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17CB" w:rsidRDefault="000B17CB" w:rsidP="000B17CB">
      <w:pPr>
        <w:jc w:val="left"/>
        <w:rPr>
          <w:lang w:val="en-US"/>
        </w:rPr>
      </w:pPr>
      <w:r w:rsidRPr="002379E6">
        <w:rPr>
          <w:b/>
          <w:lang w:val="en-US"/>
        </w:rPr>
        <w:t>Title</w:t>
      </w:r>
      <w:r w:rsidRPr="002379E6">
        <w:rPr>
          <w:lang w:val="en-US"/>
        </w:rPr>
        <w:t xml:space="preserve"> </w:t>
      </w:r>
    </w:p>
    <w:p w:rsidR="000B17CB" w:rsidRDefault="000B17CB" w:rsidP="000B17CB">
      <w:pPr>
        <w:jc w:val="left"/>
        <w:rPr>
          <w:lang w:val="en-US"/>
        </w:rPr>
      </w:pPr>
      <w:r w:rsidRPr="002379E6">
        <w:rPr>
          <w:lang w:val="en-US"/>
        </w:rPr>
        <w:t>The re-evaluation of the measurement of pain</w:t>
      </w:r>
      <w:r>
        <w:rPr>
          <w:lang w:val="en-US"/>
        </w:rPr>
        <w:t xml:space="preserve"> in population-based epidemiological studies</w:t>
      </w:r>
    </w:p>
    <w:p w:rsidR="000B17CB" w:rsidRDefault="000B17CB" w:rsidP="000B17CB">
      <w:pPr>
        <w:jc w:val="left"/>
        <w:rPr>
          <w:lang w:val="en-US"/>
        </w:rPr>
      </w:pPr>
    </w:p>
    <w:p w:rsidR="000B17CB" w:rsidRPr="007950D4" w:rsidRDefault="000B17CB" w:rsidP="000B17CB">
      <w:pPr>
        <w:jc w:val="left"/>
        <w:rPr>
          <w:b/>
          <w:lang w:val="en-US"/>
        </w:rPr>
      </w:pPr>
      <w:r w:rsidRPr="007950D4">
        <w:rPr>
          <w:b/>
          <w:lang w:val="en-US"/>
        </w:rPr>
        <w:t xml:space="preserve">Authors </w:t>
      </w:r>
    </w:p>
    <w:p w:rsidR="000B17CB" w:rsidRPr="00676D12" w:rsidRDefault="000B17CB" w:rsidP="000B17CB">
      <w:pPr>
        <w:spacing w:line="480" w:lineRule="auto"/>
        <w:jc w:val="left"/>
        <w:rPr>
          <w:rFonts w:eastAsia="Calibri" w:cs="Arial"/>
          <w:szCs w:val="22"/>
        </w:rPr>
      </w:pPr>
      <w:r w:rsidRPr="00676D12">
        <w:rPr>
          <w:rFonts w:eastAsia="Calibri" w:cs="Arial"/>
          <w:szCs w:val="22"/>
        </w:rPr>
        <w:t>Flüß E¹, Bond CM², Jones GT¹, Macfarlane GJ¹</w:t>
      </w:r>
    </w:p>
    <w:p w:rsidR="000B17CB" w:rsidRPr="00676D12" w:rsidRDefault="000B17CB" w:rsidP="000B17CB">
      <w:pPr>
        <w:spacing w:line="480" w:lineRule="auto"/>
        <w:jc w:val="left"/>
        <w:rPr>
          <w:rFonts w:eastAsia="Calibri" w:cs="Arial"/>
          <w:szCs w:val="22"/>
        </w:rPr>
      </w:pPr>
    </w:p>
    <w:p w:rsidR="000B17CB" w:rsidRPr="00E068CB" w:rsidRDefault="000B17CB" w:rsidP="000B17CB">
      <w:pPr>
        <w:spacing w:line="480" w:lineRule="auto"/>
        <w:jc w:val="left"/>
        <w:rPr>
          <w:rFonts w:eastAsia="Calibri" w:cs="Arial"/>
          <w:szCs w:val="22"/>
        </w:rPr>
      </w:pPr>
      <w:r w:rsidRPr="00E068CB">
        <w:rPr>
          <w:rFonts w:eastAsia="Calibri" w:cs="Arial"/>
          <w:szCs w:val="22"/>
        </w:rPr>
        <w:t xml:space="preserve">¹Musculoskeletal Research </w:t>
      </w:r>
      <w:r>
        <w:rPr>
          <w:rFonts w:eastAsia="Calibri" w:cs="Arial"/>
          <w:szCs w:val="22"/>
        </w:rPr>
        <w:t>Collaboration</w:t>
      </w:r>
      <w:r w:rsidRPr="00E068CB">
        <w:rPr>
          <w:rFonts w:eastAsia="Calibri" w:cs="Arial"/>
          <w:szCs w:val="22"/>
        </w:rPr>
        <w:t xml:space="preserve"> (Epidemiology Group), Institute of Applied Health Sciences, University of Aberdeen, Aberdeen, United Kingdom</w:t>
      </w:r>
    </w:p>
    <w:p w:rsidR="000B17CB" w:rsidRPr="00E068CB" w:rsidRDefault="000B17CB" w:rsidP="000B17CB">
      <w:pPr>
        <w:spacing w:line="480" w:lineRule="auto"/>
        <w:jc w:val="left"/>
        <w:rPr>
          <w:rFonts w:eastAsia="Calibri" w:cs="Arial"/>
          <w:szCs w:val="22"/>
        </w:rPr>
      </w:pPr>
      <w:r w:rsidRPr="00E068CB">
        <w:rPr>
          <w:rFonts w:eastAsia="Calibri" w:cs="Arial"/>
          <w:szCs w:val="22"/>
        </w:rPr>
        <w:t>²Centre for Academic Primary Care, Institute of Applied Health Sciences, University of Aberdeen, Aberdeen, United Kingdom</w:t>
      </w:r>
    </w:p>
    <w:p w:rsidR="000B17CB" w:rsidRDefault="000B17CB" w:rsidP="000B17CB">
      <w:pPr>
        <w:spacing w:line="480" w:lineRule="auto"/>
        <w:jc w:val="left"/>
        <w:rPr>
          <w:rFonts w:eastAsia="Calibri" w:cs="Arial"/>
          <w:szCs w:val="22"/>
        </w:rPr>
      </w:pPr>
    </w:p>
    <w:p w:rsidR="00AB0452" w:rsidRDefault="00AB0452" w:rsidP="00AB0452">
      <w:pPr>
        <w:jc w:val="left"/>
        <w:rPr>
          <w:b/>
        </w:rPr>
      </w:pPr>
      <w:r>
        <w:rPr>
          <w:b/>
        </w:rPr>
        <w:t>Keywords</w:t>
      </w:r>
    </w:p>
    <w:p w:rsidR="00AB0452" w:rsidRDefault="00AB0452" w:rsidP="00AB0452">
      <w:pPr>
        <w:jc w:val="left"/>
      </w:pPr>
      <w:r w:rsidRPr="0082217D">
        <w:t>Pain; Pain prevalence; Pain severity; Pain measurement; Pain treatment use; Epidemiology</w:t>
      </w:r>
    </w:p>
    <w:p w:rsidR="00AB0452" w:rsidRPr="00E068CB" w:rsidRDefault="00AB0452" w:rsidP="000B17CB">
      <w:pPr>
        <w:spacing w:line="480" w:lineRule="auto"/>
        <w:jc w:val="left"/>
        <w:rPr>
          <w:rFonts w:eastAsia="Calibri" w:cs="Arial"/>
          <w:szCs w:val="22"/>
        </w:rPr>
      </w:pPr>
    </w:p>
    <w:p w:rsidR="000B17CB" w:rsidRPr="00AB0452" w:rsidRDefault="00AB0452" w:rsidP="000B17CB">
      <w:pPr>
        <w:spacing w:line="480" w:lineRule="auto"/>
        <w:jc w:val="left"/>
        <w:rPr>
          <w:rFonts w:eastAsia="Calibri" w:cs="Arial"/>
          <w:b/>
          <w:szCs w:val="22"/>
        </w:rPr>
      </w:pPr>
      <w:r w:rsidRPr="00AB0452">
        <w:rPr>
          <w:rFonts w:eastAsia="Calibri" w:cs="Arial"/>
          <w:b/>
          <w:szCs w:val="22"/>
        </w:rPr>
        <w:t>Corresponding Author</w:t>
      </w:r>
    </w:p>
    <w:p w:rsidR="000B17CB" w:rsidRPr="00E068CB" w:rsidRDefault="00AB0452" w:rsidP="000B17CB">
      <w:pPr>
        <w:spacing w:line="480" w:lineRule="auto"/>
        <w:jc w:val="left"/>
        <w:rPr>
          <w:rFonts w:eastAsia="Calibri" w:cs="Arial"/>
          <w:szCs w:val="22"/>
        </w:rPr>
      </w:pPr>
      <w:r>
        <w:rPr>
          <w:rFonts w:eastAsia="Calibri" w:cs="Arial"/>
          <w:szCs w:val="22"/>
        </w:rPr>
        <w:t>Gary J Macfarlane</w:t>
      </w:r>
      <w:r w:rsidR="000B17CB" w:rsidRPr="004B7815">
        <w:rPr>
          <w:rFonts w:eastAsia="Calibri" w:cs="Arial"/>
          <w:szCs w:val="22"/>
        </w:rPr>
        <w:t>,</w:t>
      </w:r>
    </w:p>
    <w:p w:rsidR="000B17CB" w:rsidRPr="00E068CB" w:rsidRDefault="000B17CB" w:rsidP="000B17CB">
      <w:pPr>
        <w:spacing w:line="480" w:lineRule="auto"/>
        <w:jc w:val="left"/>
        <w:rPr>
          <w:rFonts w:eastAsia="Calibri" w:cs="Arial"/>
          <w:szCs w:val="22"/>
        </w:rPr>
      </w:pPr>
      <w:r w:rsidRPr="00E068CB">
        <w:rPr>
          <w:rFonts w:eastAsia="Calibri" w:cs="Arial"/>
          <w:szCs w:val="22"/>
        </w:rPr>
        <w:t>Epidemiology Group, Institute of Applied Health Sciences,</w:t>
      </w:r>
    </w:p>
    <w:p w:rsidR="000B17CB" w:rsidRPr="00E068CB" w:rsidRDefault="000B17CB" w:rsidP="000B17CB">
      <w:pPr>
        <w:spacing w:line="480" w:lineRule="auto"/>
        <w:jc w:val="left"/>
        <w:rPr>
          <w:rFonts w:eastAsia="Calibri" w:cs="Arial"/>
          <w:szCs w:val="22"/>
        </w:rPr>
      </w:pPr>
      <w:r w:rsidRPr="00E068CB">
        <w:rPr>
          <w:rFonts w:eastAsia="Calibri" w:cs="Arial"/>
          <w:szCs w:val="22"/>
        </w:rPr>
        <w:t>University of Aberdeen, School of Medicine and Dentistry,</w:t>
      </w:r>
    </w:p>
    <w:p w:rsidR="000B17CB" w:rsidRPr="00E068CB" w:rsidRDefault="000B17CB" w:rsidP="000B17CB">
      <w:pPr>
        <w:spacing w:line="480" w:lineRule="auto"/>
        <w:jc w:val="left"/>
        <w:rPr>
          <w:rFonts w:eastAsia="Calibri" w:cs="Arial"/>
          <w:szCs w:val="22"/>
        </w:rPr>
      </w:pPr>
      <w:r w:rsidRPr="00E068CB">
        <w:rPr>
          <w:rFonts w:eastAsia="Calibri" w:cs="Arial"/>
          <w:szCs w:val="22"/>
        </w:rPr>
        <w:t xml:space="preserve">Polwarth Building, </w:t>
      </w:r>
      <w:proofErr w:type="spellStart"/>
      <w:r w:rsidRPr="00E068CB">
        <w:rPr>
          <w:rFonts w:eastAsia="Calibri" w:cs="Arial"/>
          <w:szCs w:val="22"/>
        </w:rPr>
        <w:t>Foresterhill</w:t>
      </w:r>
      <w:proofErr w:type="spellEnd"/>
      <w:r w:rsidRPr="00E068CB">
        <w:rPr>
          <w:rFonts w:eastAsia="Calibri" w:cs="Arial"/>
          <w:szCs w:val="22"/>
        </w:rPr>
        <w:t>,</w:t>
      </w:r>
    </w:p>
    <w:p w:rsidR="000B17CB" w:rsidRPr="00E068CB" w:rsidRDefault="000B17CB" w:rsidP="000B17CB">
      <w:pPr>
        <w:spacing w:line="480" w:lineRule="auto"/>
        <w:jc w:val="left"/>
        <w:rPr>
          <w:rFonts w:eastAsia="Calibri" w:cs="Arial"/>
          <w:szCs w:val="22"/>
        </w:rPr>
      </w:pPr>
      <w:r w:rsidRPr="00E068CB">
        <w:rPr>
          <w:rFonts w:eastAsia="Calibri" w:cs="Arial"/>
          <w:szCs w:val="22"/>
        </w:rPr>
        <w:t>Aberdeen,</w:t>
      </w:r>
    </w:p>
    <w:p w:rsidR="000B17CB" w:rsidRPr="00E068CB" w:rsidRDefault="000B17CB" w:rsidP="000B17CB">
      <w:pPr>
        <w:spacing w:line="480" w:lineRule="auto"/>
        <w:jc w:val="left"/>
        <w:rPr>
          <w:rFonts w:eastAsia="Calibri" w:cs="Arial"/>
          <w:szCs w:val="22"/>
        </w:rPr>
      </w:pPr>
      <w:r w:rsidRPr="00E068CB">
        <w:rPr>
          <w:rFonts w:eastAsia="Calibri" w:cs="Arial"/>
          <w:szCs w:val="22"/>
        </w:rPr>
        <w:t>AB25 2ZD,</w:t>
      </w:r>
    </w:p>
    <w:p w:rsidR="000B17CB" w:rsidRPr="00E068CB" w:rsidRDefault="000B17CB" w:rsidP="000B17CB">
      <w:pPr>
        <w:spacing w:line="480" w:lineRule="auto"/>
        <w:jc w:val="left"/>
        <w:rPr>
          <w:rFonts w:eastAsia="Calibri" w:cs="Arial"/>
          <w:szCs w:val="22"/>
          <w:lang w:val="de-DE"/>
        </w:rPr>
      </w:pPr>
      <w:r w:rsidRPr="00E068CB">
        <w:rPr>
          <w:rFonts w:eastAsia="Calibri" w:cs="Arial"/>
          <w:szCs w:val="22"/>
          <w:lang w:val="de-DE"/>
        </w:rPr>
        <w:t>UK</w:t>
      </w:r>
    </w:p>
    <w:p w:rsidR="000B17CB" w:rsidRPr="001D75C2" w:rsidRDefault="000B17CB" w:rsidP="000B17CB">
      <w:pPr>
        <w:spacing w:line="480" w:lineRule="auto"/>
        <w:jc w:val="left"/>
        <w:rPr>
          <w:rFonts w:eastAsia="Calibri" w:cs="Arial"/>
          <w:szCs w:val="22"/>
          <w:lang w:val="de-DE"/>
        </w:rPr>
      </w:pPr>
      <w:r w:rsidRPr="001D75C2">
        <w:rPr>
          <w:rFonts w:eastAsia="Calibri" w:cs="Arial"/>
          <w:szCs w:val="22"/>
          <w:lang w:val="de-DE"/>
        </w:rPr>
        <w:t xml:space="preserve">E-mail – </w:t>
      </w:r>
      <w:r w:rsidR="001D75C2" w:rsidRPr="00332CBB">
        <w:rPr>
          <w:rFonts w:eastAsia="Calibri" w:cs="Arial"/>
          <w:szCs w:val="22"/>
          <w:lang w:val="de-DE"/>
        </w:rPr>
        <w:t>g.j.macfarlane@abdn.ac.uk</w:t>
      </w:r>
    </w:p>
    <w:p w:rsidR="000B17CB" w:rsidRPr="00332CBB" w:rsidRDefault="000B17CB" w:rsidP="000B17CB">
      <w:pPr>
        <w:spacing w:line="480" w:lineRule="auto"/>
        <w:jc w:val="left"/>
        <w:rPr>
          <w:rFonts w:eastAsia="Calibri" w:cs="Arial"/>
          <w:szCs w:val="22"/>
        </w:rPr>
      </w:pPr>
      <w:bookmarkStart w:id="0" w:name="_GoBack"/>
      <w:r w:rsidRPr="00332CBB">
        <w:rPr>
          <w:rFonts w:eastAsia="Calibri" w:cs="Arial"/>
          <w:szCs w:val="22"/>
        </w:rPr>
        <w:t xml:space="preserve">Telephone – </w:t>
      </w:r>
      <w:r w:rsidR="00332CBB" w:rsidRPr="00332CBB">
        <w:rPr>
          <w:rFonts w:eastAsia="Calibri" w:cs="Arial"/>
          <w:szCs w:val="22"/>
        </w:rPr>
        <w:t>+44</w:t>
      </w:r>
      <w:r w:rsidRPr="00332CBB">
        <w:rPr>
          <w:rFonts w:eastAsia="Calibri" w:cs="Arial"/>
          <w:szCs w:val="22"/>
        </w:rPr>
        <w:t>1224 437</w:t>
      </w:r>
      <w:r w:rsidR="00332CBB" w:rsidRPr="00332CBB">
        <w:rPr>
          <w:rFonts w:eastAsia="Calibri" w:cs="Arial"/>
          <w:szCs w:val="22"/>
        </w:rPr>
        <w:t>266</w:t>
      </w:r>
    </w:p>
    <w:bookmarkEnd w:id="0"/>
    <w:p w:rsidR="000B17CB" w:rsidRDefault="000B17CB" w:rsidP="000B17CB">
      <w:pPr>
        <w:jc w:val="left"/>
      </w:pPr>
    </w:p>
    <w:p w:rsidR="000B17CB" w:rsidRDefault="000B17CB" w:rsidP="000B17CB">
      <w:pPr>
        <w:jc w:val="left"/>
      </w:pPr>
    </w:p>
    <w:p w:rsidR="000B17CB" w:rsidRDefault="000B17CB" w:rsidP="000B17CB">
      <w:pPr>
        <w:jc w:val="left"/>
      </w:pPr>
    </w:p>
    <w:p w:rsidR="00AB659F" w:rsidRDefault="00332CBB"/>
    <w:sectPr w:rsidR="00AB659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17CB"/>
    <w:rsid w:val="000B17CB"/>
    <w:rsid w:val="001D75C2"/>
    <w:rsid w:val="00332CBB"/>
    <w:rsid w:val="00617368"/>
    <w:rsid w:val="00991A85"/>
    <w:rsid w:val="00A85084"/>
    <w:rsid w:val="00AB0452"/>
    <w:rsid w:val="00F31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17CB"/>
    <w:pPr>
      <w:spacing w:after="0" w:line="360" w:lineRule="auto"/>
      <w:jc w:val="both"/>
    </w:pPr>
    <w:rPr>
      <w:rFonts w:ascii="Arial" w:hAnsi="Arial" w:cs="Times New Roman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17CB"/>
    <w:pPr>
      <w:spacing w:after="0" w:line="360" w:lineRule="auto"/>
      <w:jc w:val="both"/>
    </w:pPr>
    <w:rPr>
      <w:rFonts w:ascii="Arial" w:hAnsi="Arial" w:cs="Times New Roman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Elisa Flüß</dc:creator>
  <cp:lastModifiedBy>r01ef0</cp:lastModifiedBy>
  <cp:revision>4</cp:revision>
  <dcterms:created xsi:type="dcterms:W3CDTF">2014-04-27T14:29:00Z</dcterms:created>
  <dcterms:modified xsi:type="dcterms:W3CDTF">2014-05-13T13:54:00Z</dcterms:modified>
</cp:coreProperties>
</file>