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87E" w:rsidRDefault="009A31D3" w:rsidP="00E9004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Supplementary </w:t>
      </w:r>
      <w:r w:rsidR="00853F98">
        <w:rPr>
          <w:rFonts w:ascii="Times New Roman" w:hAnsi="Times New Roman" w:cs="Times New Roman"/>
          <w:b/>
          <w:sz w:val="24"/>
          <w:szCs w:val="24"/>
        </w:rPr>
        <w:t xml:space="preserve">Materials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2</w:t>
      </w:r>
    </w:p>
    <w:p w:rsidR="00AE7D3B" w:rsidRDefault="00AE7D3B" w:rsidP="00AE7D3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90049" w:rsidRDefault="00AE7D3B" w:rsidP="00AE7D3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Sensitivity analyses for modelling of consumption data</w:t>
      </w:r>
    </w:p>
    <w:p w:rsidR="0095459A" w:rsidRDefault="0095459A" w:rsidP="0095459A">
      <w:pPr>
        <w:spacing w:line="240" w:lineRule="auto"/>
        <w:rPr>
          <w:rFonts w:ascii="Times New Roman" w:hAnsi="Times New Roman" w:cs="Times New Roman"/>
          <w:sz w:val="24"/>
          <w:lang w:eastAsia="en-GB"/>
        </w:rPr>
      </w:pPr>
      <w:r>
        <w:rPr>
          <w:rFonts w:ascii="Times New Roman" w:hAnsi="Times New Roman" w:cs="Times New Roman"/>
          <w:sz w:val="24"/>
          <w:szCs w:val="24"/>
        </w:rPr>
        <w:t xml:space="preserve">Table S2.1 </w:t>
      </w:r>
      <w:r w:rsidR="00AE7D3B">
        <w:rPr>
          <w:rFonts w:ascii="Times New Roman" w:hAnsi="Times New Roman" w:cs="Times New Roman"/>
          <w:sz w:val="24"/>
          <w:szCs w:val="24"/>
        </w:rPr>
        <w:t xml:space="preserve">(page 2) </w:t>
      </w:r>
      <w:r>
        <w:rPr>
          <w:rFonts w:ascii="Times New Roman" w:hAnsi="Times New Roman" w:cs="Times New Roman"/>
          <w:sz w:val="24"/>
          <w:szCs w:val="24"/>
        </w:rPr>
        <w:t xml:space="preserve">presents the generalized estimating equation (GEE) model of snack consumption, as a function of time of day and Go/No-Go reaction time. </w:t>
      </w:r>
      <w:r>
        <w:rPr>
          <w:rFonts w:ascii="Times New Roman" w:hAnsi="Times New Roman" w:cs="Times New Roman"/>
          <w:sz w:val="24"/>
          <w:lang w:eastAsia="en-GB"/>
        </w:rPr>
        <w:t>GEE</w:t>
      </w:r>
      <w:r w:rsidRPr="00722C06">
        <w:rPr>
          <w:rFonts w:ascii="Times New Roman" w:hAnsi="Times New Roman" w:cs="Times New Roman"/>
          <w:sz w:val="24"/>
          <w:lang w:eastAsia="en-GB"/>
        </w:rPr>
        <w:t xml:space="preserve"> models permit the modelling of the populat</w:t>
      </w:r>
      <w:r>
        <w:rPr>
          <w:rFonts w:ascii="Times New Roman" w:hAnsi="Times New Roman" w:cs="Times New Roman"/>
          <w:sz w:val="24"/>
          <w:lang w:eastAsia="en-GB"/>
        </w:rPr>
        <w:t>ion mean of non-independent outcomes</w:t>
      </w:r>
      <w:r w:rsidRPr="00722C06">
        <w:rPr>
          <w:rFonts w:ascii="Times New Roman" w:hAnsi="Times New Roman" w:cs="Times New Roman"/>
          <w:sz w:val="24"/>
          <w:lang w:eastAsia="en-GB"/>
        </w:rPr>
        <w:t xml:space="preserve"> as a function of covariates, without computing random effects, and use</w:t>
      </w:r>
      <w:r>
        <w:rPr>
          <w:rFonts w:ascii="Times New Roman" w:hAnsi="Times New Roman" w:cs="Times New Roman"/>
          <w:sz w:val="24"/>
          <w:lang w:eastAsia="en-GB"/>
        </w:rPr>
        <w:t>s robust standard errors</w:t>
      </w:r>
      <w:r w:rsidRPr="00722C06">
        <w:rPr>
          <w:rFonts w:ascii="Times New Roman" w:hAnsi="Times New Roman" w:cs="Times New Roman"/>
          <w:sz w:val="24"/>
          <w:lang w:eastAsia="en-GB"/>
        </w:rPr>
        <w:t xml:space="preserve"> adjust</w:t>
      </w:r>
      <w:r>
        <w:rPr>
          <w:rFonts w:ascii="Times New Roman" w:hAnsi="Times New Roman" w:cs="Times New Roman"/>
          <w:sz w:val="24"/>
          <w:lang w:eastAsia="en-GB"/>
        </w:rPr>
        <w:t>ing</w:t>
      </w:r>
      <w:r w:rsidRPr="00722C06">
        <w:rPr>
          <w:rFonts w:ascii="Times New Roman" w:hAnsi="Times New Roman" w:cs="Times New Roman"/>
          <w:sz w:val="24"/>
          <w:lang w:eastAsia="en-GB"/>
        </w:rPr>
        <w:t xml:space="preserve"> for potential over-dispersion.</w:t>
      </w:r>
    </w:p>
    <w:p w:rsidR="0095459A" w:rsidRDefault="0095459A" w:rsidP="0095459A">
      <w:pPr>
        <w:spacing w:line="240" w:lineRule="auto"/>
        <w:rPr>
          <w:rFonts w:ascii="Times New Roman" w:hAnsi="Times New Roman" w:cs="Times New Roman"/>
          <w:sz w:val="24"/>
          <w:lang w:eastAsia="en-GB"/>
        </w:rPr>
      </w:pPr>
      <w:r>
        <w:rPr>
          <w:rFonts w:ascii="Times New Roman" w:hAnsi="Times New Roman" w:cs="Times New Roman"/>
          <w:sz w:val="24"/>
          <w:lang w:eastAsia="en-GB"/>
        </w:rPr>
        <w:t xml:space="preserve">Table S2.2 </w:t>
      </w:r>
      <w:r w:rsidR="00AE7D3B">
        <w:rPr>
          <w:rFonts w:ascii="Times New Roman" w:hAnsi="Times New Roman" w:cs="Times New Roman"/>
          <w:sz w:val="24"/>
          <w:lang w:eastAsia="en-GB"/>
        </w:rPr>
        <w:t xml:space="preserve">(page 3) </w:t>
      </w:r>
      <w:r>
        <w:rPr>
          <w:rFonts w:ascii="Times New Roman" w:hAnsi="Times New Roman" w:cs="Times New Roman"/>
          <w:sz w:val="24"/>
          <w:lang w:eastAsia="en-GB"/>
        </w:rPr>
        <w:t xml:space="preserve">presents a </w:t>
      </w:r>
      <w:r w:rsidR="00AD6601">
        <w:rPr>
          <w:rFonts w:ascii="Times New Roman" w:hAnsi="Times New Roman" w:cs="Times New Roman"/>
          <w:sz w:val="24"/>
          <w:lang w:eastAsia="en-GB"/>
        </w:rPr>
        <w:t xml:space="preserve">negative binomial distribution </w:t>
      </w:r>
      <w:r>
        <w:rPr>
          <w:rFonts w:ascii="Times New Roman" w:hAnsi="Times New Roman" w:cs="Times New Roman"/>
          <w:sz w:val="24"/>
          <w:lang w:eastAsia="en-GB"/>
        </w:rPr>
        <w:t xml:space="preserve">generalized linear mixed model (GLMM) that replicates the model presented within the paper, but with outlying reaction times truncated at 4 standard deviations (SD) from the mean. </w:t>
      </w:r>
    </w:p>
    <w:p w:rsidR="0095459A" w:rsidRDefault="0095459A" w:rsidP="0095459A">
      <w:pPr>
        <w:spacing w:line="240" w:lineRule="auto"/>
        <w:rPr>
          <w:rFonts w:ascii="Times New Roman" w:hAnsi="Times New Roman" w:cs="Times New Roman"/>
          <w:sz w:val="24"/>
          <w:lang w:eastAsia="en-GB"/>
        </w:rPr>
      </w:pPr>
      <w:r>
        <w:rPr>
          <w:rFonts w:ascii="Times New Roman" w:hAnsi="Times New Roman" w:cs="Times New Roman"/>
          <w:sz w:val="24"/>
          <w:lang w:eastAsia="en-GB"/>
        </w:rPr>
        <w:t xml:space="preserve">Table S2.3 </w:t>
      </w:r>
      <w:r w:rsidR="00AE7D3B">
        <w:rPr>
          <w:rFonts w:ascii="Times New Roman" w:hAnsi="Times New Roman" w:cs="Times New Roman"/>
          <w:sz w:val="24"/>
          <w:lang w:eastAsia="en-GB"/>
        </w:rPr>
        <w:t xml:space="preserve">(page 4) </w:t>
      </w:r>
      <w:r>
        <w:rPr>
          <w:rFonts w:ascii="Times New Roman" w:hAnsi="Times New Roman" w:cs="Times New Roman"/>
          <w:sz w:val="24"/>
          <w:lang w:eastAsia="en-GB"/>
        </w:rPr>
        <w:t>presents a GLMM of snack consumption, including covariates of theoretical relevance: age and body mass index (individual-level covariates) and alcohol consumption (assessment-level covariate).</w:t>
      </w:r>
    </w:p>
    <w:p w:rsidR="00AE7D3B" w:rsidRDefault="00AE7D3B" w:rsidP="0095459A">
      <w:pPr>
        <w:spacing w:line="240" w:lineRule="auto"/>
        <w:rPr>
          <w:rFonts w:ascii="Times New Roman" w:hAnsi="Times New Roman" w:cs="Times New Roman"/>
          <w:b/>
          <w:sz w:val="24"/>
          <w:lang w:eastAsia="en-GB"/>
        </w:rPr>
      </w:pPr>
    </w:p>
    <w:p w:rsidR="00AE7D3B" w:rsidRPr="00AE7D3B" w:rsidRDefault="00AD6601" w:rsidP="0095459A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lang w:eastAsia="en-GB"/>
        </w:rPr>
        <w:t xml:space="preserve">Binomial distribution generalized linear mixed models of snack initiation </w:t>
      </w:r>
    </w:p>
    <w:p w:rsidR="0095459A" w:rsidRPr="00AE7D3B" w:rsidRDefault="00AE7D3B" w:rsidP="00AE7D3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Table S2.4 (page 5) and Table S2.5 (page 6) present GLMMs of snack initiation, both with (S2.4) and without (S2.5) relevant covariates.</w:t>
      </w:r>
    </w:p>
    <w:p w:rsidR="00AE7D3B" w:rsidRPr="007C0E37" w:rsidRDefault="00AE7D3B" w:rsidP="00AE7D3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1EDF" w:rsidRDefault="00211EDF" w:rsidP="00B93188">
      <w:pPr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211EDF" w:rsidRDefault="00B93188" w:rsidP="00B93188">
      <w:pPr>
        <w:spacing w:line="240" w:lineRule="auto"/>
        <w:ind w:firstLine="720"/>
        <w:rPr>
          <w:rFonts w:ascii="Times New Roman" w:hAnsi="Times New Roman" w:cs="Times New Roman"/>
          <w:sz w:val="24"/>
          <w:szCs w:val="24"/>
        </w:rPr>
        <w:sectPr w:rsidR="00211EDF" w:rsidSect="00211EDF">
          <w:headerReference w:type="default" r:id="rId7"/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1EDF" w:rsidRPr="00211EDF" w:rsidRDefault="007243BA" w:rsidP="008F2AE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11EDF">
        <w:rPr>
          <w:rFonts w:ascii="Times New Roman" w:hAnsi="Times New Roman" w:cs="Times New Roman"/>
          <w:sz w:val="24"/>
          <w:szCs w:val="24"/>
        </w:rPr>
        <w:lastRenderedPageBreak/>
        <w:t>Table S</w:t>
      </w:r>
      <w:r w:rsidR="00B93188" w:rsidRPr="00211EDF">
        <w:rPr>
          <w:rFonts w:ascii="Times New Roman" w:hAnsi="Times New Roman" w:cs="Times New Roman"/>
          <w:sz w:val="24"/>
          <w:szCs w:val="24"/>
        </w:rPr>
        <w:t>2.</w:t>
      </w:r>
      <w:r w:rsidR="00211EDF" w:rsidRPr="00211EDF">
        <w:rPr>
          <w:rFonts w:ascii="Times New Roman" w:hAnsi="Times New Roman" w:cs="Times New Roman"/>
          <w:sz w:val="24"/>
          <w:szCs w:val="24"/>
        </w:rPr>
        <w:t>1</w:t>
      </w:r>
    </w:p>
    <w:p w:rsidR="00722C06" w:rsidRPr="00211EDF" w:rsidRDefault="00F82C4C" w:rsidP="0099207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211EDF">
        <w:rPr>
          <w:rFonts w:ascii="Times New Roman" w:hAnsi="Times New Roman" w:cs="Times New Roman"/>
          <w:i/>
          <w:sz w:val="24"/>
          <w:szCs w:val="24"/>
        </w:rPr>
        <w:t>G</w:t>
      </w:r>
      <w:r w:rsidR="007243BA" w:rsidRPr="00211EDF">
        <w:rPr>
          <w:rFonts w:ascii="Times New Roman" w:hAnsi="Times New Roman" w:cs="Times New Roman"/>
          <w:i/>
          <w:sz w:val="24"/>
          <w:szCs w:val="24"/>
        </w:rPr>
        <w:t>eneralized estimating equation model of non-core snack consumption</w:t>
      </w:r>
      <w:r w:rsidR="009C2BC6">
        <w:rPr>
          <w:rFonts w:ascii="Times New Roman" w:hAnsi="Times New Roman" w:cs="Times New Roman"/>
          <w:i/>
          <w:sz w:val="24"/>
          <w:szCs w:val="24"/>
        </w:rPr>
        <w:t>, as a function of Go/No-Go reaction times and time of day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1535"/>
        <w:gridCol w:w="307"/>
        <w:gridCol w:w="1229"/>
        <w:gridCol w:w="614"/>
        <w:gridCol w:w="922"/>
        <w:gridCol w:w="921"/>
        <w:gridCol w:w="614"/>
        <w:gridCol w:w="95"/>
        <w:gridCol w:w="1441"/>
        <w:gridCol w:w="1536"/>
      </w:tblGrid>
      <w:tr w:rsidR="007243BA" w:rsidRPr="00002BDF" w:rsidTr="009C2BC6"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7243BA" w:rsidRPr="00002BDF" w:rsidRDefault="007243BA" w:rsidP="008F2A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nil"/>
            </w:tcBorders>
          </w:tcPr>
          <w:p w:rsidR="007243BA" w:rsidRPr="00002BDF" w:rsidRDefault="007243BA" w:rsidP="009C2BC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bottom w:val="nil"/>
            </w:tcBorders>
          </w:tcPr>
          <w:p w:rsidR="007243BA" w:rsidRPr="00002BDF" w:rsidRDefault="007243BA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bottom w:val="nil"/>
            </w:tcBorders>
          </w:tcPr>
          <w:p w:rsidR="007243BA" w:rsidRPr="00002BDF" w:rsidRDefault="007243BA" w:rsidP="009C2BC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bottom w:val="nil"/>
            </w:tcBorders>
          </w:tcPr>
          <w:p w:rsidR="007243BA" w:rsidRPr="00002BDF" w:rsidRDefault="007243BA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7243BA" w:rsidRPr="00002BDF" w:rsidRDefault="007243BA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02BDF">
              <w:rPr>
                <w:rFonts w:ascii="Times New Roman" w:hAnsi="Times New Roman" w:cs="Times New Roman"/>
                <w:sz w:val="24"/>
                <w:szCs w:val="24"/>
              </w:rPr>
              <w:t>95% CI for Exp(</w:t>
            </w:r>
            <w:r w:rsidRPr="00002BDF">
              <w:rPr>
                <w:rFonts w:ascii="Times New Roman" w:hAnsi="Times New Roman" w:cs="Times New Roman"/>
                <w:i/>
                <w:sz w:val="24"/>
                <w:szCs w:val="24"/>
              </w:rPr>
              <w:t>B</w:t>
            </w:r>
            <w:r w:rsidRPr="00002BD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7243BA" w:rsidRPr="00002BDF" w:rsidTr="009C2BC6">
        <w:tc>
          <w:tcPr>
            <w:tcW w:w="4536" w:type="dxa"/>
            <w:tcBorders>
              <w:top w:val="nil"/>
              <w:bottom w:val="single" w:sz="4" w:space="0" w:color="auto"/>
            </w:tcBorders>
          </w:tcPr>
          <w:p w:rsidR="007243BA" w:rsidRPr="00002BDF" w:rsidRDefault="007243BA" w:rsidP="008F2A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  <w:tcBorders>
              <w:top w:val="nil"/>
              <w:bottom w:val="single" w:sz="4" w:space="0" w:color="auto"/>
            </w:tcBorders>
          </w:tcPr>
          <w:p w:rsidR="007243BA" w:rsidRPr="00002BDF" w:rsidRDefault="009C2BC6" w:rsidP="009C2BC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lang w:val="en-US" w:eastAsia="en-GB"/>
              </w:rPr>
              <w:t>γ</w:t>
            </w:r>
          </w:p>
        </w:tc>
        <w:tc>
          <w:tcPr>
            <w:tcW w:w="1536" w:type="dxa"/>
            <w:gridSpan w:val="2"/>
            <w:tcBorders>
              <w:top w:val="nil"/>
              <w:bottom w:val="single" w:sz="4" w:space="0" w:color="auto"/>
            </w:tcBorders>
          </w:tcPr>
          <w:p w:rsidR="007243BA" w:rsidRPr="00002BDF" w:rsidRDefault="007243BA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02BDF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1536" w:type="dxa"/>
            <w:gridSpan w:val="2"/>
            <w:tcBorders>
              <w:top w:val="nil"/>
              <w:bottom w:val="single" w:sz="4" w:space="0" w:color="auto"/>
            </w:tcBorders>
          </w:tcPr>
          <w:p w:rsidR="007243BA" w:rsidRPr="00002BDF" w:rsidRDefault="007243BA" w:rsidP="009C2BC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02BDF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</w:p>
        </w:tc>
        <w:tc>
          <w:tcPr>
            <w:tcW w:w="1535" w:type="dxa"/>
            <w:gridSpan w:val="2"/>
            <w:tcBorders>
              <w:top w:val="nil"/>
              <w:bottom w:val="single" w:sz="4" w:space="0" w:color="auto"/>
            </w:tcBorders>
          </w:tcPr>
          <w:p w:rsidR="007243BA" w:rsidRPr="00002BDF" w:rsidRDefault="007243BA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002BDF">
              <w:rPr>
                <w:rFonts w:ascii="Times New Roman" w:hAnsi="Times New Roman" w:cs="Times New Roman"/>
                <w:sz w:val="24"/>
                <w:szCs w:val="24"/>
              </w:rPr>
              <w:t>Exp(</w:t>
            </w:r>
            <w:r w:rsidR="009C2BC6">
              <w:rPr>
                <w:rFonts w:ascii="Times New Roman" w:hAnsi="Times New Roman" w:cs="Times New Roman"/>
                <w:sz w:val="24"/>
                <w:lang w:val="en-US" w:eastAsia="en-GB"/>
              </w:rPr>
              <w:t>γ</w:t>
            </w:r>
            <w:r w:rsidRPr="00002BD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992077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 xml:space="preserve"> a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7243BA" w:rsidRPr="00002BDF" w:rsidRDefault="007243BA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02BDF">
              <w:rPr>
                <w:rFonts w:ascii="Times New Roman" w:hAnsi="Times New Roman" w:cs="Times New Roman"/>
                <w:sz w:val="24"/>
                <w:szCs w:val="24"/>
              </w:rPr>
              <w:t>Lower</w:t>
            </w:r>
          </w:p>
        </w:tc>
        <w:tc>
          <w:tcPr>
            <w:tcW w:w="1536" w:type="dxa"/>
            <w:tcBorders>
              <w:top w:val="single" w:sz="4" w:space="0" w:color="auto"/>
              <w:bottom w:val="single" w:sz="4" w:space="0" w:color="auto"/>
            </w:tcBorders>
          </w:tcPr>
          <w:p w:rsidR="007243BA" w:rsidRPr="00002BDF" w:rsidRDefault="007243BA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02BDF">
              <w:rPr>
                <w:rFonts w:ascii="Times New Roman" w:hAnsi="Times New Roman" w:cs="Times New Roman"/>
                <w:sz w:val="24"/>
                <w:szCs w:val="24"/>
              </w:rPr>
              <w:t>Upper</w:t>
            </w:r>
          </w:p>
        </w:tc>
      </w:tr>
      <w:tr w:rsidR="007243BA" w:rsidRPr="00002BDF" w:rsidTr="009C2BC6">
        <w:tc>
          <w:tcPr>
            <w:tcW w:w="4536" w:type="dxa"/>
            <w:tcBorders>
              <w:top w:val="single" w:sz="4" w:space="0" w:color="auto"/>
            </w:tcBorders>
          </w:tcPr>
          <w:p w:rsidR="007243BA" w:rsidRPr="00002BDF" w:rsidRDefault="007243BA" w:rsidP="008F2A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2BDF">
              <w:rPr>
                <w:rFonts w:ascii="Times New Roman" w:hAnsi="Times New Roman" w:cs="Times New Roman"/>
                <w:sz w:val="24"/>
                <w:szCs w:val="24"/>
              </w:rPr>
              <w:t>Intercept</w:t>
            </w:r>
          </w:p>
        </w:tc>
        <w:tc>
          <w:tcPr>
            <w:tcW w:w="1535" w:type="dxa"/>
            <w:tcBorders>
              <w:top w:val="single" w:sz="4" w:space="0" w:color="auto"/>
            </w:tcBorders>
          </w:tcPr>
          <w:p w:rsidR="007243BA" w:rsidRPr="00002BDF" w:rsidRDefault="001174A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-1.81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</w:tcBorders>
          </w:tcPr>
          <w:p w:rsidR="007243BA" w:rsidRPr="00002BDF" w:rsidRDefault="001174A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0.08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</w:tcBorders>
          </w:tcPr>
          <w:p w:rsidR="007243BA" w:rsidRPr="00002BDF" w:rsidRDefault="007243BA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02BDF">
              <w:rPr>
                <w:rFonts w:ascii="Times New Roman" w:hAnsi="Times New Roman" w:cs="Times New Roman"/>
                <w:sz w:val="24"/>
                <w:szCs w:val="24"/>
              </w:rPr>
              <w:t>&lt; .001</w:t>
            </w:r>
          </w:p>
        </w:tc>
        <w:tc>
          <w:tcPr>
            <w:tcW w:w="1535" w:type="dxa"/>
            <w:gridSpan w:val="2"/>
            <w:tcBorders>
              <w:top w:val="single" w:sz="4" w:space="0" w:color="auto"/>
            </w:tcBorders>
          </w:tcPr>
          <w:p w:rsidR="007243BA" w:rsidRPr="00002BDF" w:rsidRDefault="009E54D4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0.16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</w:tcBorders>
          </w:tcPr>
          <w:p w:rsidR="007243BA" w:rsidRPr="00002BDF" w:rsidRDefault="009E54D4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0.14</w:t>
            </w:r>
          </w:p>
        </w:tc>
        <w:tc>
          <w:tcPr>
            <w:tcW w:w="1536" w:type="dxa"/>
            <w:tcBorders>
              <w:top w:val="single" w:sz="4" w:space="0" w:color="auto"/>
            </w:tcBorders>
          </w:tcPr>
          <w:p w:rsidR="007243BA" w:rsidRPr="00002BDF" w:rsidRDefault="009E54D4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0.19</w:t>
            </w:r>
          </w:p>
        </w:tc>
      </w:tr>
      <w:tr w:rsidR="007243BA" w:rsidRPr="00002BDF" w:rsidTr="009C2BC6">
        <w:tc>
          <w:tcPr>
            <w:tcW w:w="4536" w:type="dxa"/>
          </w:tcPr>
          <w:p w:rsidR="007243BA" w:rsidRPr="00002BDF" w:rsidRDefault="007243BA" w:rsidP="008F2AE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002BDF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Time (centered at 11.50am)</w:t>
            </w:r>
          </w:p>
        </w:tc>
        <w:tc>
          <w:tcPr>
            <w:tcW w:w="1535" w:type="dxa"/>
          </w:tcPr>
          <w:p w:rsidR="007243BA" w:rsidRPr="00002BDF" w:rsidRDefault="001174A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0.06</w:t>
            </w:r>
          </w:p>
        </w:tc>
        <w:tc>
          <w:tcPr>
            <w:tcW w:w="1536" w:type="dxa"/>
            <w:gridSpan w:val="2"/>
          </w:tcPr>
          <w:p w:rsidR="007243BA" w:rsidRPr="00002BDF" w:rsidRDefault="001174A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1536" w:type="dxa"/>
            <w:gridSpan w:val="2"/>
          </w:tcPr>
          <w:p w:rsidR="007243BA" w:rsidRPr="00002BDF" w:rsidRDefault="007243BA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02BDF">
              <w:rPr>
                <w:rFonts w:ascii="Times New Roman" w:hAnsi="Times New Roman" w:cs="Times New Roman"/>
                <w:sz w:val="24"/>
                <w:szCs w:val="24"/>
              </w:rPr>
              <w:t>&lt; .001</w:t>
            </w:r>
          </w:p>
        </w:tc>
        <w:tc>
          <w:tcPr>
            <w:tcW w:w="1535" w:type="dxa"/>
            <w:gridSpan w:val="2"/>
          </w:tcPr>
          <w:p w:rsidR="007243BA" w:rsidRPr="00002BDF" w:rsidRDefault="009E54D4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1.06</w:t>
            </w:r>
          </w:p>
        </w:tc>
        <w:tc>
          <w:tcPr>
            <w:tcW w:w="1536" w:type="dxa"/>
            <w:gridSpan w:val="2"/>
          </w:tcPr>
          <w:p w:rsidR="007243BA" w:rsidRPr="00002BDF" w:rsidRDefault="009E54D4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1.04</w:t>
            </w:r>
          </w:p>
        </w:tc>
        <w:tc>
          <w:tcPr>
            <w:tcW w:w="1536" w:type="dxa"/>
          </w:tcPr>
          <w:p w:rsidR="007243BA" w:rsidRPr="00002BDF" w:rsidRDefault="009E54D4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1.09</w:t>
            </w:r>
          </w:p>
        </w:tc>
      </w:tr>
      <w:tr w:rsidR="007243BA" w:rsidRPr="00002BDF" w:rsidTr="009C2BC6">
        <w:tc>
          <w:tcPr>
            <w:tcW w:w="4536" w:type="dxa"/>
          </w:tcPr>
          <w:p w:rsidR="007243BA" w:rsidRPr="00002BDF" w:rsidRDefault="009C2BC6" w:rsidP="00992077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Go/No-Go reaction time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 </w:t>
            </w:r>
            <w:r w:rsidR="007243BA" w:rsidRPr="00002BDF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(within-person) </w:t>
            </w:r>
            <w:r w:rsidR="00992077" w:rsidRPr="0099207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b</w:t>
            </w:r>
          </w:p>
        </w:tc>
        <w:tc>
          <w:tcPr>
            <w:tcW w:w="1535" w:type="dxa"/>
          </w:tcPr>
          <w:p w:rsidR="007243BA" w:rsidRPr="00002BDF" w:rsidRDefault="001174A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0.24</w:t>
            </w:r>
          </w:p>
        </w:tc>
        <w:tc>
          <w:tcPr>
            <w:tcW w:w="1536" w:type="dxa"/>
            <w:gridSpan w:val="2"/>
          </w:tcPr>
          <w:p w:rsidR="007243BA" w:rsidRPr="00002BDF" w:rsidRDefault="001174A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  <w:tc>
          <w:tcPr>
            <w:tcW w:w="1536" w:type="dxa"/>
            <w:gridSpan w:val="2"/>
          </w:tcPr>
          <w:p w:rsidR="007243BA" w:rsidRPr="00002BDF" w:rsidRDefault="001174A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.038</w:t>
            </w:r>
          </w:p>
        </w:tc>
        <w:tc>
          <w:tcPr>
            <w:tcW w:w="1535" w:type="dxa"/>
            <w:gridSpan w:val="2"/>
          </w:tcPr>
          <w:p w:rsidR="007243BA" w:rsidRPr="00002BDF" w:rsidRDefault="009E54D4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1.27</w:t>
            </w:r>
          </w:p>
        </w:tc>
        <w:tc>
          <w:tcPr>
            <w:tcW w:w="1536" w:type="dxa"/>
            <w:gridSpan w:val="2"/>
          </w:tcPr>
          <w:p w:rsidR="007243BA" w:rsidRPr="00002BDF" w:rsidRDefault="009E54D4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1.01</w:t>
            </w:r>
          </w:p>
        </w:tc>
        <w:tc>
          <w:tcPr>
            <w:tcW w:w="1536" w:type="dxa"/>
          </w:tcPr>
          <w:p w:rsidR="007243BA" w:rsidRPr="00002BDF" w:rsidRDefault="009E54D4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1.60</w:t>
            </w:r>
          </w:p>
        </w:tc>
      </w:tr>
      <w:tr w:rsidR="007243BA" w:rsidRPr="00002BDF" w:rsidTr="009C2BC6">
        <w:tc>
          <w:tcPr>
            <w:tcW w:w="4536" w:type="dxa"/>
          </w:tcPr>
          <w:p w:rsidR="007243BA" w:rsidRPr="00002BDF" w:rsidRDefault="009C2BC6" w:rsidP="008F2AE9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Go/No-Go reaction time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 </w:t>
            </w:r>
            <w:r w:rsidR="007243BA" w:rsidRPr="00002BDF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(between-person) </w:t>
            </w:r>
            <w:r w:rsidR="0099207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b</w:t>
            </w:r>
          </w:p>
        </w:tc>
        <w:tc>
          <w:tcPr>
            <w:tcW w:w="1535" w:type="dxa"/>
          </w:tcPr>
          <w:p w:rsidR="007243BA" w:rsidRPr="00002BDF" w:rsidRDefault="001174A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-0.13</w:t>
            </w:r>
          </w:p>
        </w:tc>
        <w:tc>
          <w:tcPr>
            <w:tcW w:w="1536" w:type="dxa"/>
            <w:gridSpan w:val="2"/>
          </w:tcPr>
          <w:p w:rsidR="007243BA" w:rsidRPr="00002BDF" w:rsidRDefault="001174A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</w:p>
        </w:tc>
        <w:tc>
          <w:tcPr>
            <w:tcW w:w="1536" w:type="dxa"/>
            <w:gridSpan w:val="2"/>
          </w:tcPr>
          <w:p w:rsidR="007243BA" w:rsidRPr="00002BDF" w:rsidRDefault="001174A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.248</w:t>
            </w:r>
          </w:p>
        </w:tc>
        <w:tc>
          <w:tcPr>
            <w:tcW w:w="1535" w:type="dxa"/>
            <w:gridSpan w:val="2"/>
          </w:tcPr>
          <w:p w:rsidR="007243BA" w:rsidRPr="00002BDF" w:rsidRDefault="009E54D4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0.87</w:t>
            </w:r>
          </w:p>
        </w:tc>
        <w:tc>
          <w:tcPr>
            <w:tcW w:w="1536" w:type="dxa"/>
            <w:gridSpan w:val="2"/>
          </w:tcPr>
          <w:p w:rsidR="007243BA" w:rsidRPr="00002BDF" w:rsidRDefault="009E54D4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0.70</w:t>
            </w:r>
          </w:p>
        </w:tc>
        <w:tc>
          <w:tcPr>
            <w:tcW w:w="1536" w:type="dxa"/>
          </w:tcPr>
          <w:p w:rsidR="007243BA" w:rsidRPr="00002BDF" w:rsidRDefault="009E54D4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1.10</w:t>
            </w:r>
          </w:p>
        </w:tc>
      </w:tr>
    </w:tbl>
    <w:p w:rsidR="00722C06" w:rsidRPr="00002BDF" w:rsidRDefault="007243BA" w:rsidP="00AE7D3B">
      <w:pPr>
        <w:spacing w:before="120" w:line="240" w:lineRule="auto"/>
        <w:rPr>
          <w:rFonts w:ascii="Times New Roman" w:hAnsi="Times New Roman" w:cs="Times New Roman"/>
          <w:sz w:val="24"/>
          <w:szCs w:val="24"/>
        </w:rPr>
      </w:pPr>
      <w:r w:rsidRPr="00002BDF">
        <w:rPr>
          <w:rFonts w:ascii="Times New Roman" w:hAnsi="Times New Roman" w:cs="Times New Roman"/>
          <w:i/>
          <w:sz w:val="24"/>
          <w:szCs w:val="24"/>
        </w:rPr>
        <w:t xml:space="preserve">Note. </w:t>
      </w:r>
      <w:r w:rsidR="00F82C4C" w:rsidRPr="00F82C4C">
        <w:rPr>
          <w:rFonts w:ascii="Times New Roman" w:hAnsi="Times New Roman" w:cs="Times New Roman"/>
          <w:sz w:val="24"/>
          <w:lang w:val="en-US" w:eastAsia="en-GB"/>
        </w:rPr>
        <w:t>Probability distribution: Negative</w:t>
      </w:r>
      <w:r w:rsidR="00F82C4C">
        <w:rPr>
          <w:rFonts w:ascii="Times New Roman" w:hAnsi="Times New Roman" w:cs="Times New Roman"/>
          <w:sz w:val="24"/>
          <w:lang w:val="en-US" w:eastAsia="en-GB"/>
        </w:rPr>
        <w:t xml:space="preserve"> Binomial</w:t>
      </w:r>
      <w:r w:rsidR="00F82C4C">
        <w:rPr>
          <w:rFonts w:ascii="Times New Roman" w:hAnsi="Times New Roman" w:cs="Times New Roman"/>
          <w:sz w:val="24"/>
          <w:szCs w:val="24"/>
        </w:rPr>
        <w:t xml:space="preserve">; </w:t>
      </w:r>
      <w:r w:rsidRPr="00002BDF">
        <w:rPr>
          <w:rFonts w:ascii="Times New Roman" w:hAnsi="Times New Roman" w:cs="Times New Roman"/>
          <w:sz w:val="24"/>
          <w:szCs w:val="24"/>
        </w:rPr>
        <w:t>Scale parameter = 0.68.</w:t>
      </w:r>
      <w:r w:rsidR="00992077">
        <w:rPr>
          <w:rFonts w:ascii="Times New Roman" w:hAnsi="Times New Roman" w:cs="Times New Roman"/>
          <w:sz w:val="24"/>
          <w:szCs w:val="24"/>
        </w:rPr>
        <w:t xml:space="preserve"> In a model adjusting for covariates (age, body mass index, alcohol consumption) the within-person parameter remained substantially unchanged and retained statistical significance,</w:t>
      </w:r>
      <w:r w:rsidR="00992077" w:rsidRPr="0099207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2BC6">
        <w:rPr>
          <w:rFonts w:ascii="Times New Roman" w:hAnsi="Times New Roman" w:cs="Times New Roman"/>
          <w:sz w:val="24"/>
          <w:lang w:val="en-US" w:eastAsia="en-GB"/>
        </w:rPr>
        <w:t>γ</w:t>
      </w:r>
      <w:r w:rsidR="00992077">
        <w:rPr>
          <w:rFonts w:ascii="Times New Roman" w:hAnsi="Times New Roman" w:cs="Times New Roman"/>
          <w:sz w:val="24"/>
          <w:szCs w:val="24"/>
        </w:rPr>
        <w:t xml:space="preserve"> = 0.21, SE = 0.11, </w:t>
      </w:r>
      <w:r w:rsidR="00992077" w:rsidRPr="009C2BC6">
        <w:rPr>
          <w:rFonts w:ascii="Times New Roman" w:hAnsi="Times New Roman" w:cs="Times New Roman"/>
          <w:i/>
          <w:sz w:val="24"/>
          <w:szCs w:val="24"/>
        </w:rPr>
        <w:t>p</w:t>
      </w:r>
      <w:r w:rsidR="00992077">
        <w:rPr>
          <w:rFonts w:ascii="Times New Roman" w:hAnsi="Times New Roman" w:cs="Times New Roman"/>
          <w:sz w:val="24"/>
          <w:szCs w:val="24"/>
        </w:rPr>
        <w:t xml:space="preserve"> = .050, </w:t>
      </w:r>
      <w:r w:rsidR="00992077" w:rsidRPr="008F2AE9">
        <w:rPr>
          <w:rFonts w:ascii="Times New Roman" w:hAnsi="Times New Roman" w:cs="Times New Roman"/>
          <w:sz w:val="24"/>
          <w:lang w:val="en-US" w:eastAsia="en-GB"/>
        </w:rPr>
        <w:t xml:space="preserve">Exp </w:t>
      </w:r>
      <w:r w:rsidR="00992077">
        <w:rPr>
          <w:rFonts w:ascii="Times New Roman" w:hAnsi="Times New Roman" w:cs="Times New Roman"/>
          <w:sz w:val="24"/>
          <w:lang w:val="en-US" w:eastAsia="en-GB"/>
        </w:rPr>
        <w:t>(γ) = 1.27, 95% CI [1.02, 1.58]. The between-person effect was also not statistically significant in adjusted models,</w:t>
      </w:r>
      <w:r w:rsidR="00992077" w:rsidRPr="0099207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2BC6">
        <w:rPr>
          <w:rFonts w:ascii="Times New Roman" w:hAnsi="Times New Roman" w:cs="Times New Roman"/>
          <w:sz w:val="24"/>
          <w:lang w:val="en-US" w:eastAsia="en-GB"/>
        </w:rPr>
        <w:t xml:space="preserve">γ </w:t>
      </w:r>
      <w:r w:rsidR="00992077">
        <w:rPr>
          <w:rFonts w:ascii="Times New Roman" w:hAnsi="Times New Roman" w:cs="Times New Roman"/>
          <w:sz w:val="24"/>
          <w:szCs w:val="24"/>
        </w:rPr>
        <w:t xml:space="preserve">= 0.03, SE = 0.15, </w:t>
      </w:r>
      <w:r w:rsidR="00992077" w:rsidRPr="009C2BC6">
        <w:rPr>
          <w:rFonts w:ascii="Times New Roman" w:hAnsi="Times New Roman" w:cs="Times New Roman"/>
          <w:i/>
          <w:sz w:val="24"/>
          <w:szCs w:val="24"/>
        </w:rPr>
        <w:t>p</w:t>
      </w:r>
      <w:r w:rsidR="00992077">
        <w:rPr>
          <w:rFonts w:ascii="Times New Roman" w:hAnsi="Times New Roman" w:cs="Times New Roman"/>
          <w:sz w:val="24"/>
          <w:szCs w:val="24"/>
        </w:rPr>
        <w:t xml:space="preserve"> = .846, </w:t>
      </w:r>
      <w:r w:rsidR="00992077" w:rsidRPr="008F2AE9">
        <w:rPr>
          <w:rFonts w:ascii="Times New Roman" w:hAnsi="Times New Roman" w:cs="Times New Roman"/>
          <w:sz w:val="24"/>
          <w:lang w:val="en-US" w:eastAsia="en-GB"/>
        </w:rPr>
        <w:t xml:space="preserve">Exp </w:t>
      </w:r>
      <w:r w:rsidR="00992077">
        <w:rPr>
          <w:rFonts w:ascii="Times New Roman" w:hAnsi="Times New Roman" w:cs="Times New Roman"/>
          <w:sz w:val="24"/>
          <w:lang w:val="en-US" w:eastAsia="en-GB"/>
        </w:rPr>
        <w:t>(γ) = 1.03, 95% CI [0.77, 1.39].</w:t>
      </w:r>
    </w:p>
    <w:p w:rsidR="00002BDF" w:rsidRDefault="00992077" w:rsidP="008F2AE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>a</w:t>
      </w:r>
      <w:r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</w:t>
      </w:r>
      <w:r w:rsidRPr="00992077">
        <w:rPr>
          <w:rFonts w:ascii="Times New Roman" w:hAnsi="Times New Roman" w:cs="Times New Roman"/>
          <w:sz w:val="24"/>
          <w:szCs w:val="24"/>
          <w:lang w:val="en-US" w:eastAsia="en-GB"/>
        </w:rPr>
        <w:t>Exp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(γ) can be interpreted as a percentage increase (values &gt; 1) or decrease (values &lt; 1) in the consumption rate for each 1-unit </w:t>
      </w:r>
      <w:r w:rsidR="009C2BC6">
        <w:rPr>
          <w:rFonts w:ascii="Times New Roman" w:hAnsi="Times New Roman" w:cs="Times New Roman"/>
          <w:sz w:val="24"/>
          <w:szCs w:val="24"/>
          <w:lang w:val="en-US" w:eastAsia="en-GB"/>
        </w:rPr>
        <w:t>i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>ncrease in the predictor</w:t>
      </w:r>
      <w:r>
        <w:rPr>
          <w:rFonts w:ascii="Times New Roman" w:hAnsi="Times New Roman" w:cs="Times New Roman"/>
          <w:sz w:val="24"/>
          <w:szCs w:val="24"/>
          <w:lang w:val="en-US" w:eastAsia="en-GB"/>
        </w:rPr>
        <w:t>;</w:t>
      </w:r>
      <w:r w:rsidRPr="00002BDF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="002424D8" w:rsidRPr="00002BDF">
        <w:rPr>
          <w:rFonts w:ascii="Times New Roman" w:hAnsi="Times New Roman" w:cs="Times New Roman"/>
          <w:sz w:val="24"/>
          <w:szCs w:val="24"/>
        </w:rPr>
        <w:t xml:space="preserve"> </w:t>
      </w:r>
      <w:r w:rsidR="009C2BC6">
        <w:rPr>
          <w:rFonts w:ascii="Times New Roman" w:hAnsi="Times New Roman" w:cs="Times New Roman"/>
          <w:sz w:val="24"/>
          <w:szCs w:val="24"/>
        </w:rPr>
        <w:t>Higher reaction times indicate poorer inhibitory control, and reaction times</w:t>
      </w:r>
      <w:r w:rsidR="009C2BC6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transformed such</w:t>
      </w:r>
      <w:r w:rsidR="00002BDF" w:rsidRPr="00002BDF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that 1-unit eq</w:t>
      </w:r>
      <w:r>
        <w:rPr>
          <w:rFonts w:ascii="Times New Roman" w:hAnsi="Times New Roman" w:cs="Times New Roman"/>
          <w:sz w:val="24"/>
          <w:szCs w:val="24"/>
          <w:lang w:val="en-US" w:eastAsia="en-GB"/>
        </w:rPr>
        <w:t>uals 100 ms (tenth of a second).</w:t>
      </w:r>
    </w:p>
    <w:p w:rsidR="00211EDF" w:rsidRDefault="00211EDF">
      <w:pPr>
        <w:rPr>
          <w:rFonts w:ascii="Times New Roman" w:hAnsi="Times New Roman" w:cs="Times New Roman"/>
          <w:sz w:val="24"/>
          <w:lang w:val="en-US" w:eastAsia="en-GB"/>
        </w:rPr>
      </w:pPr>
      <w:r>
        <w:rPr>
          <w:rFonts w:ascii="Times New Roman" w:hAnsi="Times New Roman" w:cs="Times New Roman"/>
          <w:sz w:val="24"/>
          <w:lang w:val="en-US" w:eastAsia="en-GB"/>
        </w:rPr>
        <w:br w:type="page"/>
      </w:r>
    </w:p>
    <w:p w:rsidR="00211EDF" w:rsidRPr="00211EDF" w:rsidRDefault="00B93188" w:rsidP="00B9318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11EDF">
        <w:rPr>
          <w:rFonts w:ascii="Times New Roman" w:hAnsi="Times New Roman" w:cs="Times New Roman"/>
          <w:sz w:val="24"/>
          <w:szCs w:val="24"/>
        </w:rPr>
        <w:lastRenderedPageBreak/>
        <w:t>Table S</w:t>
      </w:r>
      <w:r w:rsidR="00BB25BA" w:rsidRPr="00211EDF">
        <w:rPr>
          <w:rFonts w:ascii="Times New Roman" w:hAnsi="Times New Roman" w:cs="Times New Roman"/>
          <w:sz w:val="24"/>
          <w:szCs w:val="24"/>
        </w:rPr>
        <w:t>2.</w:t>
      </w:r>
      <w:r w:rsidR="00211EDF">
        <w:rPr>
          <w:rFonts w:ascii="Times New Roman" w:hAnsi="Times New Roman" w:cs="Times New Roman"/>
          <w:sz w:val="24"/>
          <w:szCs w:val="24"/>
        </w:rPr>
        <w:t>2</w:t>
      </w:r>
    </w:p>
    <w:p w:rsidR="00B93188" w:rsidRPr="00211EDF" w:rsidRDefault="00B93188" w:rsidP="0099207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211EDF">
        <w:rPr>
          <w:rFonts w:ascii="Times New Roman" w:hAnsi="Times New Roman" w:cs="Times New Roman"/>
          <w:i/>
          <w:sz w:val="24"/>
          <w:szCs w:val="24"/>
        </w:rPr>
        <w:t>Generalized linear mixed model of non-core snack initiation as a function of Go/No-Go performance reaction times</w:t>
      </w:r>
      <w:r w:rsidR="009C2BC6">
        <w:rPr>
          <w:rFonts w:ascii="Times New Roman" w:hAnsi="Times New Roman" w:cs="Times New Roman"/>
          <w:i/>
          <w:sz w:val="24"/>
          <w:szCs w:val="24"/>
        </w:rPr>
        <w:t xml:space="preserve"> and time of day,</w:t>
      </w:r>
      <w:r w:rsidRPr="00211ED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92077">
        <w:rPr>
          <w:rFonts w:ascii="Times New Roman" w:hAnsi="Times New Roman" w:cs="Times New Roman"/>
          <w:i/>
          <w:sz w:val="24"/>
          <w:szCs w:val="24"/>
        </w:rPr>
        <w:t xml:space="preserve">with </w:t>
      </w:r>
      <w:r w:rsidR="009C2BC6">
        <w:rPr>
          <w:rFonts w:ascii="Times New Roman" w:hAnsi="Times New Roman" w:cs="Times New Roman"/>
          <w:i/>
          <w:sz w:val="24"/>
          <w:szCs w:val="24"/>
        </w:rPr>
        <w:t xml:space="preserve">reaction time </w:t>
      </w:r>
      <w:r w:rsidR="00992077">
        <w:rPr>
          <w:rFonts w:ascii="Times New Roman" w:hAnsi="Times New Roman" w:cs="Times New Roman"/>
          <w:i/>
          <w:sz w:val="24"/>
          <w:szCs w:val="24"/>
        </w:rPr>
        <w:t xml:space="preserve">outliers </w:t>
      </w:r>
      <w:r w:rsidRPr="00211EDF">
        <w:rPr>
          <w:rFonts w:ascii="Times New Roman" w:hAnsi="Times New Roman" w:cs="Times New Roman"/>
          <w:i/>
          <w:sz w:val="24"/>
          <w:szCs w:val="24"/>
        </w:rPr>
        <w:t>trunc</w:t>
      </w:r>
      <w:r w:rsidR="00992077">
        <w:rPr>
          <w:rFonts w:ascii="Times New Roman" w:hAnsi="Times New Roman" w:cs="Times New Roman"/>
          <w:i/>
          <w:sz w:val="24"/>
          <w:szCs w:val="24"/>
        </w:rPr>
        <w:t>ated at 4 standard deviations from the mean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1512"/>
        <w:gridCol w:w="756"/>
        <w:gridCol w:w="756"/>
        <w:gridCol w:w="1512"/>
        <w:gridCol w:w="1512"/>
        <w:gridCol w:w="189"/>
        <w:gridCol w:w="1323"/>
        <w:gridCol w:w="1512"/>
      </w:tblGrid>
      <w:tr w:rsidR="00B93188" w:rsidRPr="00824519" w:rsidTr="009C2BC6">
        <w:tc>
          <w:tcPr>
            <w:tcW w:w="4678" w:type="dxa"/>
            <w:tcBorders>
              <w:bottom w:val="nil"/>
            </w:tcBorders>
          </w:tcPr>
          <w:p w:rsidR="00B93188" w:rsidRPr="00824519" w:rsidRDefault="00B93188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2268" w:type="dxa"/>
            <w:gridSpan w:val="2"/>
            <w:tcBorders>
              <w:bottom w:val="nil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2268" w:type="dxa"/>
            <w:gridSpan w:val="2"/>
            <w:tcBorders>
              <w:bottom w:val="nil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701" w:type="dxa"/>
            <w:gridSpan w:val="2"/>
            <w:tcBorders>
              <w:bottom w:val="nil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95% Confidence Interval</w:t>
            </w:r>
          </w:p>
        </w:tc>
      </w:tr>
      <w:tr w:rsidR="00B93188" w:rsidRPr="00824519" w:rsidTr="009C2BC6">
        <w:tc>
          <w:tcPr>
            <w:tcW w:w="4678" w:type="dxa"/>
            <w:tcBorders>
              <w:top w:val="nil"/>
              <w:bottom w:val="single" w:sz="4" w:space="0" w:color="auto"/>
            </w:tcBorders>
          </w:tcPr>
          <w:p w:rsidR="00B93188" w:rsidRPr="00824519" w:rsidRDefault="00B93188" w:rsidP="00E90049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tcBorders>
              <w:top w:val="nil"/>
              <w:bottom w:val="single" w:sz="4" w:space="0" w:color="auto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γ</w:t>
            </w:r>
          </w:p>
        </w:tc>
        <w:tc>
          <w:tcPr>
            <w:tcW w:w="1512" w:type="dxa"/>
            <w:gridSpan w:val="2"/>
            <w:tcBorders>
              <w:top w:val="nil"/>
              <w:bottom w:val="single" w:sz="4" w:space="0" w:color="auto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SE</w:t>
            </w:r>
          </w:p>
        </w:tc>
        <w:tc>
          <w:tcPr>
            <w:tcW w:w="1512" w:type="dxa"/>
            <w:tcBorders>
              <w:top w:val="nil"/>
              <w:bottom w:val="single" w:sz="4" w:space="0" w:color="auto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p</w:t>
            </w:r>
          </w:p>
        </w:tc>
        <w:tc>
          <w:tcPr>
            <w:tcW w:w="1512" w:type="dxa"/>
            <w:tcBorders>
              <w:top w:val="nil"/>
              <w:bottom w:val="single" w:sz="4" w:space="0" w:color="auto"/>
            </w:tcBorders>
          </w:tcPr>
          <w:p w:rsidR="00B93188" w:rsidRPr="00992077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Exp (γ)</w:t>
            </w:r>
            <w:r w:rsidR="0099207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a</w:t>
            </w:r>
          </w:p>
        </w:tc>
        <w:tc>
          <w:tcPr>
            <w:tcW w:w="1512" w:type="dxa"/>
            <w:gridSpan w:val="2"/>
            <w:tcBorders>
              <w:top w:val="nil"/>
              <w:bottom w:val="single" w:sz="4" w:space="0" w:color="auto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Lower</w:t>
            </w:r>
          </w:p>
        </w:tc>
        <w:tc>
          <w:tcPr>
            <w:tcW w:w="1512" w:type="dxa"/>
            <w:tcBorders>
              <w:top w:val="nil"/>
              <w:bottom w:val="single" w:sz="4" w:space="0" w:color="auto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Upper</w:t>
            </w:r>
          </w:p>
        </w:tc>
      </w:tr>
      <w:tr w:rsidR="00B93188" w:rsidRPr="00824519" w:rsidTr="009C2BC6">
        <w:tc>
          <w:tcPr>
            <w:tcW w:w="4678" w:type="dxa"/>
            <w:tcBorders>
              <w:top w:val="single" w:sz="4" w:space="0" w:color="auto"/>
              <w:bottom w:val="nil"/>
            </w:tcBorders>
          </w:tcPr>
          <w:p w:rsidR="00B93188" w:rsidRPr="00824519" w:rsidRDefault="00B93188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Fixed Effects</w:t>
            </w:r>
          </w:p>
        </w:tc>
        <w:tc>
          <w:tcPr>
            <w:tcW w:w="1512" w:type="dxa"/>
            <w:tcBorders>
              <w:top w:val="single" w:sz="4" w:space="0" w:color="auto"/>
              <w:bottom w:val="nil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  <w:tcBorders>
              <w:top w:val="single" w:sz="4" w:space="0" w:color="auto"/>
              <w:bottom w:val="nil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tcBorders>
              <w:top w:val="single" w:sz="4" w:space="0" w:color="auto"/>
              <w:bottom w:val="nil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tcBorders>
              <w:top w:val="single" w:sz="4" w:space="0" w:color="auto"/>
              <w:bottom w:val="nil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  <w:tcBorders>
              <w:top w:val="single" w:sz="4" w:space="0" w:color="auto"/>
              <w:bottom w:val="nil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tcBorders>
              <w:top w:val="single" w:sz="4" w:space="0" w:color="auto"/>
              <w:bottom w:val="nil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</w:tr>
      <w:tr w:rsidR="00B93188" w:rsidRPr="00824519" w:rsidTr="009C2BC6">
        <w:tc>
          <w:tcPr>
            <w:tcW w:w="4678" w:type="dxa"/>
            <w:tcBorders>
              <w:top w:val="nil"/>
            </w:tcBorders>
          </w:tcPr>
          <w:p w:rsidR="00B93188" w:rsidRPr="00824519" w:rsidRDefault="00B93188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Intercept</w:t>
            </w:r>
          </w:p>
        </w:tc>
        <w:tc>
          <w:tcPr>
            <w:tcW w:w="1512" w:type="dxa"/>
            <w:tcBorders>
              <w:top w:val="nil"/>
            </w:tcBorders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-1.99</w:t>
            </w:r>
          </w:p>
        </w:tc>
        <w:tc>
          <w:tcPr>
            <w:tcW w:w="1512" w:type="dxa"/>
            <w:gridSpan w:val="2"/>
            <w:tcBorders>
              <w:top w:val="nil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0.13</w:t>
            </w:r>
          </w:p>
        </w:tc>
        <w:tc>
          <w:tcPr>
            <w:tcW w:w="1512" w:type="dxa"/>
            <w:tcBorders>
              <w:top w:val="nil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512" w:type="dxa"/>
            <w:tcBorders>
              <w:top w:val="nil"/>
            </w:tcBorders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0.14</w:t>
            </w:r>
          </w:p>
        </w:tc>
        <w:tc>
          <w:tcPr>
            <w:tcW w:w="1512" w:type="dxa"/>
            <w:gridSpan w:val="2"/>
            <w:tcBorders>
              <w:top w:val="nil"/>
            </w:tcBorders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0.11</w:t>
            </w:r>
          </w:p>
        </w:tc>
        <w:tc>
          <w:tcPr>
            <w:tcW w:w="1512" w:type="dxa"/>
            <w:tcBorders>
              <w:top w:val="nil"/>
            </w:tcBorders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0.18</w:t>
            </w:r>
          </w:p>
        </w:tc>
      </w:tr>
      <w:tr w:rsidR="00B93188" w:rsidRPr="00824519" w:rsidTr="009C2BC6">
        <w:tc>
          <w:tcPr>
            <w:tcW w:w="4678" w:type="dxa"/>
            <w:tcBorders>
              <w:top w:val="nil"/>
            </w:tcBorders>
          </w:tcPr>
          <w:p w:rsidR="00B93188" w:rsidRPr="00824519" w:rsidRDefault="00B93188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Time 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of day 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(centered at 11.50am)</w:t>
            </w:r>
          </w:p>
        </w:tc>
        <w:tc>
          <w:tcPr>
            <w:tcW w:w="1512" w:type="dxa"/>
            <w:tcBorders>
              <w:top w:val="nil"/>
            </w:tcBorders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0.08</w:t>
            </w:r>
          </w:p>
        </w:tc>
        <w:tc>
          <w:tcPr>
            <w:tcW w:w="1512" w:type="dxa"/>
            <w:gridSpan w:val="2"/>
            <w:tcBorders>
              <w:top w:val="nil"/>
            </w:tcBorders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512" w:type="dxa"/>
            <w:tcBorders>
              <w:top w:val="nil"/>
            </w:tcBorders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512" w:type="dxa"/>
            <w:tcBorders>
              <w:top w:val="nil"/>
            </w:tcBorders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1.08</w:t>
            </w:r>
          </w:p>
        </w:tc>
        <w:tc>
          <w:tcPr>
            <w:tcW w:w="1512" w:type="dxa"/>
            <w:gridSpan w:val="2"/>
            <w:tcBorders>
              <w:top w:val="nil"/>
            </w:tcBorders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1.05</w:t>
            </w:r>
          </w:p>
        </w:tc>
        <w:tc>
          <w:tcPr>
            <w:tcW w:w="1512" w:type="dxa"/>
            <w:tcBorders>
              <w:top w:val="nil"/>
            </w:tcBorders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1.11</w:t>
            </w:r>
          </w:p>
        </w:tc>
      </w:tr>
      <w:tr w:rsidR="00B93188" w:rsidRPr="00824519" w:rsidTr="009C2BC6">
        <w:tc>
          <w:tcPr>
            <w:tcW w:w="4678" w:type="dxa"/>
          </w:tcPr>
          <w:p w:rsidR="00B93188" w:rsidRPr="00824519" w:rsidRDefault="009C2BC6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Go/No-Go reaction time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 </w:t>
            </w:r>
            <w:r w:rsidR="00B93188"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(between-person) </w:t>
            </w:r>
            <w:r w:rsidR="0099207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b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0.05</w:t>
            </w:r>
          </w:p>
        </w:tc>
        <w:tc>
          <w:tcPr>
            <w:tcW w:w="1512" w:type="dxa"/>
            <w:gridSpan w:val="2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0.16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.740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1.06</w:t>
            </w:r>
          </w:p>
        </w:tc>
        <w:tc>
          <w:tcPr>
            <w:tcW w:w="1512" w:type="dxa"/>
            <w:gridSpan w:val="2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0.77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1.45</w:t>
            </w:r>
          </w:p>
        </w:tc>
      </w:tr>
      <w:tr w:rsidR="00B93188" w:rsidRPr="00824519" w:rsidTr="009C2BC6">
        <w:tc>
          <w:tcPr>
            <w:tcW w:w="4678" w:type="dxa"/>
          </w:tcPr>
          <w:p w:rsidR="00B93188" w:rsidRPr="00824519" w:rsidRDefault="009C2BC6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Go/No-Go reaction time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 </w:t>
            </w:r>
            <w:r w:rsidR="00B93188"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(within-person) </w:t>
            </w:r>
            <w:r w:rsidR="0099207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b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0.24</w:t>
            </w:r>
          </w:p>
        </w:tc>
        <w:tc>
          <w:tcPr>
            <w:tcW w:w="1512" w:type="dxa"/>
            <w:gridSpan w:val="2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0.11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.033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1.27</w:t>
            </w:r>
          </w:p>
        </w:tc>
        <w:tc>
          <w:tcPr>
            <w:tcW w:w="1512" w:type="dxa"/>
            <w:gridSpan w:val="2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1.02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1.58</w:t>
            </w:r>
          </w:p>
        </w:tc>
      </w:tr>
      <w:tr w:rsidR="00B93188" w:rsidRPr="00824519" w:rsidTr="009C2BC6">
        <w:tc>
          <w:tcPr>
            <w:tcW w:w="4678" w:type="dxa"/>
          </w:tcPr>
          <w:p w:rsidR="00B93188" w:rsidRPr="00824519" w:rsidRDefault="00B93188" w:rsidP="00E90049">
            <w:pPr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 xml:space="preserve">Random Effects </w:t>
            </w:r>
            <w:r w:rsidR="0099207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c</w:t>
            </w: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</w:tr>
      <w:tr w:rsidR="00B93188" w:rsidRPr="00824519" w:rsidTr="009C2BC6">
        <w:tc>
          <w:tcPr>
            <w:tcW w:w="4678" w:type="dxa"/>
          </w:tcPr>
          <w:p w:rsidR="00B93188" w:rsidRPr="00824519" w:rsidRDefault="00B93188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Intercept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0.76</w:t>
            </w:r>
          </w:p>
        </w:tc>
        <w:tc>
          <w:tcPr>
            <w:tcW w:w="1512" w:type="dxa"/>
            <w:gridSpan w:val="2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0.21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0.44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1.32</w:t>
            </w:r>
          </w:p>
        </w:tc>
      </w:tr>
      <w:tr w:rsidR="00B93188" w:rsidRPr="00824519" w:rsidTr="009C2BC6">
        <w:tc>
          <w:tcPr>
            <w:tcW w:w="4678" w:type="dxa"/>
          </w:tcPr>
          <w:p w:rsidR="00B93188" w:rsidRPr="00824519" w:rsidRDefault="00B93188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Time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0.004</w:t>
            </w:r>
          </w:p>
        </w:tc>
        <w:tc>
          <w:tcPr>
            <w:tcW w:w="1512" w:type="dxa"/>
            <w:gridSpan w:val="2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0.003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.103</w:t>
            </w: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0.001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0.01</w:t>
            </w:r>
          </w:p>
        </w:tc>
      </w:tr>
      <w:tr w:rsidR="00B93188" w:rsidRPr="00824519" w:rsidTr="009C2BC6">
        <w:tc>
          <w:tcPr>
            <w:tcW w:w="4678" w:type="dxa"/>
          </w:tcPr>
          <w:p w:rsidR="00B93188" w:rsidRPr="00824519" w:rsidRDefault="00B93188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Cov: Intercept &amp; Time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-0.05</w:t>
            </w:r>
          </w:p>
        </w:tc>
        <w:tc>
          <w:tcPr>
            <w:tcW w:w="1512" w:type="dxa"/>
            <w:gridSpan w:val="2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.023</w:t>
            </w: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-0.09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-0.01</w:t>
            </w:r>
          </w:p>
        </w:tc>
      </w:tr>
      <w:tr w:rsidR="00B93188" w:rsidRPr="00824519" w:rsidTr="009C2BC6">
        <w:tc>
          <w:tcPr>
            <w:tcW w:w="4678" w:type="dxa"/>
          </w:tcPr>
          <w:p w:rsidR="00B93188" w:rsidRPr="00824519" w:rsidRDefault="00B93188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Residual </w:t>
            </w:r>
            <w:r w:rsidR="0099207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d</w:t>
            </w: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</w:tr>
      <w:tr w:rsidR="00B93188" w:rsidRPr="00824519" w:rsidTr="009C2BC6">
        <w:tc>
          <w:tcPr>
            <w:tcW w:w="4678" w:type="dxa"/>
          </w:tcPr>
          <w:p w:rsidR="00B93188" w:rsidRPr="00824519" w:rsidRDefault="00B93188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AR1 diagonal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1.26</w:t>
            </w:r>
          </w:p>
        </w:tc>
        <w:tc>
          <w:tcPr>
            <w:tcW w:w="1512" w:type="dxa"/>
            <w:gridSpan w:val="2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0.03</w:t>
            </w: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1.19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1.32</w:t>
            </w:r>
          </w:p>
        </w:tc>
      </w:tr>
      <w:tr w:rsidR="00B93188" w:rsidRPr="00824519" w:rsidTr="009C2BC6">
        <w:tc>
          <w:tcPr>
            <w:tcW w:w="4678" w:type="dxa"/>
          </w:tcPr>
          <w:p w:rsidR="00B93188" w:rsidRPr="00824519" w:rsidRDefault="00B93188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AR1 rho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-0.03</w:t>
            </w:r>
          </w:p>
        </w:tc>
        <w:tc>
          <w:tcPr>
            <w:tcW w:w="1512" w:type="dxa"/>
            <w:gridSpan w:val="2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.103</w:t>
            </w:r>
          </w:p>
        </w:tc>
        <w:tc>
          <w:tcPr>
            <w:tcW w:w="1512" w:type="dxa"/>
          </w:tcPr>
          <w:p w:rsidR="00B93188" w:rsidRPr="00824519" w:rsidRDefault="00B93188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-0.07</w:t>
            </w:r>
          </w:p>
        </w:tc>
        <w:tc>
          <w:tcPr>
            <w:tcW w:w="1512" w:type="dxa"/>
          </w:tcPr>
          <w:p w:rsidR="00B93188" w:rsidRPr="00824519" w:rsidRDefault="00F20413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0.007</w:t>
            </w:r>
          </w:p>
        </w:tc>
      </w:tr>
    </w:tbl>
    <w:p w:rsidR="00992077" w:rsidRDefault="00B93188" w:rsidP="00AE7D3B">
      <w:pPr>
        <w:spacing w:before="120" w:line="240" w:lineRule="auto"/>
        <w:rPr>
          <w:rFonts w:ascii="Times New Roman" w:hAnsi="Times New Roman" w:cs="Times New Roman"/>
          <w:sz w:val="24"/>
          <w:lang w:val="en-US" w:eastAsia="en-GB"/>
        </w:rPr>
      </w:pPr>
      <w:r w:rsidRPr="00F82C4C">
        <w:rPr>
          <w:rFonts w:ascii="Times New Roman" w:hAnsi="Times New Roman" w:cs="Times New Roman"/>
          <w:i/>
          <w:sz w:val="24"/>
          <w:lang w:val="en-US" w:eastAsia="en-GB"/>
        </w:rPr>
        <w:t>Note.</w:t>
      </w:r>
      <w:r w:rsidRPr="00F82C4C">
        <w:rPr>
          <w:rFonts w:ascii="Times New Roman" w:hAnsi="Times New Roman" w:cs="Times New Roman"/>
          <w:sz w:val="24"/>
          <w:lang w:val="en-US" w:eastAsia="en-GB"/>
        </w:rPr>
        <w:t xml:space="preserve"> Probability distribution: Negative</w:t>
      </w:r>
      <w:r>
        <w:rPr>
          <w:rFonts w:ascii="Times New Roman" w:hAnsi="Times New Roman" w:cs="Times New Roman"/>
          <w:sz w:val="24"/>
          <w:lang w:val="en-US" w:eastAsia="en-GB"/>
        </w:rPr>
        <w:t xml:space="preserve"> Binomial; link function: log. </w:t>
      </w:r>
      <w:r w:rsidR="0099207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In a model adjusting for age, BMI, and real-time alcohol consumption, the within-person effect of inhibitory control reaction time retained statistical significance, </w:t>
      </w:r>
      <w:r w:rsidR="00992077">
        <w:rPr>
          <w:rFonts w:ascii="Times New Roman" w:hAnsi="Times New Roman" w:cs="Times New Roman"/>
          <w:sz w:val="24"/>
          <w:szCs w:val="24"/>
        </w:rPr>
        <w:t xml:space="preserve">γ = 0.22, SE = 0.11, </w:t>
      </w:r>
      <w:r w:rsidR="00992077" w:rsidRPr="001174A9">
        <w:rPr>
          <w:rFonts w:ascii="Times New Roman" w:hAnsi="Times New Roman" w:cs="Times New Roman"/>
          <w:i/>
          <w:sz w:val="24"/>
          <w:szCs w:val="24"/>
        </w:rPr>
        <w:t>p</w:t>
      </w:r>
      <w:r w:rsidR="00992077">
        <w:rPr>
          <w:rFonts w:ascii="Times New Roman" w:hAnsi="Times New Roman" w:cs="Times New Roman"/>
          <w:sz w:val="24"/>
          <w:szCs w:val="24"/>
        </w:rPr>
        <w:t xml:space="preserve"> = .043, </w:t>
      </w:r>
      <w:r w:rsidR="00992077" w:rsidRPr="008F2AE9">
        <w:rPr>
          <w:rFonts w:ascii="Times New Roman" w:hAnsi="Times New Roman" w:cs="Times New Roman"/>
          <w:sz w:val="24"/>
          <w:lang w:val="en-US" w:eastAsia="en-GB"/>
        </w:rPr>
        <w:t xml:space="preserve">Exp </w:t>
      </w:r>
      <w:r w:rsidR="00992077">
        <w:rPr>
          <w:rFonts w:ascii="Times New Roman" w:hAnsi="Times New Roman" w:cs="Times New Roman"/>
          <w:sz w:val="24"/>
          <w:lang w:val="en-US" w:eastAsia="en-GB"/>
        </w:rPr>
        <w:t xml:space="preserve">(γ) = 1.25, 95% CI [1.01, 1.55], and </w:t>
      </w:r>
      <w:r w:rsidR="00992077">
        <w:rPr>
          <w:rFonts w:ascii="Times New Roman" w:hAnsi="Times New Roman" w:cs="Times New Roman"/>
          <w:sz w:val="24"/>
          <w:szCs w:val="24"/>
          <w:lang w:val="en-US" w:eastAsia="en-GB"/>
        </w:rPr>
        <w:t>the between-person effect of inhibitory control reaction time,</w:t>
      </w:r>
      <w:r w:rsidR="00992077" w:rsidRPr="008319B7">
        <w:rPr>
          <w:rFonts w:ascii="Times New Roman" w:hAnsi="Times New Roman" w:cs="Times New Roman"/>
          <w:sz w:val="24"/>
          <w:szCs w:val="24"/>
        </w:rPr>
        <w:t xml:space="preserve"> </w:t>
      </w:r>
      <w:r w:rsidR="00992077">
        <w:rPr>
          <w:rFonts w:ascii="Times New Roman" w:hAnsi="Times New Roman" w:cs="Times New Roman"/>
          <w:sz w:val="24"/>
          <w:szCs w:val="24"/>
        </w:rPr>
        <w:t xml:space="preserve">γ = 0.22, SE = 0.20, </w:t>
      </w:r>
      <w:r w:rsidR="00992077" w:rsidRPr="001174A9">
        <w:rPr>
          <w:rFonts w:ascii="Times New Roman" w:hAnsi="Times New Roman" w:cs="Times New Roman"/>
          <w:i/>
          <w:sz w:val="24"/>
          <w:szCs w:val="24"/>
        </w:rPr>
        <w:t>p</w:t>
      </w:r>
      <w:r w:rsidR="00992077">
        <w:rPr>
          <w:rFonts w:ascii="Times New Roman" w:hAnsi="Times New Roman" w:cs="Times New Roman"/>
          <w:sz w:val="24"/>
          <w:szCs w:val="24"/>
        </w:rPr>
        <w:t xml:space="preserve"> = .259, </w:t>
      </w:r>
      <w:r w:rsidR="00992077" w:rsidRPr="008F2AE9">
        <w:rPr>
          <w:rFonts w:ascii="Times New Roman" w:hAnsi="Times New Roman" w:cs="Times New Roman"/>
          <w:sz w:val="24"/>
          <w:lang w:val="en-US" w:eastAsia="en-GB"/>
        </w:rPr>
        <w:t xml:space="preserve">Exp </w:t>
      </w:r>
      <w:r w:rsidR="00992077">
        <w:rPr>
          <w:rFonts w:ascii="Times New Roman" w:hAnsi="Times New Roman" w:cs="Times New Roman"/>
          <w:sz w:val="24"/>
          <w:lang w:val="en-US" w:eastAsia="en-GB"/>
        </w:rPr>
        <w:t>(γ) = 1.25, 95% CI [0.85, 1.83] were not statistically significant.</w:t>
      </w:r>
    </w:p>
    <w:p w:rsidR="00992077" w:rsidRPr="00992077" w:rsidRDefault="00992077" w:rsidP="00992077">
      <w:pPr>
        <w:spacing w:line="240" w:lineRule="auto"/>
        <w:rPr>
          <w:rFonts w:ascii="Times New Roman" w:hAnsi="Times New Roman" w:cs="Times New Roman"/>
          <w:sz w:val="24"/>
          <w:lang w:val="en-US" w:eastAsia="en-GB"/>
        </w:rPr>
      </w:pPr>
      <w:r w:rsidRPr="008319B7"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 xml:space="preserve">a 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Exp (γ) can be interpreted as a percentage increase (values &gt; 1) or decrease (values &lt; 1) in the consumption rate for each 1-unit increase in the predictor; </w:t>
      </w:r>
      <w:r w:rsidR="009C2BC6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="009C2BC6" w:rsidRPr="00002BDF">
        <w:rPr>
          <w:rFonts w:ascii="Times New Roman" w:hAnsi="Times New Roman" w:cs="Times New Roman"/>
          <w:sz w:val="24"/>
          <w:szCs w:val="24"/>
        </w:rPr>
        <w:t xml:space="preserve"> </w:t>
      </w:r>
      <w:r w:rsidR="009C2BC6">
        <w:rPr>
          <w:rFonts w:ascii="Times New Roman" w:hAnsi="Times New Roman" w:cs="Times New Roman"/>
          <w:sz w:val="24"/>
          <w:szCs w:val="24"/>
        </w:rPr>
        <w:t>Higher reaction times indicate poorer inhibitory control, and reaction times</w:t>
      </w:r>
      <w:r w:rsidR="009C2BC6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transformed such</w:t>
      </w:r>
      <w:r w:rsidR="009C2BC6" w:rsidRPr="00002BDF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that 1-unit eq</w:t>
      </w:r>
      <w:r w:rsidR="009C2BC6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uals 100 ms (tenth of a second); </w:t>
      </w:r>
      <w:r w:rsidRPr="008319B7"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>c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Unstructured covariance structure;</w:t>
      </w:r>
      <w:r w:rsidRPr="008319B7"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 xml:space="preserve"> d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Residual covariance structure: first-order autoregressive (AR1).</w:t>
      </w:r>
    </w:p>
    <w:p w:rsidR="00B93188" w:rsidRDefault="00B93188" w:rsidP="00B93188">
      <w:pPr>
        <w:spacing w:line="240" w:lineRule="auto"/>
        <w:rPr>
          <w:rFonts w:ascii="Times New Roman" w:hAnsi="Times New Roman" w:cs="Times New Roman"/>
          <w:sz w:val="24"/>
          <w:szCs w:val="24"/>
          <w:lang w:val="en-US" w:eastAsia="en-GB"/>
        </w:rPr>
      </w:pPr>
    </w:p>
    <w:p w:rsidR="00F20413" w:rsidRDefault="00F20413" w:rsidP="00B93188">
      <w:pPr>
        <w:spacing w:line="240" w:lineRule="auto"/>
        <w:rPr>
          <w:rFonts w:ascii="Times New Roman" w:hAnsi="Times New Roman" w:cs="Times New Roman"/>
          <w:sz w:val="24"/>
          <w:lang w:val="en-US" w:eastAsia="en-GB"/>
        </w:rPr>
      </w:pPr>
    </w:p>
    <w:p w:rsidR="00F20413" w:rsidRDefault="00F20413" w:rsidP="00B93188">
      <w:pPr>
        <w:spacing w:line="240" w:lineRule="auto"/>
        <w:rPr>
          <w:rFonts w:ascii="Times New Roman" w:hAnsi="Times New Roman" w:cs="Times New Roman"/>
          <w:sz w:val="24"/>
          <w:lang w:val="en-US" w:eastAsia="en-GB"/>
        </w:rPr>
      </w:pPr>
    </w:p>
    <w:p w:rsidR="00B93188" w:rsidRDefault="00B93188" w:rsidP="009E54D4">
      <w:pPr>
        <w:spacing w:line="240" w:lineRule="auto"/>
        <w:rPr>
          <w:rFonts w:ascii="Times New Roman" w:hAnsi="Times New Roman" w:cs="Times New Roman"/>
          <w:sz w:val="24"/>
          <w:lang w:val="en-US" w:eastAsia="en-GB"/>
        </w:rPr>
      </w:pPr>
    </w:p>
    <w:p w:rsidR="00211EDF" w:rsidRPr="00211EDF" w:rsidRDefault="00002BDF" w:rsidP="008F2AE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11EDF">
        <w:rPr>
          <w:rFonts w:ascii="Times New Roman" w:hAnsi="Times New Roman" w:cs="Times New Roman"/>
          <w:sz w:val="24"/>
          <w:szCs w:val="24"/>
        </w:rPr>
        <w:lastRenderedPageBreak/>
        <w:t>Table S2.</w:t>
      </w:r>
      <w:r w:rsidR="00BB25BA" w:rsidRPr="00211EDF">
        <w:rPr>
          <w:rFonts w:ascii="Times New Roman" w:hAnsi="Times New Roman" w:cs="Times New Roman"/>
          <w:sz w:val="24"/>
          <w:szCs w:val="24"/>
        </w:rPr>
        <w:t>3</w:t>
      </w:r>
      <w:r w:rsidRPr="00211E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02BDF" w:rsidRPr="00211EDF" w:rsidRDefault="00F82C4C" w:rsidP="0099207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211EDF">
        <w:rPr>
          <w:rFonts w:ascii="Times New Roman" w:hAnsi="Times New Roman" w:cs="Times New Roman"/>
          <w:i/>
          <w:sz w:val="24"/>
          <w:szCs w:val="24"/>
        </w:rPr>
        <w:t>G</w:t>
      </w:r>
      <w:r w:rsidR="00002BDF" w:rsidRPr="00211EDF">
        <w:rPr>
          <w:rFonts w:ascii="Times New Roman" w:hAnsi="Times New Roman" w:cs="Times New Roman"/>
          <w:i/>
          <w:sz w:val="24"/>
          <w:szCs w:val="24"/>
        </w:rPr>
        <w:t>eneralized linear mixed model of non-core snack</w:t>
      </w:r>
      <w:r w:rsidR="007C0E37" w:rsidRPr="00211EDF">
        <w:rPr>
          <w:rFonts w:ascii="Times New Roman" w:hAnsi="Times New Roman" w:cs="Times New Roman"/>
          <w:i/>
          <w:sz w:val="24"/>
          <w:szCs w:val="24"/>
        </w:rPr>
        <w:t xml:space="preserve"> consumption</w:t>
      </w:r>
      <w:r w:rsidR="00002BDF" w:rsidRPr="00211EDF">
        <w:rPr>
          <w:rFonts w:ascii="Times New Roman" w:hAnsi="Times New Roman" w:cs="Times New Roman"/>
          <w:i/>
          <w:sz w:val="24"/>
          <w:szCs w:val="24"/>
        </w:rPr>
        <w:t xml:space="preserve"> as a function of Go/No-Go performance r</w:t>
      </w:r>
      <w:r w:rsidRPr="00211EDF">
        <w:rPr>
          <w:rFonts w:ascii="Times New Roman" w:hAnsi="Times New Roman" w:cs="Times New Roman"/>
          <w:i/>
          <w:sz w:val="24"/>
          <w:szCs w:val="24"/>
        </w:rPr>
        <w:t>eaction times</w:t>
      </w:r>
      <w:r w:rsidR="00992077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9C2BC6">
        <w:rPr>
          <w:rFonts w:ascii="Times New Roman" w:hAnsi="Times New Roman" w:cs="Times New Roman"/>
          <w:i/>
          <w:sz w:val="24"/>
          <w:szCs w:val="24"/>
        </w:rPr>
        <w:t xml:space="preserve">time of day, </w:t>
      </w:r>
      <w:r w:rsidR="00992077">
        <w:rPr>
          <w:rFonts w:ascii="Times New Roman" w:hAnsi="Times New Roman" w:cs="Times New Roman"/>
          <w:i/>
          <w:sz w:val="24"/>
          <w:szCs w:val="24"/>
        </w:rPr>
        <w:t>alcohol consumption, body mass index, and age.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1512"/>
        <w:gridCol w:w="302"/>
        <w:gridCol w:w="1210"/>
        <w:gridCol w:w="604"/>
        <w:gridCol w:w="908"/>
        <w:gridCol w:w="907"/>
        <w:gridCol w:w="511"/>
        <w:gridCol w:w="94"/>
        <w:gridCol w:w="1512"/>
        <w:gridCol w:w="1512"/>
      </w:tblGrid>
      <w:tr w:rsidR="008F2AE9" w:rsidRPr="00824519" w:rsidTr="009C2BC6">
        <w:tc>
          <w:tcPr>
            <w:tcW w:w="4678" w:type="dxa"/>
            <w:tcBorders>
              <w:bottom w:val="nil"/>
            </w:tcBorders>
          </w:tcPr>
          <w:p w:rsidR="008F2AE9" w:rsidRPr="00824519" w:rsidRDefault="008F2AE9" w:rsidP="00992077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814" w:type="dxa"/>
            <w:gridSpan w:val="2"/>
            <w:tcBorders>
              <w:bottom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814" w:type="dxa"/>
            <w:gridSpan w:val="2"/>
            <w:tcBorders>
              <w:bottom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815" w:type="dxa"/>
            <w:gridSpan w:val="2"/>
            <w:tcBorders>
              <w:bottom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511" w:type="dxa"/>
            <w:tcBorders>
              <w:bottom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95% Confidence Interval</w:t>
            </w:r>
          </w:p>
        </w:tc>
      </w:tr>
      <w:tr w:rsidR="008F2AE9" w:rsidRPr="00824519" w:rsidTr="00992077">
        <w:tc>
          <w:tcPr>
            <w:tcW w:w="4678" w:type="dxa"/>
            <w:tcBorders>
              <w:top w:val="nil"/>
              <w:bottom w:val="single" w:sz="4" w:space="0" w:color="auto"/>
            </w:tcBorders>
          </w:tcPr>
          <w:p w:rsidR="008F2AE9" w:rsidRPr="00824519" w:rsidRDefault="008F2AE9" w:rsidP="008F2AE9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tcBorders>
              <w:top w:val="nil"/>
              <w:bottom w:val="single" w:sz="4" w:space="0" w:color="auto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γ</w:t>
            </w:r>
          </w:p>
        </w:tc>
        <w:tc>
          <w:tcPr>
            <w:tcW w:w="1512" w:type="dxa"/>
            <w:gridSpan w:val="2"/>
            <w:tcBorders>
              <w:top w:val="nil"/>
              <w:bottom w:val="single" w:sz="4" w:space="0" w:color="auto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SE</w:t>
            </w:r>
          </w:p>
        </w:tc>
        <w:tc>
          <w:tcPr>
            <w:tcW w:w="1512" w:type="dxa"/>
            <w:gridSpan w:val="2"/>
            <w:tcBorders>
              <w:top w:val="nil"/>
              <w:bottom w:val="single" w:sz="4" w:space="0" w:color="auto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p</w:t>
            </w:r>
          </w:p>
        </w:tc>
        <w:tc>
          <w:tcPr>
            <w:tcW w:w="1512" w:type="dxa"/>
            <w:gridSpan w:val="3"/>
            <w:tcBorders>
              <w:top w:val="nil"/>
              <w:bottom w:val="single" w:sz="4" w:space="0" w:color="auto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Exp (γ)</w:t>
            </w:r>
            <w:r w:rsidR="00992077" w:rsidRPr="0099207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a</w:t>
            </w:r>
          </w:p>
        </w:tc>
        <w:tc>
          <w:tcPr>
            <w:tcW w:w="1512" w:type="dxa"/>
            <w:tcBorders>
              <w:top w:val="single" w:sz="4" w:space="0" w:color="auto"/>
              <w:bottom w:val="single" w:sz="4" w:space="0" w:color="auto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Lower</w:t>
            </w:r>
          </w:p>
        </w:tc>
        <w:tc>
          <w:tcPr>
            <w:tcW w:w="1512" w:type="dxa"/>
            <w:tcBorders>
              <w:top w:val="single" w:sz="4" w:space="0" w:color="auto"/>
              <w:bottom w:val="single" w:sz="4" w:space="0" w:color="auto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Upper</w:t>
            </w:r>
          </w:p>
        </w:tc>
      </w:tr>
      <w:tr w:rsidR="008F2AE9" w:rsidRPr="00824519" w:rsidTr="00992077">
        <w:tc>
          <w:tcPr>
            <w:tcW w:w="4678" w:type="dxa"/>
            <w:tcBorders>
              <w:top w:val="single" w:sz="4" w:space="0" w:color="auto"/>
              <w:bottom w:val="nil"/>
            </w:tcBorders>
          </w:tcPr>
          <w:p w:rsidR="008F2AE9" w:rsidRPr="00824519" w:rsidRDefault="008F2AE9" w:rsidP="008F2AE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Fixed Effects</w:t>
            </w:r>
          </w:p>
        </w:tc>
        <w:tc>
          <w:tcPr>
            <w:tcW w:w="1512" w:type="dxa"/>
            <w:tcBorders>
              <w:top w:val="single" w:sz="4" w:space="0" w:color="auto"/>
              <w:bottom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  <w:tcBorders>
              <w:top w:val="single" w:sz="4" w:space="0" w:color="auto"/>
              <w:bottom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  <w:tcBorders>
              <w:top w:val="single" w:sz="4" w:space="0" w:color="auto"/>
              <w:bottom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3"/>
            <w:tcBorders>
              <w:top w:val="single" w:sz="4" w:space="0" w:color="auto"/>
              <w:bottom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tcBorders>
              <w:top w:val="single" w:sz="4" w:space="0" w:color="auto"/>
              <w:bottom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tcBorders>
              <w:top w:val="single" w:sz="4" w:space="0" w:color="auto"/>
              <w:bottom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</w:tr>
      <w:tr w:rsidR="008F2AE9" w:rsidRPr="00824519" w:rsidTr="00992077">
        <w:tc>
          <w:tcPr>
            <w:tcW w:w="4678" w:type="dxa"/>
            <w:tcBorders>
              <w:top w:val="nil"/>
            </w:tcBorders>
          </w:tcPr>
          <w:p w:rsidR="008F2AE9" w:rsidRPr="00824519" w:rsidRDefault="008F2AE9" w:rsidP="008F2AE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Intercept</w:t>
            </w:r>
          </w:p>
        </w:tc>
        <w:tc>
          <w:tcPr>
            <w:tcW w:w="1512" w:type="dxa"/>
            <w:tcBorders>
              <w:top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-2.00</w:t>
            </w:r>
          </w:p>
        </w:tc>
        <w:tc>
          <w:tcPr>
            <w:tcW w:w="1512" w:type="dxa"/>
            <w:gridSpan w:val="2"/>
            <w:tcBorders>
              <w:top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0.13</w:t>
            </w:r>
          </w:p>
        </w:tc>
        <w:tc>
          <w:tcPr>
            <w:tcW w:w="1512" w:type="dxa"/>
            <w:gridSpan w:val="2"/>
            <w:tcBorders>
              <w:top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512" w:type="dxa"/>
            <w:gridSpan w:val="3"/>
            <w:tcBorders>
              <w:top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0.14</w:t>
            </w:r>
          </w:p>
        </w:tc>
        <w:tc>
          <w:tcPr>
            <w:tcW w:w="1512" w:type="dxa"/>
            <w:tcBorders>
              <w:top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0.10</w:t>
            </w:r>
          </w:p>
        </w:tc>
        <w:tc>
          <w:tcPr>
            <w:tcW w:w="1512" w:type="dxa"/>
            <w:tcBorders>
              <w:top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0.18</w:t>
            </w:r>
          </w:p>
        </w:tc>
      </w:tr>
      <w:tr w:rsidR="008F2AE9" w:rsidRPr="00824519" w:rsidTr="00992077">
        <w:tc>
          <w:tcPr>
            <w:tcW w:w="4678" w:type="dxa"/>
            <w:tcBorders>
              <w:top w:val="nil"/>
            </w:tcBorders>
          </w:tcPr>
          <w:p w:rsidR="008F2AE9" w:rsidRPr="00824519" w:rsidRDefault="008F2AE9" w:rsidP="008F2AE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Time 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of day 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(centered at 11.50am)</w:t>
            </w:r>
          </w:p>
        </w:tc>
        <w:tc>
          <w:tcPr>
            <w:tcW w:w="1512" w:type="dxa"/>
            <w:tcBorders>
              <w:top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0.07</w:t>
            </w:r>
          </w:p>
        </w:tc>
        <w:tc>
          <w:tcPr>
            <w:tcW w:w="1512" w:type="dxa"/>
            <w:gridSpan w:val="2"/>
            <w:tcBorders>
              <w:top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512" w:type="dxa"/>
            <w:gridSpan w:val="2"/>
            <w:tcBorders>
              <w:top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512" w:type="dxa"/>
            <w:gridSpan w:val="3"/>
            <w:tcBorders>
              <w:top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1.08</w:t>
            </w:r>
          </w:p>
        </w:tc>
        <w:tc>
          <w:tcPr>
            <w:tcW w:w="1512" w:type="dxa"/>
            <w:tcBorders>
              <w:top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1.04</w:t>
            </w:r>
          </w:p>
        </w:tc>
        <w:tc>
          <w:tcPr>
            <w:tcW w:w="1512" w:type="dxa"/>
            <w:tcBorders>
              <w:top w:val="nil"/>
            </w:tcBorders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1.11</w:t>
            </w: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ind w:left="197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Alcohol = </w:t>
            </w: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0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</w:t>
            </w: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ind w:left="197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Alcohol = </w:t>
            </w: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small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0.52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0.36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.144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1.68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0.84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3.38</w:t>
            </w: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ind w:left="197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Alcohol = </w:t>
            </w: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typical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-0.12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0.28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.675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0.89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0.51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1.55</w:t>
            </w: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ind w:left="197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Alcohol = </w:t>
            </w: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large/multiple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0.95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0.50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.057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2.57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0.97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6.82</w:t>
            </w: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ind w:left="197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Body mass index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.178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1.02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0.99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1.06</w:t>
            </w: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Age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-0.01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0.01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.197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0.99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0.97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1.01</w:t>
            </w: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ind w:left="176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Go/No-Go </w:t>
            </w:r>
            <w:r w:rsidR="00992077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reaction time 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(between-person) </w:t>
            </w:r>
            <w:r w:rsidR="0099207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b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0.22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0.20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.259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1.25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0.85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1.83</w:t>
            </w:r>
          </w:p>
        </w:tc>
      </w:tr>
      <w:tr w:rsidR="008F2AE9" w:rsidRPr="00824519" w:rsidTr="00992077">
        <w:tc>
          <w:tcPr>
            <w:tcW w:w="4678" w:type="dxa"/>
          </w:tcPr>
          <w:p w:rsidR="009C2BC6" w:rsidRPr="00824519" w:rsidRDefault="008F2AE9" w:rsidP="009C2BC6">
            <w:pPr>
              <w:ind w:left="176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Go/No-Go </w:t>
            </w:r>
            <w:r w:rsidR="00992077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reaction time 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(within-person) </w:t>
            </w:r>
            <w:r w:rsidR="0099207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b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0.22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0.11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.043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1.25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1.01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1.55</w:t>
            </w: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 xml:space="preserve">Random Effects </w:t>
            </w:r>
            <w:r w:rsidR="0099207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c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Intercept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0.74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0.21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0.43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1.29</w:t>
            </w: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Time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0.004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0.003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.107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0.001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0.014</w:t>
            </w:r>
          </w:p>
        </w:tc>
      </w:tr>
      <w:tr w:rsidR="008F2AE9" w:rsidRPr="00824519" w:rsidTr="00992077">
        <w:tc>
          <w:tcPr>
            <w:tcW w:w="4678" w:type="dxa"/>
          </w:tcPr>
          <w:p w:rsidR="009C2BC6" w:rsidRPr="00824519" w:rsidRDefault="008F2AE9" w:rsidP="009C2BC6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Cov: Intercept &amp; Time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-0.04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.032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-0.08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-0.004</w:t>
            </w: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9C2BC6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Residual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 </w:t>
            </w:r>
            <w:r w:rsidR="0099207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d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AR1 diagonal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1.25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03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1.18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1.31</w:t>
            </w:r>
          </w:p>
        </w:tc>
      </w:tr>
      <w:tr w:rsidR="008F2AE9" w:rsidRPr="00824519" w:rsidTr="00992077">
        <w:tc>
          <w:tcPr>
            <w:tcW w:w="4678" w:type="dxa"/>
          </w:tcPr>
          <w:p w:rsidR="008F2AE9" w:rsidRPr="00824519" w:rsidRDefault="008F2AE9" w:rsidP="008F2AE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AR1 rho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-0.04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512" w:type="dxa"/>
            <w:gridSpan w:val="2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.080</w:t>
            </w:r>
          </w:p>
        </w:tc>
        <w:tc>
          <w:tcPr>
            <w:tcW w:w="1512" w:type="dxa"/>
            <w:gridSpan w:val="3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-0.08</w:t>
            </w:r>
          </w:p>
        </w:tc>
        <w:tc>
          <w:tcPr>
            <w:tcW w:w="1512" w:type="dxa"/>
          </w:tcPr>
          <w:p w:rsidR="008F2AE9" w:rsidRPr="00824519" w:rsidRDefault="008F2AE9" w:rsidP="009C2B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0.004</w:t>
            </w:r>
          </w:p>
        </w:tc>
      </w:tr>
    </w:tbl>
    <w:p w:rsidR="00002BDF" w:rsidRPr="00F82C4C" w:rsidRDefault="00002BDF" w:rsidP="00AE7D3B">
      <w:pPr>
        <w:spacing w:before="120" w:line="240" w:lineRule="auto"/>
        <w:rPr>
          <w:rFonts w:ascii="Times New Roman" w:hAnsi="Times New Roman" w:cs="Times New Roman"/>
          <w:sz w:val="24"/>
          <w:lang w:val="en-US" w:eastAsia="en-GB"/>
        </w:rPr>
      </w:pPr>
      <w:r w:rsidRPr="00F82C4C">
        <w:rPr>
          <w:rFonts w:ascii="Times New Roman" w:hAnsi="Times New Roman" w:cs="Times New Roman"/>
          <w:i/>
          <w:sz w:val="24"/>
          <w:lang w:val="en-US" w:eastAsia="en-GB"/>
        </w:rPr>
        <w:t>Note.</w:t>
      </w:r>
      <w:r w:rsidRPr="00F82C4C">
        <w:rPr>
          <w:rFonts w:ascii="Times New Roman" w:hAnsi="Times New Roman" w:cs="Times New Roman"/>
          <w:sz w:val="24"/>
          <w:lang w:val="en-US" w:eastAsia="en-GB"/>
        </w:rPr>
        <w:t xml:space="preserve"> Probability distribution: Negative</w:t>
      </w:r>
      <w:r w:rsidR="00F82C4C">
        <w:rPr>
          <w:rFonts w:ascii="Times New Roman" w:hAnsi="Times New Roman" w:cs="Times New Roman"/>
          <w:sz w:val="24"/>
          <w:lang w:val="en-US" w:eastAsia="en-GB"/>
        </w:rPr>
        <w:t xml:space="preserve"> Binomial; link function: log. </w:t>
      </w:r>
    </w:p>
    <w:p w:rsidR="009C2BC6" w:rsidRDefault="00992077" w:rsidP="00992077">
      <w:pPr>
        <w:spacing w:line="240" w:lineRule="auto"/>
        <w:rPr>
          <w:rFonts w:ascii="Times New Roman" w:hAnsi="Times New Roman" w:cs="Times New Roman"/>
          <w:sz w:val="24"/>
          <w:szCs w:val="24"/>
          <w:lang w:val="en-US" w:eastAsia="en-GB"/>
        </w:rPr>
      </w:pPr>
      <w:r w:rsidRPr="008319B7"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 xml:space="preserve">a 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Exp (γ) can be interpreted as a percentage increase (values &gt; 1) or decrease (values &lt; 1) in the consumption rate for each 1-unit increase in the predictor; </w:t>
      </w:r>
      <w:r w:rsidR="009C2BC6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="009C2BC6" w:rsidRPr="00002BDF">
        <w:rPr>
          <w:rFonts w:ascii="Times New Roman" w:hAnsi="Times New Roman" w:cs="Times New Roman"/>
          <w:sz w:val="24"/>
          <w:szCs w:val="24"/>
        </w:rPr>
        <w:t xml:space="preserve"> </w:t>
      </w:r>
      <w:r w:rsidR="009C2BC6">
        <w:rPr>
          <w:rFonts w:ascii="Times New Roman" w:hAnsi="Times New Roman" w:cs="Times New Roman"/>
          <w:sz w:val="24"/>
          <w:szCs w:val="24"/>
        </w:rPr>
        <w:t>Higher reaction times indicate poorer inhibitory control, and reaction times</w:t>
      </w:r>
      <w:r w:rsidR="009C2BC6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transformed such</w:t>
      </w:r>
      <w:r w:rsidR="009C2BC6" w:rsidRPr="00002BDF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that 1-unit eq</w:t>
      </w:r>
      <w:r w:rsidR="009C2BC6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uals 100 ms (tenth of a second); </w:t>
      </w:r>
      <w:r w:rsidRPr="008319B7"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>c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Unstructured covariance structure;</w:t>
      </w:r>
      <w:r w:rsidRPr="008319B7"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 xml:space="preserve"> d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Residual covariance structure: first-order autoregressive (AR1).</w:t>
      </w:r>
    </w:p>
    <w:p w:rsidR="009C2BC6" w:rsidRDefault="009C2BC6">
      <w:pPr>
        <w:rPr>
          <w:rFonts w:ascii="Times New Roman" w:hAnsi="Times New Roman" w:cs="Times New Roman"/>
          <w:sz w:val="24"/>
          <w:szCs w:val="24"/>
          <w:lang w:val="en-US" w:eastAsia="en-GB"/>
        </w:rPr>
      </w:pPr>
      <w:r>
        <w:rPr>
          <w:rFonts w:ascii="Times New Roman" w:hAnsi="Times New Roman" w:cs="Times New Roman"/>
          <w:sz w:val="24"/>
          <w:szCs w:val="24"/>
          <w:lang w:val="en-US" w:eastAsia="en-GB"/>
        </w:rPr>
        <w:br w:type="page"/>
      </w:r>
    </w:p>
    <w:p w:rsidR="00211EDF" w:rsidRPr="00211EDF" w:rsidRDefault="00211EDF" w:rsidP="00211E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11EDF">
        <w:rPr>
          <w:rFonts w:ascii="Times New Roman" w:hAnsi="Times New Roman" w:cs="Times New Roman"/>
          <w:sz w:val="24"/>
          <w:szCs w:val="24"/>
        </w:rPr>
        <w:t xml:space="preserve">Table S2.4 </w:t>
      </w:r>
    </w:p>
    <w:p w:rsidR="00211EDF" w:rsidRPr="00211EDF" w:rsidRDefault="00211EDF" w:rsidP="009C2BC6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211EDF">
        <w:rPr>
          <w:rFonts w:ascii="Times New Roman" w:hAnsi="Times New Roman" w:cs="Times New Roman"/>
          <w:i/>
          <w:sz w:val="24"/>
          <w:szCs w:val="24"/>
        </w:rPr>
        <w:t>Generalized linear mixed model of non-core snack initiation as a function of Go/No-Go performance reaction times</w:t>
      </w:r>
      <w:r w:rsidR="009C2BC6">
        <w:rPr>
          <w:rFonts w:ascii="Times New Roman" w:hAnsi="Times New Roman" w:cs="Times New Roman"/>
          <w:i/>
          <w:sz w:val="24"/>
          <w:szCs w:val="24"/>
        </w:rPr>
        <w:t>, time of day, alcohol consumption, body mass index, and age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1488"/>
        <w:gridCol w:w="744"/>
        <w:gridCol w:w="744"/>
        <w:gridCol w:w="1489"/>
        <w:gridCol w:w="1488"/>
        <w:gridCol w:w="284"/>
        <w:gridCol w:w="1204"/>
        <w:gridCol w:w="1489"/>
      </w:tblGrid>
      <w:tr w:rsidR="00211EDF" w:rsidRPr="00824519" w:rsidTr="009C2BC6">
        <w:tc>
          <w:tcPr>
            <w:tcW w:w="4820" w:type="dxa"/>
            <w:tcBorders>
              <w:bottom w:val="nil"/>
            </w:tcBorders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2232" w:type="dxa"/>
            <w:gridSpan w:val="2"/>
            <w:tcBorders>
              <w:bottom w:val="nil"/>
            </w:tcBorders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2233" w:type="dxa"/>
            <w:gridSpan w:val="2"/>
            <w:tcBorders>
              <w:bottom w:val="nil"/>
            </w:tcBorders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772" w:type="dxa"/>
            <w:gridSpan w:val="2"/>
            <w:tcBorders>
              <w:bottom w:val="nil"/>
            </w:tcBorders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11EDF" w:rsidRPr="00824519" w:rsidRDefault="00211EDF" w:rsidP="00E900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95% Confidence Interval</w:t>
            </w:r>
          </w:p>
        </w:tc>
      </w:tr>
      <w:tr w:rsidR="00211EDF" w:rsidRPr="00824519" w:rsidTr="009C2BC6">
        <w:tc>
          <w:tcPr>
            <w:tcW w:w="4820" w:type="dxa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γ</w:t>
            </w:r>
          </w:p>
        </w:tc>
        <w:tc>
          <w:tcPr>
            <w:tcW w:w="1488" w:type="dxa"/>
            <w:gridSpan w:val="2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SE</w:t>
            </w:r>
          </w:p>
        </w:tc>
        <w:tc>
          <w:tcPr>
            <w:tcW w:w="1489" w:type="dxa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p</w:t>
            </w:r>
          </w:p>
        </w:tc>
        <w:tc>
          <w:tcPr>
            <w:tcW w:w="1488" w:type="dxa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Exp (γ)</w:t>
            </w:r>
          </w:p>
        </w:tc>
        <w:tc>
          <w:tcPr>
            <w:tcW w:w="1488" w:type="dxa"/>
            <w:gridSpan w:val="2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Lower</w:t>
            </w:r>
          </w:p>
        </w:tc>
        <w:tc>
          <w:tcPr>
            <w:tcW w:w="1489" w:type="dxa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Upper</w:t>
            </w:r>
          </w:p>
        </w:tc>
      </w:tr>
      <w:tr w:rsidR="00211EDF" w:rsidRPr="00824519" w:rsidTr="009C2BC6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Fixed Effects</w:t>
            </w:r>
          </w:p>
        </w:tc>
        <w:tc>
          <w:tcPr>
            <w:tcW w:w="1488" w:type="dxa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gridSpan w:val="2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9" w:type="dxa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gridSpan w:val="2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9" w:type="dxa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</w:tr>
      <w:tr w:rsidR="00211EDF" w:rsidRPr="00824519" w:rsidTr="009C2BC6">
        <w:tc>
          <w:tcPr>
            <w:tcW w:w="4820" w:type="dxa"/>
            <w:tcBorders>
              <w:top w:val="nil"/>
            </w:tcBorders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Intercept</w:t>
            </w:r>
          </w:p>
        </w:tc>
        <w:tc>
          <w:tcPr>
            <w:tcW w:w="1488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-2.44</w:t>
            </w:r>
          </w:p>
        </w:tc>
        <w:tc>
          <w:tcPr>
            <w:tcW w:w="1488" w:type="dxa"/>
            <w:gridSpan w:val="2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0.12</w:t>
            </w:r>
          </w:p>
        </w:tc>
        <w:tc>
          <w:tcPr>
            <w:tcW w:w="1489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488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0.09</w:t>
            </w:r>
          </w:p>
        </w:tc>
        <w:tc>
          <w:tcPr>
            <w:tcW w:w="1488" w:type="dxa"/>
            <w:gridSpan w:val="2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0.07</w:t>
            </w:r>
          </w:p>
        </w:tc>
        <w:tc>
          <w:tcPr>
            <w:tcW w:w="1489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0.11</w:t>
            </w:r>
          </w:p>
        </w:tc>
      </w:tr>
      <w:tr w:rsidR="00211EDF" w:rsidRPr="00824519" w:rsidTr="009C2BC6">
        <w:tc>
          <w:tcPr>
            <w:tcW w:w="4820" w:type="dxa"/>
            <w:tcBorders>
              <w:top w:val="nil"/>
            </w:tcBorders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Time 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of day 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(centered at 11.50am)</w:t>
            </w:r>
          </w:p>
        </w:tc>
        <w:tc>
          <w:tcPr>
            <w:tcW w:w="1488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0.08</w:t>
            </w:r>
          </w:p>
        </w:tc>
        <w:tc>
          <w:tcPr>
            <w:tcW w:w="1488" w:type="dxa"/>
            <w:gridSpan w:val="2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489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488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1.09</w:t>
            </w:r>
          </w:p>
        </w:tc>
        <w:tc>
          <w:tcPr>
            <w:tcW w:w="1488" w:type="dxa"/>
            <w:gridSpan w:val="2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1.05</w:t>
            </w:r>
          </w:p>
        </w:tc>
        <w:tc>
          <w:tcPr>
            <w:tcW w:w="1489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1.12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ind w:left="197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Alcohol = </w:t>
            </w: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0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ind w:left="197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Alcohol = </w:t>
            </w: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small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1.05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0.48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.028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1.68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0.84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3.38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ind w:left="197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Alcohol = </w:t>
            </w: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typical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0.31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.955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1.02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0.55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1.88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ind w:left="197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Alcohol = </w:t>
            </w: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large/multiple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0.79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0.67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.241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2.20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0.59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8.22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ind w:left="197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Body mass index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.403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1.02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0.98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1.05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Age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-0.01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0.01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.171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0.99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0.97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1.01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9C2BC6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Go/No-Go reaction time</w:t>
            </w:r>
            <w:r w:rsidR="00211EDF"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 (between-person) </w:t>
            </w:r>
            <w:r w:rsidR="00211EDF" w:rsidRPr="00824519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a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0.25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0.19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.182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1.29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0.89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1.86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9C2BC6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Go/No-Go reaction time</w:t>
            </w:r>
            <w:r w:rsidR="00211EDF"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 (within-person) </w:t>
            </w:r>
            <w:r w:rsidR="00211EDF" w:rsidRPr="00824519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a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0.11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0.07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.124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1.11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0.97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1.27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 xml:space="preserve">Random Effects 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b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Intercept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0.56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0.18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 .001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0.30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1.04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Time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0.01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0.003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.037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0.003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Cov: Intercept &amp; Time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-0.04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.086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-0.07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0.01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9C2BC6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Residual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 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c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AR1 diagonal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0.86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0.82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0.91</w:t>
            </w:r>
          </w:p>
        </w:tc>
      </w:tr>
      <w:tr w:rsidR="00211EDF" w:rsidRPr="00824519" w:rsidTr="009C2BC6">
        <w:tc>
          <w:tcPr>
            <w:tcW w:w="4820" w:type="dxa"/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AR1 rho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-0.04</w:t>
            </w: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.053</w:t>
            </w:r>
          </w:p>
        </w:tc>
        <w:tc>
          <w:tcPr>
            <w:tcW w:w="1488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488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-0.08</w:t>
            </w:r>
          </w:p>
        </w:tc>
        <w:tc>
          <w:tcPr>
            <w:tcW w:w="1489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0.004</w:t>
            </w:r>
          </w:p>
        </w:tc>
      </w:tr>
    </w:tbl>
    <w:p w:rsidR="00211EDF" w:rsidRPr="00F82C4C" w:rsidRDefault="00211EDF" w:rsidP="00AE7D3B">
      <w:pPr>
        <w:spacing w:before="120" w:line="240" w:lineRule="auto"/>
        <w:rPr>
          <w:rFonts w:ascii="Times New Roman" w:hAnsi="Times New Roman" w:cs="Times New Roman"/>
          <w:sz w:val="24"/>
          <w:lang w:val="en-US" w:eastAsia="en-GB"/>
        </w:rPr>
      </w:pPr>
      <w:r w:rsidRPr="00F82C4C">
        <w:rPr>
          <w:rFonts w:ascii="Times New Roman" w:hAnsi="Times New Roman" w:cs="Times New Roman"/>
          <w:i/>
          <w:sz w:val="24"/>
          <w:lang w:val="en-US" w:eastAsia="en-GB"/>
        </w:rPr>
        <w:t>Note.</w:t>
      </w:r>
      <w:r w:rsidRPr="00F82C4C">
        <w:rPr>
          <w:rFonts w:ascii="Times New Roman" w:hAnsi="Times New Roman" w:cs="Times New Roman"/>
          <w:sz w:val="24"/>
          <w:lang w:val="en-US" w:eastAsia="en-GB"/>
        </w:rPr>
        <w:t xml:space="preserve"> Probability distribution: Negative</w:t>
      </w:r>
      <w:r>
        <w:rPr>
          <w:rFonts w:ascii="Times New Roman" w:hAnsi="Times New Roman" w:cs="Times New Roman"/>
          <w:sz w:val="24"/>
          <w:lang w:val="en-US" w:eastAsia="en-GB"/>
        </w:rPr>
        <w:t xml:space="preserve"> Binomial; link function: log. </w:t>
      </w:r>
    </w:p>
    <w:p w:rsidR="009C2BC6" w:rsidRDefault="009C2BC6" w:rsidP="009C2BC6">
      <w:pPr>
        <w:spacing w:line="240" w:lineRule="auto"/>
        <w:rPr>
          <w:rFonts w:ascii="Times New Roman" w:hAnsi="Times New Roman" w:cs="Times New Roman"/>
          <w:sz w:val="24"/>
          <w:szCs w:val="24"/>
          <w:lang w:val="en-US" w:eastAsia="en-GB"/>
        </w:rPr>
      </w:pPr>
      <w:r w:rsidRPr="008319B7"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 xml:space="preserve">a 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Exp (γ) can be interpreted as a percentage increase (values &gt; 1) or decrease (values &lt; 1) in the consumption rate for each 1-unit increase in the predictor; 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Pr="00002B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Higher reaction times indicate poorer inhibitory control, and reaction times</w:t>
      </w:r>
      <w:r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transformed such</w:t>
      </w:r>
      <w:r w:rsidRPr="00002BDF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that 1-unit eq</w:t>
      </w:r>
      <w:r>
        <w:rPr>
          <w:rFonts w:ascii="Times New Roman" w:hAnsi="Times New Roman" w:cs="Times New Roman"/>
          <w:sz w:val="24"/>
          <w:szCs w:val="24"/>
          <w:lang w:val="en-US" w:eastAsia="en-GB"/>
        </w:rPr>
        <w:t xml:space="preserve">uals 100 ms (tenth of a second); </w:t>
      </w:r>
      <w:r w:rsidRPr="008319B7"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>c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Unstructured covariance structure;</w:t>
      </w:r>
      <w:r w:rsidRPr="008319B7"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 xml:space="preserve"> d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Residual covariance structure: first-order autoregressive (AR1).</w:t>
      </w:r>
    </w:p>
    <w:p w:rsidR="009C2BC6" w:rsidRDefault="009C2BC6">
      <w:pPr>
        <w:rPr>
          <w:rFonts w:ascii="Times New Roman" w:hAnsi="Times New Roman" w:cs="Times New Roman"/>
          <w:sz w:val="24"/>
          <w:szCs w:val="24"/>
          <w:lang w:val="en-US" w:eastAsia="en-GB"/>
        </w:rPr>
      </w:pPr>
      <w:r>
        <w:rPr>
          <w:rFonts w:ascii="Times New Roman" w:hAnsi="Times New Roman" w:cs="Times New Roman"/>
          <w:sz w:val="24"/>
          <w:szCs w:val="24"/>
          <w:lang w:val="en-US" w:eastAsia="en-GB"/>
        </w:rPr>
        <w:br w:type="page"/>
      </w:r>
    </w:p>
    <w:p w:rsidR="00211EDF" w:rsidRPr="00211EDF" w:rsidRDefault="00211EDF" w:rsidP="00211E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11EDF">
        <w:rPr>
          <w:rFonts w:ascii="Times New Roman" w:hAnsi="Times New Roman" w:cs="Times New Roman"/>
          <w:sz w:val="24"/>
          <w:szCs w:val="24"/>
        </w:rPr>
        <w:t xml:space="preserve">Table S2.5 </w:t>
      </w:r>
    </w:p>
    <w:p w:rsidR="00211EDF" w:rsidRPr="00211EDF" w:rsidRDefault="00211EDF" w:rsidP="00211EDF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211EDF">
        <w:rPr>
          <w:rFonts w:ascii="Times New Roman" w:hAnsi="Times New Roman" w:cs="Times New Roman"/>
          <w:i/>
          <w:sz w:val="24"/>
          <w:szCs w:val="24"/>
        </w:rPr>
        <w:t>Generalized linear mixed model of non-core snack initiation as a function of Go/No-Go performance reaction times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1512"/>
        <w:gridCol w:w="756"/>
        <w:gridCol w:w="756"/>
        <w:gridCol w:w="1512"/>
        <w:gridCol w:w="1512"/>
        <w:gridCol w:w="331"/>
        <w:gridCol w:w="1181"/>
        <w:gridCol w:w="1512"/>
      </w:tblGrid>
      <w:tr w:rsidR="00211EDF" w:rsidRPr="00824519" w:rsidTr="009C2BC6">
        <w:tc>
          <w:tcPr>
            <w:tcW w:w="4678" w:type="dxa"/>
            <w:tcBorders>
              <w:bottom w:val="nil"/>
            </w:tcBorders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2268" w:type="dxa"/>
            <w:gridSpan w:val="2"/>
            <w:tcBorders>
              <w:bottom w:val="nil"/>
            </w:tcBorders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2268" w:type="dxa"/>
            <w:gridSpan w:val="2"/>
            <w:tcBorders>
              <w:bottom w:val="nil"/>
            </w:tcBorders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843" w:type="dxa"/>
            <w:gridSpan w:val="2"/>
            <w:tcBorders>
              <w:bottom w:val="nil"/>
            </w:tcBorders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11EDF" w:rsidRPr="00824519" w:rsidRDefault="00211EDF" w:rsidP="00E900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95% Confidence Interval</w:t>
            </w:r>
          </w:p>
        </w:tc>
      </w:tr>
      <w:tr w:rsidR="00211EDF" w:rsidRPr="00824519" w:rsidTr="009C2BC6">
        <w:tc>
          <w:tcPr>
            <w:tcW w:w="4678" w:type="dxa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γ</w:t>
            </w:r>
          </w:p>
        </w:tc>
        <w:tc>
          <w:tcPr>
            <w:tcW w:w="1512" w:type="dxa"/>
            <w:gridSpan w:val="2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SE</w:t>
            </w:r>
          </w:p>
        </w:tc>
        <w:tc>
          <w:tcPr>
            <w:tcW w:w="1512" w:type="dxa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p</w:t>
            </w:r>
          </w:p>
        </w:tc>
        <w:tc>
          <w:tcPr>
            <w:tcW w:w="1512" w:type="dxa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Exp (γ)</w:t>
            </w:r>
          </w:p>
        </w:tc>
        <w:tc>
          <w:tcPr>
            <w:tcW w:w="1512" w:type="dxa"/>
            <w:gridSpan w:val="2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Lower</w:t>
            </w:r>
          </w:p>
        </w:tc>
        <w:tc>
          <w:tcPr>
            <w:tcW w:w="1512" w:type="dxa"/>
            <w:tcBorders>
              <w:top w:val="nil"/>
              <w:bottom w:val="single" w:sz="4" w:space="0" w:color="auto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Upper</w:t>
            </w:r>
          </w:p>
        </w:tc>
      </w:tr>
      <w:tr w:rsidR="00211EDF" w:rsidRPr="00824519" w:rsidTr="009C2BC6">
        <w:tc>
          <w:tcPr>
            <w:tcW w:w="4678" w:type="dxa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>Fixed Effects</w:t>
            </w:r>
          </w:p>
        </w:tc>
        <w:tc>
          <w:tcPr>
            <w:tcW w:w="1512" w:type="dxa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tcBorders>
              <w:top w:val="single" w:sz="4" w:space="0" w:color="auto"/>
              <w:bottom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</w:tr>
      <w:tr w:rsidR="00211EDF" w:rsidRPr="00824519" w:rsidTr="009C2BC6">
        <w:tc>
          <w:tcPr>
            <w:tcW w:w="4678" w:type="dxa"/>
            <w:tcBorders>
              <w:top w:val="nil"/>
            </w:tcBorders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Intercept</w:t>
            </w:r>
          </w:p>
        </w:tc>
        <w:tc>
          <w:tcPr>
            <w:tcW w:w="1512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-2.43</w:t>
            </w:r>
          </w:p>
        </w:tc>
        <w:tc>
          <w:tcPr>
            <w:tcW w:w="1512" w:type="dxa"/>
            <w:gridSpan w:val="2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0.13</w:t>
            </w:r>
          </w:p>
        </w:tc>
        <w:tc>
          <w:tcPr>
            <w:tcW w:w="1512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512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0.09</w:t>
            </w:r>
          </w:p>
        </w:tc>
        <w:tc>
          <w:tcPr>
            <w:tcW w:w="1512" w:type="dxa"/>
            <w:gridSpan w:val="2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0.07</w:t>
            </w:r>
          </w:p>
        </w:tc>
        <w:tc>
          <w:tcPr>
            <w:tcW w:w="1512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0.11</w:t>
            </w:r>
          </w:p>
        </w:tc>
      </w:tr>
      <w:tr w:rsidR="00211EDF" w:rsidRPr="00824519" w:rsidTr="009C2BC6">
        <w:tc>
          <w:tcPr>
            <w:tcW w:w="4678" w:type="dxa"/>
            <w:tcBorders>
              <w:top w:val="nil"/>
            </w:tcBorders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Time 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of day 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(centered at 11.50am)</w:t>
            </w:r>
          </w:p>
        </w:tc>
        <w:tc>
          <w:tcPr>
            <w:tcW w:w="1512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0.09</w:t>
            </w:r>
          </w:p>
        </w:tc>
        <w:tc>
          <w:tcPr>
            <w:tcW w:w="1512" w:type="dxa"/>
            <w:gridSpan w:val="2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512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512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1.09</w:t>
            </w:r>
          </w:p>
        </w:tc>
        <w:tc>
          <w:tcPr>
            <w:tcW w:w="1512" w:type="dxa"/>
            <w:gridSpan w:val="2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1.05</w:t>
            </w:r>
          </w:p>
        </w:tc>
        <w:tc>
          <w:tcPr>
            <w:tcW w:w="1512" w:type="dxa"/>
            <w:tcBorders>
              <w:top w:val="nil"/>
            </w:tcBorders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1.13</w:t>
            </w:r>
          </w:p>
        </w:tc>
      </w:tr>
      <w:tr w:rsidR="00211EDF" w:rsidRPr="00824519" w:rsidTr="009C2BC6">
        <w:tc>
          <w:tcPr>
            <w:tcW w:w="4678" w:type="dxa"/>
          </w:tcPr>
          <w:p w:rsidR="00211EDF" w:rsidRPr="00824519" w:rsidRDefault="009C2BC6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Go/No-Go reaction time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 </w:t>
            </w:r>
            <w:r w:rsidR="00211EDF"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(between-person) </w:t>
            </w:r>
            <w:r w:rsidR="00211EDF" w:rsidRPr="00824519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a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0.10</w:t>
            </w: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0.14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.466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1.11</w:t>
            </w: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0.85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1.45</w:t>
            </w:r>
          </w:p>
        </w:tc>
      </w:tr>
      <w:tr w:rsidR="00211EDF" w:rsidRPr="00824519" w:rsidTr="009C2BC6">
        <w:tc>
          <w:tcPr>
            <w:tcW w:w="4678" w:type="dxa"/>
          </w:tcPr>
          <w:p w:rsidR="00211EDF" w:rsidRPr="00824519" w:rsidRDefault="009C2BC6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Go/No-Go reaction time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 </w:t>
            </w:r>
            <w:r w:rsidR="00211EDF"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(within-person) </w:t>
            </w:r>
            <w:r w:rsidR="00211EDF" w:rsidRPr="00824519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a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0.12</w:t>
            </w: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0.08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.126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1.12</w:t>
            </w: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0.97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1.30</w:t>
            </w:r>
          </w:p>
        </w:tc>
      </w:tr>
      <w:tr w:rsidR="00211EDF" w:rsidRPr="00824519" w:rsidTr="009C2BC6">
        <w:tc>
          <w:tcPr>
            <w:tcW w:w="4678" w:type="dxa"/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i/>
                <w:sz w:val="24"/>
                <w:szCs w:val="24"/>
                <w:lang w:val="en-US" w:eastAsia="en-GB"/>
              </w:rPr>
              <w:t xml:space="preserve">Random Effects 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b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</w:tr>
      <w:tr w:rsidR="00211EDF" w:rsidRPr="00824519" w:rsidTr="009C2BC6">
        <w:tc>
          <w:tcPr>
            <w:tcW w:w="4678" w:type="dxa"/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Intercept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0.59</w:t>
            </w: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0.18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 .001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0.32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1.08</w:t>
            </w:r>
          </w:p>
        </w:tc>
      </w:tr>
      <w:tr w:rsidR="00211EDF" w:rsidRPr="00824519" w:rsidTr="009C2BC6">
        <w:tc>
          <w:tcPr>
            <w:tcW w:w="4678" w:type="dxa"/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Time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0.01</w:t>
            </w: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0.003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.029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0.003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</w:tr>
      <w:tr w:rsidR="00211EDF" w:rsidRPr="00824519" w:rsidTr="009C2BC6">
        <w:tc>
          <w:tcPr>
            <w:tcW w:w="4678" w:type="dxa"/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Cov: Intercept &amp; Time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-0.04</w:t>
            </w: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.055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-0.08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0.001</w:t>
            </w:r>
          </w:p>
        </w:tc>
      </w:tr>
      <w:tr w:rsidR="00211EDF" w:rsidRPr="00824519" w:rsidTr="009C2BC6">
        <w:tc>
          <w:tcPr>
            <w:tcW w:w="4678" w:type="dxa"/>
          </w:tcPr>
          <w:p w:rsidR="00211EDF" w:rsidRPr="00824519" w:rsidRDefault="00211EDF" w:rsidP="00E90049">
            <w:pP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 xml:space="preserve">Residual </w:t>
            </w:r>
            <w:r w:rsidRPr="00824519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 w:eastAsia="en-GB"/>
              </w:rPr>
              <w:t>c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</w:tr>
      <w:tr w:rsidR="00211EDF" w:rsidRPr="00824519" w:rsidTr="009C2BC6">
        <w:tc>
          <w:tcPr>
            <w:tcW w:w="4678" w:type="dxa"/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AR1 diagonal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0.86</w:t>
            </w: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&lt; .001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0.82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0.90</w:t>
            </w:r>
          </w:p>
        </w:tc>
      </w:tr>
      <w:tr w:rsidR="00211EDF" w:rsidRPr="00824519" w:rsidTr="009C2BC6">
        <w:tc>
          <w:tcPr>
            <w:tcW w:w="4678" w:type="dxa"/>
          </w:tcPr>
          <w:p w:rsidR="00211EDF" w:rsidRPr="00824519" w:rsidRDefault="00211EDF" w:rsidP="00E90049">
            <w:pPr>
              <w:ind w:left="176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 w:rsidRPr="00824519"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AR1 rho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-0.04</w:t>
            </w: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0.02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.055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</w:p>
        </w:tc>
        <w:tc>
          <w:tcPr>
            <w:tcW w:w="1512" w:type="dxa"/>
            <w:gridSpan w:val="2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-0.08</w:t>
            </w:r>
          </w:p>
        </w:tc>
        <w:tc>
          <w:tcPr>
            <w:tcW w:w="1512" w:type="dxa"/>
          </w:tcPr>
          <w:p w:rsidR="00211EDF" w:rsidRPr="00824519" w:rsidRDefault="00211EDF" w:rsidP="00E90049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en-GB"/>
              </w:rPr>
              <w:t>0.001</w:t>
            </w:r>
          </w:p>
        </w:tc>
      </w:tr>
    </w:tbl>
    <w:p w:rsidR="00211EDF" w:rsidRPr="00F82C4C" w:rsidRDefault="00211EDF" w:rsidP="00211EDF">
      <w:pPr>
        <w:spacing w:line="240" w:lineRule="auto"/>
        <w:rPr>
          <w:rFonts w:ascii="Times New Roman" w:hAnsi="Times New Roman" w:cs="Times New Roman"/>
          <w:sz w:val="24"/>
          <w:lang w:val="en-US" w:eastAsia="en-GB"/>
        </w:rPr>
      </w:pPr>
      <w:r w:rsidRPr="00F82C4C">
        <w:rPr>
          <w:rFonts w:ascii="Times New Roman" w:hAnsi="Times New Roman" w:cs="Times New Roman"/>
          <w:i/>
          <w:sz w:val="24"/>
          <w:lang w:val="en-US" w:eastAsia="en-GB"/>
        </w:rPr>
        <w:t>Note.</w:t>
      </w:r>
      <w:r w:rsidRPr="00F82C4C">
        <w:rPr>
          <w:rFonts w:ascii="Times New Roman" w:hAnsi="Times New Roman" w:cs="Times New Roman"/>
          <w:sz w:val="24"/>
          <w:lang w:val="en-US" w:eastAsia="en-GB"/>
        </w:rPr>
        <w:t xml:space="preserve"> Probability distribution: Negative</w:t>
      </w:r>
      <w:r>
        <w:rPr>
          <w:rFonts w:ascii="Times New Roman" w:hAnsi="Times New Roman" w:cs="Times New Roman"/>
          <w:sz w:val="24"/>
          <w:lang w:val="en-US" w:eastAsia="en-GB"/>
        </w:rPr>
        <w:t xml:space="preserve"> Binomial; link function: log. </w:t>
      </w:r>
    </w:p>
    <w:p w:rsidR="009C2BC6" w:rsidRPr="008319B7" w:rsidRDefault="009C2BC6" w:rsidP="009C2BC6">
      <w:pPr>
        <w:spacing w:line="240" w:lineRule="auto"/>
        <w:rPr>
          <w:rFonts w:ascii="Times New Roman" w:hAnsi="Times New Roman" w:cs="Times New Roman"/>
          <w:sz w:val="24"/>
          <w:szCs w:val="24"/>
          <w:lang w:val="en-US" w:eastAsia="en-GB"/>
        </w:rPr>
      </w:pPr>
      <w:r w:rsidRPr="008319B7"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 xml:space="preserve">a 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Exp (γ) can be interpreted as a percentage increase (values &gt; 1) or decrease (values &lt; 1) in the consumption rate for each 1-unit increase in the predictor; 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Pr="00002B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Higher reaction times indicate poorer inhibitory control, and reaction times</w:t>
      </w:r>
      <w:r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transformed such</w:t>
      </w:r>
      <w:r w:rsidRPr="00002BDF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that 1-unit eq</w:t>
      </w:r>
      <w:r>
        <w:rPr>
          <w:rFonts w:ascii="Times New Roman" w:hAnsi="Times New Roman" w:cs="Times New Roman"/>
          <w:sz w:val="24"/>
          <w:szCs w:val="24"/>
          <w:lang w:val="en-US" w:eastAsia="en-GB"/>
        </w:rPr>
        <w:t xml:space="preserve">uals 100 ms (tenth of a second); </w:t>
      </w:r>
      <w:r w:rsidRPr="008319B7"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>c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Unstructured covariance structure;</w:t>
      </w:r>
      <w:r w:rsidRPr="008319B7">
        <w:rPr>
          <w:rFonts w:ascii="Times New Roman" w:hAnsi="Times New Roman" w:cs="Times New Roman"/>
          <w:sz w:val="24"/>
          <w:szCs w:val="24"/>
          <w:vertAlign w:val="superscript"/>
          <w:lang w:val="en-US" w:eastAsia="en-GB"/>
        </w:rPr>
        <w:t xml:space="preserve"> d</w:t>
      </w:r>
      <w:r w:rsidRPr="008319B7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 Residual covariance structure: first-order autoregressive (AR1).</w:t>
      </w:r>
    </w:p>
    <w:p w:rsidR="00211EDF" w:rsidRDefault="00211EDF" w:rsidP="002670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1EDF" w:rsidRDefault="00211EDF" w:rsidP="002670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1EDF" w:rsidRDefault="00211EDF" w:rsidP="002670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1EDF" w:rsidRDefault="00211EDF" w:rsidP="002670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11EDF" w:rsidRDefault="00211EDF" w:rsidP="002670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06613" w:rsidRPr="00722C06" w:rsidRDefault="00606613" w:rsidP="008F2AE9">
      <w:pPr>
        <w:tabs>
          <w:tab w:val="left" w:pos="2280"/>
        </w:tabs>
        <w:spacing w:line="240" w:lineRule="auto"/>
        <w:rPr>
          <w:rFonts w:ascii="Times New Roman" w:hAnsi="Times New Roman" w:cs="Times New Roman"/>
        </w:rPr>
      </w:pPr>
    </w:p>
    <w:sectPr w:rsidR="00606613" w:rsidRPr="00722C06" w:rsidSect="00722C0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7D3B" w:rsidRDefault="00AE7D3B" w:rsidP="00AE7D3B">
      <w:pPr>
        <w:spacing w:after="0" w:line="240" w:lineRule="auto"/>
      </w:pPr>
      <w:r>
        <w:separator/>
      </w:r>
    </w:p>
  </w:endnote>
  <w:endnote w:type="continuationSeparator" w:id="0">
    <w:p w:rsidR="00AE7D3B" w:rsidRDefault="00AE7D3B" w:rsidP="00AE7D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4235391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:rsidR="00AE7D3B" w:rsidRPr="00AE7D3B" w:rsidRDefault="00AE7D3B">
        <w:pPr>
          <w:pStyle w:val="Footer"/>
          <w:jc w:val="center"/>
          <w:rPr>
            <w:rFonts w:ascii="Times New Roman" w:hAnsi="Times New Roman" w:cs="Times New Roman"/>
          </w:rPr>
        </w:pPr>
        <w:r w:rsidRPr="00AE7D3B">
          <w:rPr>
            <w:rFonts w:ascii="Times New Roman" w:hAnsi="Times New Roman" w:cs="Times New Roman"/>
          </w:rPr>
          <w:fldChar w:fldCharType="begin"/>
        </w:r>
        <w:r w:rsidRPr="00AE7D3B">
          <w:rPr>
            <w:rFonts w:ascii="Times New Roman" w:hAnsi="Times New Roman" w:cs="Times New Roman"/>
          </w:rPr>
          <w:instrText xml:space="preserve"> PAGE   \* MERGEFORMAT </w:instrText>
        </w:r>
        <w:r w:rsidRPr="00AE7D3B">
          <w:rPr>
            <w:rFonts w:ascii="Times New Roman" w:hAnsi="Times New Roman" w:cs="Times New Roman"/>
          </w:rPr>
          <w:fldChar w:fldCharType="separate"/>
        </w:r>
        <w:r w:rsidR="00853F98">
          <w:rPr>
            <w:rFonts w:ascii="Times New Roman" w:hAnsi="Times New Roman" w:cs="Times New Roman"/>
            <w:noProof/>
          </w:rPr>
          <w:t>1</w:t>
        </w:r>
        <w:r w:rsidRPr="00AE7D3B">
          <w:rPr>
            <w:rFonts w:ascii="Times New Roman" w:hAnsi="Times New Roman" w:cs="Times New Roman"/>
            <w:noProof/>
          </w:rPr>
          <w:fldChar w:fldCharType="end"/>
        </w:r>
      </w:p>
    </w:sdtContent>
  </w:sdt>
  <w:p w:rsidR="00AE7D3B" w:rsidRDefault="00AE7D3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7D3B" w:rsidRDefault="00AE7D3B" w:rsidP="00AE7D3B">
      <w:pPr>
        <w:spacing w:after="0" w:line="240" w:lineRule="auto"/>
      </w:pPr>
      <w:r>
        <w:separator/>
      </w:r>
    </w:p>
  </w:footnote>
  <w:footnote w:type="continuationSeparator" w:id="0">
    <w:p w:rsidR="00AE7D3B" w:rsidRDefault="00AE7D3B" w:rsidP="00AE7D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63F" w:rsidRDefault="0093663F" w:rsidP="0093663F">
    <w:pPr>
      <w:pStyle w:val="Header"/>
      <w:jc w:val="right"/>
    </w:pPr>
    <w:r>
      <w:t>SUPPLEMENTARY 2</w:t>
    </w:r>
  </w:p>
  <w:p w:rsidR="0093663F" w:rsidRDefault="0093663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222"/>
    <w:rsid w:val="00002BDF"/>
    <w:rsid w:val="000C4E4F"/>
    <w:rsid w:val="001174A9"/>
    <w:rsid w:val="00211EDF"/>
    <w:rsid w:val="00241CBE"/>
    <w:rsid w:val="002424D8"/>
    <w:rsid w:val="00267033"/>
    <w:rsid w:val="00440CCA"/>
    <w:rsid w:val="00444407"/>
    <w:rsid w:val="00606613"/>
    <w:rsid w:val="006458B8"/>
    <w:rsid w:val="00653431"/>
    <w:rsid w:val="0066378A"/>
    <w:rsid w:val="00700785"/>
    <w:rsid w:val="00722C06"/>
    <w:rsid w:val="007243BA"/>
    <w:rsid w:val="007337E8"/>
    <w:rsid w:val="0077487E"/>
    <w:rsid w:val="007C0E37"/>
    <w:rsid w:val="00824519"/>
    <w:rsid w:val="008319B7"/>
    <w:rsid w:val="0084548A"/>
    <w:rsid w:val="00847222"/>
    <w:rsid w:val="00853F98"/>
    <w:rsid w:val="008F2AE9"/>
    <w:rsid w:val="0093663F"/>
    <w:rsid w:val="0095459A"/>
    <w:rsid w:val="00992077"/>
    <w:rsid w:val="009A31D3"/>
    <w:rsid w:val="009C2BC6"/>
    <w:rsid w:val="009E54D4"/>
    <w:rsid w:val="00AD0420"/>
    <w:rsid w:val="00AD6601"/>
    <w:rsid w:val="00AE2CB2"/>
    <w:rsid w:val="00AE7D3B"/>
    <w:rsid w:val="00B93188"/>
    <w:rsid w:val="00BB25BA"/>
    <w:rsid w:val="00D13A5F"/>
    <w:rsid w:val="00D34B8F"/>
    <w:rsid w:val="00DC7BAC"/>
    <w:rsid w:val="00E90049"/>
    <w:rsid w:val="00EC1192"/>
    <w:rsid w:val="00F20413"/>
    <w:rsid w:val="00F82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06E4F17-F7D0-48FA-BF03-571FB7583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22C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E7D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7D3B"/>
  </w:style>
  <w:style w:type="paragraph" w:styleId="Footer">
    <w:name w:val="footer"/>
    <w:basedOn w:val="Normal"/>
    <w:link w:val="FooterChar"/>
    <w:uiPriority w:val="99"/>
    <w:unhideWhenUsed/>
    <w:rsid w:val="00AE7D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7D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123F6-EBFD-405F-B16D-4EAA30D681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1230</Words>
  <Characters>7017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8231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Powell, Daniel</dc:creator>
  <cp:keywords/>
  <dc:description/>
  <cp:lastModifiedBy>Powell, Daniel</cp:lastModifiedBy>
  <cp:revision>2</cp:revision>
  <dcterms:created xsi:type="dcterms:W3CDTF">2016-05-31T10:33:00Z</dcterms:created>
  <dcterms:modified xsi:type="dcterms:W3CDTF">2016-05-31T10:33:00Z</dcterms:modified>
</cp:coreProperties>
</file>