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3"/>
        <w:tblW w:w="4997" w:type="pct"/>
        <w:jc w:val="center"/>
        <w:tblInd w:w="7" w:type="dxa"/>
        <w:tblLook w:val="04A0" w:firstRow="1" w:lastRow="0" w:firstColumn="1" w:lastColumn="0" w:noHBand="0" w:noVBand="1"/>
      </w:tblPr>
      <w:tblGrid>
        <w:gridCol w:w="1864"/>
        <w:gridCol w:w="2312"/>
        <w:gridCol w:w="2728"/>
        <w:gridCol w:w="2303"/>
        <w:gridCol w:w="2672"/>
        <w:gridCol w:w="2286"/>
      </w:tblGrid>
      <w:tr w:rsidR="00C528D0" w:rsidRPr="00C528D0" w:rsidTr="00837A46">
        <w:trPr>
          <w:tblHeader/>
          <w:jc w:val="center"/>
        </w:trPr>
        <w:tc>
          <w:tcPr>
            <w:tcW w:w="5000" w:type="pct"/>
            <w:gridSpan w:val="6"/>
            <w:tcBorders>
              <w:top w:val="nil"/>
              <w:left w:val="nil"/>
              <w:bottom w:val="single" w:sz="18" w:space="0" w:color="auto"/>
              <w:right w:val="nil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  <w:bookmarkStart w:id="0" w:name="_Ref364170216"/>
            <w:bookmarkStart w:id="1" w:name="_Ref359490040"/>
            <w:bookmarkStart w:id="2" w:name="_Ref368668379"/>
            <w:bookmarkStart w:id="3" w:name="_Toc368668865"/>
            <w:r w:rsidRPr="00C528D0">
              <w:rPr>
                <w:rFonts w:ascii="Arial" w:eastAsia="Calibri" w:hAnsi="Arial" w:cs="Arial"/>
                <w:b/>
                <w:sz w:val="18"/>
                <w:szCs w:val="18"/>
              </w:rPr>
              <w:t>Table</w:t>
            </w:r>
            <w:bookmarkEnd w:id="0"/>
            <w:r w:rsidRPr="00C528D0">
              <w:rPr>
                <w:rFonts w:ascii="Arial" w:eastAsia="Calibri" w:hAnsi="Arial" w:cs="Arial"/>
                <w:b/>
                <w:sz w:val="18"/>
                <w:szCs w:val="18"/>
              </w:rPr>
              <w:t xml:space="preserve"> 2 Risk markers for</w:t>
            </w:r>
            <w:r w:rsidR="002B0843">
              <w:rPr>
                <w:rFonts w:ascii="Arial" w:eastAsia="Calibri" w:hAnsi="Arial" w:cs="Arial"/>
                <w:b/>
                <w:sz w:val="18"/>
                <w:szCs w:val="18"/>
              </w:rPr>
              <w:t xml:space="preserve"> pain prevalence - Demographic</w:t>
            </w:r>
            <w:bookmarkStart w:id="4" w:name="_GoBack"/>
            <w:bookmarkEnd w:id="4"/>
            <w:r w:rsidRPr="00C528D0">
              <w:rPr>
                <w:rFonts w:ascii="Arial" w:eastAsia="Calibri" w:hAnsi="Arial" w:cs="Arial"/>
                <w:b/>
                <w:sz w:val="18"/>
                <w:szCs w:val="18"/>
              </w:rPr>
              <w:t xml:space="preserve"> </w:t>
            </w:r>
            <w:bookmarkEnd w:id="1"/>
            <w:r w:rsidRPr="00C528D0">
              <w:rPr>
                <w:rFonts w:ascii="Arial" w:eastAsia="Calibri" w:hAnsi="Arial" w:cs="Arial"/>
                <w:b/>
                <w:sz w:val="18"/>
                <w:szCs w:val="18"/>
              </w:rPr>
              <w:t>factors</w:t>
            </w:r>
            <w:bookmarkEnd w:id="2"/>
            <w:bookmarkEnd w:id="3"/>
          </w:p>
        </w:tc>
      </w:tr>
      <w:tr w:rsidR="00C528D0" w:rsidRPr="00C528D0" w:rsidTr="00837A46">
        <w:trPr>
          <w:tblHeader/>
          <w:jc w:val="center"/>
        </w:trPr>
        <w:tc>
          <w:tcPr>
            <w:tcW w:w="1474" w:type="pct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b/>
                <w:sz w:val="18"/>
                <w:szCs w:val="18"/>
              </w:rPr>
              <w:t>Risk marker</w:t>
            </w:r>
          </w:p>
        </w:tc>
        <w:tc>
          <w:tcPr>
            <w:tcW w:w="963" w:type="pc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b/>
                <w:sz w:val="18"/>
                <w:szCs w:val="18"/>
              </w:rPr>
              <w:t xml:space="preserve">Pain patients – </w:t>
            </w:r>
          </w:p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b/>
                <w:sz w:val="18"/>
                <w:szCs w:val="18"/>
              </w:rPr>
              <w:t>“Current pain” (%)</w:t>
            </w:r>
          </w:p>
        </w:tc>
        <w:tc>
          <w:tcPr>
            <w:tcW w:w="813" w:type="pc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b/>
                <w:sz w:val="18"/>
                <w:szCs w:val="18"/>
              </w:rPr>
              <w:t>Crude IRR (95% CI)</w:t>
            </w:r>
          </w:p>
        </w:tc>
        <w:tc>
          <w:tcPr>
            <w:tcW w:w="943" w:type="pc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b/>
                <w:sz w:val="18"/>
                <w:szCs w:val="18"/>
              </w:rPr>
              <w:t xml:space="preserve">Pain patients – </w:t>
            </w:r>
          </w:p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b/>
                <w:sz w:val="18"/>
                <w:szCs w:val="18"/>
              </w:rPr>
              <w:t>“All pain” (%)</w:t>
            </w:r>
          </w:p>
        </w:tc>
        <w:tc>
          <w:tcPr>
            <w:tcW w:w="807" w:type="pc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C528D0">
              <w:rPr>
                <w:rFonts w:ascii="Arial" w:eastAsia="Calibri" w:hAnsi="Arial" w:cs="Arial"/>
                <w:b/>
                <w:sz w:val="20"/>
                <w:szCs w:val="20"/>
              </w:rPr>
              <w:t>Crude IRR (95% CI)</w:t>
            </w:r>
          </w:p>
        </w:tc>
      </w:tr>
      <w:tr w:rsidR="00C528D0" w:rsidRPr="00C528D0" w:rsidTr="00837A46">
        <w:trPr>
          <w:jc w:val="center"/>
        </w:trPr>
        <w:tc>
          <w:tcPr>
            <w:tcW w:w="658" w:type="pct"/>
            <w:vMerge w:val="restart"/>
            <w:tcBorders>
              <w:top w:val="single" w:sz="18" w:space="0" w:color="auto"/>
              <w:left w:val="single" w:sz="12" w:space="0" w:color="auto"/>
              <w:right w:val="nil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b/>
                <w:sz w:val="18"/>
                <w:szCs w:val="18"/>
              </w:rPr>
              <w:t>Gender</w:t>
            </w:r>
          </w:p>
        </w:tc>
        <w:tc>
          <w:tcPr>
            <w:tcW w:w="816" w:type="pct"/>
            <w:tcBorders>
              <w:top w:val="single" w:sz="18" w:space="0" w:color="auto"/>
              <w:left w:val="nil"/>
              <w:bottom w:val="nil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Male</w:t>
            </w:r>
          </w:p>
        </w:tc>
        <w:tc>
          <w:tcPr>
            <w:tcW w:w="963" w:type="pct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340 (42.7)</w:t>
            </w:r>
          </w:p>
        </w:tc>
        <w:tc>
          <w:tcPr>
            <w:tcW w:w="813" w:type="pct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1.00</w:t>
            </w:r>
          </w:p>
        </w:tc>
        <w:tc>
          <w:tcPr>
            <w:tcW w:w="943" w:type="pct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379 (42.7)</w:t>
            </w:r>
          </w:p>
        </w:tc>
        <w:tc>
          <w:tcPr>
            <w:tcW w:w="807" w:type="pct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20"/>
                <w:szCs w:val="20"/>
              </w:rPr>
            </w:pPr>
            <w:r w:rsidRPr="00C528D0">
              <w:rPr>
                <w:rFonts w:ascii="Arial" w:eastAsia="Calibri" w:hAnsi="Arial" w:cs="Arial"/>
                <w:sz w:val="20"/>
                <w:szCs w:val="20"/>
              </w:rPr>
              <w:t>1.00</w:t>
            </w:r>
          </w:p>
        </w:tc>
      </w:tr>
      <w:tr w:rsidR="00C528D0" w:rsidRPr="00C528D0" w:rsidTr="00837A46">
        <w:trPr>
          <w:jc w:val="center"/>
        </w:trPr>
        <w:tc>
          <w:tcPr>
            <w:tcW w:w="658" w:type="pct"/>
            <w:vMerge/>
            <w:tcBorders>
              <w:left w:val="single" w:sz="12" w:space="0" w:color="auto"/>
              <w:right w:val="nil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6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Female</w:t>
            </w:r>
          </w:p>
        </w:tc>
        <w:tc>
          <w:tcPr>
            <w:tcW w:w="963" w:type="pct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457 (57.3)</w:t>
            </w:r>
          </w:p>
        </w:tc>
        <w:tc>
          <w:tcPr>
            <w:tcW w:w="813" w:type="pct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1.08 (0.98; 1.20)</w:t>
            </w:r>
          </w:p>
        </w:tc>
        <w:tc>
          <w:tcPr>
            <w:tcW w:w="943" w:type="pct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509 (57.3)</w:t>
            </w:r>
          </w:p>
        </w:tc>
        <w:tc>
          <w:tcPr>
            <w:tcW w:w="807" w:type="pct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20"/>
                <w:szCs w:val="20"/>
              </w:rPr>
            </w:pPr>
            <w:r w:rsidRPr="00C528D0">
              <w:rPr>
                <w:rFonts w:ascii="Arial" w:eastAsia="Calibri" w:hAnsi="Arial" w:cs="Arial"/>
                <w:sz w:val="20"/>
                <w:szCs w:val="20"/>
              </w:rPr>
              <w:t>1.08 (0.99; 1.18)</w:t>
            </w:r>
          </w:p>
        </w:tc>
      </w:tr>
      <w:tr w:rsidR="00C528D0" w:rsidRPr="00C528D0" w:rsidTr="00837A46">
        <w:trPr>
          <w:jc w:val="center"/>
        </w:trPr>
        <w:tc>
          <w:tcPr>
            <w:tcW w:w="658" w:type="pct"/>
            <w:vMerge/>
            <w:tcBorders>
              <w:left w:val="single" w:sz="12" w:space="0" w:color="auto"/>
              <w:bottom w:val="single" w:sz="12" w:space="0" w:color="auto"/>
              <w:right w:val="nil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6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i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b/>
                <w:i/>
                <w:sz w:val="18"/>
                <w:szCs w:val="18"/>
              </w:rPr>
              <w:t>Total</w:t>
            </w:r>
          </w:p>
        </w:tc>
        <w:tc>
          <w:tcPr>
            <w:tcW w:w="1776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i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b/>
                <w:i/>
                <w:sz w:val="18"/>
                <w:szCs w:val="18"/>
              </w:rPr>
              <w:t>797 (100.00)</w:t>
            </w:r>
          </w:p>
        </w:tc>
        <w:tc>
          <w:tcPr>
            <w:tcW w:w="175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i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b/>
                <w:i/>
                <w:sz w:val="18"/>
                <w:szCs w:val="18"/>
              </w:rPr>
              <w:t>888 (100.00)</w:t>
            </w:r>
          </w:p>
        </w:tc>
      </w:tr>
      <w:tr w:rsidR="00C528D0" w:rsidRPr="00C528D0" w:rsidTr="00837A46">
        <w:trPr>
          <w:jc w:val="center"/>
        </w:trPr>
        <w:tc>
          <w:tcPr>
            <w:tcW w:w="658" w:type="pct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b/>
                <w:sz w:val="18"/>
                <w:szCs w:val="18"/>
              </w:rPr>
              <w:t>Age</w:t>
            </w:r>
          </w:p>
        </w:tc>
        <w:tc>
          <w:tcPr>
            <w:tcW w:w="816" w:type="pct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25-34 years</w:t>
            </w:r>
          </w:p>
        </w:tc>
        <w:tc>
          <w:tcPr>
            <w:tcW w:w="96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75 (9.4)</w:t>
            </w:r>
          </w:p>
        </w:tc>
        <w:tc>
          <w:tcPr>
            <w:tcW w:w="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1.00</w:t>
            </w:r>
          </w:p>
        </w:tc>
        <w:tc>
          <w:tcPr>
            <w:tcW w:w="9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91 (10.3)</w:t>
            </w:r>
          </w:p>
        </w:tc>
        <w:tc>
          <w:tcPr>
            <w:tcW w:w="8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20"/>
                <w:szCs w:val="20"/>
              </w:rPr>
            </w:pPr>
            <w:r w:rsidRPr="00C528D0">
              <w:rPr>
                <w:rFonts w:ascii="Arial" w:eastAsia="Calibri" w:hAnsi="Arial" w:cs="Arial"/>
                <w:sz w:val="20"/>
                <w:szCs w:val="20"/>
              </w:rPr>
              <w:t>1.00</w:t>
            </w:r>
          </w:p>
        </w:tc>
      </w:tr>
      <w:tr w:rsidR="00C528D0" w:rsidRPr="00C528D0" w:rsidTr="00837A46">
        <w:trPr>
          <w:jc w:val="center"/>
        </w:trPr>
        <w:tc>
          <w:tcPr>
            <w:tcW w:w="658" w:type="pct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6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35-44 years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117 (14.7)</w:t>
            </w:r>
          </w:p>
        </w:tc>
        <w:tc>
          <w:tcPr>
            <w:tcW w:w="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1.04 (0.84; 1.29)</w:t>
            </w:r>
          </w:p>
        </w:tc>
        <w:tc>
          <w:tcPr>
            <w:tcW w:w="9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133 (15.0)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20"/>
                <w:szCs w:val="20"/>
              </w:rPr>
            </w:pPr>
            <w:r w:rsidRPr="00C528D0">
              <w:rPr>
                <w:rFonts w:ascii="Arial" w:eastAsia="Calibri" w:hAnsi="Arial" w:cs="Arial"/>
                <w:sz w:val="20"/>
                <w:szCs w:val="20"/>
              </w:rPr>
              <w:t>0.98 (0.82; 1.17)</w:t>
            </w:r>
          </w:p>
        </w:tc>
      </w:tr>
      <w:tr w:rsidR="00C528D0" w:rsidRPr="00C528D0" w:rsidTr="00837A46">
        <w:trPr>
          <w:jc w:val="center"/>
        </w:trPr>
        <w:tc>
          <w:tcPr>
            <w:tcW w:w="658" w:type="pct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6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45-54 years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184 (23.1)</w:t>
            </w:r>
          </w:p>
        </w:tc>
        <w:tc>
          <w:tcPr>
            <w:tcW w:w="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1.17 (0.96; 1.42)</w:t>
            </w:r>
          </w:p>
        </w:tc>
        <w:tc>
          <w:tcPr>
            <w:tcW w:w="9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199 (22.4)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20"/>
                <w:szCs w:val="20"/>
              </w:rPr>
            </w:pPr>
            <w:r w:rsidRPr="00C528D0">
              <w:rPr>
                <w:rFonts w:ascii="Arial" w:eastAsia="Calibri" w:hAnsi="Arial" w:cs="Arial"/>
                <w:sz w:val="20"/>
                <w:szCs w:val="20"/>
              </w:rPr>
              <w:t>1.04 (0.88; 1.23)</w:t>
            </w:r>
          </w:p>
        </w:tc>
      </w:tr>
      <w:tr w:rsidR="00C528D0" w:rsidRPr="00C528D0" w:rsidTr="00837A46">
        <w:trPr>
          <w:jc w:val="center"/>
        </w:trPr>
        <w:tc>
          <w:tcPr>
            <w:tcW w:w="658" w:type="pct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6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55-64 years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199 (25.0)</w:t>
            </w:r>
          </w:p>
        </w:tc>
        <w:tc>
          <w:tcPr>
            <w:tcW w:w="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1.17 (0.97; 1.42)</w:t>
            </w:r>
          </w:p>
        </w:tc>
        <w:tc>
          <w:tcPr>
            <w:tcW w:w="9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219 (24.7)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20"/>
                <w:szCs w:val="20"/>
              </w:rPr>
            </w:pPr>
            <w:r w:rsidRPr="00C528D0">
              <w:rPr>
                <w:rFonts w:ascii="Arial" w:eastAsia="Calibri" w:hAnsi="Arial" w:cs="Arial"/>
                <w:sz w:val="20"/>
                <w:szCs w:val="20"/>
              </w:rPr>
              <w:t>1.06 (0.90; 1.25)</w:t>
            </w:r>
          </w:p>
        </w:tc>
      </w:tr>
      <w:tr w:rsidR="00C528D0" w:rsidRPr="00C528D0" w:rsidTr="00837A46">
        <w:trPr>
          <w:jc w:val="center"/>
        </w:trPr>
        <w:tc>
          <w:tcPr>
            <w:tcW w:w="658" w:type="pct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6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65-74 years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145 (18.2)</w:t>
            </w:r>
          </w:p>
        </w:tc>
        <w:tc>
          <w:tcPr>
            <w:tcW w:w="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1.14 (0.93; 1.40)</w:t>
            </w:r>
          </w:p>
        </w:tc>
        <w:tc>
          <w:tcPr>
            <w:tcW w:w="9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160 (18.0)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20"/>
                <w:szCs w:val="20"/>
              </w:rPr>
            </w:pPr>
            <w:r w:rsidRPr="00C528D0">
              <w:rPr>
                <w:rFonts w:ascii="Arial" w:eastAsia="Calibri" w:hAnsi="Arial" w:cs="Arial"/>
                <w:sz w:val="20"/>
                <w:szCs w:val="20"/>
              </w:rPr>
              <w:t>1.04 (0.87; 1.23)</w:t>
            </w:r>
          </w:p>
        </w:tc>
      </w:tr>
      <w:tr w:rsidR="00C528D0" w:rsidRPr="00C528D0" w:rsidTr="00837A46">
        <w:trPr>
          <w:jc w:val="center"/>
        </w:trPr>
        <w:tc>
          <w:tcPr>
            <w:tcW w:w="658" w:type="pct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6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75-84 years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59 (7.4)</w:t>
            </w:r>
          </w:p>
        </w:tc>
        <w:tc>
          <w:tcPr>
            <w:tcW w:w="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1.17 (0.91; 1.49)</w:t>
            </w:r>
          </w:p>
        </w:tc>
        <w:tc>
          <w:tcPr>
            <w:tcW w:w="9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65 (7.3)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20"/>
                <w:szCs w:val="20"/>
              </w:rPr>
            </w:pPr>
            <w:r w:rsidRPr="00C528D0">
              <w:rPr>
                <w:rFonts w:ascii="Arial" w:eastAsia="Calibri" w:hAnsi="Arial" w:cs="Arial"/>
                <w:sz w:val="20"/>
                <w:szCs w:val="20"/>
              </w:rPr>
              <w:t>1.06 (0.86; 1.31)</w:t>
            </w:r>
          </w:p>
        </w:tc>
      </w:tr>
      <w:tr w:rsidR="00C528D0" w:rsidRPr="00C528D0" w:rsidTr="00837A46">
        <w:trPr>
          <w:jc w:val="center"/>
        </w:trPr>
        <w:tc>
          <w:tcPr>
            <w:tcW w:w="658" w:type="pct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6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85-94 years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18 (2.3)</w:t>
            </w:r>
          </w:p>
        </w:tc>
        <w:tc>
          <w:tcPr>
            <w:tcW w:w="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1.34 (0.96; 1.88)</w:t>
            </w:r>
          </w:p>
        </w:tc>
        <w:tc>
          <w:tcPr>
            <w:tcW w:w="9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21 (2.4)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20"/>
                <w:szCs w:val="20"/>
              </w:rPr>
            </w:pPr>
            <w:r w:rsidRPr="00C528D0">
              <w:rPr>
                <w:rFonts w:ascii="Arial" w:eastAsia="Calibri" w:hAnsi="Arial" w:cs="Arial"/>
                <w:sz w:val="20"/>
                <w:szCs w:val="20"/>
              </w:rPr>
              <w:t>1.29 (0.98; 1.70)</w:t>
            </w:r>
          </w:p>
        </w:tc>
      </w:tr>
      <w:tr w:rsidR="00C528D0" w:rsidRPr="00C528D0" w:rsidTr="00837A46">
        <w:trPr>
          <w:jc w:val="center"/>
        </w:trPr>
        <w:tc>
          <w:tcPr>
            <w:tcW w:w="658" w:type="pct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6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i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b/>
                <w:i/>
                <w:sz w:val="18"/>
                <w:szCs w:val="18"/>
              </w:rPr>
              <w:t>Total</w:t>
            </w:r>
          </w:p>
        </w:tc>
        <w:tc>
          <w:tcPr>
            <w:tcW w:w="1776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i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b/>
                <w:i/>
                <w:sz w:val="18"/>
                <w:szCs w:val="18"/>
              </w:rPr>
              <w:t>797 (100.0)</w:t>
            </w:r>
          </w:p>
        </w:tc>
        <w:tc>
          <w:tcPr>
            <w:tcW w:w="1750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i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b/>
                <w:i/>
                <w:sz w:val="18"/>
                <w:szCs w:val="18"/>
              </w:rPr>
              <w:t>888 (100.0)</w:t>
            </w:r>
          </w:p>
        </w:tc>
      </w:tr>
      <w:tr w:rsidR="00C528D0" w:rsidRPr="00C528D0" w:rsidTr="00837A46">
        <w:trPr>
          <w:jc w:val="center"/>
        </w:trPr>
        <w:tc>
          <w:tcPr>
            <w:tcW w:w="658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b/>
                <w:sz w:val="18"/>
                <w:szCs w:val="18"/>
              </w:rPr>
              <w:t>Education</w:t>
            </w:r>
          </w:p>
        </w:tc>
        <w:tc>
          <w:tcPr>
            <w:tcW w:w="816" w:type="pct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≥ Vocational qualification</w:t>
            </w:r>
          </w:p>
        </w:tc>
        <w:tc>
          <w:tcPr>
            <w:tcW w:w="96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485 (60.8)</w:t>
            </w:r>
          </w:p>
        </w:tc>
        <w:tc>
          <w:tcPr>
            <w:tcW w:w="81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1.00</w:t>
            </w:r>
          </w:p>
        </w:tc>
        <w:tc>
          <w:tcPr>
            <w:tcW w:w="94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553 (62.3)</w:t>
            </w:r>
          </w:p>
        </w:tc>
        <w:tc>
          <w:tcPr>
            <w:tcW w:w="80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20"/>
                <w:szCs w:val="20"/>
              </w:rPr>
            </w:pPr>
            <w:r w:rsidRPr="00C528D0">
              <w:rPr>
                <w:rFonts w:ascii="Arial" w:eastAsia="Calibri" w:hAnsi="Arial" w:cs="Arial"/>
                <w:sz w:val="20"/>
                <w:szCs w:val="20"/>
              </w:rPr>
              <w:t>1.00</w:t>
            </w:r>
          </w:p>
        </w:tc>
      </w:tr>
      <w:tr w:rsidR="00C528D0" w:rsidRPr="00C528D0" w:rsidTr="00837A46">
        <w:trPr>
          <w:jc w:val="center"/>
        </w:trPr>
        <w:tc>
          <w:tcPr>
            <w:tcW w:w="658" w:type="pct"/>
            <w:vMerge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6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No educ. / Sec. School</w:t>
            </w:r>
          </w:p>
        </w:tc>
        <w:tc>
          <w:tcPr>
            <w:tcW w:w="963" w:type="pct"/>
            <w:tcBorders>
              <w:left w:val="single" w:sz="12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303 (38.0)</w:t>
            </w:r>
          </w:p>
        </w:tc>
        <w:tc>
          <w:tcPr>
            <w:tcW w:w="813" w:type="pct"/>
            <w:tcBorders>
              <w:left w:val="single" w:sz="12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1.11 (1.01; 1.23)</w:t>
            </w:r>
          </w:p>
        </w:tc>
        <w:tc>
          <w:tcPr>
            <w:tcW w:w="942" w:type="pc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326 (36.7)</w:t>
            </w:r>
          </w:p>
        </w:tc>
        <w:tc>
          <w:tcPr>
            <w:tcW w:w="808" w:type="pct"/>
            <w:tcBorders>
              <w:left w:val="single" w:sz="12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20"/>
                <w:szCs w:val="20"/>
              </w:rPr>
            </w:pPr>
            <w:r w:rsidRPr="00C528D0">
              <w:rPr>
                <w:rFonts w:ascii="Arial" w:eastAsia="Calibri" w:hAnsi="Arial" w:cs="Arial"/>
                <w:sz w:val="20"/>
                <w:szCs w:val="20"/>
              </w:rPr>
              <w:t>1.05 (0.96; 1.15)</w:t>
            </w:r>
          </w:p>
        </w:tc>
      </w:tr>
      <w:tr w:rsidR="00C528D0" w:rsidRPr="00C528D0" w:rsidTr="00837A46">
        <w:trPr>
          <w:jc w:val="center"/>
        </w:trPr>
        <w:tc>
          <w:tcPr>
            <w:tcW w:w="658" w:type="pct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6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i/>
                <w:sz w:val="18"/>
                <w:szCs w:val="18"/>
              </w:rPr>
              <w:t>Missing information</w:t>
            </w:r>
          </w:p>
        </w:tc>
        <w:tc>
          <w:tcPr>
            <w:tcW w:w="1776" w:type="pct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i/>
                <w:sz w:val="18"/>
                <w:szCs w:val="18"/>
              </w:rPr>
              <w:t>9 (1.1)</w:t>
            </w:r>
          </w:p>
        </w:tc>
        <w:tc>
          <w:tcPr>
            <w:tcW w:w="1750" w:type="pct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i/>
                <w:sz w:val="18"/>
                <w:szCs w:val="18"/>
              </w:rPr>
              <w:t>9 (1.0)</w:t>
            </w:r>
          </w:p>
        </w:tc>
      </w:tr>
      <w:tr w:rsidR="00C528D0" w:rsidRPr="00C528D0" w:rsidTr="00837A46">
        <w:trPr>
          <w:jc w:val="center"/>
        </w:trPr>
        <w:tc>
          <w:tcPr>
            <w:tcW w:w="658" w:type="pct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6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i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b/>
                <w:i/>
                <w:sz w:val="18"/>
                <w:szCs w:val="18"/>
              </w:rPr>
              <w:t>Total</w:t>
            </w:r>
          </w:p>
        </w:tc>
        <w:tc>
          <w:tcPr>
            <w:tcW w:w="1776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i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b/>
                <w:i/>
                <w:sz w:val="18"/>
                <w:szCs w:val="18"/>
              </w:rPr>
              <w:t>797 (100.0)</w:t>
            </w:r>
          </w:p>
        </w:tc>
        <w:tc>
          <w:tcPr>
            <w:tcW w:w="175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i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b/>
                <w:i/>
                <w:sz w:val="18"/>
                <w:szCs w:val="18"/>
              </w:rPr>
              <w:t>892 (100.0)</w:t>
            </w:r>
          </w:p>
        </w:tc>
      </w:tr>
      <w:tr w:rsidR="00C528D0" w:rsidRPr="00C528D0" w:rsidTr="00837A46">
        <w:trPr>
          <w:jc w:val="center"/>
        </w:trPr>
        <w:tc>
          <w:tcPr>
            <w:tcW w:w="658" w:type="pct"/>
            <w:vMerge w:val="restart"/>
            <w:tcBorders>
              <w:top w:val="single" w:sz="12" w:space="0" w:color="auto"/>
              <w:left w:val="single" w:sz="12" w:space="0" w:color="auto"/>
              <w:right w:val="nil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b/>
                <w:sz w:val="18"/>
                <w:szCs w:val="18"/>
              </w:rPr>
              <w:t>Area of residence</w:t>
            </w:r>
          </w:p>
        </w:tc>
        <w:tc>
          <w:tcPr>
            <w:tcW w:w="816" w:type="pct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Urban</w:t>
            </w:r>
          </w:p>
        </w:tc>
        <w:tc>
          <w:tcPr>
            <w:tcW w:w="96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364 (45.7)</w:t>
            </w:r>
          </w:p>
        </w:tc>
        <w:tc>
          <w:tcPr>
            <w:tcW w:w="81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1.00</w:t>
            </w:r>
          </w:p>
        </w:tc>
        <w:tc>
          <w:tcPr>
            <w:tcW w:w="94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401 (45.2)</w:t>
            </w:r>
          </w:p>
        </w:tc>
        <w:tc>
          <w:tcPr>
            <w:tcW w:w="80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1.00</w:t>
            </w:r>
          </w:p>
        </w:tc>
      </w:tr>
      <w:tr w:rsidR="00C528D0" w:rsidRPr="00C528D0" w:rsidTr="00837A46">
        <w:trPr>
          <w:jc w:val="center"/>
        </w:trPr>
        <w:tc>
          <w:tcPr>
            <w:tcW w:w="658" w:type="pct"/>
            <w:vMerge/>
            <w:tcBorders>
              <w:left w:val="single" w:sz="12" w:space="0" w:color="auto"/>
              <w:right w:val="nil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6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Rural</w:t>
            </w:r>
          </w:p>
        </w:tc>
        <w:tc>
          <w:tcPr>
            <w:tcW w:w="963" w:type="pct"/>
            <w:tcBorders>
              <w:left w:val="single" w:sz="12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426 (53.5%)</w:t>
            </w:r>
          </w:p>
        </w:tc>
        <w:tc>
          <w:tcPr>
            <w:tcW w:w="813" w:type="pct"/>
            <w:tcBorders>
              <w:left w:val="single" w:sz="12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1.02 (0.92; 1.12)</w:t>
            </w:r>
          </w:p>
        </w:tc>
        <w:tc>
          <w:tcPr>
            <w:tcW w:w="942" w:type="pc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479 (53.9)</w:t>
            </w:r>
          </w:p>
        </w:tc>
        <w:tc>
          <w:tcPr>
            <w:tcW w:w="808" w:type="pc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sz w:val="18"/>
                <w:szCs w:val="18"/>
              </w:rPr>
              <w:t>1.04 (0.95; 1.14)</w:t>
            </w:r>
          </w:p>
        </w:tc>
      </w:tr>
      <w:tr w:rsidR="00C528D0" w:rsidRPr="00C528D0" w:rsidTr="00837A46">
        <w:trPr>
          <w:jc w:val="center"/>
        </w:trPr>
        <w:tc>
          <w:tcPr>
            <w:tcW w:w="658" w:type="pct"/>
            <w:vMerge/>
            <w:tcBorders>
              <w:left w:val="single" w:sz="12" w:space="0" w:color="auto"/>
              <w:bottom w:val="nil"/>
              <w:right w:val="nil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6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i/>
                <w:sz w:val="18"/>
                <w:szCs w:val="18"/>
              </w:rPr>
              <w:t>Missing information</w:t>
            </w:r>
          </w:p>
        </w:tc>
        <w:tc>
          <w:tcPr>
            <w:tcW w:w="963" w:type="pct"/>
            <w:tcBorders>
              <w:left w:val="single" w:sz="12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i/>
                <w:sz w:val="18"/>
                <w:szCs w:val="18"/>
              </w:rPr>
              <w:t>7 (0.9)</w:t>
            </w:r>
          </w:p>
        </w:tc>
        <w:tc>
          <w:tcPr>
            <w:tcW w:w="813" w:type="pct"/>
            <w:tcBorders>
              <w:left w:val="single" w:sz="12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942" w:type="pc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i/>
                <w:sz w:val="18"/>
                <w:szCs w:val="18"/>
              </w:rPr>
              <w:t>8 (0.9)</w:t>
            </w:r>
          </w:p>
        </w:tc>
        <w:tc>
          <w:tcPr>
            <w:tcW w:w="808" w:type="pc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i/>
                <w:color w:val="FF0000"/>
                <w:sz w:val="18"/>
                <w:szCs w:val="18"/>
              </w:rPr>
            </w:pPr>
          </w:p>
        </w:tc>
      </w:tr>
      <w:tr w:rsidR="00C528D0" w:rsidRPr="00C528D0" w:rsidTr="00837A46">
        <w:trPr>
          <w:jc w:val="center"/>
        </w:trPr>
        <w:tc>
          <w:tcPr>
            <w:tcW w:w="658" w:type="pct"/>
            <w:tcBorders>
              <w:top w:val="nil"/>
              <w:left w:val="single" w:sz="12" w:space="0" w:color="auto"/>
              <w:bottom w:val="single" w:sz="18" w:space="0" w:color="auto"/>
              <w:right w:val="nil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6" w:type="pct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i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b/>
                <w:i/>
                <w:sz w:val="18"/>
                <w:szCs w:val="18"/>
              </w:rPr>
              <w:t>Total</w:t>
            </w:r>
          </w:p>
        </w:tc>
        <w:tc>
          <w:tcPr>
            <w:tcW w:w="1776" w:type="pct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i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b/>
                <w:i/>
                <w:sz w:val="18"/>
                <w:szCs w:val="18"/>
              </w:rPr>
              <w:t>797 (100.0)</w:t>
            </w:r>
          </w:p>
        </w:tc>
        <w:tc>
          <w:tcPr>
            <w:tcW w:w="1750" w:type="pct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528D0" w:rsidRPr="00C528D0" w:rsidRDefault="00C528D0" w:rsidP="00C528D0">
            <w:pPr>
              <w:spacing w:before="40" w:after="40"/>
              <w:rPr>
                <w:rFonts w:ascii="Arial" w:eastAsia="Calibri" w:hAnsi="Arial" w:cs="Arial"/>
                <w:b/>
                <w:i/>
                <w:sz w:val="18"/>
                <w:szCs w:val="18"/>
              </w:rPr>
            </w:pPr>
            <w:r w:rsidRPr="00C528D0">
              <w:rPr>
                <w:rFonts w:ascii="Arial" w:eastAsia="Calibri" w:hAnsi="Arial" w:cs="Arial"/>
                <w:b/>
                <w:i/>
                <w:sz w:val="18"/>
                <w:szCs w:val="18"/>
              </w:rPr>
              <w:t>888 (100.0)</w:t>
            </w:r>
          </w:p>
        </w:tc>
      </w:tr>
    </w:tbl>
    <w:p w:rsidR="005C2802" w:rsidRDefault="002B0843"/>
    <w:sectPr w:rsidR="005C2802" w:rsidSect="00C528D0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8D0"/>
    <w:rsid w:val="002B0843"/>
    <w:rsid w:val="0032720F"/>
    <w:rsid w:val="00432A58"/>
    <w:rsid w:val="00554A32"/>
    <w:rsid w:val="00680540"/>
    <w:rsid w:val="00A1461C"/>
    <w:rsid w:val="00BF72B7"/>
    <w:rsid w:val="00C528D0"/>
    <w:rsid w:val="00D41E52"/>
    <w:rsid w:val="00D54830"/>
    <w:rsid w:val="00E24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3">
    <w:name w:val="Table Grid3"/>
    <w:basedOn w:val="TableNormal"/>
    <w:next w:val="TableGrid"/>
    <w:uiPriority w:val="59"/>
    <w:rsid w:val="00C528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C528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3">
    <w:name w:val="Table Grid3"/>
    <w:basedOn w:val="TableNormal"/>
    <w:next w:val="TableGrid"/>
    <w:uiPriority w:val="59"/>
    <w:rsid w:val="00C528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C528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186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Aberdeen</Company>
  <LinksUpToDate>false</LinksUpToDate>
  <CharactersWithSpaces>1249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r01ef0</dc:creator>
  <cp:lastModifiedBy>r01ef0</cp:lastModifiedBy>
  <cp:revision>2</cp:revision>
  <dcterms:created xsi:type="dcterms:W3CDTF">2014-03-06T11:56:00Z</dcterms:created>
  <dcterms:modified xsi:type="dcterms:W3CDTF">2014-03-18T09:02:00Z</dcterms:modified>
</cp:coreProperties>
</file>