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347B78" w14:textId="77777777" w:rsidR="005E3CF4" w:rsidRDefault="00DE2D0D" w:rsidP="00C826CE">
      <w:pPr>
        <w:spacing w:line="360" w:lineRule="auto"/>
      </w:pPr>
      <w:r w:rsidRPr="005E3CF4">
        <w:rPr>
          <w:b/>
          <w:bCs/>
        </w:rPr>
        <w:t>Title:</w:t>
      </w:r>
      <w:r>
        <w:t xml:space="preserve"> </w:t>
      </w:r>
      <w:r w:rsidR="005E3CF4">
        <w:t xml:space="preserve"> A</w:t>
      </w:r>
      <w:r w:rsidR="00A77771">
        <w:t xml:space="preserve"> framework for a</w:t>
      </w:r>
      <w:r w:rsidR="005E3CF4">
        <w:t>ssessing the impacts on ecosystem services of energy provision in the UK:  An example relating to the production and combustion life</w:t>
      </w:r>
      <w:r w:rsidR="00C826CE">
        <w:t xml:space="preserve"> </w:t>
      </w:r>
      <w:r w:rsidR="005E3CF4">
        <w:t xml:space="preserve">cycle of UK produced biomass crops (Short Rotation Coppice and </w:t>
      </w:r>
      <w:r w:rsidR="005E3CF4" w:rsidRPr="005E3CF4">
        <w:rPr>
          <w:i/>
          <w:iCs/>
        </w:rPr>
        <w:t>Miscanthus</w:t>
      </w:r>
      <w:r w:rsidR="005E3CF4">
        <w:t>)</w:t>
      </w:r>
    </w:p>
    <w:p w14:paraId="0A718569" w14:textId="77777777" w:rsidR="008D1135" w:rsidRDefault="008D1135" w:rsidP="00EE0603">
      <w:pPr>
        <w:spacing w:line="360" w:lineRule="auto"/>
        <w:rPr>
          <w:b/>
          <w:bCs/>
        </w:rPr>
      </w:pPr>
    </w:p>
    <w:p w14:paraId="4017C651" w14:textId="77777777" w:rsidR="008D1135" w:rsidRPr="008D1135" w:rsidRDefault="008D1135" w:rsidP="00EE0603">
      <w:pPr>
        <w:spacing w:line="360" w:lineRule="auto"/>
        <w:rPr>
          <w:b/>
          <w:bCs/>
        </w:rPr>
      </w:pPr>
      <w:r w:rsidRPr="008D1135">
        <w:rPr>
          <w:b/>
          <w:bCs/>
        </w:rPr>
        <w:t xml:space="preserve">Author names and affiliations:  </w:t>
      </w:r>
    </w:p>
    <w:p w14:paraId="6B1FDB9A" w14:textId="77777777" w:rsidR="008D1135" w:rsidRDefault="008D1135" w:rsidP="00EE0603">
      <w:pPr>
        <w:spacing w:line="360" w:lineRule="auto"/>
      </w:pPr>
      <w:r>
        <w:t>Andrew Lovett</w:t>
      </w:r>
      <w:r w:rsidR="008A7A90">
        <w:t>, Trudie Dockerty</w:t>
      </w:r>
      <w:r>
        <w:t>:  University of East Anglia</w:t>
      </w:r>
    </w:p>
    <w:p w14:paraId="40389C68" w14:textId="77777777" w:rsidR="008D1135" w:rsidRDefault="008D1135" w:rsidP="00EE0603">
      <w:pPr>
        <w:spacing w:line="360" w:lineRule="auto"/>
        <w:rPr>
          <w:rFonts w:cs="Arial"/>
          <w:szCs w:val="20"/>
        </w:rPr>
      </w:pPr>
      <w:r>
        <w:t xml:space="preserve">Eleni </w:t>
      </w:r>
      <w:r>
        <w:rPr>
          <w:rFonts w:cs="Arial"/>
          <w:szCs w:val="20"/>
        </w:rPr>
        <w:t>Papathanasopoulou, Nicola Beaumont: Plymouth Marine Laboratory</w:t>
      </w:r>
    </w:p>
    <w:p w14:paraId="56D50631" w14:textId="77777777" w:rsidR="008D1135" w:rsidRDefault="008D1135" w:rsidP="00EE0603">
      <w:pPr>
        <w:spacing w:line="360" w:lineRule="auto"/>
      </w:pPr>
      <w:r>
        <w:rPr>
          <w:rFonts w:cs="Arial"/>
          <w:szCs w:val="20"/>
        </w:rPr>
        <w:t>Pete Smith: University of Aberdeen</w:t>
      </w:r>
    </w:p>
    <w:p w14:paraId="455B596C" w14:textId="77777777" w:rsidR="008D1135" w:rsidRDefault="008D1135" w:rsidP="004D2DD4">
      <w:pPr>
        <w:spacing w:line="360" w:lineRule="auto"/>
      </w:pPr>
      <w:r w:rsidRPr="008D1135">
        <w:rPr>
          <w:b/>
          <w:bCs/>
        </w:rPr>
        <w:t xml:space="preserve">Corresponding Author:  </w:t>
      </w:r>
      <w:r w:rsidR="008A7A90">
        <w:t>Prof. Andrew Lovett</w:t>
      </w:r>
      <w:r>
        <w:t>, School of Environmental Sciences, University of East Anglia, Norwich NR4 7TJ.  Tel: 01603 59</w:t>
      </w:r>
      <w:r w:rsidR="008A7A90">
        <w:t>3126</w:t>
      </w:r>
      <w:r>
        <w:t>.  Email:</w:t>
      </w:r>
      <w:r w:rsidR="008A7A90">
        <w:t xml:space="preserve"> a.lovett@uea.ac.uk</w:t>
      </w:r>
      <w:r>
        <w:t xml:space="preserve"> </w:t>
      </w:r>
    </w:p>
    <w:p w14:paraId="5C8252FC" w14:textId="77777777" w:rsidR="008D1135" w:rsidRDefault="008D1135" w:rsidP="008D1135">
      <w:pPr>
        <w:spacing w:line="360" w:lineRule="auto"/>
        <w:rPr>
          <w:b/>
          <w:bCs/>
        </w:rPr>
      </w:pPr>
    </w:p>
    <w:p w14:paraId="0EB663B8" w14:textId="77777777" w:rsidR="008D1135" w:rsidRPr="004A1327" w:rsidRDefault="008D1135" w:rsidP="008D1135">
      <w:pPr>
        <w:spacing w:line="360" w:lineRule="auto"/>
        <w:rPr>
          <w:b/>
          <w:bCs/>
        </w:rPr>
      </w:pPr>
      <w:r w:rsidRPr="004A1327">
        <w:rPr>
          <w:b/>
          <w:bCs/>
        </w:rPr>
        <w:t>Abstract</w:t>
      </w:r>
    </w:p>
    <w:p w14:paraId="061C38FA" w14:textId="77777777" w:rsidR="008D1135" w:rsidRDefault="008D1135" w:rsidP="00C826CE">
      <w:pPr>
        <w:spacing w:line="360" w:lineRule="auto"/>
      </w:pPr>
      <w:r>
        <w:t>To fully assess the sustainability of energy from home-grown biomass, the whole production-combustion life</w:t>
      </w:r>
      <w:r w:rsidR="00C826CE">
        <w:t xml:space="preserve"> </w:t>
      </w:r>
      <w:r>
        <w:t xml:space="preserve">cycle of the crops needs to be considered across a broad range of ecosystem service indicators. </w:t>
      </w:r>
      <w:r w:rsidR="00030EC7">
        <w:t xml:space="preserve"> </w:t>
      </w:r>
      <w:r w:rsidR="00030EC7" w:rsidRPr="00030EC7">
        <w:rPr>
          <w:color w:val="0070C0"/>
        </w:rPr>
        <w:t>A sustainability framework needs</w:t>
      </w:r>
      <w:r w:rsidRPr="00030EC7">
        <w:rPr>
          <w:color w:val="0070C0"/>
        </w:rPr>
        <w:t xml:space="preserve"> </w:t>
      </w:r>
      <w:r w:rsidRPr="00030EC7">
        <w:rPr>
          <w:strike/>
        </w:rPr>
        <w:t xml:space="preserve">It </w:t>
      </w:r>
      <w:r>
        <w:t xml:space="preserve">needs to consider impacts within the UK and </w:t>
      </w:r>
      <w:r w:rsidR="00C826CE">
        <w:t xml:space="preserve">beyond </w:t>
      </w:r>
      <w:r>
        <w:t>arising across the life</w:t>
      </w:r>
      <w:r w:rsidR="00C826CE">
        <w:t xml:space="preserve"> </w:t>
      </w:r>
      <w:r>
        <w:t xml:space="preserve">cycle.   This paper presents a framework for making such an assessment using data collected by two different literature summary techniques but processed using the same qualitative scoring system, recording matrices and graphical presentation of results.  It illustrates what is known about the impacts on ecosystem services of UK produced biomass crops (Short Rotation Coppice and </w:t>
      </w:r>
      <w:r w:rsidRPr="005E3CF4">
        <w:rPr>
          <w:i/>
          <w:iCs/>
        </w:rPr>
        <w:t>Miscanthus</w:t>
      </w:r>
      <w:r>
        <w:t>)</w:t>
      </w:r>
      <w:r w:rsidR="00C826CE">
        <w:t>,</w:t>
      </w:r>
      <w:r>
        <w:t xml:space="preserve"> suggesting a lack of research relating to upstream, operational and downstream elements of the energy life</w:t>
      </w:r>
      <w:r w:rsidR="00C826CE">
        <w:t xml:space="preserve"> </w:t>
      </w:r>
      <w:r>
        <w:t xml:space="preserve">cycle, and a focus on the growth-cycle of the crops.  </w:t>
      </w:r>
      <w:r w:rsidR="00C826CE">
        <w:t xml:space="preserve">The specific results obtained are sensitive to choices made in the literature review process, but </w:t>
      </w:r>
      <w:r>
        <w:t>the approach is useful in its ability to summarise a large amount of data and applicab</w:t>
      </w:r>
      <w:r w:rsidR="00C826CE">
        <w:t>ility</w:t>
      </w:r>
      <w:r>
        <w:t xml:space="preserve"> to other energy feed-stocks, enabling a comparison of ecosystem impacts between energy systems. </w:t>
      </w:r>
    </w:p>
    <w:p w14:paraId="03C28BF7" w14:textId="77777777" w:rsidR="008D1135" w:rsidRDefault="008D1135" w:rsidP="008D1135">
      <w:pPr>
        <w:spacing w:line="360" w:lineRule="auto"/>
        <w:rPr>
          <w:b/>
          <w:bCs/>
        </w:rPr>
      </w:pPr>
    </w:p>
    <w:p w14:paraId="59803E99" w14:textId="77777777" w:rsidR="008D1135" w:rsidRDefault="008D1135" w:rsidP="008D1135">
      <w:pPr>
        <w:spacing w:line="360" w:lineRule="auto"/>
      </w:pPr>
      <w:r w:rsidRPr="008D1135">
        <w:rPr>
          <w:b/>
          <w:bCs/>
        </w:rPr>
        <w:t>Keywords:</w:t>
      </w:r>
      <w:r>
        <w:t xml:space="preserve"> ecosystem services, biomass crops, energy life</w:t>
      </w:r>
      <w:r w:rsidR="00C826CE">
        <w:t xml:space="preserve"> </w:t>
      </w:r>
      <w:r w:rsidR="000908A4">
        <w:t xml:space="preserve">cycle, impact analysis, </w:t>
      </w:r>
      <w:r>
        <w:t>sustainability appraisal</w:t>
      </w:r>
    </w:p>
    <w:p w14:paraId="27EE5271" w14:textId="264246EE" w:rsidR="008D1135" w:rsidRPr="004D2DD4" w:rsidRDefault="008D1135" w:rsidP="008D1135">
      <w:pPr>
        <w:spacing w:line="360" w:lineRule="auto"/>
        <w:rPr>
          <w:lang w:val="fr-FR"/>
        </w:rPr>
      </w:pPr>
      <w:r w:rsidRPr="004D2DD4">
        <w:rPr>
          <w:b/>
          <w:bCs/>
          <w:lang w:val="fr-FR"/>
        </w:rPr>
        <w:t>Article Type:</w:t>
      </w:r>
      <w:r w:rsidR="00D6193E">
        <w:rPr>
          <w:lang w:val="fr-FR"/>
        </w:rPr>
        <w:t xml:space="preserve"> </w:t>
      </w:r>
      <w:r w:rsidRPr="004D2DD4">
        <w:rPr>
          <w:lang w:val="fr-FR"/>
        </w:rPr>
        <w:t>SI: 2014 RCUK IBC Manchester</w:t>
      </w:r>
    </w:p>
    <w:p w14:paraId="7CDD913D" w14:textId="77777777" w:rsidR="008D1135" w:rsidRDefault="008D1135" w:rsidP="008D1135">
      <w:pPr>
        <w:spacing w:line="360" w:lineRule="auto"/>
        <w:rPr>
          <w:b/>
          <w:bCs/>
        </w:rPr>
      </w:pPr>
      <w:r w:rsidRPr="0044538B">
        <w:rPr>
          <w:b/>
          <w:bCs/>
        </w:rPr>
        <w:lastRenderedPageBreak/>
        <w:t>Highlights</w:t>
      </w:r>
    </w:p>
    <w:p w14:paraId="5B19C958" w14:textId="77777777" w:rsidR="004627F6" w:rsidRDefault="004627F6" w:rsidP="008D1135">
      <w:pPr>
        <w:spacing w:line="360" w:lineRule="auto"/>
        <w:rPr>
          <w:b/>
          <w:bCs/>
        </w:rPr>
      </w:pPr>
    </w:p>
    <w:p w14:paraId="074E1C4C" w14:textId="77777777" w:rsidR="008D1135" w:rsidRDefault="004627F6" w:rsidP="004627F6">
      <w:pPr>
        <w:pStyle w:val="ListParagraph"/>
        <w:numPr>
          <w:ilvl w:val="0"/>
          <w:numId w:val="5"/>
        </w:numPr>
        <w:spacing w:line="360" w:lineRule="auto"/>
      </w:pPr>
      <w:r>
        <w:t>Presents a framework to assess ecosystem service impacts across life cycle stages</w:t>
      </w:r>
    </w:p>
    <w:p w14:paraId="5AA05597" w14:textId="77777777" w:rsidR="008D1135" w:rsidRDefault="008D1135" w:rsidP="004627F6">
      <w:pPr>
        <w:pStyle w:val="ListParagraph"/>
        <w:numPr>
          <w:ilvl w:val="0"/>
          <w:numId w:val="5"/>
        </w:numPr>
        <w:spacing w:line="360" w:lineRule="auto"/>
      </w:pPr>
      <w:r>
        <w:t>The technique is applied to UK and global impacts of UK produced biomass crops</w:t>
      </w:r>
    </w:p>
    <w:p w14:paraId="540074B8" w14:textId="77777777" w:rsidR="004627F6" w:rsidRDefault="008D1135" w:rsidP="004627F6">
      <w:pPr>
        <w:pStyle w:val="ListParagraph"/>
        <w:numPr>
          <w:ilvl w:val="0"/>
          <w:numId w:val="5"/>
        </w:numPr>
        <w:spacing w:line="360" w:lineRule="auto"/>
      </w:pPr>
      <w:r>
        <w:t xml:space="preserve">Results suggest a research </w:t>
      </w:r>
      <w:r w:rsidR="004627F6">
        <w:t>focus on the growth-cycle of crops</w:t>
      </w:r>
    </w:p>
    <w:p w14:paraId="308AA224" w14:textId="77777777" w:rsidR="008D1135" w:rsidRDefault="004627F6" w:rsidP="004627F6">
      <w:pPr>
        <w:pStyle w:val="ListParagraph"/>
        <w:numPr>
          <w:ilvl w:val="0"/>
          <w:numId w:val="5"/>
        </w:numPr>
        <w:spacing w:line="360" w:lineRule="auto"/>
      </w:pPr>
      <w:r>
        <w:t xml:space="preserve">Less research has been conducted on </w:t>
      </w:r>
      <w:r w:rsidR="008D1135">
        <w:t xml:space="preserve">upstream, operational and downstream </w:t>
      </w:r>
      <w:r>
        <w:t>impacts</w:t>
      </w:r>
    </w:p>
    <w:p w14:paraId="517B1D1D" w14:textId="77777777" w:rsidR="008D1135" w:rsidRDefault="008D1135" w:rsidP="004627F6">
      <w:pPr>
        <w:pStyle w:val="ListParagraph"/>
        <w:numPr>
          <w:ilvl w:val="0"/>
          <w:numId w:val="5"/>
        </w:numPr>
        <w:spacing w:line="360" w:lineRule="auto"/>
      </w:pPr>
      <w:r>
        <w:t xml:space="preserve">The approach </w:t>
      </w:r>
      <w:r w:rsidR="004627F6">
        <w:t>e</w:t>
      </w:r>
      <w:r>
        <w:t>nabl</w:t>
      </w:r>
      <w:r w:rsidR="004627F6">
        <w:t>es</w:t>
      </w:r>
      <w:r>
        <w:t xml:space="preserve"> a comparison of ecosystem impacts between energy systems </w:t>
      </w:r>
    </w:p>
    <w:p w14:paraId="7B18B9CC" w14:textId="77777777" w:rsidR="008D1135" w:rsidRDefault="008D1135" w:rsidP="00EE0603">
      <w:pPr>
        <w:spacing w:line="360" w:lineRule="auto"/>
      </w:pPr>
    </w:p>
    <w:p w14:paraId="7E9CC642" w14:textId="77777777" w:rsidR="008D1135" w:rsidRDefault="008D1135" w:rsidP="00EE0603">
      <w:pPr>
        <w:spacing w:line="360" w:lineRule="auto"/>
      </w:pPr>
    </w:p>
    <w:p w14:paraId="5F6EDB9E" w14:textId="77777777" w:rsidR="00376762" w:rsidRDefault="00376762" w:rsidP="00EE0603">
      <w:pPr>
        <w:spacing w:line="360" w:lineRule="auto"/>
      </w:pPr>
      <w:r>
        <w:br w:type="page"/>
      </w:r>
    </w:p>
    <w:p w14:paraId="3AEC302A" w14:textId="77777777" w:rsidR="00376762" w:rsidRPr="004A1327" w:rsidRDefault="00376762" w:rsidP="004627F6">
      <w:pPr>
        <w:spacing w:line="360" w:lineRule="auto"/>
        <w:rPr>
          <w:b/>
          <w:bCs/>
        </w:rPr>
      </w:pPr>
      <w:r w:rsidRPr="004A1327">
        <w:rPr>
          <w:b/>
          <w:bCs/>
        </w:rPr>
        <w:lastRenderedPageBreak/>
        <w:t>A</w:t>
      </w:r>
      <w:r w:rsidR="00402C35">
        <w:rPr>
          <w:b/>
          <w:bCs/>
        </w:rPr>
        <w:t xml:space="preserve"> framework for a</w:t>
      </w:r>
      <w:r w:rsidRPr="004A1327">
        <w:rPr>
          <w:b/>
          <w:bCs/>
        </w:rPr>
        <w:t>ssessing the impacts on ecosystem services of energy provision in the UK:  An example relating to the production and combustion life</w:t>
      </w:r>
      <w:r w:rsidR="004627F6">
        <w:rPr>
          <w:b/>
          <w:bCs/>
        </w:rPr>
        <w:t xml:space="preserve"> </w:t>
      </w:r>
      <w:r w:rsidRPr="004A1327">
        <w:rPr>
          <w:b/>
          <w:bCs/>
        </w:rPr>
        <w:t xml:space="preserve">cycle of UK produced biomass crops (Short Rotation Coppice and </w:t>
      </w:r>
      <w:r w:rsidRPr="004A1327">
        <w:rPr>
          <w:b/>
          <w:bCs/>
          <w:i/>
          <w:iCs/>
        </w:rPr>
        <w:t>Miscanthus</w:t>
      </w:r>
      <w:r w:rsidRPr="004A1327">
        <w:rPr>
          <w:b/>
          <w:bCs/>
        </w:rPr>
        <w:t>)</w:t>
      </w:r>
    </w:p>
    <w:p w14:paraId="12008717" w14:textId="77777777" w:rsidR="000E3369" w:rsidRDefault="000E3369" w:rsidP="000E3369">
      <w:pPr>
        <w:spacing w:line="360" w:lineRule="auto"/>
      </w:pPr>
    </w:p>
    <w:p w14:paraId="394B29F0" w14:textId="77777777" w:rsidR="00F73DAB" w:rsidRDefault="00F14DBC" w:rsidP="00EE0603">
      <w:pPr>
        <w:spacing w:line="360" w:lineRule="auto"/>
        <w:rPr>
          <w:b/>
          <w:bCs/>
        </w:rPr>
      </w:pPr>
      <w:r>
        <w:rPr>
          <w:b/>
          <w:bCs/>
        </w:rPr>
        <w:t xml:space="preserve">1. </w:t>
      </w:r>
      <w:r w:rsidR="00F73DAB" w:rsidRPr="00520393">
        <w:rPr>
          <w:b/>
          <w:bCs/>
        </w:rPr>
        <w:t>Intro</w:t>
      </w:r>
      <w:r w:rsidR="00AC41F1" w:rsidRPr="00520393">
        <w:rPr>
          <w:b/>
          <w:bCs/>
        </w:rPr>
        <w:t>duction</w:t>
      </w:r>
    </w:p>
    <w:p w14:paraId="1394B8F4" w14:textId="77777777" w:rsidR="00D43DE0" w:rsidRDefault="006A6B6E" w:rsidP="00E04006">
      <w:pPr>
        <w:spacing w:line="360" w:lineRule="auto"/>
      </w:pPr>
      <w:r>
        <w:t>Proposals to achieve d</w:t>
      </w:r>
      <w:r w:rsidR="00333F81">
        <w:t xml:space="preserve">ecarbonisation of the future </w:t>
      </w:r>
      <w:r w:rsidR="00760B15">
        <w:t xml:space="preserve">UK </w:t>
      </w:r>
      <w:r w:rsidR="00333F81">
        <w:t xml:space="preserve">energy supply </w:t>
      </w:r>
      <w:r>
        <w:t>are</w:t>
      </w:r>
      <w:r w:rsidR="00333F81">
        <w:t xml:space="preserve"> set out in the government’s carbon plan </w:t>
      </w:r>
      <w:r w:rsidR="00E04006">
        <w:t>[1]</w:t>
      </w:r>
      <w:r w:rsidR="00333F81">
        <w:t xml:space="preserve">.  </w:t>
      </w:r>
      <w:r w:rsidR="00D43DE0">
        <w:t xml:space="preserve"> </w:t>
      </w:r>
      <w:r w:rsidR="00D43DE0" w:rsidRPr="00D43DE0">
        <w:rPr>
          <w:color w:val="0070C0"/>
        </w:rPr>
        <w:t xml:space="preserve">The government has not set explicit targets for particular energy sectors, but aims to develop a low carbon technology combination </w:t>
      </w:r>
      <w:r w:rsidR="00D43DE0">
        <w:rPr>
          <w:color w:val="0070C0"/>
        </w:rPr>
        <w:t xml:space="preserve">with a focus on </w:t>
      </w:r>
      <w:r w:rsidR="00D43DE0" w:rsidRPr="00D43DE0">
        <w:rPr>
          <w:color w:val="0070C0"/>
        </w:rPr>
        <w:t xml:space="preserve">three main sources - renewable power (primarily wind and biomass), nuclear power, and coal and gas-fired power stations fitted with carbon capture and storage (CCS)[1].  </w:t>
      </w:r>
      <w:r w:rsidR="00333F81" w:rsidRPr="00D43DE0">
        <w:rPr>
          <w:strike/>
        </w:rPr>
        <w:t>In relation to future electricity generation, the focus is on three main low-carbon sources - renewable power</w:t>
      </w:r>
      <w:r w:rsidR="000D37CB" w:rsidRPr="00D43DE0">
        <w:rPr>
          <w:strike/>
        </w:rPr>
        <w:t xml:space="preserve"> (primarily wind and biomass)</w:t>
      </w:r>
      <w:r w:rsidR="00333F81" w:rsidRPr="00D43DE0">
        <w:rPr>
          <w:strike/>
        </w:rPr>
        <w:t>, nuclear power, and coal and gas-fired power station</w:t>
      </w:r>
      <w:r w:rsidR="000D37CB" w:rsidRPr="00D43DE0">
        <w:rPr>
          <w:strike/>
        </w:rPr>
        <w:t>s</w:t>
      </w:r>
      <w:r w:rsidR="00333F81" w:rsidRPr="00D43DE0">
        <w:rPr>
          <w:strike/>
        </w:rPr>
        <w:t xml:space="preserve"> fitted with </w:t>
      </w:r>
      <w:r w:rsidRPr="00D43DE0">
        <w:rPr>
          <w:strike/>
        </w:rPr>
        <w:t>carbon capture and storage (</w:t>
      </w:r>
      <w:r w:rsidR="00333F81" w:rsidRPr="00D43DE0">
        <w:rPr>
          <w:strike/>
        </w:rPr>
        <w:t>CCS</w:t>
      </w:r>
      <w:r w:rsidRPr="00D43DE0">
        <w:rPr>
          <w:strike/>
        </w:rPr>
        <w:t>)</w:t>
      </w:r>
      <w:r w:rsidR="00E04006" w:rsidRPr="00D43DE0">
        <w:rPr>
          <w:strike/>
        </w:rPr>
        <w:t>[1]</w:t>
      </w:r>
      <w:r w:rsidR="00333F81" w:rsidRPr="00D43DE0">
        <w:rPr>
          <w:strike/>
        </w:rPr>
        <w:t>.</w:t>
      </w:r>
      <w:r w:rsidR="00333F81">
        <w:t xml:space="preserve">  </w:t>
      </w:r>
    </w:p>
    <w:p w14:paraId="4B88172C" w14:textId="77777777" w:rsidR="00333F81" w:rsidRPr="00D43DE0" w:rsidRDefault="00333F81" w:rsidP="00E04006">
      <w:pPr>
        <w:spacing w:line="360" w:lineRule="auto"/>
        <w:rPr>
          <w:strike/>
        </w:rPr>
      </w:pPr>
      <w:r>
        <w:t>The power sector gave rise to 27%  (156 MtCO</w:t>
      </w:r>
      <w:r w:rsidRPr="0018340B">
        <w:rPr>
          <w:vertAlign w:val="subscript"/>
        </w:rPr>
        <w:t>2</w:t>
      </w:r>
      <w:r>
        <w:t xml:space="preserve">-e) of UK total greenhouse gas emissions by source in 2010 and </w:t>
      </w:r>
      <w:r w:rsidR="000C5600">
        <w:t>the expectation of the plan</w:t>
      </w:r>
      <w:r>
        <w:t xml:space="preserve"> </w:t>
      </w:r>
      <w:r w:rsidR="000C5600">
        <w:t xml:space="preserve">is </w:t>
      </w:r>
      <w:r>
        <w:t>that by 2050 emissions from this sector need to be close to zero, despite a rising demand for electricity of between 30% and 60%</w:t>
      </w:r>
      <w:r w:rsidR="00E04006">
        <w:t>[1]</w:t>
      </w:r>
      <w:r>
        <w:t xml:space="preserve">.  </w:t>
      </w:r>
      <w:r w:rsidRPr="00D43DE0">
        <w:rPr>
          <w:strike/>
        </w:rPr>
        <w:t xml:space="preserve">The government has not set explicit targets for particular energy sectors, but aims to develop a low carbon technology combination involving CCS, renewables and nuclear </w:t>
      </w:r>
      <w:r w:rsidR="006A6B6E" w:rsidRPr="00D43DE0">
        <w:rPr>
          <w:strike/>
        </w:rPr>
        <w:t>sources</w:t>
      </w:r>
      <w:r w:rsidR="00E04006" w:rsidRPr="00D43DE0">
        <w:rPr>
          <w:strike/>
        </w:rPr>
        <w:t>[1]</w:t>
      </w:r>
      <w:r w:rsidRPr="00D43DE0">
        <w:rPr>
          <w:strike/>
        </w:rPr>
        <w:t>.</w:t>
      </w:r>
      <w:r>
        <w:t xml:space="preserve">  </w:t>
      </w:r>
      <w:r>
        <w:rPr>
          <w:szCs w:val="20"/>
        </w:rPr>
        <w:t xml:space="preserve">Potential future power generation mixes </w:t>
      </w:r>
      <w:r w:rsidR="006A6B6E">
        <w:rPr>
          <w:szCs w:val="20"/>
        </w:rPr>
        <w:t xml:space="preserve">recently </w:t>
      </w:r>
      <w:r>
        <w:rPr>
          <w:szCs w:val="20"/>
        </w:rPr>
        <w:t xml:space="preserve">reviewed by the </w:t>
      </w:r>
      <w:r w:rsidR="00AD35B9">
        <w:rPr>
          <w:szCs w:val="20"/>
        </w:rPr>
        <w:t>government’s Committee on Climate Change (</w:t>
      </w:r>
      <w:r>
        <w:rPr>
          <w:szCs w:val="20"/>
        </w:rPr>
        <w:t>CCC</w:t>
      </w:r>
      <w:r w:rsidR="00AD35B9">
        <w:rPr>
          <w:szCs w:val="20"/>
        </w:rPr>
        <w:t>)</w:t>
      </w:r>
      <w:r>
        <w:rPr>
          <w:szCs w:val="20"/>
        </w:rPr>
        <w:t xml:space="preserve"> are shown in Figure 1</w:t>
      </w:r>
      <w:r w:rsidR="00AD35B9">
        <w:rPr>
          <w:szCs w:val="20"/>
        </w:rPr>
        <w:t>; these</w:t>
      </w:r>
      <w:r w:rsidR="0031234E">
        <w:rPr>
          <w:szCs w:val="20"/>
        </w:rPr>
        <w:t xml:space="preserve"> indicate that energy from biomass </w:t>
      </w:r>
      <w:r w:rsidR="0031234E">
        <w:t xml:space="preserve">is set to play an increasing role in future energy pathways for the UK.  </w:t>
      </w:r>
    </w:p>
    <w:p w14:paraId="3EEDC51B" w14:textId="77777777" w:rsidR="0031234E" w:rsidRDefault="0031234E" w:rsidP="00EE0603">
      <w:pPr>
        <w:spacing w:line="360" w:lineRule="auto"/>
        <w:rPr>
          <w:b/>
          <w:bCs/>
        </w:rPr>
      </w:pPr>
      <w:r w:rsidRPr="0061174B">
        <w:rPr>
          <w:b/>
          <w:bCs/>
        </w:rPr>
        <w:t>Figure 1 goes here.</w:t>
      </w:r>
    </w:p>
    <w:p w14:paraId="42AF79A5" w14:textId="5B67266F" w:rsidR="00AD35B9" w:rsidRDefault="00AD35B9" w:rsidP="00E04006">
      <w:pPr>
        <w:spacing w:line="360" w:lineRule="auto"/>
      </w:pPr>
      <w:r>
        <w:t xml:space="preserve">Studies have demonstrated that greenhouse gas (GHG) savings can be achieved through the addition of biomass crops to the energy mix </w:t>
      </w:r>
      <w:r w:rsidR="004E2C2D">
        <w:t xml:space="preserve">by </w:t>
      </w:r>
      <w:r>
        <w:t xml:space="preserve">their replacement of fossil </w:t>
      </w:r>
      <w:r w:rsidR="004E2C2D">
        <w:t xml:space="preserve">fuels </w:t>
      </w:r>
      <w:r w:rsidR="00E04006">
        <w:t>-</w:t>
      </w:r>
      <w:r w:rsidR="00C96CA0" w:rsidRPr="00C96CA0">
        <w:t xml:space="preserve">e.g. </w:t>
      </w:r>
      <w:r w:rsidR="00E04006">
        <w:t>[2] [3]</w:t>
      </w:r>
      <w:r w:rsidR="00D6193E">
        <w:t xml:space="preserve"> </w:t>
      </w:r>
      <w:r w:rsidR="00E04006">
        <w:t xml:space="preserve">- </w:t>
      </w:r>
      <w:r w:rsidR="000C5600">
        <w:t xml:space="preserve">and this has </w:t>
      </w:r>
      <w:r w:rsidR="00C402EB">
        <w:t>inf</w:t>
      </w:r>
      <w:r w:rsidR="004D2DD4">
        <w:t>l</w:t>
      </w:r>
      <w:r w:rsidR="00C402EB">
        <w:t>uenced</w:t>
      </w:r>
      <w:r w:rsidR="000C5600">
        <w:t xml:space="preserve"> government policy and financial support aimed at increasing biomass production </w:t>
      </w:r>
      <w:r w:rsidR="00E04006">
        <w:t>[4] [5]</w:t>
      </w:r>
      <w:r w:rsidR="000C5600">
        <w:t xml:space="preserve">. Various appraisals have been undertaken to both assess </w:t>
      </w:r>
      <w:r w:rsidR="00C402EB">
        <w:t xml:space="preserve">the impacts of increased </w:t>
      </w:r>
      <w:r w:rsidR="000C5600">
        <w:t xml:space="preserve">biomass </w:t>
      </w:r>
      <w:r w:rsidR="00982A6F">
        <w:t xml:space="preserve">crop </w:t>
      </w:r>
      <w:r w:rsidR="00C402EB">
        <w:t>planting</w:t>
      </w:r>
      <w:r w:rsidR="000C5600">
        <w:t xml:space="preserve"> </w:t>
      </w:r>
      <w:r w:rsidR="00E04006">
        <w:t>– e.g. [6] [7]</w:t>
      </w:r>
      <w:r w:rsidR="00D6193E">
        <w:t xml:space="preserve"> </w:t>
      </w:r>
      <w:r w:rsidR="00E04006">
        <w:t xml:space="preserve">- </w:t>
      </w:r>
      <w:r w:rsidR="000C5600">
        <w:t xml:space="preserve">and develop means of assessing sustainability </w:t>
      </w:r>
      <w:r w:rsidR="00E04006">
        <w:t>e.g. [8] [9]</w:t>
      </w:r>
      <w:r w:rsidR="00304B5D">
        <w:t xml:space="preserve">. </w:t>
      </w:r>
      <w:r>
        <w:t xml:space="preserve"> </w:t>
      </w:r>
    </w:p>
    <w:p w14:paraId="60DA8ACD" w14:textId="77777777" w:rsidR="00AD35B9" w:rsidRDefault="004E2C2D" w:rsidP="00982A6F">
      <w:pPr>
        <w:spacing w:line="360" w:lineRule="auto"/>
      </w:pPr>
      <w:r>
        <w:t>To fully assess the sustainability of energy from home-grown biomass, the whole life</w:t>
      </w:r>
      <w:r w:rsidR="00982A6F">
        <w:t xml:space="preserve"> </w:t>
      </w:r>
      <w:r>
        <w:t xml:space="preserve">cycle </w:t>
      </w:r>
      <w:r w:rsidR="00FD173D">
        <w:t xml:space="preserve">of the crops </w:t>
      </w:r>
      <w:r>
        <w:t xml:space="preserve">needs to be considered across a broad range of ecosystem service (ES) indicators.  </w:t>
      </w:r>
      <w:r w:rsidR="00982A6F">
        <w:t xml:space="preserve">Such an evaluation also </w:t>
      </w:r>
      <w:r w:rsidR="00FD173D">
        <w:t xml:space="preserve">needs to consider both impacts within the UK and </w:t>
      </w:r>
      <w:r w:rsidR="00982A6F">
        <w:t xml:space="preserve">those elsewhere in the world </w:t>
      </w:r>
      <w:r w:rsidR="00FD173D">
        <w:t>arising across the lifecycle.</w:t>
      </w:r>
    </w:p>
    <w:p w14:paraId="3B0BCED6" w14:textId="0D294018" w:rsidR="00130E37" w:rsidRDefault="00130E37" w:rsidP="00982A6F">
      <w:pPr>
        <w:spacing w:line="360" w:lineRule="auto"/>
      </w:pPr>
      <w:r>
        <w:rPr>
          <w:color w:val="FF0000"/>
        </w:rPr>
        <w:lastRenderedPageBreak/>
        <w:t xml:space="preserve">Previous attempts to quantify the ecosystem service impacts of energy infrastructure include studies where a) single ecosystem service impacts (e.g. climate regulation) are examined for a particular life cycle stage (e.g. feedstock growth; [3]), b) multiple ecosystem service impacts are examined for a particular life cycle </w:t>
      </w:r>
      <w:r w:rsidR="001769CE">
        <w:rPr>
          <w:color w:val="FF0000"/>
        </w:rPr>
        <w:t>stage [1</w:t>
      </w:r>
      <w:r w:rsidR="00A24EFF">
        <w:rPr>
          <w:color w:val="FF0000"/>
        </w:rPr>
        <w:t>1</w:t>
      </w:r>
      <w:r w:rsidR="001769CE">
        <w:rPr>
          <w:color w:val="FF0000"/>
        </w:rPr>
        <w:t xml:space="preserve">] </w:t>
      </w:r>
      <w:r>
        <w:rPr>
          <w:color w:val="FF0000"/>
        </w:rPr>
        <w:t>single ecosystem service impacts are examined across multiple life cycle stages</w:t>
      </w:r>
      <w:r w:rsidR="001769CE">
        <w:rPr>
          <w:color w:val="FF0000"/>
        </w:rPr>
        <w:t xml:space="preserve"> [1</w:t>
      </w:r>
      <w:r w:rsidR="00A24EFF">
        <w:rPr>
          <w:color w:val="FF0000"/>
        </w:rPr>
        <w:t>2</w:t>
      </w:r>
      <w:r w:rsidR="001769CE">
        <w:rPr>
          <w:color w:val="FF0000"/>
        </w:rPr>
        <w:t>]</w:t>
      </w:r>
      <w:r w:rsidR="00D57D2E">
        <w:rPr>
          <w:color w:val="FF0000"/>
        </w:rPr>
        <w:t>.</w:t>
      </w:r>
      <w:r>
        <w:rPr>
          <w:color w:val="FF0000"/>
        </w:rPr>
        <w:t xml:space="preserve"> In this study, we outline a framework to assess multiple ecosystem service impacts across multiple life cycle stages.</w:t>
      </w:r>
    </w:p>
    <w:p w14:paraId="4F0AC4F4" w14:textId="77777777" w:rsidR="000D37CB" w:rsidRDefault="000D37CB" w:rsidP="00EE0603">
      <w:pPr>
        <w:spacing w:line="360" w:lineRule="auto"/>
        <w:rPr>
          <w:b/>
          <w:bCs/>
        </w:rPr>
      </w:pPr>
    </w:p>
    <w:p w14:paraId="6B329CFB" w14:textId="77777777" w:rsidR="00A77771" w:rsidRPr="00A77771" w:rsidRDefault="00A77771" w:rsidP="00EE0603">
      <w:pPr>
        <w:spacing w:line="360" w:lineRule="auto"/>
        <w:rPr>
          <w:b/>
          <w:bCs/>
        </w:rPr>
      </w:pPr>
      <w:r w:rsidRPr="00A77771">
        <w:rPr>
          <w:b/>
          <w:bCs/>
        </w:rPr>
        <w:t>1.1</w:t>
      </w:r>
      <w:r w:rsidR="00692E88">
        <w:rPr>
          <w:b/>
          <w:bCs/>
        </w:rPr>
        <w:t>.</w:t>
      </w:r>
      <w:r w:rsidRPr="00A77771">
        <w:rPr>
          <w:b/>
          <w:bCs/>
        </w:rPr>
        <w:t xml:space="preserve"> Objective</w:t>
      </w:r>
    </w:p>
    <w:p w14:paraId="0FBD28F2" w14:textId="77777777" w:rsidR="00241691" w:rsidRDefault="00F14DBC" w:rsidP="00E04006">
      <w:pPr>
        <w:spacing w:line="360" w:lineRule="auto"/>
      </w:pPr>
      <w:r w:rsidRPr="00FD173D">
        <w:t xml:space="preserve">The </w:t>
      </w:r>
      <w:r w:rsidR="00982A6F">
        <w:t xml:space="preserve">research </w:t>
      </w:r>
      <w:r w:rsidRPr="00FD173D">
        <w:t xml:space="preserve">described in this paper was undertaken as part of the </w:t>
      </w:r>
      <w:r w:rsidR="00982A6F">
        <w:t xml:space="preserve">Energy and Environment Theme of the </w:t>
      </w:r>
      <w:r w:rsidRPr="00FD173D">
        <w:rPr>
          <w:rFonts w:cs="Lucida Sans Unicode"/>
          <w:bCs/>
          <w:szCs w:val="20"/>
        </w:rPr>
        <w:t>UK</w:t>
      </w:r>
      <w:r w:rsidR="00982A6F">
        <w:rPr>
          <w:rFonts w:cs="Lucida Sans Unicode"/>
          <w:bCs/>
          <w:szCs w:val="20"/>
        </w:rPr>
        <w:t xml:space="preserve"> Energy Research Centres (UIK</w:t>
      </w:r>
      <w:r w:rsidRPr="00FD173D">
        <w:rPr>
          <w:rFonts w:cs="Lucida Sans Unicode"/>
          <w:bCs/>
          <w:szCs w:val="20"/>
        </w:rPr>
        <w:t>ERC</w:t>
      </w:r>
      <w:r w:rsidR="00982A6F">
        <w:rPr>
          <w:rFonts w:cs="Lucida Sans Unicode"/>
          <w:bCs/>
          <w:szCs w:val="20"/>
        </w:rPr>
        <w:t xml:space="preserve">) Phase 2 programme </w:t>
      </w:r>
      <w:r w:rsidR="00E04006">
        <w:rPr>
          <w:rFonts w:cs="Lucida Sans Unicode"/>
          <w:bCs/>
          <w:szCs w:val="20"/>
        </w:rPr>
        <w:t>[10]</w:t>
      </w:r>
      <w:r w:rsidR="00982A6F">
        <w:rPr>
          <w:rFonts w:cs="Lucida Sans Unicode"/>
          <w:bCs/>
          <w:szCs w:val="20"/>
        </w:rPr>
        <w:t>.  It sought to</w:t>
      </w:r>
      <w:r w:rsidR="00E04006">
        <w:rPr>
          <w:rFonts w:cs="Lucida Sans Unicode"/>
          <w:bCs/>
          <w:szCs w:val="20"/>
        </w:rPr>
        <w:t xml:space="preserve"> </w:t>
      </w:r>
      <w:r w:rsidR="00A77771">
        <w:rPr>
          <w:rFonts w:cs="Lucida Sans Unicode"/>
          <w:bCs/>
          <w:szCs w:val="20"/>
        </w:rPr>
        <w:t xml:space="preserve">evaluate the </w:t>
      </w:r>
      <w:r w:rsidR="00982A6F">
        <w:rPr>
          <w:rFonts w:cs="Lucida Sans Unicode"/>
          <w:bCs/>
          <w:szCs w:val="20"/>
        </w:rPr>
        <w:t xml:space="preserve">environmental </w:t>
      </w:r>
      <w:r w:rsidR="00A77771">
        <w:rPr>
          <w:rFonts w:cs="Lucida Sans Unicode"/>
          <w:bCs/>
          <w:szCs w:val="20"/>
        </w:rPr>
        <w:t xml:space="preserve">impacts </w:t>
      </w:r>
      <w:r w:rsidR="000D37CB">
        <w:rPr>
          <w:rFonts w:cs="Lucida Sans Unicode"/>
          <w:bCs/>
          <w:szCs w:val="20"/>
        </w:rPr>
        <w:t>associated with a</w:t>
      </w:r>
      <w:r w:rsidR="00A77771">
        <w:rPr>
          <w:rFonts w:cs="Lucida Sans Unicode"/>
          <w:bCs/>
          <w:szCs w:val="20"/>
        </w:rPr>
        <w:t xml:space="preserve"> range of energy technologies (namely, gas, nuclear, wind and biomass) relevant to potential future pathways</w:t>
      </w:r>
      <w:r w:rsidR="006B1524">
        <w:rPr>
          <w:rFonts w:cs="Lucida Sans Unicode"/>
          <w:bCs/>
          <w:szCs w:val="20"/>
        </w:rPr>
        <w:t xml:space="preserve"> for the UK</w:t>
      </w:r>
      <w:r w:rsidR="00A77771">
        <w:rPr>
          <w:rFonts w:cs="Lucida Sans Unicode"/>
          <w:bCs/>
          <w:szCs w:val="20"/>
        </w:rPr>
        <w:t xml:space="preserve">.  </w:t>
      </w:r>
      <w:r w:rsidR="006B1524">
        <w:rPr>
          <w:rFonts w:cs="Lucida Sans Unicode"/>
          <w:bCs/>
          <w:szCs w:val="20"/>
        </w:rPr>
        <w:t xml:space="preserve">A </w:t>
      </w:r>
      <w:r w:rsidR="00241691">
        <w:t>key requirement was to develop an approach that would be r</w:t>
      </w:r>
      <w:r w:rsidR="000D37CB">
        <w:t>eplicable across any</w:t>
      </w:r>
      <w:r w:rsidR="00241691">
        <w:t xml:space="preserve"> energy system to enable eventual comparison and evaluation of ecosystem impacts between them. </w:t>
      </w:r>
    </w:p>
    <w:p w14:paraId="66D884C8" w14:textId="77777777" w:rsidR="00A77771" w:rsidRDefault="00A77771" w:rsidP="00EE0603">
      <w:pPr>
        <w:spacing w:line="360" w:lineRule="auto"/>
      </w:pPr>
      <w:r w:rsidRPr="003F7EFB">
        <w:t xml:space="preserve">This paper </w:t>
      </w:r>
      <w:r w:rsidR="00D43DE0">
        <w:t>describe</w:t>
      </w:r>
      <w:r w:rsidR="00D43DE0" w:rsidRPr="00D43DE0">
        <w:rPr>
          <w:color w:val="0070C0"/>
        </w:rPr>
        <w:t>s</w:t>
      </w:r>
      <w:r w:rsidRPr="00D43DE0">
        <w:rPr>
          <w:color w:val="0070C0"/>
        </w:rPr>
        <w:t xml:space="preserve"> </w:t>
      </w:r>
      <w:r>
        <w:t xml:space="preserve">the processes undertaken in the development and application of the methodological framework for the assessment, using </w:t>
      </w:r>
      <w:r w:rsidR="006B1524">
        <w:t xml:space="preserve">home-grown </w:t>
      </w:r>
      <w:r>
        <w:t>biomass as an illustrative example</w:t>
      </w:r>
      <w:r w:rsidR="00B86A23">
        <w:t>,</w:t>
      </w:r>
      <w:r w:rsidR="00241691">
        <w:t xml:space="preserve"> and provides a critique and evaluation of the approach with suggestions for further refinement. </w:t>
      </w:r>
      <w:r>
        <w:t xml:space="preserve">  </w:t>
      </w:r>
    </w:p>
    <w:p w14:paraId="1B6AE7B1" w14:textId="77777777" w:rsidR="00AC41F1" w:rsidRPr="00520393" w:rsidRDefault="00F14DBC" w:rsidP="00692E88">
      <w:pPr>
        <w:spacing w:line="360" w:lineRule="auto"/>
        <w:rPr>
          <w:b/>
          <w:bCs/>
        </w:rPr>
      </w:pPr>
      <w:r>
        <w:rPr>
          <w:b/>
          <w:bCs/>
        </w:rPr>
        <w:t xml:space="preserve">2. </w:t>
      </w:r>
      <w:r w:rsidR="006B1524">
        <w:rPr>
          <w:b/>
          <w:bCs/>
        </w:rPr>
        <w:t>Material</w:t>
      </w:r>
      <w:r w:rsidR="00EF43F5" w:rsidRPr="00EF43F5">
        <w:rPr>
          <w:b/>
          <w:bCs/>
          <w:color w:val="0070C0"/>
        </w:rPr>
        <w:t>s</w:t>
      </w:r>
      <w:r w:rsidR="006B1524">
        <w:rPr>
          <w:b/>
          <w:bCs/>
        </w:rPr>
        <w:t xml:space="preserve"> and </w:t>
      </w:r>
      <w:r w:rsidR="00692E88">
        <w:rPr>
          <w:b/>
          <w:bCs/>
        </w:rPr>
        <w:t>m</w:t>
      </w:r>
      <w:r w:rsidR="00AC41F1" w:rsidRPr="00520393">
        <w:rPr>
          <w:b/>
          <w:bCs/>
        </w:rPr>
        <w:t>ethod</w:t>
      </w:r>
      <w:r w:rsidR="006B1524">
        <w:rPr>
          <w:b/>
          <w:bCs/>
        </w:rPr>
        <w:t>s</w:t>
      </w:r>
    </w:p>
    <w:p w14:paraId="6F472E84" w14:textId="77777777" w:rsidR="00C21AB7" w:rsidRPr="003C426E" w:rsidRDefault="00EF43F5" w:rsidP="006B1524">
      <w:pPr>
        <w:spacing w:line="360" w:lineRule="auto"/>
      </w:pPr>
      <w:r w:rsidRPr="003C426E">
        <w:rPr>
          <w:color w:val="0070C0"/>
        </w:rPr>
        <w:t>A matrix framework (spreadsheet) was developed to represent elements of</w:t>
      </w:r>
      <w:r w:rsidR="003C426E" w:rsidRPr="003C426E">
        <w:rPr>
          <w:color w:val="0070C0"/>
        </w:rPr>
        <w:t xml:space="preserve"> the life cycle of biomass used in the production of electricity, and encompassing a broad range of ecosystem </w:t>
      </w:r>
      <w:r w:rsidR="001D5F2B">
        <w:rPr>
          <w:color w:val="0070C0"/>
        </w:rPr>
        <w:t>services.  Each</w:t>
      </w:r>
      <w:r w:rsidR="003C426E" w:rsidRPr="003C426E">
        <w:rPr>
          <w:color w:val="0070C0"/>
        </w:rPr>
        <w:t xml:space="preserve"> cell in this matrix represent the potential areas of </w:t>
      </w:r>
      <w:r w:rsidR="001D5F2B">
        <w:rPr>
          <w:color w:val="0070C0"/>
        </w:rPr>
        <w:t xml:space="preserve">environmental </w:t>
      </w:r>
      <w:r w:rsidR="003C426E" w:rsidRPr="003C426E">
        <w:rPr>
          <w:color w:val="0070C0"/>
        </w:rPr>
        <w:t xml:space="preserve">impact.   </w:t>
      </w:r>
      <w:r w:rsidR="00A77771" w:rsidRPr="003C426E">
        <w:rPr>
          <w:strike/>
        </w:rPr>
        <w:t xml:space="preserve">The </w:t>
      </w:r>
      <w:r w:rsidR="006B1524" w:rsidRPr="003C426E">
        <w:rPr>
          <w:strike/>
        </w:rPr>
        <w:t>approach developed</w:t>
      </w:r>
      <w:r w:rsidR="00A77771" w:rsidRPr="003C426E">
        <w:rPr>
          <w:strike/>
        </w:rPr>
        <w:t xml:space="preserve"> was based on a review of available information and published research.  </w:t>
      </w:r>
      <w:r w:rsidR="00A77771" w:rsidRPr="003C426E">
        <w:t xml:space="preserve">Two different techniques for capturing </w:t>
      </w:r>
      <w:r w:rsidR="003C426E" w:rsidRPr="003C426E">
        <w:rPr>
          <w:color w:val="0070C0"/>
        </w:rPr>
        <w:t>evidence of impacts</w:t>
      </w:r>
      <w:r w:rsidR="003C426E">
        <w:t xml:space="preserve"> </w:t>
      </w:r>
      <w:r w:rsidR="00A77771" w:rsidRPr="003C426E">
        <w:rPr>
          <w:strike/>
        </w:rPr>
        <w:t>the evidence</w:t>
      </w:r>
      <w:r w:rsidR="00A77771" w:rsidRPr="003C426E">
        <w:t xml:space="preserve"> were employed</w:t>
      </w:r>
      <w:r w:rsidR="006B1524" w:rsidRPr="003C426E">
        <w:t>,</w:t>
      </w:r>
      <w:r w:rsidR="00A77771" w:rsidRPr="003C426E">
        <w:t xml:space="preserve"> but a single process was used for recording and analysing the data.</w:t>
      </w:r>
      <w:r w:rsidR="00241691" w:rsidRPr="003C426E">
        <w:t xml:space="preserve">  </w:t>
      </w:r>
      <w:r w:rsidR="00941C0C" w:rsidRPr="003C426E">
        <w:t>A</w:t>
      </w:r>
      <w:r w:rsidR="00813E48" w:rsidRPr="003C426E">
        <w:t xml:space="preserve"> </w:t>
      </w:r>
      <w:r w:rsidR="000303D9" w:rsidRPr="003C426E">
        <w:t xml:space="preserve">flow chart illustrating the processes undertaken </w:t>
      </w:r>
      <w:r w:rsidR="00941C0C" w:rsidRPr="003C426E">
        <w:t>is shown in Figure 2</w:t>
      </w:r>
      <w:r w:rsidR="00813E48" w:rsidRPr="003C426E">
        <w:t xml:space="preserve">. </w:t>
      </w:r>
      <w:r w:rsidR="00745C56" w:rsidRPr="003C426E">
        <w:t xml:space="preserve"> </w:t>
      </w:r>
      <w:r w:rsidR="00C21AB7" w:rsidRPr="003C426E">
        <w:t xml:space="preserve">The text that follows describes the development of each of the key </w:t>
      </w:r>
      <w:r w:rsidR="0044538B" w:rsidRPr="003C426E">
        <w:t xml:space="preserve">constituents in turn.  </w:t>
      </w:r>
    </w:p>
    <w:p w14:paraId="18D06728" w14:textId="77777777" w:rsidR="00A812DA" w:rsidRPr="00520393" w:rsidRDefault="00A812DA" w:rsidP="00EE0603">
      <w:pPr>
        <w:spacing w:line="360" w:lineRule="auto"/>
        <w:rPr>
          <w:b/>
          <w:bCs/>
        </w:rPr>
      </w:pPr>
      <w:r w:rsidRPr="00520393">
        <w:rPr>
          <w:b/>
          <w:bCs/>
        </w:rPr>
        <w:t>Figure</w:t>
      </w:r>
      <w:r w:rsidR="00941C0C">
        <w:rPr>
          <w:b/>
          <w:bCs/>
        </w:rPr>
        <w:t xml:space="preserve"> 2 goes here</w:t>
      </w:r>
      <w:r w:rsidRPr="00520393">
        <w:rPr>
          <w:b/>
          <w:bCs/>
        </w:rPr>
        <w:t xml:space="preserve"> </w:t>
      </w:r>
    </w:p>
    <w:p w14:paraId="0E121DE9" w14:textId="77777777" w:rsidR="00745C56" w:rsidRPr="00F14DBC" w:rsidRDefault="00745C56" w:rsidP="00EE0603">
      <w:pPr>
        <w:spacing w:line="360" w:lineRule="auto"/>
        <w:rPr>
          <w:b/>
          <w:bCs/>
        </w:rPr>
      </w:pPr>
      <w:r w:rsidRPr="00F14DBC">
        <w:rPr>
          <w:b/>
          <w:bCs/>
        </w:rPr>
        <w:t>2.1</w:t>
      </w:r>
      <w:r w:rsidR="00692E88">
        <w:rPr>
          <w:b/>
          <w:bCs/>
        </w:rPr>
        <w:t>.</w:t>
      </w:r>
      <w:r w:rsidRPr="00F14DBC">
        <w:rPr>
          <w:b/>
          <w:bCs/>
        </w:rPr>
        <w:t xml:space="preserve"> </w:t>
      </w:r>
      <w:r w:rsidR="00760B15">
        <w:rPr>
          <w:b/>
          <w:bCs/>
        </w:rPr>
        <w:t>Construction of broad life cycle table for biomass</w:t>
      </w:r>
    </w:p>
    <w:p w14:paraId="681225D8" w14:textId="5E367F01" w:rsidR="00745C56" w:rsidRPr="00760B15" w:rsidRDefault="00760B15" w:rsidP="00E04006">
      <w:pPr>
        <w:spacing w:line="360" w:lineRule="auto"/>
      </w:pPr>
      <w:r>
        <w:t>In order to consider wh</w:t>
      </w:r>
      <w:r w:rsidR="000D271D">
        <w:t>ich points</w:t>
      </w:r>
      <w:r>
        <w:t xml:space="preserve"> in</w:t>
      </w:r>
      <w:r w:rsidR="000D271D">
        <w:t xml:space="preserve"> the </w:t>
      </w:r>
      <w:r w:rsidR="00B86A23">
        <w:t xml:space="preserve">energy </w:t>
      </w:r>
      <w:r w:rsidR="000D271D">
        <w:t>production-combustion life-</w:t>
      </w:r>
      <w:r>
        <w:t xml:space="preserve">cycle might impact on ecosystem services it was necessary to scope out and construct a generalised life cycle table that </w:t>
      </w:r>
      <w:r>
        <w:lastRenderedPageBreak/>
        <w:t xml:space="preserve">would encompass key </w:t>
      </w:r>
      <w:r w:rsidR="00692E88">
        <w:t>steps</w:t>
      </w:r>
      <w:r>
        <w:t xml:space="preserve"> in not only the growth and processing of the crops but also in the provision </w:t>
      </w:r>
      <w:r w:rsidR="000D37CB">
        <w:t xml:space="preserve">and operation </w:t>
      </w:r>
      <w:r>
        <w:t>of power production plant.  A table was devised (</w:t>
      </w:r>
      <w:r w:rsidR="00692E88">
        <w:t>B</w:t>
      </w:r>
      <w:r>
        <w:t xml:space="preserve">ox 1 in Figure 2) from a broad literature search and the processes </w:t>
      </w:r>
      <w:r w:rsidR="00692E88">
        <w:t>identified</w:t>
      </w:r>
      <w:r>
        <w:t xml:space="preserve"> were divided into four key stages</w:t>
      </w:r>
      <w:r w:rsidR="000D271D">
        <w:t xml:space="preserve"> following the format of IPCC </w:t>
      </w:r>
      <w:r w:rsidR="00E04006">
        <w:t>[1</w:t>
      </w:r>
      <w:r w:rsidR="00A24EFF">
        <w:t>3</w:t>
      </w:r>
      <w:r w:rsidR="00E04006">
        <w:t>]</w:t>
      </w:r>
      <w:r w:rsidR="00A24EFF">
        <w:t xml:space="preserve"> </w:t>
      </w:r>
      <w:r w:rsidR="00E04006">
        <w:t>(</w:t>
      </w:r>
      <w:r w:rsidR="000D271D" w:rsidRPr="000E74E2">
        <w:t>Figure 9.7</w:t>
      </w:r>
      <w:r w:rsidR="00692E88">
        <w:t>,</w:t>
      </w:r>
      <w:r w:rsidR="000D271D" w:rsidRPr="000E74E2">
        <w:t xml:space="preserve"> </w:t>
      </w:r>
      <w:r w:rsidR="000D271D">
        <w:t>p</w:t>
      </w:r>
      <w:r w:rsidR="00692E88">
        <w:t>.</w:t>
      </w:r>
      <w:r w:rsidR="000D271D">
        <w:t xml:space="preserve">730).  That is </w:t>
      </w:r>
      <w:r>
        <w:t>–</w:t>
      </w:r>
      <w:r w:rsidR="00B86A23">
        <w:t xml:space="preserve"> </w:t>
      </w:r>
      <w:r w:rsidRPr="006748F4">
        <w:rPr>
          <w:rFonts w:cs="Lucida Sans Unicode"/>
          <w:b/>
          <w:bCs/>
          <w:szCs w:val="20"/>
        </w:rPr>
        <w:t>upstream</w:t>
      </w:r>
      <w:r w:rsidRPr="006748F4">
        <w:rPr>
          <w:rFonts w:cs="Lucida Sans Unicode"/>
          <w:szCs w:val="20"/>
        </w:rPr>
        <w:t xml:space="preserve"> (infrastructure provision</w:t>
      </w:r>
      <w:r w:rsidRPr="006748F4">
        <w:rPr>
          <w:rFonts w:cs="Lucida Sans Unicode"/>
          <w:b/>
          <w:bCs/>
          <w:szCs w:val="20"/>
        </w:rPr>
        <w:t>), fuel cycle</w:t>
      </w:r>
      <w:r w:rsidRPr="006748F4">
        <w:rPr>
          <w:rFonts w:cs="Lucida Sans Unicode"/>
          <w:szCs w:val="20"/>
        </w:rPr>
        <w:t xml:space="preserve"> (extraction/ production and processing of feedstock), </w:t>
      </w:r>
      <w:r w:rsidRPr="006748F4">
        <w:rPr>
          <w:rFonts w:cs="Lucida Sans Unicode"/>
          <w:b/>
          <w:bCs/>
          <w:szCs w:val="20"/>
        </w:rPr>
        <w:t>operation</w:t>
      </w:r>
      <w:r w:rsidRPr="006748F4">
        <w:rPr>
          <w:rFonts w:cs="Lucida Sans Unicode"/>
          <w:szCs w:val="20"/>
        </w:rPr>
        <w:t xml:space="preserve"> (power production) and </w:t>
      </w:r>
      <w:r w:rsidRPr="006748F4">
        <w:rPr>
          <w:rFonts w:cs="Lucida Sans Unicode"/>
          <w:b/>
          <w:bCs/>
          <w:szCs w:val="20"/>
        </w:rPr>
        <w:t>downstream</w:t>
      </w:r>
      <w:r w:rsidRPr="006748F4">
        <w:rPr>
          <w:rFonts w:cs="Lucida Sans Unicode"/>
          <w:szCs w:val="20"/>
        </w:rPr>
        <w:t xml:space="preserve"> (decommissioning)</w:t>
      </w:r>
      <w:r w:rsidR="000D271D">
        <w:rPr>
          <w:rFonts w:cs="Lucida Sans Unicode"/>
          <w:szCs w:val="20"/>
        </w:rPr>
        <w:t xml:space="preserve">. </w:t>
      </w:r>
      <w:r>
        <w:t xml:space="preserve"> </w:t>
      </w:r>
      <w:r w:rsidR="0044538B">
        <w:rPr>
          <w:rFonts w:cs="Lucida Sans Unicode"/>
          <w:szCs w:val="20"/>
        </w:rPr>
        <w:t xml:space="preserve">In relation to the infrastructure element, the study focussed on </w:t>
      </w:r>
      <w:r w:rsidR="00745C56">
        <w:rPr>
          <w:rFonts w:cs="Lucida Sans Unicode"/>
          <w:szCs w:val="20"/>
        </w:rPr>
        <w:t xml:space="preserve">the impacts associated with the key materials used </w:t>
      </w:r>
      <w:r w:rsidR="0044538B">
        <w:rPr>
          <w:rFonts w:cs="Lucida Sans Unicode"/>
          <w:szCs w:val="20"/>
        </w:rPr>
        <w:t>in construction</w:t>
      </w:r>
      <w:r w:rsidR="00745C56">
        <w:rPr>
          <w:rFonts w:cs="Lucida Sans Unicode"/>
          <w:szCs w:val="20"/>
        </w:rPr>
        <w:t xml:space="preserve">, namely – steel and concrete and their constituents.  </w:t>
      </w:r>
    </w:p>
    <w:p w14:paraId="1B42C422" w14:textId="77777777" w:rsidR="00BF5E15" w:rsidRDefault="00D93CCD" w:rsidP="00692E88">
      <w:pPr>
        <w:pStyle w:val="NoSpacing"/>
        <w:spacing w:line="360" w:lineRule="auto"/>
        <w:rPr>
          <w:rFonts w:cs="Lucida Sans Unicode"/>
          <w:bCs/>
          <w:iCs/>
        </w:rPr>
      </w:pPr>
      <w:r w:rsidRPr="00D04735">
        <w:rPr>
          <w:color w:val="FF0000"/>
        </w:rPr>
        <w:t>Table 1 shows the energy</w:t>
      </w:r>
      <w:r>
        <w:rPr>
          <w:color w:val="FF0000"/>
        </w:rPr>
        <w:t xml:space="preserve"> life cycle stages and processes for which quantification of local and global impacts was attempted</w:t>
      </w:r>
      <w:r w:rsidR="00520393">
        <w:t>.  The end two columns</w:t>
      </w:r>
      <w:r w:rsidR="000D37CB">
        <w:t xml:space="preserve"> </w:t>
      </w:r>
      <w:r w:rsidR="00692E88">
        <w:t>make</w:t>
      </w:r>
      <w:r w:rsidR="000D37CB">
        <w:t xml:space="preserve"> a distinction between local impacts (i.e. occurring within the UK) and global impacts (i.e. occurring outside of the UK but related to the UK use of this form of energy</w:t>
      </w:r>
      <w:r w:rsidR="00692E88">
        <w:t>)</w:t>
      </w:r>
      <w:r w:rsidR="00363BDF">
        <w:t xml:space="preserve">. </w:t>
      </w:r>
      <w:r w:rsidR="000D271D">
        <w:t xml:space="preserve"> </w:t>
      </w:r>
      <w:r w:rsidR="00363BDF">
        <w:rPr>
          <w:rFonts w:cs="Lucida Sans Unicode"/>
          <w:bCs/>
          <w:iCs/>
        </w:rPr>
        <w:t>The table</w:t>
      </w:r>
      <w:r w:rsidR="000D271D">
        <w:rPr>
          <w:rFonts w:cs="Lucida Sans Unicode"/>
          <w:bCs/>
          <w:iCs/>
        </w:rPr>
        <w:t xml:space="preserve"> features </w:t>
      </w:r>
      <w:r w:rsidR="000D271D" w:rsidRPr="00D2216C">
        <w:rPr>
          <w:rFonts w:cs="Lucida Sans Unicode"/>
          <w:bCs/>
          <w:iCs/>
        </w:rPr>
        <w:t xml:space="preserve">31 lifecycle stages, 30 of which were relevant at the local scale and 6 at the global scale. </w:t>
      </w:r>
    </w:p>
    <w:p w14:paraId="6B6B1F12" w14:textId="77777777" w:rsidR="0044538B" w:rsidRPr="0044538B" w:rsidRDefault="0044538B" w:rsidP="00EE0603">
      <w:pPr>
        <w:spacing w:line="360" w:lineRule="auto"/>
        <w:rPr>
          <w:b/>
          <w:bCs/>
        </w:rPr>
      </w:pPr>
      <w:r w:rsidRPr="0044538B">
        <w:rPr>
          <w:b/>
          <w:bCs/>
        </w:rPr>
        <w:t>Table 1 goes here</w:t>
      </w:r>
    </w:p>
    <w:p w14:paraId="0793E3C3" w14:textId="77777777" w:rsidR="00520393" w:rsidRPr="0044538B" w:rsidRDefault="0044538B" w:rsidP="00EE0603">
      <w:pPr>
        <w:spacing w:line="360" w:lineRule="auto"/>
        <w:rPr>
          <w:b/>
          <w:bCs/>
        </w:rPr>
      </w:pPr>
      <w:r w:rsidRPr="0044538B">
        <w:rPr>
          <w:b/>
          <w:bCs/>
        </w:rPr>
        <w:t>2.2</w:t>
      </w:r>
      <w:r w:rsidR="00692E88">
        <w:rPr>
          <w:b/>
          <w:bCs/>
        </w:rPr>
        <w:t>.</w:t>
      </w:r>
      <w:r w:rsidRPr="0044538B">
        <w:rPr>
          <w:b/>
          <w:bCs/>
        </w:rPr>
        <w:t xml:space="preserve"> </w:t>
      </w:r>
      <w:r w:rsidR="003E44CB" w:rsidRPr="0044538B">
        <w:rPr>
          <w:b/>
          <w:bCs/>
        </w:rPr>
        <w:t>Ecosystem impacts</w:t>
      </w:r>
    </w:p>
    <w:p w14:paraId="4F956ACF" w14:textId="01F2F505" w:rsidR="00BA63AC" w:rsidRDefault="00FE7F45" w:rsidP="00E04006">
      <w:pPr>
        <w:spacing w:before="240" w:line="360" w:lineRule="auto"/>
        <w:rPr>
          <w:rFonts w:cs="Lucida Sans Unicode"/>
          <w:color w:val="000000" w:themeColor="text1"/>
          <w:szCs w:val="20"/>
        </w:rPr>
      </w:pPr>
      <w:r w:rsidRPr="009C0F24">
        <w:rPr>
          <w:rFonts w:cs="Lucida Sans Unicode"/>
          <w:color w:val="000000" w:themeColor="text1"/>
          <w:szCs w:val="20"/>
        </w:rPr>
        <w:t>Ecosystem services (ES) are commonly defined as the outputs of ecosystems from which people derive benefits</w:t>
      </w:r>
      <w:r w:rsidR="00E04006">
        <w:rPr>
          <w:rFonts w:cs="Lucida Sans Unicode"/>
          <w:color w:val="000000" w:themeColor="text1"/>
          <w:szCs w:val="20"/>
        </w:rPr>
        <w:t xml:space="preserve"> [1</w:t>
      </w:r>
      <w:r w:rsidR="00A24EFF">
        <w:rPr>
          <w:rFonts w:cs="Lucida Sans Unicode"/>
          <w:color w:val="000000" w:themeColor="text1"/>
          <w:szCs w:val="20"/>
        </w:rPr>
        <w:t>4</w:t>
      </w:r>
      <w:r w:rsidR="00E04006">
        <w:rPr>
          <w:rFonts w:cs="Lucida Sans Unicode"/>
          <w:color w:val="000000" w:themeColor="text1"/>
          <w:szCs w:val="20"/>
        </w:rPr>
        <w:t>]</w:t>
      </w:r>
      <w:r w:rsidRPr="009C0F24">
        <w:rPr>
          <w:rFonts w:cs="Lucida Sans Unicode"/>
          <w:color w:val="000000" w:themeColor="text1"/>
          <w:szCs w:val="20"/>
        </w:rPr>
        <w:t>.</w:t>
      </w:r>
      <w:r w:rsidR="00BA63AC" w:rsidRPr="009C0F24">
        <w:rPr>
          <w:rFonts w:cs="Lucida Sans Unicode"/>
          <w:color w:val="000000" w:themeColor="text1"/>
          <w:szCs w:val="20"/>
        </w:rPr>
        <w:t xml:space="preserve">  There are several classifications of ES</w:t>
      </w:r>
      <w:r w:rsidR="00E04006">
        <w:rPr>
          <w:rFonts w:cs="Lucida Sans Unicode"/>
          <w:color w:val="000000" w:themeColor="text1"/>
          <w:szCs w:val="20"/>
        </w:rPr>
        <w:t xml:space="preserve"> - e.g. </w:t>
      </w:r>
      <w:r w:rsidR="001769CE">
        <w:rPr>
          <w:rFonts w:cs="Lucida Sans Unicode"/>
          <w:color w:val="000000" w:themeColor="text1"/>
          <w:szCs w:val="20"/>
        </w:rPr>
        <w:t>[15]</w:t>
      </w:r>
      <w:r w:rsidR="00D6193E">
        <w:rPr>
          <w:rFonts w:cs="Lucida Sans Unicode"/>
          <w:color w:val="000000" w:themeColor="text1"/>
          <w:szCs w:val="20"/>
        </w:rPr>
        <w:t xml:space="preserve"> </w:t>
      </w:r>
      <w:r w:rsidR="00A24EFF">
        <w:rPr>
          <w:rFonts w:cs="Lucida Sans Unicode"/>
          <w:color w:val="000000" w:themeColor="text1"/>
          <w:szCs w:val="20"/>
        </w:rPr>
        <w:t>[16</w:t>
      </w:r>
      <w:r w:rsidR="00E04006">
        <w:rPr>
          <w:rFonts w:cs="Lucida Sans Unicode"/>
          <w:color w:val="000000" w:themeColor="text1"/>
          <w:szCs w:val="20"/>
        </w:rPr>
        <w:t>]</w:t>
      </w:r>
      <w:r w:rsidR="00BA63AC" w:rsidRPr="009C0F24">
        <w:rPr>
          <w:rFonts w:cs="Lucida Sans Unicode"/>
          <w:color w:val="000000" w:themeColor="text1"/>
          <w:szCs w:val="20"/>
        </w:rPr>
        <w:t>.  This study drew on the CICES classification</w:t>
      </w:r>
      <w:r w:rsidR="00E04006">
        <w:rPr>
          <w:rFonts w:cs="Lucida Sans Unicode"/>
          <w:color w:val="000000" w:themeColor="text1"/>
          <w:szCs w:val="20"/>
        </w:rPr>
        <w:t xml:space="preserve"> </w:t>
      </w:r>
      <w:r w:rsidR="001769CE">
        <w:rPr>
          <w:rFonts w:cs="Lucida Sans Unicode"/>
          <w:color w:val="000000" w:themeColor="text1"/>
          <w:szCs w:val="20"/>
        </w:rPr>
        <w:t>[17]</w:t>
      </w:r>
      <w:r w:rsidR="00D6193E">
        <w:rPr>
          <w:rFonts w:cs="Lucida Sans Unicode"/>
          <w:color w:val="000000" w:themeColor="text1"/>
          <w:szCs w:val="20"/>
        </w:rPr>
        <w:t xml:space="preserve"> </w:t>
      </w:r>
      <w:r w:rsidR="00692E88">
        <w:rPr>
          <w:rFonts w:cs="Lucida Sans Unicode"/>
          <w:color w:val="000000" w:themeColor="text1"/>
          <w:szCs w:val="20"/>
        </w:rPr>
        <w:t xml:space="preserve">with the addition of a </w:t>
      </w:r>
      <w:r w:rsidR="00BA63AC" w:rsidRPr="009C0F24">
        <w:rPr>
          <w:rFonts w:cs="Lucida Sans Unicode"/>
          <w:color w:val="000000" w:themeColor="text1"/>
          <w:szCs w:val="20"/>
        </w:rPr>
        <w:t>further category of supporting servic</w:t>
      </w:r>
      <w:r w:rsidR="001D605D">
        <w:rPr>
          <w:rFonts w:cs="Lucida Sans Unicode"/>
          <w:color w:val="000000" w:themeColor="text1"/>
          <w:szCs w:val="20"/>
        </w:rPr>
        <w:t>es</w:t>
      </w:r>
      <w:r w:rsidR="00CA23F3">
        <w:rPr>
          <w:rFonts w:cs="Lucida Sans Unicode"/>
          <w:color w:val="000000" w:themeColor="text1"/>
          <w:szCs w:val="20"/>
        </w:rPr>
        <w:t>, producing the second table referred to in Figure 2 (box 2).  Table 2</w:t>
      </w:r>
      <w:r w:rsidR="00CA23F3" w:rsidRPr="009C0F24">
        <w:rPr>
          <w:rFonts w:cs="Lucida Sans Unicode"/>
          <w:color w:val="000000" w:themeColor="text1"/>
          <w:szCs w:val="20"/>
        </w:rPr>
        <w:t xml:space="preserve"> </w:t>
      </w:r>
      <w:r w:rsidR="00CA23F3">
        <w:rPr>
          <w:rFonts w:cs="Lucida Sans Unicode"/>
          <w:color w:val="000000" w:themeColor="text1"/>
          <w:szCs w:val="20"/>
        </w:rPr>
        <w:t xml:space="preserve">gives a full </w:t>
      </w:r>
      <w:r w:rsidR="00CA23F3" w:rsidRPr="009C0F24">
        <w:rPr>
          <w:rFonts w:cs="Lucida Sans Unicode"/>
          <w:color w:val="000000" w:themeColor="text1"/>
          <w:szCs w:val="20"/>
        </w:rPr>
        <w:t>list</w:t>
      </w:r>
      <w:r w:rsidR="00CA23F3">
        <w:rPr>
          <w:rFonts w:cs="Lucida Sans Unicode"/>
          <w:color w:val="000000" w:themeColor="text1"/>
          <w:szCs w:val="20"/>
        </w:rPr>
        <w:t xml:space="preserve"> of </w:t>
      </w:r>
      <w:r w:rsidR="00CA23F3" w:rsidRPr="009C0F24">
        <w:rPr>
          <w:rFonts w:cs="Lucida Sans Unicode"/>
          <w:color w:val="000000" w:themeColor="text1"/>
          <w:szCs w:val="20"/>
        </w:rPr>
        <w:t>the twenty seven cat</w:t>
      </w:r>
      <w:r w:rsidR="00CA23F3">
        <w:rPr>
          <w:rFonts w:cs="Lucida Sans Unicode"/>
          <w:color w:val="000000" w:themeColor="text1"/>
          <w:szCs w:val="20"/>
        </w:rPr>
        <w:t xml:space="preserve">egories of ES used in this study, which are divided </w:t>
      </w:r>
      <w:r w:rsidR="00BA63AC" w:rsidRPr="009C0F24">
        <w:rPr>
          <w:rFonts w:cs="Lucida Sans Unicode"/>
          <w:color w:val="000000" w:themeColor="text1"/>
          <w:szCs w:val="20"/>
        </w:rPr>
        <w:t>into four br</w:t>
      </w:r>
      <w:r w:rsidR="009C0F24">
        <w:rPr>
          <w:rFonts w:cs="Lucida Sans Unicode"/>
          <w:color w:val="000000" w:themeColor="text1"/>
          <w:szCs w:val="20"/>
        </w:rPr>
        <w:t>o</w:t>
      </w:r>
      <w:r w:rsidR="00BA63AC" w:rsidRPr="009C0F24">
        <w:rPr>
          <w:rFonts w:cs="Lucida Sans Unicode"/>
          <w:color w:val="000000" w:themeColor="text1"/>
          <w:szCs w:val="20"/>
        </w:rPr>
        <w:t xml:space="preserve">ad groupings - </w:t>
      </w:r>
      <w:r w:rsidR="00BA63AC" w:rsidRPr="009C0F24">
        <w:rPr>
          <w:rFonts w:cs="Lucida Sans Unicode"/>
          <w:b/>
          <w:bCs/>
          <w:color w:val="000000" w:themeColor="text1"/>
          <w:szCs w:val="20"/>
        </w:rPr>
        <w:t>supporting</w:t>
      </w:r>
      <w:r w:rsidR="00BA63AC" w:rsidRPr="009C0F24">
        <w:rPr>
          <w:rFonts w:cs="Lucida Sans Unicode"/>
          <w:color w:val="000000" w:themeColor="text1"/>
          <w:szCs w:val="20"/>
        </w:rPr>
        <w:t xml:space="preserve"> (processes and functions), </w:t>
      </w:r>
      <w:r w:rsidR="00BA63AC" w:rsidRPr="009C0F24">
        <w:rPr>
          <w:rFonts w:cs="Lucida Sans Unicode"/>
          <w:b/>
          <w:bCs/>
          <w:color w:val="000000" w:themeColor="text1"/>
          <w:szCs w:val="20"/>
        </w:rPr>
        <w:t>provisioning</w:t>
      </w:r>
      <w:r w:rsidR="00BA63AC" w:rsidRPr="009C0F24">
        <w:rPr>
          <w:rFonts w:cs="Lucida Sans Unicode"/>
          <w:color w:val="000000" w:themeColor="text1"/>
          <w:szCs w:val="20"/>
        </w:rPr>
        <w:t xml:space="preserve"> (nutrition, water, materials, energy), </w:t>
      </w:r>
      <w:r w:rsidR="00BA63AC" w:rsidRPr="009C0F24">
        <w:rPr>
          <w:rFonts w:cs="Lucida Sans Unicode"/>
          <w:b/>
          <w:bCs/>
          <w:color w:val="000000" w:themeColor="text1"/>
          <w:szCs w:val="20"/>
        </w:rPr>
        <w:t>regulation and maintenance</w:t>
      </w:r>
      <w:r w:rsidR="00BA63AC" w:rsidRPr="009C0F24">
        <w:rPr>
          <w:rFonts w:cs="Lucida Sans Unicode"/>
          <w:color w:val="000000" w:themeColor="text1"/>
          <w:szCs w:val="20"/>
        </w:rPr>
        <w:t xml:space="preserve"> (wastes, flow; physical, chemical and biotic environment) and </w:t>
      </w:r>
      <w:r w:rsidR="00BA63AC" w:rsidRPr="009C0F24">
        <w:rPr>
          <w:rFonts w:cs="Lucida Sans Unicode"/>
          <w:b/>
          <w:bCs/>
          <w:color w:val="000000" w:themeColor="text1"/>
          <w:szCs w:val="20"/>
        </w:rPr>
        <w:t>cultural</w:t>
      </w:r>
      <w:r w:rsidR="00BA63AC" w:rsidRPr="009C0F24">
        <w:rPr>
          <w:rFonts w:cs="Lucida Sans Unicode"/>
          <w:color w:val="000000" w:themeColor="text1"/>
          <w:szCs w:val="20"/>
        </w:rPr>
        <w:t xml:space="preserve"> (use and intrinsic value).</w:t>
      </w:r>
      <w:r w:rsidR="00CA23F3">
        <w:rPr>
          <w:rFonts w:cs="Lucida Sans Unicode"/>
          <w:color w:val="000000" w:themeColor="text1"/>
          <w:szCs w:val="20"/>
        </w:rPr>
        <w:t xml:space="preserve">  </w:t>
      </w:r>
    </w:p>
    <w:p w14:paraId="322F5F2B" w14:textId="77777777" w:rsidR="0044538B" w:rsidRDefault="0044538B" w:rsidP="00EE0603">
      <w:pPr>
        <w:spacing w:before="240" w:line="360" w:lineRule="auto"/>
        <w:rPr>
          <w:rFonts w:cs="Lucida Sans Unicode"/>
          <w:b/>
          <w:bCs/>
          <w:color w:val="000000" w:themeColor="text1"/>
          <w:szCs w:val="20"/>
        </w:rPr>
      </w:pPr>
      <w:r w:rsidRPr="0044538B">
        <w:rPr>
          <w:rFonts w:cs="Lucida Sans Unicode"/>
          <w:b/>
          <w:bCs/>
          <w:color w:val="000000" w:themeColor="text1"/>
          <w:szCs w:val="20"/>
        </w:rPr>
        <w:t>Table 2 goes here</w:t>
      </w:r>
    </w:p>
    <w:p w14:paraId="5E62B189" w14:textId="77777777" w:rsidR="001D605D" w:rsidRPr="00695F68" w:rsidRDefault="00695F68" w:rsidP="00EE0603">
      <w:pPr>
        <w:spacing w:before="240" w:line="360" w:lineRule="auto"/>
        <w:rPr>
          <w:rFonts w:cs="Lucida Sans Unicode"/>
          <w:b/>
          <w:bCs/>
          <w:szCs w:val="20"/>
        </w:rPr>
      </w:pPr>
      <w:r w:rsidRPr="00695F68">
        <w:rPr>
          <w:rFonts w:cs="Lucida Sans Unicode"/>
          <w:b/>
          <w:bCs/>
          <w:szCs w:val="20"/>
        </w:rPr>
        <w:t>2.3</w:t>
      </w:r>
      <w:r w:rsidR="00692E88">
        <w:rPr>
          <w:rFonts w:cs="Lucida Sans Unicode"/>
          <w:b/>
          <w:bCs/>
          <w:szCs w:val="20"/>
        </w:rPr>
        <w:t>.</w:t>
      </w:r>
      <w:r w:rsidRPr="00695F68">
        <w:rPr>
          <w:rFonts w:cs="Lucida Sans Unicode"/>
          <w:b/>
          <w:bCs/>
          <w:szCs w:val="20"/>
        </w:rPr>
        <w:t xml:space="preserve"> </w:t>
      </w:r>
      <w:r w:rsidR="001D605D" w:rsidRPr="00695F68">
        <w:rPr>
          <w:rFonts w:cs="Lucida Sans Unicode"/>
          <w:b/>
          <w:bCs/>
          <w:szCs w:val="20"/>
        </w:rPr>
        <w:t>Impact matrices</w:t>
      </w:r>
      <w:r>
        <w:rPr>
          <w:rFonts w:cs="Lucida Sans Unicode"/>
          <w:b/>
          <w:bCs/>
          <w:szCs w:val="20"/>
        </w:rPr>
        <w:t xml:space="preserve"> and scores</w:t>
      </w:r>
    </w:p>
    <w:p w14:paraId="0B41C876" w14:textId="77777777" w:rsidR="001D605D" w:rsidRDefault="001D605D" w:rsidP="00610CF2">
      <w:pPr>
        <w:spacing w:before="240" w:line="360" w:lineRule="auto"/>
        <w:rPr>
          <w:rFonts w:cs="Lucida Sans Unicode"/>
          <w:szCs w:val="20"/>
        </w:rPr>
      </w:pPr>
      <w:r>
        <w:rPr>
          <w:rFonts w:cs="Lucida Sans Unicode"/>
          <w:szCs w:val="20"/>
        </w:rPr>
        <w:t xml:space="preserve">Tables 1 and 2 were combined to produce an impact grid or matrix in which each cell represented a possible area of impact.  Table 3 shows the </w:t>
      </w:r>
      <w:r w:rsidR="00610CF2">
        <w:rPr>
          <w:rFonts w:cs="Lucida Sans Unicode"/>
          <w:szCs w:val="20"/>
        </w:rPr>
        <w:t xml:space="preserve">general </w:t>
      </w:r>
      <w:r w:rsidR="00D43BFE">
        <w:rPr>
          <w:rFonts w:cs="Lucida Sans Unicode"/>
          <w:szCs w:val="20"/>
        </w:rPr>
        <w:t>format of this matrix</w:t>
      </w:r>
      <w:r>
        <w:rPr>
          <w:rFonts w:cs="Lucida Sans Unicode"/>
          <w:szCs w:val="20"/>
        </w:rPr>
        <w:t xml:space="preserve">.  The actual matrix (spreadsheet) </w:t>
      </w:r>
      <w:r w:rsidR="000D271D">
        <w:rPr>
          <w:rFonts w:cs="Lucida Sans Unicode"/>
          <w:szCs w:val="20"/>
        </w:rPr>
        <w:t xml:space="preserve">included the </w:t>
      </w:r>
      <w:r>
        <w:rPr>
          <w:rFonts w:cs="Lucida Sans Unicode"/>
          <w:szCs w:val="20"/>
        </w:rPr>
        <w:t xml:space="preserve">31 lifecycle stages (rows) </w:t>
      </w:r>
      <w:r w:rsidR="000D271D">
        <w:rPr>
          <w:rFonts w:cs="Lucida Sans Unicode"/>
          <w:szCs w:val="20"/>
        </w:rPr>
        <w:t xml:space="preserve">shown in </w:t>
      </w:r>
      <w:r w:rsidR="00AC074A">
        <w:rPr>
          <w:rFonts w:cs="Lucida Sans Unicode"/>
          <w:szCs w:val="20"/>
        </w:rPr>
        <w:t>Table 1</w:t>
      </w:r>
      <w:r w:rsidR="000D271D">
        <w:rPr>
          <w:rFonts w:cs="Lucida Sans Unicode"/>
          <w:szCs w:val="20"/>
        </w:rPr>
        <w:t xml:space="preserve"> and the</w:t>
      </w:r>
      <w:r>
        <w:rPr>
          <w:rFonts w:cs="Lucida Sans Unicode"/>
          <w:szCs w:val="20"/>
        </w:rPr>
        <w:t xml:space="preserve"> 27 ecosystem indicators</w:t>
      </w:r>
      <w:r w:rsidR="00AC074A">
        <w:rPr>
          <w:rFonts w:cs="Lucida Sans Unicode"/>
          <w:szCs w:val="20"/>
        </w:rPr>
        <w:t xml:space="preserve"> </w:t>
      </w:r>
      <w:r w:rsidR="00B01CA4" w:rsidRPr="00B01CA4">
        <w:rPr>
          <w:rFonts w:cs="Lucida Sans Unicode"/>
          <w:color w:val="0070C0"/>
          <w:szCs w:val="20"/>
        </w:rPr>
        <w:t xml:space="preserve">(columns) </w:t>
      </w:r>
      <w:r w:rsidR="000D271D">
        <w:rPr>
          <w:rFonts w:cs="Lucida Sans Unicode"/>
          <w:szCs w:val="20"/>
        </w:rPr>
        <w:t xml:space="preserve">shown in </w:t>
      </w:r>
      <w:r w:rsidR="00AC074A">
        <w:rPr>
          <w:rFonts w:cs="Lucida Sans Unicode"/>
          <w:szCs w:val="20"/>
        </w:rPr>
        <w:t xml:space="preserve">Table 2 </w:t>
      </w:r>
      <w:r>
        <w:rPr>
          <w:rFonts w:cs="Lucida Sans Unicode"/>
          <w:szCs w:val="20"/>
        </w:rPr>
        <w:t>giving a total of 837 potential impact data points.</w:t>
      </w:r>
    </w:p>
    <w:p w14:paraId="75B41BB9" w14:textId="77777777" w:rsidR="00695F68" w:rsidRPr="00695F68" w:rsidRDefault="00695F68" w:rsidP="00EE0603">
      <w:pPr>
        <w:spacing w:before="240" w:line="360" w:lineRule="auto"/>
        <w:rPr>
          <w:rFonts w:cs="Lucida Sans Unicode"/>
          <w:b/>
          <w:bCs/>
          <w:szCs w:val="20"/>
        </w:rPr>
      </w:pPr>
      <w:r w:rsidRPr="00695F68">
        <w:rPr>
          <w:rFonts w:cs="Lucida Sans Unicode"/>
          <w:b/>
          <w:bCs/>
          <w:szCs w:val="20"/>
        </w:rPr>
        <w:t>Table 3 goes here</w:t>
      </w:r>
    </w:p>
    <w:p w14:paraId="199885A4" w14:textId="77777777" w:rsidR="00695F68" w:rsidRDefault="00CA23F3" w:rsidP="00632C79">
      <w:pPr>
        <w:spacing w:line="360" w:lineRule="auto"/>
      </w:pPr>
      <w:r>
        <w:lastRenderedPageBreak/>
        <w:t xml:space="preserve">The next process (Box 3, Figure 2) was to develop a scheme to score </w:t>
      </w:r>
      <w:r w:rsidR="00632C79">
        <w:t xml:space="preserve">the impacts which were to be recorded within each matrix. These </w:t>
      </w:r>
      <w:r w:rsidR="00695F68" w:rsidRPr="00D851EF">
        <w:t xml:space="preserve">were </w:t>
      </w:r>
      <w:r w:rsidR="00695F68">
        <w:t xml:space="preserve">assigned according to a simple </w:t>
      </w:r>
      <w:r w:rsidR="00363BDF">
        <w:t xml:space="preserve">qualitative </w:t>
      </w:r>
      <w:r w:rsidR="00695F68">
        <w:t>classification indicating whether the impact was negative</w:t>
      </w:r>
      <w:r w:rsidR="00B53421">
        <w:t xml:space="preserve"> (-- </w:t>
      </w:r>
      <w:r w:rsidR="00B63EF9">
        <w:t xml:space="preserve">significant </w:t>
      </w:r>
      <w:r w:rsidR="00B53421">
        <w:t>or -</w:t>
      </w:r>
      <w:r w:rsidR="00B63EF9">
        <w:t xml:space="preserve"> moderate</w:t>
      </w:r>
      <w:r w:rsidR="00B53421">
        <w:t>)</w:t>
      </w:r>
      <w:r w:rsidR="00695F68">
        <w:t>, positive</w:t>
      </w:r>
      <w:r w:rsidR="00B53421">
        <w:t xml:space="preserve"> (++</w:t>
      </w:r>
      <w:r w:rsidR="00B63EF9">
        <w:t xml:space="preserve"> significant</w:t>
      </w:r>
      <w:r w:rsidR="00B53421">
        <w:t xml:space="preserve"> or +</w:t>
      </w:r>
      <w:r w:rsidR="00B63EF9">
        <w:t xml:space="preserve"> moderate</w:t>
      </w:r>
      <w:r w:rsidR="00B53421">
        <w:t>)</w:t>
      </w:r>
      <w:r w:rsidR="00695F68">
        <w:t>, none or negligible</w:t>
      </w:r>
      <w:r w:rsidR="00B53421">
        <w:t xml:space="preserve"> (0)</w:t>
      </w:r>
      <w:r w:rsidR="00695F68">
        <w:t>, conflicting</w:t>
      </w:r>
      <w:r w:rsidR="00B53421">
        <w:t xml:space="preserve"> (-/+); </w:t>
      </w:r>
      <w:r w:rsidR="00695F68">
        <w:t xml:space="preserve">whether </w:t>
      </w:r>
      <w:r w:rsidR="00B53421">
        <w:t xml:space="preserve">an impact was not applicable (n/a), or where </w:t>
      </w:r>
      <w:r w:rsidR="00695F68">
        <w:t>there w</w:t>
      </w:r>
      <w:r w:rsidR="00610CF2">
        <w:t>ere</w:t>
      </w:r>
      <w:r w:rsidR="00695F68">
        <w:t xml:space="preserve"> no data</w:t>
      </w:r>
      <w:r w:rsidR="00B53421">
        <w:t xml:space="preserve"> (n/d)</w:t>
      </w:r>
      <w:r w:rsidR="00695F68">
        <w:t xml:space="preserve">.   The process for determining the impact classification is described below. </w:t>
      </w:r>
    </w:p>
    <w:p w14:paraId="0B4B9AC1" w14:textId="77777777" w:rsidR="00D8496C" w:rsidRPr="00D8496C" w:rsidRDefault="00695F68" w:rsidP="00EE0603">
      <w:pPr>
        <w:spacing w:line="360" w:lineRule="auto"/>
        <w:rPr>
          <w:b/>
          <w:bCs/>
        </w:rPr>
      </w:pPr>
      <w:r w:rsidRPr="00695F68">
        <w:rPr>
          <w:b/>
          <w:bCs/>
        </w:rPr>
        <w:t>2.4</w:t>
      </w:r>
      <w:r w:rsidR="00610CF2">
        <w:rPr>
          <w:b/>
          <w:bCs/>
        </w:rPr>
        <w:t>.</w:t>
      </w:r>
      <w:r w:rsidRPr="00695F68">
        <w:rPr>
          <w:b/>
          <w:bCs/>
        </w:rPr>
        <w:t xml:space="preserve"> Process for evaluating impact classification</w:t>
      </w:r>
    </w:p>
    <w:p w14:paraId="6E7C9E19" w14:textId="77777777" w:rsidR="00EE1C9B" w:rsidRPr="00EE0603" w:rsidRDefault="00610CF2" w:rsidP="00610CF2">
      <w:pPr>
        <w:spacing w:line="360" w:lineRule="auto"/>
      </w:pPr>
      <w:r>
        <w:t>The t</w:t>
      </w:r>
      <w:r w:rsidR="00363BDF">
        <w:t>ech</w:t>
      </w:r>
      <w:r w:rsidR="006A13ED">
        <w:t>n</w:t>
      </w:r>
      <w:r w:rsidR="00363BDF">
        <w:t>iques</w:t>
      </w:r>
      <w:r w:rsidR="00D8496C">
        <w:t xml:space="preserve"> for evaluating within UK (local) impacts and global impacts </w:t>
      </w:r>
      <w:r>
        <w:t xml:space="preserve">were </w:t>
      </w:r>
      <w:r w:rsidR="00D8496C">
        <w:t>differe</w:t>
      </w:r>
      <w:r>
        <w:t>nt</w:t>
      </w:r>
      <w:r w:rsidR="00D8496C">
        <w:t xml:space="preserve">.  Assessment of global impacts </w:t>
      </w:r>
      <w:r w:rsidR="00EB49E9">
        <w:t xml:space="preserve">derived </w:t>
      </w:r>
      <w:r w:rsidR="00D8496C">
        <w:t xml:space="preserve">from </w:t>
      </w:r>
      <w:r w:rsidR="00D2216C">
        <w:t xml:space="preserve">a ‘broad-brush’ approach based on </w:t>
      </w:r>
      <w:r w:rsidR="00D8496C">
        <w:t>researcher knowledge and a</w:t>
      </w:r>
      <w:r>
        <w:t>n</w:t>
      </w:r>
      <w:r w:rsidR="00D8496C" w:rsidRPr="00D851EF">
        <w:t xml:space="preserve"> appraisal of </w:t>
      </w:r>
      <w:r w:rsidR="00D8496C">
        <w:t>internet</w:t>
      </w:r>
      <w:r>
        <w:t>-</w:t>
      </w:r>
      <w:r w:rsidR="00D8496C">
        <w:t xml:space="preserve">based searches of published and </w:t>
      </w:r>
      <w:r w:rsidR="00DD6BAA">
        <w:t xml:space="preserve">generally available </w:t>
      </w:r>
      <w:r w:rsidR="00D8496C">
        <w:t xml:space="preserve">information. </w:t>
      </w:r>
      <w:r w:rsidR="00ED5A66">
        <w:t xml:space="preserve">  The local assessment was based on a detailed, structured systematic literature review</w:t>
      </w:r>
      <w:r w:rsidR="00363BDF">
        <w:t xml:space="preserve">.  </w:t>
      </w:r>
      <w:r w:rsidR="0002541F">
        <w:t xml:space="preserve">The following </w:t>
      </w:r>
      <w:r>
        <w:t>S</w:t>
      </w:r>
      <w:r w:rsidR="0002541F">
        <w:t xml:space="preserve">ection (2.4.1) describes the process undertaken for the systematic review.   </w:t>
      </w:r>
      <w:r w:rsidR="002B5EDA">
        <w:t>The procedure for determining and allocating scores to both the local (UK) and global matrices,</w:t>
      </w:r>
      <w:r w:rsidR="00F02C53">
        <w:t xml:space="preserve"> is</w:t>
      </w:r>
      <w:r w:rsidR="002B5EDA">
        <w:t xml:space="preserve"> discussed in </w:t>
      </w:r>
      <w:r>
        <w:t>S</w:t>
      </w:r>
      <w:r w:rsidR="002B5EDA">
        <w:t xml:space="preserve">ection 2.4.2. </w:t>
      </w:r>
      <w:r w:rsidR="0002541F">
        <w:t xml:space="preserve"> </w:t>
      </w:r>
    </w:p>
    <w:p w14:paraId="3DCA29EE" w14:textId="77777777" w:rsidR="00695F68" w:rsidRPr="00025FCD" w:rsidRDefault="00695F68" w:rsidP="00EE0603">
      <w:pPr>
        <w:spacing w:line="360" w:lineRule="auto"/>
        <w:rPr>
          <w:b/>
          <w:bCs/>
          <w:i/>
          <w:iCs/>
        </w:rPr>
      </w:pPr>
      <w:r w:rsidRPr="00025FCD">
        <w:rPr>
          <w:b/>
          <w:bCs/>
          <w:i/>
          <w:iCs/>
        </w:rPr>
        <w:t>2.4.1</w:t>
      </w:r>
      <w:r w:rsidR="00610CF2">
        <w:rPr>
          <w:b/>
          <w:bCs/>
          <w:i/>
          <w:iCs/>
        </w:rPr>
        <w:t>.</w:t>
      </w:r>
      <w:r w:rsidRPr="00025FCD">
        <w:rPr>
          <w:b/>
          <w:bCs/>
          <w:i/>
          <w:iCs/>
        </w:rPr>
        <w:t xml:space="preserve"> Local (within UK) impact evaluation</w:t>
      </w:r>
    </w:p>
    <w:p w14:paraId="0FB76B40" w14:textId="490CCE68" w:rsidR="00025FCD" w:rsidRDefault="00025FCD" w:rsidP="00E04006">
      <w:pPr>
        <w:spacing w:before="240" w:line="360" w:lineRule="auto"/>
      </w:pPr>
      <w:r w:rsidRPr="00707D63">
        <w:t>Systematic reviews are widely used in health research and are becoming more</w:t>
      </w:r>
      <w:r w:rsidRPr="00D851EF">
        <w:t xml:space="preserve"> common in environmental studies </w:t>
      </w:r>
      <w:r w:rsidR="00E04006">
        <w:t>-</w:t>
      </w:r>
      <w:r w:rsidRPr="00D851EF">
        <w:t xml:space="preserve">e.g. </w:t>
      </w:r>
      <w:r w:rsidR="00E04006">
        <w:t>[1</w:t>
      </w:r>
      <w:r w:rsidR="00470D1C">
        <w:t>8</w:t>
      </w:r>
      <w:r w:rsidR="00E04006">
        <w:t>]</w:t>
      </w:r>
      <w:r w:rsidRPr="00D851EF">
        <w:t xml:space="preserve">. </w:t>
      </w:r>
      <w:r w:rsidR="00610CF2">
        <w:t xml:space="preserve"> </w:t>
      </w:r>
      <w:r w:rsidRPr="00D851EF">
        <w:t>Implementing such a review typically involves five main stages. The first step requires the research question to be stated and search terms relevant to each of its elements (</w:t>
      </w:r>
      <w:r w:rsidR="006A26AE">
        <w:t>e.g. relating to the</w:t>
      </w:r>
      <w:r w:rsidRPr="00D851EF">
        <w:t xml:space="preserve"> energy technology, ecosystem service</w:t>
      </w:r>
      <w:r>
        <w:t xml:space="preserve"> etc.</w:t>
      </w:r>
      <w:r w:rsidRPr="00D851EF">
        <w:t>) to be</w:t>
      </w:r>
      <w:r>
        <w:t xml:space="preserve"> determined</w:t>
      </w:r>
      <w:r w:rsidRPr="00D851EF">
        <w:t>. These terms are then</w:t>
      </w:r>
      <w:r w:rsidR="00540581">
        <w:t xml:space="preserve"> </w:t>
      </w:r>
      <w:r w:rsidR="00540581" w:rsidRPr="00D851EF">
        <w:t>inputted to the selected search engines</w:t>
      </w:r>
      <w:r w:rsidR="00540581">
        <w:t xml:space="preserve"> </w:t>
      </w:r>
      <w:r w:rsidR="00610CF2">
        <w:t xml:space="preserve">in order </w:t>
      </w:r>
      <w:r w:rsidRPr="00D851EF">
        <w:t xml:space="preserve">to perform the database searches. </w:t>
      </w:r>
      <w:r w:rsidR="00D15BC0">
        <w:t xml:space="preserve"> </w:t>
      </w:r>
      <w:r w:rsidRPr="00D851EF">
        <w:t>Articles sourced from these searches are then examined against a list of inclusion criteria to determine whether they are relevant.</w:t>
      </w:r>
      <w:r w:rsidR="00D15BC0">
        <w:t xml:space="preserve"> </w:t>
      </w:r>
      <w:r w:rsidRPr="00D851EF">
        <w:t xml:space="preserve"> All articles deemed suitable are then reviewed in full, </w:t>
      </w:r>
      <w:r w:rsidR="00654B28">
        <w:t xml:space="preserve">impact type and classification extracted, </w:t>
      </w:r>
      <w:r w:rsidRPr="00D851EF">
        <w:t>and results summarised.</w:t>
      </w:r>
    </w:p>
    <w:p w14:paraId="0A9A3D49" w14:textId="77777777" w:rsidR="00B63EF9" w:rsidRDefault="00025FCD" w:rsidP="00610CF2">
      <w:pPr>
        <w:spacing w:line="360" w:lineRule="auto"/>
      </w:pPr>
      <w:r>
        <w:t xml:space="preserve">Important advantages of the systematic review process concern replication and comparability, but the experience of conducting such reviews </w:t>
      </w:r>
      <w:r w:rsidR="00610CF2">
        <w:t xml:space="preserve">in this study </w:t>
      </w:r>
      <w:r>
        <w:t xml:space="preserve">highlighted a number of important issues that need to be </w:t>
      </w:r>
      <w:r w:rsidR="00610CF2">
        <w:t>recognised</w:t>
      </w:r>
      <w:r>
        <w:t>.  These include:</w:t>
      </w:r>
    </w:p>
    <w:p w14:paraId="5A2DD47D" w14:textId="77777777" w:rsidR="00025FCD" w:rsidRPr="00CC37C2" w:rsidRDefault="00025FCD" w:rsidP="00EE0603">
      <w:pPr>
        <w:numPr>
          <w:ilvl w:val="0"/>
          <w:numId w:val="1"/>
        </w:numPr>
        <w:spacing w:after="0" w:line="360" w:lineRule="auto"/>
        <w:ind w:left="357" w:hanging="357"/>
        <w:rPr>
          <w:b/>
          <w:bCs/>
          <w:szCs w:val="20"/>
        </w:rPr>
      </w:pPr>
      <w:r w:rsidRPr="00CC37C2">
        <w:rPr>
          <w:b/>
          <w:bCs/>
          <w:szCs w:val="20"/>
        </w:rPr>
        <w:t xml:space="preserve">Which </w:t>
      </w:r>
      <w:r>
        <w:rPr>
          <w:b/>
          <w:bCs/>
          <w:szCs w:val="20"/>
        </w:rPr>
        <w:t xml:space="preserve">databases should be </w:t>
      </w:r>
      <w:r w:rsidRPr="00CC37C2">
        <w:rPr>
          <w:b/>
          <w:bCs/>
          <w:szCs w:val="20"/>
        </w:rPr>
        <w:t>included?</w:t>
      </w:r>
    </w:p>
    <w:p w14:paraId="2B3D9761" w14:textId="308A6E34" w:rsidR="00025FCD" w:rsidRPr="002469A3" w:rsidRDefault="00025FCD" w:rsidP="00E04006">
      <w:pPr>
        <w:spacing w:line="360" w:lineRule="auto"/>
        <w:ind w:left="360"/>
      </w:pPr>
      <w:r w:rsidRPr="002469A3">
        <w:rPr>
          <w:rFonts w:cs="Lucida Sans Unicode"/>
          <w:szCs w:val="20"/>
        </w:rPr>
        <w:t>Citation databases enable searches for references to previously published works cited by authors in their bibliographies. However, not all publications are included in these databases. It may take several years before new journals are considered suitable for inclusion in a reputable database and</w:t>
      </w:r>
      <w:r w:rsidR="00610CF2">
        <w:rPr>
          <w:rFonts w:cs="Lucida Sans Unicode"/>
          <w:szCs w:val="20"/>
        </w:rPr>
        <w:t>,</w:t>
      </w:r>
      <w:r w:rsidRPr="002469A3">
        <w:rPr>
          <w:rFonts w:cs="Lucida Sans Unicode"/>
          <w:szCs w:val="20"/>
        </w:rPr>
        <w:t xml:space="preserve"> in addition, books and other types of publication are generally not included. </w:t>
      </w:r>
      <w:r>
        <w:rPr>
          <w:rFonts w:cs="Lucida Sans Unicode"/>
          <w:szCs w:val="20"/>
        </w:rPr>
        <w:t xml:space="preserve">As an </w:t>
      </w:r>
      <w:r>
        <w:rPr>
          <w:rFonts w:cs="Lucida Sans Unicode"/>
          <w:szCs w:val="20"/>
        </w:rPr>
        <w:lastRenderedPageBreak/>
        <w:t>example, t</w:t>
      </w:r>
      <w:r w:rsidRPr="001A741C">
        <w:rPr>
          <w:rFonts w:cs="Lucida Sans Unicode"/>
          <w:szCs w:val="20"/>
        </w:rPr>
        <w:t>he IPCC reports</w:t>
      </w:r>
      <w:r w:rsidR="007B7BCB">
        <w:rPr>
          <w:rFonts w:cs="Lucida Sans Unicode"/>
          <w:szCs w:val="20"/>
        </w:rPr>
        <w:t>,</w:t>
      </w:r>
      <w:r>
        <w:rPr>
          <w:rFonts w:cs="Lucida Sans Unicode"/>
          <w:szCs w:val="20"/>
        </w:rPr>
        <w:t xml:space="preserve"> </w:t>
      </w:r>
      <w:r w:rsidRPr="001A741C">
        <w:rPr>
          <w:rFonts w:cs="Lucida Sans Unicode"/>
          <w:szCs w:val="20"/>
        </w:rPr>
        <w:t>which provide an important synthesis of research relating to climate change and energy use</w:t>
      </w:r>
      <w:r w:rsidR="007B7BCB">
        <w:rPr>
          <w:rFonts w:cs="Lucida Sans Unicode"/>
          <w:szCs w:val="20"/>
        </w:rPr>
        <w:t>,</w:t>
      </w:r>
      <w:r w:rsidRPr="001A741C">
        <w:rPr>
          <w:rFonts w:cs="Lucida Sans Unicode"/>
          <w:szCs w:val="20"/>
        </w:rPr>
        <w:t xml:space="preserve"> are not present in Web of Science or the other databases examined in this study.</w:t>
      </w:r>
      <w:r>
        <w:rPr>
          <w:rFonts w:cs="Lucida Sans Unicode"/>
          <w:szCs w:val="20"/>
        </w:rPr>
        <w:t xml:space="preserve"> Such contrasts </w:t>
      </w:r>
      <w:r w:rsidRPr="002469A3">
        <w:rPr>
          <w:rFonts w:cs="Lucida Sans Unicode"/>
          <w:szCs w:val="20"/>
        </w:rPr>
        <w:t>can give rise to di</w:t>
      </w:r>
      <w:r>
        <w:rPr>
          <w:rFonts w:cs="Lucida Sans Unicode"/>
          <w:szCs w:val="20"/>
        </w:rPr>
        <w:t xml:space="preserve">fferences in coverage </w:t>
      </w:r>
      <w:r w:rsidRPr="002469A3">
        <w:rPr>
          <w:rFonts w:cs="Lucida Sans Unicode"/>
          <w:szCs w:val="20"/>
        </w:rPr>
        <w:t xml:space="preserve">within and between disciplines. For example, </w:t>
      </w:r>
      <w:r>
        <w:rPr>
          <w:rFonts w:cs="Lucida Sans Unicode"/>
          <w:szCs w:val="20"/>
        </w:rPr>
        <w:t xml:space="preserve">databases such as Web of Science and Scopus tend to be more comprehensive </w:t>
      </w:r>
      <w:r w:rsidRPr="002469A3">
        <w:rPr>
          <w:rFonts w:cs="Lucida Sans Unicode"/>
          <w:szCs w:val="20"/>
        </w:rPr>
        <w:t xml:space="preserve">in </w:t>
      </w:r>
      <w:r>
        <w:rPr>
          <w:rFonts w:cs="Lucida Sans Unicode"/>
          <w:szCs w:val="20"/>
        </w:rPr>
        <w:t xml:space="preserve">their coverage of </w:t>
      </w:r>
      <w:r w:rsidRPr="002469A3">
        <w:rPr>
          <w:rFonts w:cs="Lucida Sans Unicode"/>
          <w:szCs w:val="20"/>
        </w:rPr>
        <w:t xml:space="preserve">medical </w:t>
      </w:r>
      <w:r>
        <w:rPr>
          <w:rFonts w:cs="Lucida Sans Unicode"/>
          <w:szCs w:val="20"/>
        </w:rPr>
        <w:t xml:space="preserve">and </w:t>
      </w:r>
      <w:r w:rsidRPr="002469A3">
        <w:rPr>
          <w:rFonts w:cs="Lucida Sans Unicode"/>
          <w:szCs w:val="20"/>
        </w:rPr>
        <w:t>science</w:t>
      </w:r>
      <w:r>
        <w:rPr>
          <w:rFonts w:cs="Lucida Sans Unicode"/>
          <w:szCs w:val="20"/>
        </w:rPr>
        <w:t xml:space="preserve"> research than social sciences or humanities</w:t>
      </w:r>
      <w:r w:rsidR="00E04006">
        <w:rPr>
          <w:rFonts w:cs="Lucida Sans Unicode"/>
          <w:szCs w:val="20"/>
        </w:rPr>
        <w:t xml:space="preserve"> [1</w:t>
      </w:r>
      <w:r w:rsidR="00470D1C">
        <w:rPr>
          <w:rFonts w:cs="Lucida Sans Unicode"/>
          <w:szCs w:val="20"/>
        </w:rPr>
        <w:t>9</w:t>
      </w:r>
      <w:r w:rsidR="00E04006">
        <w:rPr>
          <w:rFonts w:cs="Lucida Sans Unicode"/>
          <w:szCs w:val="20"/>
        </w:rPr>
        <w:t>]</w:t>
      </w:r>
      <w:r w:rsidRPr="00654B28">
        <w:rPr>
          <w:rFonts w:cs="Lucida Sans Unicode"/>
        </w:rPr>
        <w:t>. The choice of databases is inevitably governed by practicality</w:t>
      </w:r>
      <w:r w:rsidRPr="00654B28">
        <w:t>: the greater the number of search engines included, the larger the number of articles to be sourced and appraised.</w:t>
      </w:r>
      <w:r w:rsidRPr="00654B28">
        <w:rPr>
          <w:rFonts w:cs="Lucida Sans Unicode"/>
        </w:rPr>
        <w:t xml:space="preserve"> In this study, searches were based on ISI Web of Science (core data s</w:t>
      </w:r>
      <w:r w:rsidR="00610CF2">
        <w:rPr>
          <w:rFonts w:cs="Lucida Sans Unicode"/>
        </w:rPr>
        <w:t>ource</w:t>
      </w:r>
      <w:r w:rsidRPr="00654B28">
        <w:rPr>
          <w:rFonts w:cs="Lucida Sans Unicode"/>
        </w:rPr>
        <w:t>), Scopus and GREENfile articles from 1993 onwards (i.e. last 30 years), in English.</w:t>
      </w:r>
      <w:r w:rsidR="00363BDF">
        <w:rPr>
          <w:rFonts w:cs="Lucida Sans Unicode"/>
        </w:rPr>
        <w:t xml:space="preserve">  In addition, the grey literature database ‘Open Grey’ was consulted but </w:t>
      </w:r>
      <w:r w:rsidR="00363BDF">
        <w:t xml:space="preserve">on examination was deemed unsuitable as test searches did not reveal many useable references, and none of these were readily accessible.  Due to the time it would have taken to obtain copies of documents, it was decided that this was not a viable </w:t>
      </w:r>
      <w:r w:rsidR="008D6DA6">
        <w:t xml:space="preserve">source to </w:t>
      </w:r>
      <w:r w:rsidR="00363BDF">
        <w:t>inclu</w:t>
      </w:r>
      <w:r w:rsidR="008D6DA6">
        <w:t>de</w:t>
      </w:r>
      <w:r w:rsidR="00363BDF">
        <w:t>.</w:t>
      </w:r>
    </w:p>
    <w:p w14:paraId="74E52127" w14:textId="77777777" w:rsidR="00025FCD" w:rsidRPr="00CC37C2" w:rsidRDefault="00025FCD" w:rsidP="00EE0603">
      <w:pPr>
        <w:numPr>
          <w:ilvl w:val="0"/>
          <w:numId w:val="1"/>
        </w:numPr>
        <w:spacing w:after="0" w:line="360" w:lineRule="auto"/>
        <w:ind w:left="357" w:hanging="357"/>
        <w:rPr>
          <w:b/>
          <w:bCs/>
          <w:szCs w:val="20"/>
        </w:rPr>
      </w:pPr>
      <w:r w:rsidRPr="00CC37C2">
        <w:rPr>
          <w:b/>
          <w:bCs/>
          <w:szCs w:val="20"/>
        </w:rPr>
        <w:t>What types of research articles should be considered (e.g. observational, experimental, modelling</w:t>
      </w:r>
      <w:r>
        <w:rPr>
          <w:b/>
          <w:bCs/>
          <w:szCs w:val="20"/>
        </w:rPr>
        <w:t>, meta-</w:t>
      </w:r>
      <w:r w:rsidRPr="00CC37C2">
        <w:rPr>
          <w:b/>
          <w:bCs/>
          <w:szCs w:val="20"/>
        </w:rPr>
        <w:t>analyses or reviews)?</w:t>
      </w:r>
    </w:p>
    <w:p w14:paraId="1535C8DC" w14:textId="77777777" w:rsidR="00025FCD" w:rsidRPr="00654B28" w:rsidRDefault="00025FCD" w:rsidP="00EE0603">
      <w:pPr>
        <w:pStyle w:val="NoSpacing"/>
        <w:spacing w:line="360" w:lineRule="auto"/>
        <w:ind w:left="357"/>
        <w:rPr>
          <w:rFonts w:cs="Lucida Sans Unicode"/>
        </w:rPr>
      </w:pPr>
      <w:r w:rsidRPr="00654B28">
        <w:rPr>
          <w:rFonts w:cs="Lucida Sans Unicode"/>
        </w:rPr>
        <w:t xml:space="preserve">To </w:t>
      </w:r>
      <w:r w:rsidR="00654B28">
        <w:rPr>
          <w:rFonts w:cs="Lucida Sans Unicode"/>
        </w:rPr>
        <w:t xml:space="preserve">enable </w:t>
      </w:r>
      <w:r w:rsidRPr="00654B28">
        <w:rPr>
          <w:rFonts w:cs="Lucida Sans Unicode"/>
        </w:rPr>
        <w:t xml:space="preserve">comparison with other energy </w:t>
      </w:r>
      <w:r w:rsidR="007B7BCB">
        <w:rPr>
          <w:rFonts w:cs="Lucida Sans Unicode"/>
        </w:rPr>
        <w:t xml:space="preserve">systems </w:t>
      </w:r>
      <w:r w:rsidRPr="00654B28">
        <w:rPr>
          <w:rFonts w:cs="Lucida Sans Unicode"/>
        </w:rPr>
        <w:t xml:space="preserve">examined in the wider </w:t>
      </w:r>
      <w:r w:rsidR="007B7BCB">
        <w:rPr>
          <w:rFonts w:cs="Lucida Sans Unicode"/>
        </w:rPr>
        <w:t xml:space="preserve">UKERC </w:t>
      </w:r>
      <w:r w:rsidRPr="00654B28">
        <w:rPr>
          <w:rFonts w:cs="Lucida Sans Unicode"/>
        </w:rPr>
        <w:t xml:space="preserve">study, a decision was taken to include only </w:t>
      </w:r>
      <w:r w:rsidRPr="00654B28">
        <w:rPr>
          <w:rFonts w:cs="Lucida Sans Unicode"/>
          <w:i/>
          <w:iCs/>
        </w:rPr>
        <w:t>empirical studies conducted in the field or in the laboratory</w:t>
      </w:r>
      <w:r w:rsidRPr="00654B28">
        <w:rPr>
          <w:rFonts w:cs="Lucida Sans Unicode"/>
        </w:rPr>
        <w:t xml:space="preserve"> , i.e. </w:t>
      </w:r>
      <w:r w:rsidRPr="00654B28">
        <w:rPr>
          <w:rFonts w:cs="Lucida Sans Unicode"/>
          <w:b/>
          <w:bCs/>
        </w:rPr>
        <w:t>observational</w:t>
      </w:r>
      <w:r w:rsidRPr="00654B28">
        <w:rPr>
          <w:rFonts w:cs="Lucida Sans Unicode"/>
        </w:rPr>
        <w:t xml:space="preserve"> or </w:t>
      </w:r>
      <w:r w:rsidRPr="00654B28">
        <w:rPr>
          <w:rFonts w:cs="Lucida Sans Unicode"/>
          <w:b/>
          <w:bCs/>
        </w:rPr>
        <w:t>experimental</w:t>
      </w:r>
      <w:r w:rsidRPr="00654B28">
        <w:rPr>
          <w:rFonts w:cs="Lucida Sans Unicode"/>
        </w:rPr>
        <w:t xml:space="preserve"> research.  Decisions on scope reflected researcher judgement, library advice and the time available to complete the reviews.  To assess the effect of expanding these boundaries the analysis for biomass was extended to include ecosystem service impacts identified in </w:t>
      </w:r>
      <w:r w:rsidRPr="00654B28">
        <w:rPr>
          <w:rFonts w:cs="Lucida Sans Unicode"/>
          <w:b/>
          <w:bCs/>
        </w:rPr>
        <w:t>modelling studies</w:t>
      </w:r>
      <w:r w:rsidRPr="00654B28">
        <w:rPr>
          <w:rFonts w:cs="Lucida Sans Unicode"/>
        </w:rPr>
        <w:t xml:space="preserve">, and </w:t>
      </w:r>
      <w:r w:rsidRPr="00654B28">
        <w:rPr>
          <w:rFonts w:cs="Lucida Sans Unicode"/>
          <w:b/>
          <w:bCs/>
        </w:rPr>
        <w:t>meta-analyses</w:t>
      </w:r>
      <w:r w:rsidRPr="00654B28">
        <w:rPr>
          <w:rFonts w:cs="Lucida Sans Unicode"/>
        </w:rPr>
        <w:t xml:space="preserve"> (of which there are many in relation to evaluating environmental impacts) along with </w:t>
      </w:r>
      <w:r w:rsidRPr="00654B28">
        <w:rPr>
          <w:rFonts w:cs="Lucida Sans Unicode"/>
          <w:b/>
          <w:bCs/>
        </w:rPr>
        <w:t xml:space="preserve">review </w:t>
      </w:r>
      <w:r w:rsidRPr="00654B28">
        <w:rPr>
          <w:rFonts w:cs="Lucida Sans Unicode"/>
        </w:rPr>
        <w:t xml:space="preserve">articles. </w:t>
      </w:r>
    </w:p>
    <w:p w14:paraId="4B6764C8" w14:textId="77777777" w:rsidR="00025FCD" w:rsidRPr="00654B28" w:rsidRDefault="00025FCD" w:rsidP="00EE0603">
      <w:pPr>
        <w:pStyle w:val="NoSpacing"/>
        <w:spacing w:line="360" w:lineRule="auto"/>
        <w:ind w:left="357"/>
        <w:rPr>
          <w:rFonts w:cs="Lucida Sans Unicode"/>
        </w:rPr>
      </w:pPr>
    </w:p>
    <w:p w14:paraId="589223B9" w14:textId="77777777" w:rsidR="00025FCD" w:rsidRPr="00654B28" w:rsidRDefault="00025FCD" w:rsidP="00EE0603">
      <w:pPr>
        <w:pStyle w:val="NoSpacing"/>
        <w:spacing w:line="360" w:lineRule="auto"/>
        <w:ind w:left="357"/>
        <w:rPr>
          <w:rFonts w:cs="Lucida Sans Unicode"/>
        </w:rPr>
      </w:pPr>
      <w:r w:rsidRPr="00654B28">
        <w:rPr>
          <w:rFonts w:cs="Lucida Sans Unicode"/>
        </w:rPr>
        <w:t xml:space="preserve">Table 4 shows the contribution of each database and each study type category to the research results. Although Web of Science returned the majority of articles, the analysis indicates that including other databases does extend coverage, particularly with GreenFILE in the case of biomass.   </w:t>
      </w:r>
    </w:p>
    <w:p w14:paraId="79714C97" w14:textId="77777777" w:rsidR="00025FCD" w:rsidRPr="00654B28" w:rsidRDefault="00025FCD" w:rsidP="00EE0603">
      <w:pPr>
        <w:pStyle w:val="NoSpacing"/>
        <w:spacing w:line="360" w:lineRule="auto"/>
        <w:ind w:left="357"/>
        <w:rPr>
          <w:rFonts w:cs="Lucida Sans Unicode"/>
        </w:rPr>
      </w:pPr>
    </w:p>
    <w:p w14:paraId="0A943BA3" w14:textId="77777777" w:rsidR="00025FCD" w:rsidRPr="00654B28" w:rsidRDefault="00025FCD" w:rsidP="00EE0603">
      <w:pPr>
        <w:pStyle w:val="NoSpacing"/>
        <w:spacing w:line="360" w:lineRule="auto"/>
        <w:ind w:left="357"/>
        <w:rPr>
          <w:rFonts w:cs="Lucida Sans Unicode"/>
        </w:rPr>
      </w:pPr>
      <w:r w:rsidRPr="00654B28">
        <w:rPr>
          <w:rFonts w:cs="Lucida Sans Unicode"/>
        </w:rPr>
        <w:t xml:space="preserve">The inclusion of modelling studies, meta-analyses and review articles has the benefit of allowing more search results to be included in an analysis, but because the same basic research may be cited in more than one modelling study or review article it can give rise to some double counting. Just over 61% of all articles found for biomass were modelling or review articles. The potential for double counting has not been addressed in Table 4 as this broader analysis was simply for </w:t>
      </w:r>
      <w:r w:rsidRPr="00654B28">
        <w:rPr>
          <w:rFonts w:cs="Lucida Sans Unicode"/>
        </w:rPr>
        <w:lastRenderedPageBreak/>
        <w:t xml:space="preserve">comparative purposes.  </w:t>
      </w:r>
      <w:r w:rsidR="00654B28">
        <w:rPr>
          <w:rFonts w:cs="Lucida Sans Unicode"/>
        </w:rPr>
        <w:t xml:space="preserve">All </w:t>
      </w:r>
      <w:r w:rsidR="008D6DA6">
        <w:rPr>
          <w:rFonts w:cs="Lucida Sans Unicode"/>
        </w:rPr>
        <w:t xml:space="preserve">subsequent </w:t>
      </w:r>
      <w:r w:rsidR="00654B28">
        <w:rPr>
          <w:rFonts w:cs="Lucida Sans Unicode"/>
        </w:rPr>
        <w:t xml:space="preserve">results presented in this paper are </w:t>
      </w:r>
      <w:r w:rsidRPr="00654B28">
        <w:rPr>
          <w:rFonts w:cs="Lucida Sans Unicode"/>
        </w:rPr>
        <w:t>based only on experimental/</w:t>
      </w:r>
      <w:r w:rsidR="00E26B94">
        <w:rPr>
          <w:rFonts w:cs="Lucida Sans Unicode"/>
        </w:rPr>
        <w:t xml:space="preserve"> </w:t>
      </w:r>
      <w:r w:rsidRPr="00654B28">
        <w:rPr>
          <w:rFonts w:cs="Lucida Sans Unicode"/>
        </w:rPr>
        <w:t>observational studies unless otherwise mentioned.</w:t>
      </w:r>
    </w:p>
    <w:p w14:paraId="73C09C93" w14:textId="77777777" w:rsidR="00025FCD" w:rsidRDefault="00025FCD" w:rsidP="004D2DD4">
      <w:pPr>
        <w:pStyle w:val="NoSpacing"/>
        <w:spacing w:line="360" w:lineRule="auto"/>
        <w:ind w:firstLine="357"/>
        <w:rPr>
          <w:rFonts w:cs="Lucida Sans Unicode"/>
          <w:b/>
          <w:bCs/>
        </w:rPr>
      </w:pPr>
      <w:r w:rsidRPr="00654B28">
        <w:rPr>
          <w:rFonts w:cs="Lucida Sans Unicode"/>
          <w:b/>
          <w:bCs/>
        </w:rPr>
        <w:t>Table 4 goes here</w:t>
      </w:r>
    </w:p>
    <w:p w14:paraId="3F43B4BB" w14:textId="77777777" w:rsidR="003D1855" w:rsidRPr="00654B28" w:rsidRDefault="003D1855" w:rsidP="004D2DD4">
      <w:pPr>
        <w:pStyle w:val="NoSpacing"/>
        <w:spacing w:line="360" w:lineRule="auto"/>
        <w:ind w:firstLine="357"/>
        <w:rPr>
          <w:rFonts w:cs="Lucida Sans Unicode"/>
          <w:b/>
          <w:bCs/>
        </w:rPr>
      </w:pPr>
    </w:p>
    <w:p w14:paraId="23793131" w14:textId="77777777" w:rsidR="00025FCD" w:rsidRPr="00654B28" w:rsidRDefault="00025FCD" w:rsidP="00EE0603">
      <w:pPr>
        <w:pStyle w:val="NoSpacing"/>
        <w:numPr>
          <w:ilvl w:val="0"/>
          <w:numId w:val="2"/>
        </w:numPr>
        <w:spacing w:line="360" w:lineRule="auto"/>
        <w:rPr>
          <w:rFonts w:cs="Lucida Sans Unicode"/>
          <w:b/>
          <w:bCs/>
          <w:color w:val="1F497D"/>
        </w:rPr>
      </w:pPr>
      <w:r w:rsidRPr="00654B28">
        <w:rPr>
          <w:rFonts w:cs="Lucida Sans Unicode"/>
          <w:b/>
          <w:bCs/>
        </w:rPr>
        <w:t>How should search terms be defined?</w:t>
      </w:r>
    </w:p>
    <w:p w14:paraId="7B60F4AC" w14:textId="77777777" w:rsidR="007B7BCB" w:rsidRDefault="00025FCD" w:rsidP="008D6DA6">
      <w:pPr>
        <w:spacing w:line="360" w:lineRule="auto"/>
        <w:ind w:left="357"/>
      </w:pPr>
      <w:r w:rsidRPr="00654B28">
        <w:rPr>
          <w:rFonts w:eastAsia="SimSun"/>
        </w:rPr>
        <w:t xml:space="preserve">Additional issues arise over the construction of search terms used to query a database. </w:t>
      </w:r>
      <w:r w:rsidRPr="00654B28">
        <w:t xml:space="preserve">The descriptions of the ecosystem services under examination (Table 2) provided the basis for the terms included. </w:t>
      </w:r>
      <w:r w:rsidR="00654B28">
        <w:t xml:space="preserve"> </w:t>
      </w:r>
      <w:r w:rsidRPr="00654B28">
        <w:t>Refinement of search terms was iterative.  Finding the ‘</w:t>
      </w:r>
      <w:r w:rsidR="008D6DA6">
        <w:t>g</w:t>
      </w:r>
      <w:r w:rsidRPr="00654B28">
        <w:t xml:space="preserve">oldilocks </w:t>
      </w:r>
      <w:r w:rsidR="008D6DA6">
        <w:t>z</w:t>
      </w:r>
      <w:r w:rsidRPr="00654B28">
        <w:t>one’ of search terms (not too wide as to include unwanted references; not too tight as to exclude wanted references) is an art-form in itself.</w:t>
      </w:r>
    </w:p>
    <w:p w14:paraId="51975C73" w14:textId="77777777" w:rsidR="003D1855" w:rsidRDefault="003D1855" w:rsidP="00EE0603">
      <w:pPr>
        <w:spacing w:line="360" w:lineRule="auto"/>
        <w:rPr>
          <w:b/>
          <w:bCs/>
          <w:i/>
          <w:iCs/>
        </w:rPr>
      </w:pPr>
    </w:p>
    <w:p w14:paraId="36C28C42" w14:textId="77777777" w:rsidR="007B7BCB" w:rsidRPr="0002541F" w:rsidRDefault="0002541F" w:rsidP="00EE0603">
      <w:pPr>
        <w:spacing w:line="360" w:lineRule="auto"/>
        <w:rPr>
          <w:b/>
          <w:bCs/>
          <w:i/>
          <w:iCs/>
        </w:rPr>
      </w:pPr>
      <w:r w:rsidRPr="0002541F">
        <w:rPr>
          <w:b/>
          <w:bCs/>
          <w:i/>
          <w:iCs/>
        </w:rPr>
        <w:t>2.4.2</w:t>
      </w:r>
      <w:r w:rsidR="008D6DA6">
        <w:rPr>
          <w:b/>
          <w:bCs/>
          <w:i/>
          <w:iCs/>
        </w:rPr>
        <w:t>.</w:t>
      </w:r>
      <w:r w:rsidRPr="0002541F">
        <w:rPr>
          <w:b/>
          <w:bCs/>
          <w:i/>
          <w:iCs/>
        </w:rPr>
        <w:t xml:space="preserve"> Determining scores</w:t>
      </w:r>
      <w:r>
        <w:rPr>
          <w:b/>
          <w:bCs/>
          <w:i/>
          <w:iCs/>
        </w:rPr>
        <w:t xml:space="preserve"> and allocating scores to the matrices</w:t>
      </w:r>
    </w:p>
    <w:p w14:paraId="608B89B4" w14:textId="766536DD" w:rsidR="00373DB8" w:rsidRPr="00AD668B" w:rsidRDefault="0002541F" w:rsidP="00E04006">
      <w:pPr>
        <w:spacing w:line="360" w:lineRule="auto"/>
        <w:rPr>
          <w:rFonts w:eastAsia="SimSun" w:cs="Lucida Sans Unicode"/>
          <w:szCs w:val="20"/>
        </w:rPr>
      </w:pPr>
      <w:r>
        <w:rPr>
          <w:rFonts w:eastAsia="SimSun" w:cs="Lucida Sans Unicode"/>
          <w:szCs w:val="20"/>
        </w:rPr>
        <w:t>E</w:t>
      </w:r>
      <w:r w:rsidR="00373DB8" w:rsidRPr="00AD668B">
        <w:rPr>
          <w:rFonts w:eastAsia="SimSun" w:cs="Lucida Sans Unicode"/>
          <w:szCs w:val="20"/>
        </w:rPr>
        <w:t xml:space="preserve">valuating the </w:t>
      </w:r>
      <w:r w:rsidR="008D6DA6">
        <w:rPr>
          <w:rFonts w:eastAsia="SimSun" w:cs="Lucida Sans Unicode"/>
          <w:szCs w:val="20"/>
        </w:rPr>
        <w:t xml:space="preserve">evidence on </w:t>
      </w:r>
      <w:r w:rsidR="002B5EDA">
        <w:rPr>
          <w:rFonts w:eastAsia="SimSun" w:cs="Lucida Sans Unicode"/>
          <w:szCs w:val="20"/>
        </w:rPr>
        <w:t xml:space="preserve">impacts </w:t>
      </w:r>
      <w:r>
        <w:rPr>
          <w:rFonts w:eastAsia="SimSun" w:cs="Lucida Sans Unicode"/>
          <w:szCs w:val="20"/>
        </w:rPr>
        <w:t xml:space="preserve">(whether for the local impacts through systematic review or global impacts from the general literature) </w:t>
      </w:r>
      <w:r w:rsidR="00373DB8" w:rsidRPr="00AD668B">
        <w:rPr>
          <w:rFonts w:eastAsia="SimSun" w:cs="Lucida Sans Unicode"/>
          <w:szCs w:val="20"/>
        </w:rPr>
        <w:t xml:space="preserve">inevitably involves some judgement on the part of the researcher undertaking the review. </w:t>
      </w:r>
      <w:r w:rsidR="00E26B94">
        <w:rPr>
          <w:rFonts w:eastAsia="SimSun" w:cs="Lucida Sans Unicode"/>
          <w:szCs w:val="20"/>
        </w:rPr>
        <w:t xml:space="preserve"> </w:t>
      </w:r>
      <w:r w:rsidR="00373DB8" w:rsidRPr="00AD668B">
        <w:rPr>
          <w:rFonts w:eastAsia="SimSun" w:cs="Lucida Sans Unicode"/>
          <w:szCs w:val="20"/>
        </w:rPr>
        <w:t xml:space="preserve">Benefits (e.g. regarding greenhouse gas amelioration) may be relative (e.g. gas is ‘better’ relative to coal; biomass is ‘better’ relative to gas or peat). </w:t>
      </w:r>
      <w:r w:rsidR="00E26B94">
        <w:rPr>
          <w:rFonts w:eastAsia="SimSun" w:cs="Lucida Sans Unicode"/>
          <w:szCs w:val="20"/>
        </w:rPr>
        <w:t xml:space="preserve"> </w:t>
      </w:r>
      <w:r w:rsidR="00373DB8" w:rsidRPr="00AD668B">
        <w:rPr>
          <w:rFonts w:eastAsia="SimSun" w:cs="Lucida Sans Unicode"/>
          <w:szCs w:val="20"/>
        </w:rPr>
        <w:t xml:space="preserve">In addition, </w:t>
      </w:r>
      <w:r w:rsidR="002B5EDA">
        <w:rPr>
          <w:rFonts w:eastAsia="SimSun" w:cs="Lucida Sans Unicode"/>
          <w:szCs w:val="20"/>
        </w:rPr>
        <w:t xml:space="preserve">an article </w:t>
      </w:r>
      <w:r w:rsidR="00373DB8" w:rsidRPr="00AD668B">
        <w:rPr>
          <w:rFonts w:eastAsia="SimSun" w:cs="Lucida Sans Unicode"/>
          <w:szCs w:val="20"/>
        </w:rPr>
        <w:t>may indicate a general direction of impact</w:t>
      </w:r>
      <w:r w:rsidR="00373DB8" w:rsidRPr="007B7BCB">
        <w:rPr>
          <w:rFonts w:eastAsia="SimSun" w:cs="Lucida Sans Unicode"/>
          <w:szCs w:val="20"/>
        </w:rPr>
        <w:t>, but it is difficult to decide whether the impact is ‘significant’ (i.e. + + or - -) or ‘moderate’ (i.e. + or -).</w:t>
      </w:r>
      <w:r w:rsidR="00373DB8" w:rsidRPr="00AD668B">
        <w:rPr>
          <w:rFonts w:eastAsia="SimSun" w:cs="Lucida Sans Unicode"/>
          <w:szCs w:val="20"/>
        </w:rPr>
        <w:t xml:space="preserve"> </w:t>
      </w:r>
      <w:r w:rsidR="002B5EDA">
        <w:rPr>
          <w:rFonts w:eastAsia="SimSun" w:cs="Lucida Sans Unicode"/>
          <w:szCs w:val="20"/>
        </w:rPr>
        <w:t xml:space="preserve"> </w:t>
      </w:r>
      <w:r w:rsidR="00373DB8" w:rsidRPr="00AD668B">
        <w:rPr>
          <w:rFonts w:eastAsia="SimSun" w:cs="Lucida Sans Unicode"/>
          <w:szCs w:val="20"/>
        </w:rPr>
        <w:t xml:space="preserve">For example, according to a paper by Christian and Riche </w:t>
      </w:r>
      <w:r w:rsidR="00470D1C">
        <w:rPr>
          <w:rFonts w:eastAsia="SimSun" w:cs="Lucida Sans Unicode"/>
          <w:szCs w:val="20"/>
        </w:rPr>
        <w:t>[20</w:t>
      </w:r>
      <w:r w:rsidR="00E04006">
        <w:rPr>
          <w:rFonts w:eastAsia="SimSun" w:cs="Lucida Sans Unicode"/>
          <w:szCs w:val="20"/>
        </w:rPr>
        <w:t xml:space="preserve">, </w:t>
      </w:r>
      <w:r w:rsidR="00373DB8" w:rsidRPr="00AD668B">
        <w:rPr>
          <w:rFonts w:eastAsia="SimSun" w:cs="Lucida Sans Unicode"/>
          <w:szCs w:val="20"/>
        </w:rPr>
        <w:t xml:space="preserve"> p.131</w:t>
      </w:r>
      <w:r w:rsidR="00E04006">
        <w:rPr>
          <w:rFonts w:eastAsia="SimSun" w:cs="Lucida Sans Unicode"/>
          <w:szCs w:val="20"/>
        </w:rPr>
        <w:t>]</w:t>
      </w:r>
      <w:r w:rsidR="00373DB8" w:rsidRPr="00AD668B">
        <w:rPr>
          <w:rFonts w:eastAsia="SimSun" w:cs="Lucida Sans Unicode"/>
          <w:szCs w:val="20"/>
        </w:rPr>
        <w:t xml:space="preserve"> “The results show that </w:t>
      </w:r>
      <w:r w:rsidR="00373DB8" w:rsidRPr="00AD668B">
        <w:rPr>
          <w:rFonts w:eastAsia="SimSun" w:cs="Lucida Sans Unicode"/>
          <w:i/>
          <w:iCs/>
          <w:szCs w:val="20"/>
        </w:rPr>
        <w:t>Miscanthus</w:t>
      </w:r>
      <w:r w:rsidR="00373DB8" w:rsidRPr="00AD668B">
        <w:rPr>
          <w:rFonts w:eastAsia="SimSun" w:cs="Lucida Sans Unicode"/>
          <w:szCs w:val="20"/>
        </w:rPr>
        <w:t xml:space="preserve">, once established, can lead to low levels of nitrate leaching and improved groundwater quality compared to arable crops.” In this case the score allocated was a ‘+’ for moderate water quality regulation during the growth cycle. </w:t>
      </w:r>
      <w:r w:rsidR="00E26B94">
        <w:rPr>
          <w:rFonts w:eastAsia="SimSun" w:cs="Lucida Sans Unicode"/>
          <w:szCs w:val="20"/>
        </w:rPr>
        <w:t xml:space="preserve"> </w:t>
      </w:r>
      <w:r w:rsidR="00373DB8" w:rsidRPr="00AD668B">
        <w:rPr>
          <w:rFonts w:eastAsia="SimSun" w:cs="Lucida Sans Unicode"/>
          <w:szCs w:val="20"/>
        </w:rPr>
        <w:t xml:space="preserve">As a rule, unless </w:t>
      </w:r>
      <w:r w:rsidR="002B5EDA">
        <w:rPr>
          <w:rFonts w:eastAsia="SimSun" w:cs="Lucida Sans Unicode"/>
          <w:szCs w:val="20"/>
        </w:rPr>
        <w:t xml:space="preserve">a publication </w:t>
      </w:r>
      <w:r w:rsidR="00373DB8" w:rsidRPr="00AD668B">
        <w:rPr>
          <w:rFonts w:eastAsia="SimSun" w:cs="Lucida Sans Unicode"/>
          <w:szCs w:val="20"/>
        </w:rPr>
        <w:t xml:space="preserve">mentioned ‘significant’ either in words or statistically, the impact was scored as ‘moderate’.  </w:t>
      </w:r>
      <w:r w:rsidR="00E26B94">
        <w:rPr>
          <w:rFonts w:eastAsia="SimSun" w:cs="Lucida Sans Unicode"/>
          <w:szCs w:val="20"/>
        </w:rPr>
        <w:t xml:space="preserve"> </w:t>
      </w:r>
    </w:p>
    <w:p w14:paraId="642EB467" w14:textId="77777777" w:rsidR="00373DB8" w:rsidRDefault="00373DB8" w:rsidP="00EE0603">
      <w:pPr>
        <w:spacing w:line="360" w:lineRule="auto"/>
        <w:rPr>
          <w:rFonts w:eastAsia="SimSun" w:cs="Lucida Sans Unicode"/>
          <w:szCs w:val="20"/>
        </w:rPr>
      </w:pPr>
      <w:r w:rsidRPr="00AD668B">
        <w:rPr>
          <w:rFonts w:eastAsia="SimSun" w:cs="Lucida Sans Unicode"/>
          <w:szCs w:val="20"/>
        </w:rPr>
        <w:t xml:space="preserve">Throughout the review of articles care was taken to score only the impacts reported in </w:t>
      </w:r>
      <w:r w:rsidR="002B5EDA">
        <w:rPr>
          <w:rFonts w:eastAsia="SimSun" w:cs="Lucida Sans Unicode"/>
          <w:szCs w:val="20"/>
        </w:rPr>
        <w:t xml:space="preserve">a study </w:t>
      </w:r>
      <w:r w:rsidRPr="00AD668B">
        <w:rPr>
          <w:rFonts w:eastAsia="SimSun" w:cs="Lucida Sans Unicode"/>
          <w:szCs w:val="20"/>
        </w:rPr>
        <w:t xml:space="preserve">and not inferred consequences. </w:t>
      </w:r>
      <w:r w:rsidR="007B7BCB">
        <w:rPr>
          <w:rFonts w:eastAsia="SimSun" w:cs="Lucida Sans Unicode"/>
          <w:szCs w:val="20"/>
        </w:rPr>
        <w:t xml:space="preserve"> However, </w:t>
      </w:r>
      <w:r w:rsidRPr="00AD668B">
        <w:rPr>
          <w:rFonts w:eastAsia="SimSun" w:cs="Lucida Sans Unicode"/>
          <w:szCs w:val="20"/>
        </w:rPr>
        <w:t xml:space="preserve">where an article mentioned some </w:t>
      </w:r>
      <w:r w:rsidR="007B7BCB">
        <w:rPr>
          <w:rFonts w:eastAsia="SimSun" w:cs="Lucida Sans Unicode"/>
          <w:szCs w:val="20"/>
        </w:rPr>
        <w:t xml:space="preserve">impact </w:t>
      </w:r>
      <w:r w:rsidRPr="00AD668B">
        <w:rPr>
          <w:rFonts w:eastAsia="SimSun" w:cs="Lucida Sans Unicode"/>
          <w:szCs w:val="20"/>
        </w:rPr>
        <w:t xml:space="preserve">that fell within the scope of the study the result was added to the matrix even if this information was not the focus of the paper.  </w:t>
      </w:r>
    </w:p>
    <w:p w14:paraId="6ECBB07A" w14:textId="77777777" w:rsidR="00373DB8" w:rsidRDefault="00373DB8" w:rsidP="008D6DA6">
      <w:pPr>
        <w:spacing w:line="360" w:lineRule="auto"/>
        <w:rPr>
          <w:rFonts w:eastAsia="SimSun" w:cs="Lucida Sans Unicode"/>
          <w:szCs w:val="20"/>
        </w:rPr>
      </w:pPr>
      <w:r w:rsidRPr="00AD668B">
        <w:rPr>
          <w:rFonts w:eastAsia="SimSun" w:cs="Lucida Sans Unicode"/>
          <w:szCs w:val="20"/>
        </w:rPr>
        <w:t xml:space="preserve">For some research it was quite straightforward to identify to which cell in the matrix a score should be assigned (e.g. the Christian and Riche example given previously).  </w:t>
      </w:r>
      <w:r w:rsidR="007B7BCB">
        <w:rPr>
          <w:rFonts w:eastAsia="SimSun" w:cs="Lucida Sans Unicode"/>
          <w:szCs w:val="20"/>
        </w:rPr>
        <w:t xml:space="preserve">However, </w:t>
      </w:r>
      <w:r w:rsidR="002B5EDA">
        <w:rPr>
          <w:rFonts w:eastAsia="SimSun" w:cs="Lucida Sans Unicode"/>
          <w:szCs w:val="20"/>
        </w:rPr>
        <w:t xml:space="preserve">for the local matrix, </w:t>
      </w:r>
      <w:r w:rsidR="007B7BCB">
        <w:rPr>
          <w:rFonts w:eastAsia="SimSun" w:cs="Lucida Sans Unicode"/>
          <w:szCs w:val="20"/>
        </w:rPr>
        <w:t>t</w:t>
      </w:r>
      <w:r w:rsidRPr="00AD668B">
        <w:rPr>
          <w:rFonts w:eastAsia="SimSun" w:cs="Lucida Sans Unicode"/>
          <w:szCs w:val="20"/>
        </w:rPr>
        <w:t xml:space="preserve">he vast majority of the research </w:t>
      </w:r>
      <w:r w:rsidR="00035837">
        <w:rPr>
          <w:rFonts w:eastAsia="SimSun" w:cs="Lucida Sans Unicode"/>
          <w:szCs w:val="20"/>
        </w:rPr>
        <w:t xml:space="preserve">relating to biomass </w:t>
      </w:r>
      <w:r w:rsidRPr="00AD668B">
        <w:rPr>
          <w:rFonts w:eastAsia="SimSun" w:cs="Lucida Sans Unicode"/>
          <w:szCs w:val="20"/>
        </w:rPr>
        <w:t>was concerned with the growth cycle of the crop</w:t>
      </w:r>
      <w:r w:rsidR="007B7BCB">
        <w:rPr>
          <w:rFonts w:eastAsia="SimSun" w:cs="Lucida Sans Unicode"/>
          <w:szCs w:val="20"/>
        </w:rPr>
        <w:t xml:space="preserve"> (i.e. within the ‘fuel-cycle’ part of the energy life cycle table).</w:t>
      </w:r>
      <w:r w:rsidRPr="00AD668B">
        <w:rPr>
          <w:rFonts w:eastAsia="SimSun" w:cs="Lucida Sans Unicode"/>
          <w:szCs w:val="20"/>
        </w:rPr>
        <w:t xml:space="preserve"> </w:t>
      </w:r>
      <w:r w:rsidR="0002541F">
        <w:rPr>
          <w:rFonts w:eastAsia="SimSun" w:cs="Lucida Sans Unicode"/>
          <w:szCs w:val="20"/>
        </w:rPr>
        <w:t xml:space="preserve"> </w:t>
      </w:r>
      <w:r w:rsidR="006A26AE">
        <w:rPr>
          <w:rFonts w:eastAsia="SimSun" w:cs="Lucida Sans Unicode"/>
          <w:szCs w:val="20"/>
        </w:rPr>
        <w:t xml:space="preserve">This concentrated focus of research into the same specific areas of the matrix </w:t>
      </w:r>
      <w:r w:rsidRPr="00AD668B">
        <w:rPr>
          <w:rFonts w:eastAsia="SimSun" w:cs="Lucida Sans Unicode"/>
          <w:szCs w:val="20"/>
        </w:rPr>
        <w:t xml:space="preserve">gave rise to a further complication as different </w:t>
      </w:r>
      <w:r w:rsidRPr="00AD668B">
        <w:rPr>
          <w:rFonts w:eastAsia="SimSun" w:cs="Lucida Sans Unicode"/>
          <w:szCs w:val="20"/>
        </w:rPr>
        <w:lastRenderedPageBreak/>
        <w:t xml:space="preserve">pieces of work could reach contrasting conclusions regarding impacts, and hence scores, so a further process was needed to allocate a final score </w:t>
      </w:r>
      <w:r w:rsidR="008D6DA6">
        <w:rPr>
          <w:rFonts w:eastAsia="SimSun" w:cs="Lucida Sans Unicode"/>
          <w:szCs w:val="20"/>
        </w:rPr>
        <w:t>in</w:t>
      </w:r>
      <w:r w:rsidRPr="00AD668B">
        <w:rPr>
          <w:rFonts w:eastAsia="SimSun" w:cs="Lucida Sans Unicode"/>
          <w:szCs w:val="20"/>
        </w:rPr>
        <w:t xml:space="preserve"> the matrix. Wherever possible the score was based on the modal value (i.e. the most frequently occurring value)  - as indicative of a consensus view, but if there was a wide range of scores the final assignment represented the range of views (e.g. - / +). </w:t>
      </w:r>
      <w:r w:rsidR="0002541F">
        <w:rPr>
          <w:rFonts w:eastAsia="SimSun" w:cs="Lucida Sans Unicode"/>
          <w:szCs w:val="20"/>
        </w:rPr>
        <w:t xml:space="preserve"> </w:t>
      </w:r>
    </w:p>
    <w:p w14:paraId="173E2917" w14:textId="77777777" w:rsidR="00373DB8" w:rsidRPr="002B5EDA" w:rsidRDefault="002B5EDA" w:rsidP="00EE0603">
      <w:pPr>
        <w:spacing w:line="360" w:lineRule="auto"/>
        <w:rPr>
          <w:b/>
          <w:bCs/>
        </w:rPr>
      </w:pPr>
      <w:r w:rsidRPr="002B5EDA">
        <w:rPr>
          <w:b/>
          <w:bCs/>
        </w:rPr>
        <w:t>3. Results</w:t>
      </w:r>
    </w:p>
    <w:p w14:paraId="46BB1911" w14:textId="77777777" w:rsidR="002B5EDA" w:rsidRPr="00AD668B" w:rsidRDefault="002B5EDA" w:rsidP="00E04006">
      <w:pPr>
        <w:spacing w:line="360" w:lineRule="auto"/>
      </w:pPr>
      <w:r>
        <w:t>Impact classification</w:t>
      </w:r>
      <w:r w:rsidR="008D6DA6">
        <w:t>s</w:t>
      </w:r>
      <w:r w:rsidRPr="00AD668B">
        <w:t xml:space="preserve"> from the </w:t>
      </w:r>
      <w:r w:rsidR="00D2216C">
        <w:t xml:space="preserve">systematic </w:t>
      </w:r>
      <w:r w:rsidR="00D2216C" w:rsidRPr="00AD668B">
        <w:t>review</w:t>
      </w:r>
      <w:r w:rsidR="00D2216C">
        <w:t xml:space="preserve"> or general literature search</w:t>
      </w:r>
      <w:r w:rsidR="00D2216C" w:rsidRPr="00AD668B">
        <w:t xml:space="preserve"> </w:t>
      </w:r>
      <w:r w:rsidR="009F740A">
        <w:t>were recorded in the relevant (l</w:t>
      </w:r>
      <w:r w:rsidR="00D2216C">
        <w:t xml:space="preserve">ocal or </w:t>
      </w:r>
      <w:r w:rsidR="009F740A">
        <w:t>g</w:t>
      </w:r>
      <w:r w:rsidR="00D2216C">
        <w:t>lobal)</w:t>
      </w:r>
      <w:r w:rsidRPr="00AD668B">
        <w:t xml:space="preserve"> impact matrix spread</w:t>
      </w:r>
      <w:r>
        <w:t xml:space="preserve"> </w:t>
      </w:r>
      <w:r w:rsidRPr="00AD668B">
        <w:t>sheet</w:t>
      </w:r>
      <w:r w:rsidR="00540581">
        <w:t xml:space="preserve">. </w:t>
      </w:r>
      <w:r w:rsidRPr="00AD668B">
        <w:t xml:space="preserve">The numbers of individual cell scores were then summed for </w:t>
      </w:r>
      <w:r w:rsidR="009F740A">
        <w:t xml:space="preserve">each of the four </w:t>
      </w:r>
      <w:r w:rsidRPr="00AD668B">
        <w:t>broader life cycle and ES categories, reformatted as percentages and used to generate graphs.  A full description of the</w:t>
      </w:r>
      <w:r w:rsidR="00540581">
        <w:t xml:space="preserve"> process for </w:t>
      </w:r>
      <w:r w:rsidR="0058140F" w:rsidRPr="0058140F">
        <w:rPr>
          <w:color w:val="0070C0"/>
        </w:rPr>
        <w:t xml:space="preserve">summarising the data and </w:t>
      </w:r>
      <w:r w:rsidR="00540581">
        <w:t xml:space="preserve">creating the graphs </w:t>
      </w:r>
      <w:r w:rsidRPr="00AD668B">
        <w:t xml:space="preserve">is given in </w:t>
      </w:r>
      <w:r w:rsidR="00931F9A" w:rsidRPr="00931F9A">
        <w:rPr>
          <w:color w:val="0070C0"/>
        </w:rPr>
        <w:t xml:space="preserve">Appendix A (Supplementary Materials). </w:t>
      </w:r>
      <w:r w:rsidRPr="00931F9A">
        <w:rPr>
          <w:strike/>
        </w:rPr>
        <w:t>Dockerty et al</w:t>
      </w:r>
      <w:r w:rsidR="008D6DA6" w:rsidRPr="00931F9A">
        <w:rPr>
          <w:strike/>
        </w:rPr>
        <w:t>.</w:t>
      </w:r>
      <w:r w:rsidRPr="00931F9A">
        <w:rPr>
          <w:strike/>
        </w:rPr>
        <w:t xml:space="preserve"> </w:t>
      </w:r>
      <w:r w:rsidR="00E04006" w:rsidRPr="00931F9A">
        <w:rPr>
          <w:strike/>
        </w:rPr>
        <w:t>[19]</w:t>
      </w:r>
      <w:r w:rsidRPr="00931F9A">
        <w:rPr>
          <w:strike/>
        </w:rPr>
        <w:t>.</w:t>
      </w:r>
      <w:r w:rsidRPr="00AD668B">
        <w:t xml:space="preserve"> </w:t>
      </w:r>
    </w:p>
    <w:p w14:paraId="12BD867B" w14:textId="77777777" w:rsidR="00540581" w:rsidRDefault="00D2216C" w:rsidP="00EE0603">
      <w:pPr>
        <w:pStyle w:val="NoSpacing"/>
        <w:spacing w:line="360" w:lineRule="auto"/>
        <w:rPr>
          <w:rFonts w:cs="Lucida Sans Unicode"/>
          <w:bCs/>
          <w:iCs/>
        </w:rPr>
      </w:pPr>
      <w:r w:rsidRPr="00D2216C">
        <w:rPr>
          <w:rFonts w:cs="Lucida Sans Unicode"/>
          <w:bCs/>
          <w:iCs/>
        </w:rPr>
        <w:t xml:space="preserve">Figure 3 shows the results of </w:t>
      </w:r>
      <w:r w:rsidR="006A26AE">
        <w:rPr>
          <w:rFonts w:cs="Lucida Sans Unicode"/>
          <w:bCs/>
          <w:iCs/>
        </w:rPr>
        <w:t>(</w:t>
      </w:r>
      <w:r w:rsidRPr="00D2216C">
        <w:rPr>
          <w:rFonts w:cs="Lucida Sans Unicode"/>
          <w:bCs/>
          <w:iCs/>
        </w:rPr>
        <w:t xml:space="preserve">a) the </w:t>
      </w:r>
      <w:r w:rsidR="00B07C19">
        <w:rPr>
          <w:rFonts w:cs="Lucida Sans Unicode"/>
          <w:bCs/>
          <w:iCs/>
        </w:rPr>
        <w:t xml:space="preserve">local </w:t>
      </w:r>
      <w:r w:rsidRPr="00D2216C">
        <w:rPr>
          <w:rFonts w:cs="Lucida Sans Unicode"/>
          <w:bCs/>
          <w:iCs/>
        </w:rPr>
        <w:t xml:space="preserve">assessment of impacts on ecosystem services occurring within the UK as indicated by the systematic literature review and </w:t>
      </w:r>
      <w:r w:rsidR="006A26AE">
        <w:rPr>
          <w:rFonts w:cs="Lucida Sans Unicode"/>
          <w:bCs/>
          <w:iCs/>
        </w:rPr>
        <w:t>(</w:t>
      </w:r>
      <w:r w:rsidRPr="00D2216C">
        <w:rPr>
          <w:rFonts w:cs="Lucida Sans Unicode"/>
          <w:bCs/>
          <w:iCs/>
        </w:rPr>
        <w:t xml:space="preserve">b) </w:t>
      </w:r>
      <w:r w:rsidR="00B07C19">
        <w:rPr>
          <w:rFonts w:cs="Lucida Sans Unicode"/>
          <w:bCs/>
          <w:iCs/>
        </w:rPr>
        <w:t xml:space="preserve">global </w:t>
      </w:r>
      <w:r w:rsidRPr="00D2216C">
        <w:rPr>
          <w:rFonts w:cs="Lucida Sans Unicode"/>
          <w:bCs/>
          <w:iCs/>
        </w:rPr>
        <w:t xml:space="preserve">impacts on ecosystem services as indicated by the ‘broad-brush’ approach. </w:t>
      </w:r>
    </w:p>
    <w:p w14:paraId="0BDCE657" w14:textId="77777777" w:rsidR="003D1855" w:rsidRDefault="003D1855" w:rsidP="00EE0603">
      <w:pPr>
        <w:pStyle w:val="NoSpacing"/>
        <w:spacing w:line="360" w:lineRule="auto"/>
        <w:rPr>
          <w:rFonts w:cs="Lucida Sans Unicode"/>
          <w:bCs/>
          <w:iCs/>
        </w:rPr>
      </w:pPr>
    </w:p>
    <w:p w14:paraId="347D6049" w14:textId="77777777" w:rsidR="00EB49E9" w:rsidRDefault="00EB49E9" w:rsidP="00EE0603">
      <w:pPr>
        <w:pStyle w:val="NoSpacing"/>
        <w:spacing w:line="360" w:lineRule="auto"/>
        <w:rPr>
          <w:rFonts w:cs="Lucida Sans Unicode"/>
          <w:b/>
          <w:iCs/>
        </w:rPr>
      </w:pPr>
      <w:r w:rsidRPr="00EB49E9">
        <w:rPr>
          <w:rFonts w:cs="Lucida Sans Unicode"/>
          <w:b/>
          <w:iCs/>
        </w:rPr>
        <w:t>Figure 3 goes here</w:t>
      </w:r>
    </w:p>
    <w:p w14:paraId="48E3B1B4" w14:textId="77777777" w:rsidR="003D1855" w:rsidRPr="00EB49E9" w:rsidRDefault="003D1855" w:rsidP="00EE0603">
      <w:pPr>
        <w:pStyle w:val="NoSpacing"/>
        <w:spacing w:line="360" w:lineRule="auto"/>
        <w:rPr>
          <w:rFonts w:cs="Lucida Sans Unicode"/>
          <w:b/>
          <w:iCs/>
        </w:rPr>
      </w:pPr>
    </w:p>
    <w:p w14:paraId="6225106B" w14:textId="77777777" w:rsidR="00EE1C9B" w:rsidRPr="00EE0603" w:rsidRDefault="00F2774C" w:rsidP="00DA3859">
      <w:pPr>
        <w:spacing w:line="360" w:lineRule="auto"/>
        <w:rPr>
          <w:rFonts w:cs="Lucida Sans Unicode"/>
        </w:rPr>
      </w:pPr>
      <w:r>
        <w:rPr>
          <w:rFonts w:eastAsia="SimSun" w:cs="Lucida Sans Unicode"/>
          <w:szCs w:val="20"/>
        </w:rPr>
        <w:t>An obvious difference between Figure 3a and Figure 3b is with respect to the proportion</w:t>
      </w:r>
      <w:r w:rsidR="00DA3859">
        <w:rPr>
          <w:rFonts w:eastAsia="SimSun" w:cs="Lucida Sans Unicode"/>
          <w:szCs w:val="20"/>
        </w:rPr>
        <w:t>s</w:t>
      </w:r>
      <w:r>
        <w:rPr>
          <w:rFonts w:eastAsia="SimSun" w:cs="Lucida Sans Unicode"/>
          <w:szCs w:val="20"/>
        </w:rPr>
        <w:t xml:space="preserve"> of the mat</w:t>
      </w:r>
      <w:r w:rsidR="00A56E75">
        <w:rPr>
          <w:rFonts w:eastAsia="SimSun" w:cs="Lucida Sans Unicode"/>
          <w:szCs w:val="20"/>
        </w:rPr>
        <w:t>rices receiving scores</w:t>
      </w:r>
      <w:r w:rsidR="00DA3859">
        <w:rPr>
          <w:rFonts w:eastAsia="SimSun" w:cs="Lucida Sans Unicode"/>
          <w:szCs w:val="20"/>
        </w:rPr>
        <w:t xml:space="preserve"> other than ‘inconclusive’</w:t>
      </w:r>
      <w:r w:rsidR="00A56E75">
        <w:rPr>
          <w:rFonts w:eastAsia="SimSun" w:cs="Lucida Sans Unicode"/>
          <w:szCs w:val="20"/>
        </w:rPr>
        <w:t>.  Table 5</w:t>
      </w:r>
      <w:r>
        <w:rPr>
          <w:rFonts w:eastAsia="SimSun" w:cs="Lucida Sans Unicode"/>
          <w:szCs w:val="20"/>
        </w:rPr>
        <w:t xml:space="preserve"> illustrates the narrow focus of research reported by the local systematic review in that although the local matrix had 810 potential data points</w:t>
      </w:r>
      <w:r w:rsidR="00A56E75">
        <w:rPr>
          <w:rFonts w:eastAsia="SimSun" w:cs="Lucida Sans Unicode"/>
          <w:szCs w:val="20"/>
        </w:rPr>
        <w:t xml:space="preserve"> (cells)</w:t>
      </w:r>
      <w:r>
        <w:rPr>
          <w:rFonts w:eastAsia="SimSun" w:cs="Lucida Sans Unicode"/>
          <w:szCs w:val="20"/>
        </w:rPr>
        <w:t xml:space="preserve">, </w:t>
      </w:r>
      <w:r w:rsidR="00A56E75">
        <w:rPr>
          <w:rFonts w:eastAsia="SimSun" w:cs="Lucida Sans Unicode"/>
          <w:szCs w:val="20"/>
        </w:rPr>
        <w:t xml:space="preserve">impact </w:t>
      </w:r>
      <w:r>
        <w:rPr>
          <w:rFonts w:eastAsia="SimSun" w:cs="Lucida Sans Unicode"/>
          <w:szCs w:val="20"/>
        </w:rPr>
        <w:t xml:space="preserve">scores from observational or experimental research </w:t>
      </w:r>
      <w:r w:rsidR="00A56E75">
        <w:rPr>
          <w:rFonts w:eastAsia="SimSun" w:cs="Lucida Sans Unicode"/>
          <w:szCs w:val="20"/>
        </w:rPr>
        <w:t xml:space="preserve">were only </w:t>
      </w:r>
      <w:r w:rsidR="00EE1C9B">
        <w:rPr>
          <w:rFonts w:eastAsia="SimSun" w:cs="Lucida Sans Unicode"/>
          <w:szCs w:val="20"/>
        </w:rPr>
        <w:t>found for 12 of these.  (Table 5</w:t>
      </w:r>
      <w:r w:rsidR="00A56E75">
        <w:rPr>
          <w:rFonts w:eastAsia="SimSun" w:cs="Lucida Sans Unicode"/>
          <w:szCs w:val="20"/>
        </w:rPr>
        <w:t xml:space="preserve"> shows that data for 59 cells would have been populated had the analysis included modelling studies and reviews). </w:t>
      </w:r>
      <w:r w:rsidR="00EE1C9B">
        <w:rPr>
          <w:rFonts w:eastAsia="SimSun" w:cs="Lucida Sans Unicode"/>
          <w:szCs w:val="20"/>
        </w:rPr>
        <w:t xml:space="preserve"> This means that </w:t>
      </w:r>
      <w:r w:rsidR="00EE1C9B" w:rsidRPr="00615879">
        <w:rPr>
          <w:rFonts w:cs="Lucida Sans Unicode"/>
          <w:szCs w:val="20"/>
        </w:rPr>
        <w:t>the vast majority of cells in the local matrices/graphs are recorded as ‘inconclusive’.</w:t>
      </w:r>
      <w:r w:rsidR="00EE1C9B">
        <w:rPr>
          <w:rFonts w:cs="Lucida Sans Unicode"/>
          <w:szCs w:val="20"/>
        </w:rPr>
        <w:t xml:space="preserve">  </w:t>
      </w:r>
      <w:r w:rsidR="00EE1C9B">
        <w:rPr>
          <w:bCs/>
          <w:szCs w:val="20"/>
        </w:rPr>
        <w:t>T</w:t>
      </w:r>
      <w:r w:rsidR="00EE1C9B" w:rsidRPr="00DB59AB">
        <w:rPr>
          <w:bCs/>
          <w:szCs w:val="20"/>
        </w:rPr>
        <w:t xml:space="preserve">he global impacts </w:t>
      </w:r>
      <w:r w:rsidR="00EE1C9B">
        <w:rPr>
          <w:bCs/>
          <w:szCs w:val="20"/>
        </w:rPr>
        <w:t>summary (Figure 3b) has</w:t>
      </w:r>
      <w:r w:rsidR="00EE1C9B" w:rsidRPr="00DB59AB">
        <w:rPr>
          <w:bCs/>
          <w:szCs w:val="20"/>
        </w:rPr>
        <w:t xml:space="preserve"> fewer ‘</w:t>
      </w:r>
      <w:r w:rsidR="00EE1C9B">
        <w:rPr>
          <w:bCs/>
          <w:szCs w:val="20"/>
        </w:rPr>
        <w:t>inconclusive</w:t>
      </w:r>
      <w:r w:rsidR="00EE1C9B" w:rsidRPr="00DB59AB">
        <w:rPr>
          <w:bCs/>
          <w:szCs w:val="20"/>
        </w:rPr>
        <w:t xml:space="preserve">’ </w:t>
      </w:r>
      <w:r w:rsidR="00EE1C9B">
        <w:rPr>
          <w:bCs/>
          <w:szCs w:val="20"/>
        </w:rPr>
        <w:t xml:space="preserve">scores than the local summary </w:t>
      </w:r>
      <w:r w:rsidR="00EE1C9B" w:rsidRPr="00DB59AB">
        <w:rPr>
          <w:bCs/>
          <w:szCs w:val="20"/>
        </w:rPr>
        <w:t xml:space="preserve">due to the ability of the compiler to </w:t>
      </w:r>
      <w:r w:rsidR="00DA3859">
        <w:rPr>
          <w:bCs/>
          <w:szCs w:val="20"/>
        </w:rPr>
        <w:t xml:space="preserve">assess impacts </w:t>
      </w:r>
      <w:r w:rsidR="00EE1C9B">
        <w:rPr>
          <w:bCs/>
          <w:szCs w:val="20"/>
        </w:rPr>
        <w:t xml:space="preserve">from a wider and more general knowledge base than permitted by the systematic review.  </w:t>
      </w:r>
    </w:p>
    <w:p w14:paraId="42F3C465" w14:textId="77777777" w:rsidR="00A56E75" w:rsidRDefault="00A56E75" w:rsidP="00EE0603">
      <w:pPr>
        <w:spacing w:line="360" w:lineRule="auto"/>
        <w:rPr>
          <w:rFonts w:eastAsia="SimSun" w:cs="Lucida Sans Unicode"/>
          <w:b/>
          <w:bCs/>
          <w:szCs w:val="20"/>
        </w:rPr>
      </w:pPr>
      <w:r w:rsidRPr="00A56E75">
        <w:rPr>
          <w:rFonts w:eastAsia="SimSun" w:cs="Lucida Sans Unicode"/>
          <w:b/>
          <w:bCs/>
          <w:szCs w:val="20"/>
        </w:rPr>
        <w:t>T</w:t>
      </w:r>
      <w:r>
        <w:rPr>
          <w:rFonts w:eastAsia="SimSun" w:cs="Lucida Sans Unicode"/>
          <w:b/>
          <w:bCs/>
          <w:szCs w:val="20"/>
        </w:rPr>
        <w:t>able 5</w:t>
      </w:r>
      <w:r w:rsidRPr="00A56E75">
        <w:rPr>
          <w:rFonts w:eastAsia="SimSun" w:cs="Lucida Sans Unicode"/>
          <w:b/>
          <w:bCs/>
          <w:szCs w:val="20"/>
        </w:rPr>
        <w:t xml:space="preserve"> goes here</w:t>
      </w:r>
    </w:p>
    <w:p w14:paraId="1CC22345" w14:textId="77777777" w:rsidR="00D2216C" w:rsidRPr="00D2216C" w:rsidRDefault="00EB49E9" w:rsidP="00EE0603">
      <w:pPr>
        <w:pStyle w:val="NoSpacing"/>
        <w:spacing w:line="360" w:lineRule="auto"/>
        <w:rPr>
          <w:rFonts w:cs="Lucida Sans Unicode"/>
          <w:b/>
          <w:i/>
        </w:rPr>
      </w:pPr>
      <w:r>
        <w:rPr>
          <w:rFonts w:cs="Lucida Sans Unicode"/>
          <w:b/>
          <w:i/>
        </w:rPr>
        <w:t>3.1</w:t>
      </w:r>
      <w:r w:rsidR="00DA3859">
        <w:rPr>
          <w:rFonts w:cs="Lucida Sans Unicode"/>
          <w:b/>
          <w:i/>
        </w:rPr>
        <w:t>.</w:t>
      </w:r>
      <w:r>
        <w:rPr>
          <w:rFonts w:cs="Lucida Sans Unicode"/>
          <w:b/>
          <w:i/>
        </w:rPr>
        <w:t xml:space="preserve"> </w:t>
      </w:r>
      <w:r w:rsidR="00D2216C" w:rsidRPr="00D2216C">
        <w:rPr>
          <w:rFonts w:cs="Lucida Sans Unicode"/>
          <w:b/>
          <w:i/>
        </w:rPr>
        <w:t>Local impacts</w:t>
      </w:r>
    </w:p>
    <w:p w14:paraId="5ECFD9F8" w14:textId="61548738" w:rsidR="00D93D29" w:rsidRPr="00540581" w:rsidRDefault="00B07C19" w:rsidP="00E04006">
      <w:pPr>
        <w:spacing w:line="360" w:lineRule="auto"/>
        <w:rPr>
          <w:bCs/>
          <w:szCs w:val="20"/>
        </w:rPr>
      </w:pPr>
      <w:r>
        <w:rPr>
          <w:rFonts w:cs="Lucida Sans Unicode"/>
        </w:rPr>
        <w:t>Figure 3a illustrates that n</w:t>
      </w:r>
      <w:r w:rsidR="00D2216C" w:rsidRPr="00D2216C">
        <w:rPr>
          <w:rFonts w:cs="Lucida Sans Unicode"/>
        </w:rPr>
        <w:t xml:space="preserve">o upstream local impacts were identified from the literature review but there will inevitably be impacts associated with the construction of power stations that were not </w:t>
      </w:r>
      <w:r w:rsidR="00DA3859">
        <w:rPr>
          <w:rFonts w:cs="Lucida Sans Unicode"/>
        </w:rPr>
        <w:t>identified</w:t>
      </w:r>
      <w:r w:rsidR="00D2216C" w:rsidRPr="00D2216C">
        <w:rPr>
          <w:rFonts w:cs="Lucida Sans Unicode"/>
        </w:rPr>
        <w:t xml:space="preserve"> by this method. The vast majority of studies related to the growth cycle of the crop (i.e. only one or two stages within the fuel cycle category), though spanning a reasonably broad number of ES impacts</w:t>
      </w:r>
      <w:r w:rsidR="00D2216C" w:rsidRPr="00EB49E9">
        <w:rPr>
          <w:rFonts w:cs="Lucida Sans Unicode"/>
        </w:rPr>
        <w:t xml:space="preserve">. </w:t>
      </w:r>
      <w:r w:rsidR="00540581">
        <w:rPr>
          <w:rFonts w:cs="Lucida Sans Unicode"/>
        </w:rPr>
        <w:t xml:space="preserve">The </w:t>
      </w:r>
      <w:r w:rsidR="00D93D29">
        <w:rPr>
          <w:bCs/>
          <w:szCs w:val="20"/>
        </w:rPr>
        <w:t xml:space="preserve">main beneficial impacts relate to supporting ecosystem function/atmospheric </w:t>
      </w:r>
      <w:r w:rsidR="00D93D29">
        <w:rPr>
          <w:bCs/>
          <w:szCs w:val="20"/>
        </w:rPr>
        <w:lastRenderedPageBreak/>
        <w:t xml:space="preserve">regulation, with the addition </w:t>
      </w:r>
      <w:r w:rsidR="00540581">
        <w:rPr>
          <w:bCs/>
          <w:szCs w:val="20"/>
        </w:rPr>
        <w:t xml:space="preserve">of biodiversity, </w:t>
      </w:r>
      <w:r w:rsidR="00540581">
        <w:rPr>
          <w:rFonts w:cs="Lucida Sans Unicode"/>
          <w:bCs/>
        </w:rPr>
        <w:t xml:space="preserve">soil, </w:t>
      </w:r>
      <w:r w:rsidR="00540581" w:rsidRPr="00EB49E9">
        <w:rPr>
          <w:rFonts w:cs="Lucida Sans Unicode"/>
          <w:bCs/>
        </w:rPr>
        <w:t>water quality</w:t>
      </w:r>
      <w:r w:rsidR="00540581">
        <w:rPr>
          <w:rFonts w:cs="Lucida Sans Unicode"/>
          <w:bCs/>
        </w:rPr>
        <w:t xml:space="preserve"> and</w:t>
      </w:r>
      <w:r w:rsidR="00540581" w:rsidRPr="00EB49E9">
        <w:rPr>
          <w:rFonts w:cs="Lucida Sans Unicode"/>
          <w:bCs/>
        </w:rPr>
        <w:t xml:space="preserve"> pest and disease control</w:t>
      </w:r>
      <w:r w:rsidR="00540581">
        <w:rPr>
          <w:bCs/>
          <w:szCs w:val="20"/>
        </w:rPr>
        <w:t xml:space="preserve"> </w:t>
      </w:r>
      <w:r w:rsidR="00D93D29">
        <w:rPr>
          <w:bCs/>
          <w:szCs w:val="20"/>
        </w:rPr>
        <w:t xml:space="preserve">benefits over conventional agricultural land uses.  </w:t>
      </w:r>
      <w:r w:rsidR="00D93D29" w:rsidRPr="00EB49E9">
        <w:rPr>
          <w:rFonts w:cs="Lucida Sans Unicode"/>
          <w:bCs/>
        </w:rPr>
        <w:t>Negative impacts were reported on water availability</w:t>
      </w:r>
      <w:r w:rsidR="006A26AE">
        <w:rPr>
          <w:rFonts w:cs="Lucida Sans Unicode"/>
          <w:bCs/>
        </w:rPr>
        <w:t xml:space="preserve"> and</w:t>
      </w:r>
      <w:r w:rsidR="00D93D29" w:rsidRPr="00EB49E9">
        <w:rPr>
          <w:rFonts w:cs="Lucida Sans Unicode"/>
          <w:bCs/>
        </w:rPr>
        <w:t xml:space="preserve"> there were mixed views on the contribution of </w:t>
      </w:r>
      <w:r w:rsidR="00D93D29" w:rsidRPr="00EB49E9">
        <w:rPr>
          <w:rFonts w:cs="Lucida Sans Unicode"/>
          <w:bCs/>
          <w:i/>
          <w:iCs/>
        </w:rPr>
        <w:t>Miscanthus</w:t>
      </w:r>
      <w:r w:rsidR="00540581">
        <w:rPr>
          <w:rFonts w:cs="Lucida Sans Unicode"/>
          <w:bCs/>
        </w:rPr>
        <w:t xml:space="preserve"> and SRC to bio-remediation. </w:t>
      </w:r>
      <w:r w:rsidR="00D93D29">
        <w:rPr>
          <w:rFonts w:cs="Lucida Sans Unicode"/>
          <w:bCs/>
        </w:rPr>
        <w:t xml:space="preserve"> </w:t>
      </w:r>
      <w:r w:rsidR="00D93D29">
        <w:rPr>
          <w:bCs/>
          <w:szCs w:val="20"/>
        </w:rPr>
        <w:t xml:space="preserve">Interestingly, it notable that the negative scores for cultural ecosystem indicators are associated with the built infrastructure, which corresponds with the findings of a recent UK study of public attitudes to energy crops </w:t>
      </w:r>
      <w:r w:rsidR="00E04006">
        <w:rPr>
          <w:bCs/>
          <w:szCs w:val="20"/>
        </w:rPr>
        <w:t>[2</w:t>
      </w:r>
      <w:r w:rsidR="00470D1C">
        <w:rPr>
          <w:bCs/>
          <w:szCs w:val="20"/>
        </w:rPr>
        <w:t>1</w:t>
      </w:r>
      <w:r w:rsidR="00E04006">
        <w:rPr>
          <w:bCs/>
          <w:szCs w:val="20"/>
        </w:rPr>
        <w:t>]</w:t>
      </w:r>
      <w:r w:rsidR="00D93D29">
        <w:rPr>
          <w:bCs/>
          <w:szCs w:val="20"/>
        </w:rPr>
        <w:t xml:space="preserve">.  </w:t>
      </w:r>
    </w:p>
    <w:p w14:paraId="66E9D901" w14:textId="77777777" w:rsidR="00D2216C" w:rsidRDefault="00E55C9C" w:rsidP="00EE0603">
      <w:pPr>
        <w:spacing w:line="360" w:lineRule="auto"/>
        <w:rPr>
          <w:rFonts w:cs="Lucida Sans Unicode"/>
        </w:rPr>
      </w:pPr>
      <w:r>
        <w:rPr>
          <w:rFonts w:cs="Lucida Sans Unicode"/>
        </w:rPr>
        <w:t xml:space="preserve">Figure 4 provides a comparison </w:t>
      </w:r>
      <w:r w:rsidR="009F740A">
        <w:rPr>
          <w:rFonts w:cs="Lucida Sans Unicode"/>
        </w:rPr>
        <w:t xml:space="preserve">(based on the additional studies shown in Table 5) </w:t>
      </w:r>
      <w:r>
        <w:rPr>
          <w:rFonts w:cs="Lucida Sans Unicode"/>
        </w:rPr>
        <w:t xml:space="preserve">to illustrate how the results </w:t>
      </w:r>
      <w:r w:rsidR="009F740A">
        <w:rPr>
          <w:rFonts w:cs="Lucida Sans Unicode"/>
        </w:rPr>
        <w:t xml:space="preserve">would be </w:t>
      </w:r>
      <w:r>
        <w:rPr>
          <w:rFonts w:cs="Lucida Sans Unicode"/>
        </w:rPr>
        <w:t>influenced by t</w:t>
      </w:r>
      <w:r w:rsidR="00D2216C" w:rsidRPr="00D2216C">
        <w:rPr>
          <w:rFonts w:cs="Lucida Sans Unicode"/>
        </w:rPr>
        <w:t>he inclusion of modelling studies</w:t>
      </w:r>
      <w:r w:rsidR="009F740A">
        <w:rPr>
          <w:rFonts w:cs="Lucida Sans Unicode"/>
        </w:rPr>
        <w:t xml:space="preserve"> and </w:t>
      </w:r>
      <w:r>
        <w:rPr>
          <w:rFonts w:cs="Lucida Sans Unicode"/>
        </w:rPr>
        <w:t>reviews.  These</w:t>
      </w:r>
      <w:r w:rsidR="00D2216C" w:rsidRPr="00D2216C">
        <w:rPr>
          <w:rFonts w:cs="Lucida Sans Unicode"/>
        </w:rPr>
        <w:t xml:space="preserve"> add scores relating to greenhouse gas emission savings compared to other energy systems </w:t>
      </w:r>
      <w:r w:rsidR="00703917">
        <w:rPr>
          <w:rFonts w:cs="Lucida Sans Unicode"/>
        </w:rPr>
        <w:t>and others</w:t>
      </w:r>
      <w:r w:rsidR="00D2216C" w:rsidRPr="00D2216C">
        <w:rPr>
          <w:rFonts w:cs="Lucida Sans Unicode"/>
        </w:rPr>
        <w:t xml:space="preserve"> regarding issues of land-take, the food </w:t>
      </w:r>
      <w:r w:rsidR="00D2216C" w:rsidRPr="00D2216C">
        <w:rPr>
          <w:rFonts w:cs="Lucida Sans Unicode"/>
          <w:i/>
          <w:iCs/>
        </w:rPr>
        <w:t>vs</w:t>
      </w:r>
      <w:r w:rsidR="00D2216C" w:rsidRPr="00D2216C">
        <w:rPr>
          <w:rFonts w:cs="Lucida Sans Unicode"/>
        </w:rPr>
        <w:t xml:space="preserve"> fuel debate and cultural concerns such as visual impacts</w:t>
      </w:r>
      <w:r w:rsidR="001F7E78">
        <w:rPr>
          <w:rFonts w:cs="Lucida Sans Unicode"/>
        </w:rPr>
        <w:t xml:space="preserve">. </w:t>
      </w:r>
      <w:r w:rsidR="00D2216C" w:rsidRPr="00D2216C">
        <w:rPr>
          <w:rFonts w:cs="Lucida Sans Unicode"/>
        </w:rPr>
        <w:t xml:space="preserve"> </w:t>
      </w:r>
    </w:p>
    <w:p w14:paraId="3436FA5E" w14:textId="77777777" w:rsidR="00E55C9C" w:rsidRPr="00E55C9C" w:rsidRDefault="00E55C9C" w:rsidP="00EE0603">
      <w:pPr>
        <w:spacing w:line="360" w:lineRule="auto"/>
        <w:rPr>
          <w:rFonts w:cs="Lucida Sans Unicode"/>
          <w:b/>
          <w:bCs/>
        </w:rPr>
      </w:pPr>
      <w:r w:rsidRPr="00E55C9C">
        <w:rPr>
          <w:rFonts w:cs="Lucida Sans Unicode"/>
          <w:b/>
          <w:bCs/>
        </w:rPr>
        <w:t>Figure 4 goes here</w:t>
      </w:r>
    </w:p>
    <w:p w14:paraId="3C2FBD6B" w14:textId="77777777" w:rsidR="00D2216C" w:rsidRPr="00B07C19" w:rsidRDefault="00B07C19" w:rsidP="00EE0603">
      <w:pPr>
        <w:pStyle w:val="NoSpacing"/>
        <w:spacing w:line="360" w:lineRule="auto"/>
        <w:rPr>
          <w:rFonts w:cs="Lucida Sans Unicode"/>
          <w:b/>
          <w:i/>
        </w:rPr>
      </w:pPr>
      <w:r>
        <w:rPr>
          <w:rFonts w:cs="Lucida Sans Unicode"/>
          <w:b/>
          <w:i/>
        </w:rPr>
        <w:t>3.2</w:t>
      </w:r>
      <w:r w:rsidR="00DA3859">
        <w:rPr>
          <w:rFonts w:cs="Lucida Sans Unicode"/>
          <w:b/>
          <w:i/>
        </w:rPr>
        <w:t>.</w:t>
      </w:r>
      <w:r>
        <w:rPr>
          <w:rFonts w:cs="Lucida Sans Unicode"/>
          <w:b/>
          <w:i/>
        </w:rPr>
        <w:t xml:space="preserve"> </w:t>
      </w:r>
      <w:r w:rsidR="00D2216C" w:rsidRPr="00B07C19">
        <w:rPr>
          <w:rFonts w:cs="Lucida Sans Unicode"/>
          <w:b/>
          <w:i/>
        </w:rPr>
        <w:t>Global impacts</w:t>
      </w:r>
    </w:p>
    <w:p w14:paraId="0E828079" w14:textId="77777777" w:rsidR="00D2216C" w:rsidRPr="00AE4EA7" w:rsidRDefault="00D2216C" w:rsidP="00EE0603">
      <w:pPr>
        <w:spacing w:line="360" w:lineRule="auto"/>
        <w:rPr>
          <w:bCs/>
          <w:szCs w:val="20"/>
        </w:rPr>
      </w:pPr>
      <w:r w:rsidRPr="00B07C19">
        <w:rPr>
          <w:rFonts w:cs="Lucida Sans Unicode"/>
        </w:rPr>
        <w:t>The global matrix</w:t>
      </w:r>
      <w:r w:rsidR="00B07C19">
        <w:rPr>
          <w:rFonts w:cs="Lucida Sans Unicode"/>
        </w:rPr>
        <w:t xml:space="preserve"> </w:t>
      </w:r>
      <w:r w:rsidRPr="00B07C19">
        <w:rPr>
          <w:rFonts w:cs="Lucida Sans Unicode"/>
        </w:rPr>
        <w:t xml:space="preserve">includes information relating to upstream impacts concerning construction materials and activities (concrete and steel production), and further details relating to fuel cycle impacts (e.g. greenhouse gas emission benefits and provisioning ecosystem service benefits). There are no global operational impacts as greenhouse gas emissions from combustion of the crops in UK power stations are treated as local impacts offset by growth of the crops. Downstream positive impacts relate to </w:t>
      </w:r>
      <w:r w:rsidR="00540581">
        <w:rPr>
          <w:rFonts w:cs="Lucida Sans Unicode"/>
        </w:rPr>
        <w:t xml:space="preserve">improved </w:t>
      </w:r>
      <w:r w:rsidRPr="00B07C19">
        <w:rPr>
          <w:rFonts w:cs="Lucida Sans Unicode"/>
        </w:rPr>
        <w:t xml:space="preserve">water </w:t>
      </w:r>
      <w:r w:rsidR="00540581">
        <w:rPr>
          <w:rFonts w:cs="Lucida Sans Unicode"/>
        </w:rPr>
        <w:t xml:space="preserve">availability </w:t>
      </w:r>
      <w:r w:rsidRPr="00B07C19">
        <w:rPr>
          <w:rFonts w:cs="Lucida Sans Unicode"/>
        </w:rPr>
        <w:t xml:space="preserve">when converting land back to conventional agriculture compared to biomass crops.  (This </w:t>
      </w:r>
      <w:r w:rsidR="00540581">
        <w:rPr>
          <w:rFonts w:cs="Lucida Sans Unicode"/>
        </w:rPr>
        <w:t xml:space="preserve">factor </w:t>
      </w:r>
      <w:r w:rsidRPr="00B07C19">
        <w:rPr>
          <w:rFonts w:cs="Lucida Sans Unicode"/>
        </w:rPr>
        <w:t>was not recorded from the literature review</w:t>
      </w:r>
      <w:r w:rsidR="00540581">
        <w:rPr>
          <w:rFonts w:cs="Lucida Sans Unicode"/>
        </w:rPr>
        <w:t xml:space="preserve">, hence is missing from figure 3a </w:t>
      </w:r>
      <w:r w:rsidRPr="00B07C19">
        <w:rPr>
          <w:rFonts w:cs="Lucida Sans Unicode"/>
        </w:rPr>
        <w:t xml:space="preserve">but would equally apply to the UK). </w:t>
      </w:r>
    </w:p>
    <w:p w14:paraId="3F876A30" w14:textId="77777777" w:rsidR="00D2216C" w:rsidRPr="00615879" w:rsidRDefault="00824E89" w:rsidP="00EE0603">
      <w:pPr>
        <w:spacing w:line="360" w:lineRule="auto"/>
        <w:rPr>
          <w:rFonts w:cs="Lucida Sans Unicode"/>
          <w:b/>
          <w:bCs/>
          <w:i/>
          <w:iCs/>
          <w:szCs w:val="20"/>
        </w:rPr>
      </w:pPr>
      <w:r>
        <w:rPr>
          <w:rFonts w:cs="Lucida Sans Unicode"/>
          <w:b/>
          <w:bCs/>
          <w:i/>
          <w:iCs/>
          <w:szCs w:val="20"/>
        </w:rPr>
        <w:t>3.3</w:t>
      </w:r>
      <w:r w:rsidR="00DA3859">
        <w:rPr>
          <w:rFonts w:cs="Lucida Sans Unicode"/>
          <w:b/>
          <w:bCs/>
          <w:i/>
          <w:iCs/>
          <w:szCs w:val="20"/>
        </w:rPr>
        <w:t>.</w:t>
      </w:r>
      <w:r>
        <w:rPr>
          <w:rFonts w:cs="Lucida Sans Unicode"/>
          <w:b/>
          <w:bCs/>
          <w:i/>
          <w:iCs/>
          <w:szCs w:val="20"/>
        </w:rPr>
        <w:t xml:space="preserve"> </w:t>
      </w:r>
      <w:r w:rsidR="00D2216C" w:rsidRPr="00615879">
        <w:rPr>
          <w:rFonts w:cs="Lucida Sans Unicode"/>
          <w:b/>
          <w:bCs/>
          <w:i/>
          <w:iCs/>
          <w:szCs w:val="20"/>
        </w:rPr>
        <w:t>Research consensus</w:t>
      </w:r>
    </w:p>
    <w:p w14:paraId="4901912C" w14:textId="7C40A6CF" w:rsidR="00EE726C" w:rsidRDefault="006A26AE" w:rsidP="00E04006">
      <w:pPr>
        <w:spacing w:line="360" w:lineRule="auto"/>
        <w:rPr>
          <w:rFonts w:eastAsia="SimSun" w:cs="Lucida Sans Unicode"/>
          <w:szCs w:val="20"/>
        </w:rPr>
      </w:pPr>
      <w:r>
        <w:rPr>
          <w:rFonts w:cs="Lucida Sans Unicode"/>
          <w:szCs w:val="20"/>
        </w:rPr>
        <w:t>S</w:t>
      </w:r>
      <w:r w:rsidR="00D2216C" w:rsidRPr="00615879">
        <w:rPr>
          <w:rFonts w:cs="Lucida Sans Unicode"/>
          <w:szCs w:val="20"/>
        </w:rPr>
        <w:t xml:space="preserve">cores allocated to a particular cell in the local impact matrix could be based on a single </w:t>
      </w:r>
      <w:r w:rsidR="00D2216C">
        <w:rPr>
          <w:rFonts w:cs="Lucida Sans Unicode"/>
          <w:szCs w:val="20"/>
        </w:rPr>
        <w:t>study</w:t>
      </w:r>
      <w:r w:rsidR="00D2216C" w:rsidRPr="00615879">
        <w:rPr>
          <w:rFonts w:cs="Lucida Sans Unicode"/>
          <w:szCs w:val="20"/>
        </w:rPr>
        <w:t>, or might be the consensus view (modal score) from several references. The degree of agreement on the magnitude and direction of impact between studies (i.e. % of studies contributing</w:t>
      </w:r>
      <w:r w:rsidR="00EE726C">
        <w:rPr>
          <w:rFonts w:cs="Lucida Sans Unicode"/>
          <w:szCs w:val="20"/>
        </w:rPr>
        <w:t xml:space="preserve"> to the modal score) can provide some</w:t>
      </w:r>
      <w:r w:rsidR="00D2216C" w:rsidRPr="00615879">
        <w:rPr>
          <w:rFonts w:cs="Lucida Sans Unicode"/>
          <w:szCs w:val="20"/>
        </w:rPr>
        <w:t xml:space="preserve"> insight into how certain the body of research is r</w:t>
      </w:r>
      <w:r w:rsidR="00EE726C">
        <w:rPr>
          <w:rFonts w:cs="Lucida Sans Unicode"/>
          <w:szCs w:val="20"/>
        </w:rPr>
        <w:t xml:space="preserve">egarding that particular impact </w:t>
      </w:r>
      <w:r w:rsidR="00EE726C" w:rsidRPr="00AD668B">
        <w:rPr>
          <w:rFonts w:eastAsia="SimSun" w:cs="Lucida Sans Unicode"/>
          <w:szCs w:val="20"/>
        </w:rPr>
        <w:t xml:space="preserve">but </w:t>
      </w:r>
      <w:r w:rsidR="00313246">
        <w:rPr>
          <w:rFonts w:eastAsia="SimSun" w:cs="Lucida Sans Unicode"/>
          <w:szCs w:val="20"/>
        </w:rPr>
        <w:t xml:space="preserve">using such an indicator </w:t>
      </w:r>
      <w:r w:rsidR="00EE726C">
        <w:rPr>
          <w:rFonts w:eastAsia="SimSun" w:cs="Lucida Sans Unicode"/>
          <w:szCs w:val="20"/>
        </w:rPr>
        <w:t xml:space="preserve">can also mask </w:t>
      </w:r>
      <w:r>
        <w:rPr>
          <w:rFonts w:eastAsia="SimSun" w:cs="Lucida Sans Unicode"/>
          <w:szCs w:val="20"/>
        </w:rPr>
        <w:t xml:space="preserve">some </w:t>
      </w:r>
      <w:r w:rsidR="00EE726C" w:rsidRPr="00AD668B">
        <w:rPr>
          <w:rFonts w:eastAsia="SimSun" w:cs="Lucida Sans Unicode"/>
          <w:szCs w:val="20"/>
        </w:rPr>
        <w:t xml:space="preserve">impacts. One example was in terms of atmospheric regulation services where the overall greenhouse gas benefits of biomass crops resulted in predominantly positive scores. </w:t>
      </w:r>
      <w:r w:rsidR="00EE726C">
        <w:rPr>
          <w:rFonts w:eastAsia="SimSun" w:cs="Lucida Sans Unicode"/>
          <w:szCs w:val="20"/>
        </w:rPr>
        <w:t xml:space="preserve"> </w:t>
      </w:r>
      <w:r w:rsidR="00EE726C" w:rsidRPr="00AD668B">
        <w:rPr>
          <w:rFonts w:eastAsia="SimSun" w:cs="Lucida Sans Unicode"/>
          <w:szCs w:val="20"/>
        </w:rPr>
        <w:t xml:space="preserve">However, the subsequent modal assignment masked research on volatile organic compound emissions from </w:t>
      </w:r>
      <w:r w:rsidR="00EE726C" w:rsidRPr="00AD668B">
        <w:rPr>
          <w:rFonts w:eastAsia="SimSun" w:cs="Lucida Sans Unicode"/>
          <w:i/>
          <w:iCs/>
          <w:szCs w:val="20"/>
        </w:rPr>
        <w:t>Miscanthus</w:t>
      </w:r>
      <w:r w:rsidR="00EE726C" w:rsidRPr="00AD668B">
        <w:rPr>
          <w:rFonts w:eastAsia="SimSun" w:cs="Lucida Sans Unicode"/>
          <w:szCs w:val="20"/>
        </w:rPr>
        <w:t xml:space="preserve"> and short rotation coppice willow </w:t>
      </w:r>
      <w:r w:rsidR="001769CE">
        <w:rPr>
          <w:rFonts w:eastAsia="SimSun" w:cs="Lucida Sans Unicode"/>
          <w:szCs w:val="20"/>
        </w:rPr>
        <w:t>[22]</w:t>
      </w:r>
      <w:r w:rsidR="00D6193E">
        <w:rPr>
          <w:rFonts w:eastAsia="SimSun" w:cs="Lucida Sans Unicode"/>
          <w:szCs w:val="20"/>
        </w:rPr>
        <w:t xml:space="preserve"> </w:t>
      </w:r>
      <w:r w:rsidR="00EE726C" w:rsidRPr="00AD668B">
        <w:rPr>
          <w:rFonts w:eastAsia="SimSun" w:cs="Lucida Sans Unicode"/>
          <w:szCs w:val="20"/>
        </w:rPr>
        <w:t>w</w:t>
      </w:r>
      <w:r w:rsidR="00540581">
        <w:rPr>
          <w:rFonts w:eastAsia="SimSun" w:cs="Lucida Sans Unicode"/>
          <w:szCs w:val="20"/>
        </w:rPr>
        <w:t>hich indicates</w:t>
      </w:r>
      <w:r w:rsidR="00EE726C" w:rsidRPr="00AD668B">
        <w:rPr>
          <w:rFonts w:eastAsia="SimSun" w:cs="Lucida Sans Unicode"/>
          <w:szCs w:val="20"/>
        </w:rPr>
        <w:t xml:space="preserve"> negative impacts. </w:t>
      </w:r>
      <w:r w:rsidR="00EE726C">
        <w:rPr>
          <w:rFonts w:eastAsia="SimSun" w:cs="Lucida Sans Unicode"/>
          <w:szCs w:val="20"/>
        </w:rPr>
        <w:t xml:space="preserve"> </w:t>
      </w:r>
    </w:p>
    <w:p w14:paraId="5C2B27BD" w14:textId="77777777" w:rsidR="00D2216C" w:rsidRPr="00615879" w:rsidRDefault="00D2216C" w:rsidP="00673F7D">
      <w:pPr>
        <w:spacing w:line="360" w:lineRule="auto"/>
        <w:rPr>
          <w:rFonts w:cs="Lucida Sans Unicode"/>
          <w:szCs w:val="20"/>
        </w:rPr>
      </w:pPr>
      <w:r w:rsidRPr="00615879">
        <w:rPr>
          <w:rFonts w:cs="Lucida Sans Unicode"/>
          <w:szCs w:val="20"/>
        </w:rPr>
        <w:t xml:space="preserve">Table </w:t>
      </w:r>
      <w:r w:rsidR="00C62488">
        <w:rPr>
          <w:rFonts w:cs="Lucida Sans Unicode"/>
          <w:szCs w:val="20"/>
        </w:rPr>
        <w:t>6</w:t>
      </w:r>
      <w:r w:rsidR="00C035C0">
        <w:rPr>
          <w:rFonts w:cs="Lucida Sans Unicode"/>
          <w:szCs w:val="20"/>
        </w:rPr>
        <w:t xml:space="preserve"> provides cons</w:t>
      </w:r>
      <w:r w:rsidR="005248C4">
        <w:rPr>
          <w:rFonts w:cs="Lucida Sans Unicode"/>
          <w:szCs w:val="20"/>
        </w:rPr>
        <w:t>ensus</w:t>
      </w:r>
      <w:r w:rsidRPr="00615879">
        <w:rPr>
          <w:rFonts w:cs="Lucida Sans Unicode"/>
          <w:szCs w:val="20"/>
        </w:rPr>
        <w:t xml:space="preserve"> data for the experimental/observational studies that contribute to the results shown in Figure 3a. </w:t>
      </w:r>
      <w:r w:rsidR="005248C4">
        <w:rPr>
          <w:rFonts w:cs="Lucida Sans Unicode"/>
          <w:szCs w:val="20"/>
        </w:rPr>
        <w:t xml:space="preserve"> </w:t>
      </w:r>
      <w:r w:rsidR="00C035C0">
        <w:rPr>
          <w:rFonts w:cs="Lucida Sans Unicode"/>
          <w:szCs w:val="20"/>
        </w:rPr>
        <w:t xml:space="preserve"> </w:t>
      </w:r>
      <w:r w:rsidRPr="00615879">
        <w:rPr>
          <w:rFonts w:cs="Lucida Sans Unicode"/>
          <w:szCs w:val="20"/>
        </w:rPr>
        <w:t xml:space="preserve">In the case of </w:t>
      </w:r>
      <w:r w:rsidR="00C32351">
        <w:rPr>
          <w:rFonts w:cs="Lucida Sans Unicode"/>
          <w:szCs w:val="20"/>
        </w:rPr>
        <w:t xml:space="preserve">the </w:t>
      </w:r>
      <w:r w:rsidRPr="00615879">
        <w:rPr>
          <w:rFonts w:cs="Lucida Sans Unicode"/>
          <w:szCs w:val="20"/>
        </w:rPr>
        <w:t xml:space="preserve">cell </w:t>
      </w:r>
      <w:r w:rsidR="00C32351">
        <w:rPr>
          <w:rFonts w:cs="Lucida Sans Unicode"/>
          <w:szCs w:val="20"/>
        </w:rPr>
        <w:t xml:space="preserve">that represents regulating/bioremediation </w:t>
      </w:r>
      <w:r w:rsidR="00C32351">
        <w:rPr>
          <w:rFonts w:cs="Lucida Sans Unicode"/>
          <w:szCs w:val="20"/>
        </w:rPr>
        <w:lastRenderedPageBreak/>
        <w:t xml:space="preserve">ecosystem service indicators </w:t>
      </w:r>
      <w:r w:rsidRPr="00615879">
        <w:rPr>
          <w:rFonts w:cs="Lucida Sans Unicode"/>
          <w:szCs w:val="20"/>
        </w:rPr>
        <w:t xml:space="preserve">there were a </w:t>
      </w:r>
      <w:r>
        <w:rPr>
          <w:rFonts w:cs="Lucida Sans Unicode"/>
          <w:szCs w:val="20"/>
        </w:rPr>
        <w:t xml:space="preserve">relatively </w:t>
      </w:r>
      <w:r w:rsidRPr="00615879">
        <w:rPr>
          <w:rFonts w:cs="Lucida Sans Unicode"/>
          <w:szCs w:val="20"/>
        </w:rPr>
        <w:t xml:space="preserve">large number of studies </w:t>
      </w:r>
      <w:r w:rsidR="00673F7D">
        <w:rPr>
          <w:rFonts w:cs="Lucida Sans Unicode"/>
          <w:szCs w:val="20"/>
        </w:rPr>
        <w:t xml:space="preserve">(11) </w:t>
      </w:r>
      <w:r w:rsidRPr="00615879">
        <w:rPr>
          <w:rFonts w:cs="Lucida Sans Unicode"/>
          <w:szCs w:val="20"/>
        </w:rPr>
        <w:t>investigating the bioremediation potential of short rotation coppice. The</w:t>
      </w:r>
      <w:r>
        <w:rPr>
          <w:rFonts w:cs="Lucida Sans Unicode"/>
          <w:szCs w:val="20"/>
        </w:rPr>
        <w:t>se</w:t>
      </w:r>
      <w:r w:rsidRPr="00615879">
        <w:rPr>
          <w:rFonts w:cs="Lucida Sans Unicode"/>
          <w:szCs w:val="20"/>
        </w:rPr>
        <w:t xml:space="preserve"> studies varied in scale, duration, method and detail</w:t>
      </w:r>
      <w:r>
        <w:rPr>
          <w:rFonts w:cs="Lucida Sans Unicode"/>
          <w:szCs w:val="20"/>
        </w:rPr>
        <w:t xml:space="preserve">, with contrasting findings. Consequently </w:t>
      </w:r>
      <w:r w:rsidRPr="00615879">
        <w:rPr>
          <w:rFonts w:cs="Lucida Sans Unicode"/>
          <w:szCs w:val="20"/>
        </w:rPr>
        <w:t xml:space="preserve">there were a wide range of scores with </w:t>
      </w:r>
      <w:r w:rsidR="00C035C0">
        <w:rPr>
          <w:rFonts w:cs="Lucida Sans Unicode"/>
          <w:szCs w:val="20"/>
        </w:rPr>
        <w:t xml:space="preserve">relatively few (18%) sharing </w:t>
      </w:r>
      <w:r w:rsidRPr="00615879">
        <w:rPr>
          <w:rFonts w:cs="Lucida Sans Unicode"/>
          <w:szCs w:val="20"/>
        </w:rPr>
        <w:t xml:space="preserve">the modal </w:t>
      </w:r>
      <w:r w:rsidR="007A01F4">
        <w:rPr>
          <w:rFonts w:cs="Lucida Sans Unicode"/>
          <w:szCs w:val="20"/>
        </w:rPr>
        <w:t>value</w:t>
      </w:r>
      <w:r w:rsidRPr="00615879">
        <w:rPr>
          <w:rFonts w:cs="Lucida Sans Unicode"/>
          <w:szCs w:val="20"/>
        </w:rPr>
        <w:t xml:space="preserve">. </w:t>
      </w:r>
      <w:r w:rsidR="00313246">
        <w:rPr>
          <w:rFonts w:cs="Lucida Sans Unicode"/>
          <w:szCs w:val="20"/>
        </w:rPr>
        <w:t>In other cases where an assessment could be made the degree of agreement was rather higher, typically 50-80%.</w:t>
      </w:r>
    </w:p>
    <w:p w14:paraId="7EA066EE" w14:textId="77777777" w:rsidR="001F2133" w:rsidRPr="00C62488" w:rsidRDefault="00C62488" w:rsidP="00EE0603">
      <w:pPr>
        <w:spacing w:line="360" w:lineRule="auto"/>
        <w:rPr>
          <w:b/>
          <w:bCs/>
        </w:rPr>
      </w:pPr>
      <w:r w:rsidRPr="00C62488">
        <w:rPr>
          <w:b/>
          <w:bCs/>
        </w:rPr>
        <w:t>Table 6 goes here</w:t>
      </w:r>
    </w:p>
    <w:p w14:paraId="6A99C087" w14:textId="77777777" w:rsidR="00520393" w:rsidRPr="00B63EF9" w:rsidRDefault="00C62488" w:rsidP="00EE0603">
      <w:pPr>
        <w:spacing w:line="360" w:lineRule="auto"/>
        <w:rPr>
          <w:b/>
          <w:bCs/>
        </w:rPr>
      </w:pPr>
      <w:r w:rsidRPr="00B63EF9">
        <w:rPr>
          <w:b/>
          <w:bCs/>
        </w:rPr>
        <w:t>4</w:t>
      </w:r>
      <w:r w:rsidR="00130F14" w:rsidRPr="00B63EF9">
        <w:rPr>
          <w:b/>
          <w:bCs/>
        </w:rPr>
        <w:t xml:space="preserve">. </w:t>
      </w:r>
      <w:r w:rsidR="00520393" w:rsidRPr="00B63EF9">
        <w:rPr>
          <w:b/>
          <w:bCs/>
        </w:rPr>
        <w:t>Discussion</w:t>
      </w:r>
    </w:p>
    <w:p w14:paraId="277BF5DA" w14:textId="77777777" w:rsidR="00ED2E10" w:rsidRDefault="007E7E1E" w:rsidP="00313246">
      <w:pPr>
        <w:spacing w:line="360" w:lineRule="auto"/>
      </w:pPr>
      <w:r>
        <w:t xml:space="preserve">The </w:t>
      </w:r>
      <w:r w:rsidR="00ED2E10">
        <w:t xml:space="preserve">discussion that follows firstly provides further commentary on issues relating to the approach and </w:t>
      </w:r>
      <w:r w:rsidR="00313246">
        <w:t xml:space="preserve">then on </w:t>
      </w:r>
      <w:r w:rsidR="00ED2E10">
        <w:t>its utility in evaluating ecosystem service impacts for energy systems.</w:t>
      </w:r>
    </w:p>
    <w:p w14:paraId="59937ADE" w14:textId="77777777" w:rsidR="00ED2E10" w:rsidRDefault="00ED2E10" w:rsidP="00EE0603">
      <w:pPr>
        <w:spacing w:line="360" w:lineRule="auto"/>
        <w:rPr>
          <w:b/>
        </w:rPr>
      </w:pPr>
      <w:r w:rsidRPr="00ED2E10">
        <w:rPr>
          <w:b/>
        </w:rPr>
        <w:t>4.1 Evaluation of method</w:t>
      </w:r>
      <w:r w:rsidR="000E6BB1">
        <w:rPr>
          <w:b/>
        </w:rPr>
        <w:t>: ‘broad-brush’ approach or systematic review?</w:t>
      </w:r>
    </w:p>
    <w:p w14:paraId="09DD8C37" w14:textId="77777777" w:rsidR="000E6BB1" w:rsidRPr="000E6BB1" w:rsidRDefault="000E6BB1" w:rsidP="00F003AF">
      <w:pPr>
        <w:spacing w:line="360" w:lineRule="auto"/>
      </w:pPr>
      <w:r>
        <w:t>As previously indicated the</w:t>
      </w:r>
      <w:r w:rsidRPr="00615879">
        <w:t xml:space="preserve"> global matrices are more likely to include a score for </w:t>
      </w:r>
      <w:r w:rsidR="00F003AF">
        <w:t>some</w:t>
      </w:r>
      <w:r>
        <w:t xml:space="preserve"> impacts </w:t>
      </w:r>
      <w:r w:rsidRPr="00615879">
        <w:t>because they</w:t>
      </w:r>
      <w:r>
        <w:t xml:space="preserve"> </w:t>
      </w:r>
      <w:r w:rsidR="00F003AF">
        <w:t xml:space="preserve">are based on </w:t>
      </w:r>
      <w:r>
        <w:t>a broader literature search</w:t>
      </w:r>
      <w:r w:rsidR="00F003AF">
        <w:t xml:space="preserve"> plus researcher interpretation</w:t>
      </w:r>
      <w:r>
        <w:t>.  However, as there was no standard for what could or could not be included there is potentially more subjectivity in the scoring than in the local matr</w:t>
      </w:r>
      <w:r w:rsidR="00664D82">
        <w:t xml:space="preserve">ix, so although the approach provides a greater amount of information this could be at the expense of confidence in its accuracy.  </w:t>
      </w:r>
      <w:r>
        <w:rPr>
          <w:rFonts w:cs="Lucida Sans Unicode"/>
          <w:szCs w:val="20"/>
        </w:rPr>
        <w:t xml:space="preserve">It is also important to note that the method as implemented here does not allow the </w:t>
      </w:r>
      <w:r w:rsidRPr="00CC07F1">
        <w:rPr>
          <w:rFonts w:cs="Lucida Sans Unicode"/>
          <w:szCs w:val="20"/>
        </w:rPr>
        <w:t xml:space="preserve">degree of consensus on impacts to be evaluated (except </w:t>
      </w:r>
      <w:r w:rsidR="00664D82">
        <w:rPr>
          <w:rFonts w:cs="Lucida Sans Unicode"/>
          <w:szCs w:val="20"/>
        </w:rPr>
        <w:t xml:space="preserve">potentially </w:t>
      </w:r>
      <w:r w:rsidRPr="00CC07F1">
        <w:rPr>
          <w:rFonts w:cs="Lucida Sans Unicode"/>
          <w:szCs w:val="20"/>
        </w:rPr>
        <w:t xml:space="preserve">through confirmation of scores by expert reviewers). </w:t>
      </w:r>
    </w:p>
    <w:p w14:paraId="1358CD3C" w14:textId="77777777" w:rsidR="00364B5F" w:rsidRPr="00615879" w:rsidRDefault="00364B5F" w:rsidP="00F003AF">
      <w:pPr>
        <w:spacing w:line="360" w:lineRule="auto"/>
        <w:rPr>
          <w:rFonts w:cs="Lucida Sans Unicode"/>
          <w:szCs w:val="20"/>
        </w:rPr>
      </w:pPr>
      <w:r w:rsidRPr="00615879">
        <w:rPr>
          <w:rFonts w:eastAsia="SimSun" w:cs="Lucida Sans Unicode"/>
          <w:szCs w:val="20"/>
        </w:rPr>
        <w:t xml:space="preserve">The </w:t>
      </w:r>
      <w:r>
        <w:rPr>
          <w:rFonts w:eastAsia="SimSun" w:cs="Lucida Sans Unicode"/>
          <w:szCs w:val="20"/>
        </w:rPr>
        <w:t xml:space="preserve">main </w:t>
      </w:r>
      <w:r w:rsidRPr="00615879">
        <w:rPr>
          <w:rFonts w:eastAsia="SimSun" w:cs="Lucida Sans Unicode"/>
          <w:szCs w:val="20"/>
        </w:rPr>
        <w:t xml:space="preserve">benefit of using </w:t>
      </w:r>
      <w:r>
        <w:rPr>
          <w:rFonts w:eastAsia="SimSun" w:cs="Lucida Sans Unicode"/>
          <w:szCs w:val="20"/>
        </w:rPr>
        <w:t xml:space="preserve">a </w:t>
      </w:r>
      <w:r w:rsidRPr="00615879">
        <w:rPr>
          <w:rFonts w:eastAsia="SimSun" w:cs="Lucida Sans Unicode"/>
          <w:szCs w:val="20"/>
        </w:rPr>
        <w:t xml:space="preserve">systematic review </w:t>
      </w:r>
      <w:r>
        <w:rPr>
          <w:rFonts w:eastAsia="SimSun" w:cs="Lucida Sans Unicode"/>
          <w:szCs w:val="20"/>
        </w:rPr>
        <w:t xml:space="preserve">approach </w:t>
      </w:r>
      <w:r w:rsidRPr="00615879">
        <w:rPr>
          <w:rFonts w:eastAsia="SimSun" w:cs="Lucida Sans Unicode"/>
          <w:szCs w:val="20"/>
        </w:rPr>
        <w:t>is in providing a</w:t>
      </w:r>
      <w:r>
        <w:rPr>
          <w:rFonts w:eastAsia="SimSun" w:cs="Lucida Sans Unicode"/>
          <w:szCs w:val="20"/>
        </w:rPr>
        <w:t xml:space="preserve"> framework </w:t>
      </w:r>
      <w:r w:rsidRPr="00615879">
        <w:rPr>
          <w:rFonts w:eastAsia="SimSun" w:cs="Lucida Sans Unicode"/>
          <w:szCs w:val="20"/>
        </w:rPr>
        <w:t>that is transparent and replicable.</w:t>
      </w:r>
      <w:r w:rsidR="00664D82">
        <w:rPr>
          <w:rFonts w:eastAsia="SimSun" w:cs="Lucida Sans Unicode"/>
          <w:szCs w:val="20"/>
        </w:rPr>
        <w:t xml:space="preserve">  As </w:t>
      </w:r>
      <w:r w:rsidR="006A26AE">
        <w:rPr>
          <w:rFonts w:eastAsia="SimSun" w:cs="Lucida Sans Unicode"/>
          <w:szCs w:val="20"/>
        </w:rPr>
        <w:t>t</w:t>
      </w:r>
      <w:r w:rsidR="00664D82">
        <w:rPr>
          <w:rFonts w:eastAsia="SimSun" w:cs="Lucida Sans Unicode"/>
          <w:szCs w:val="20"/>
        </w:rPr>
        <w:t xml:space="preserve">he large gaps in Figure 3a illustrate however, </w:t>
      </w:r>
      <w:r w:rsidRPr="00615879">
        <w:rPr>
          <w:rFonts w:eastAsia="SimSun" w:cs="Lucida Sans Unicode"/>
          <w:szCs w:val="20"/>
        </w:rPr>
        <w:t xml:space="preserve">the methodology for a systematic literature review does not necessarily produce a </w:t>
      </w:r>
      <w:r w:rsidRPr="005A3592">
        <w:rPr>
          <w:rFonts w:eastAsia="SimSun" w:cs="Lucida Sans Unicode"/>
          <w:i/>
          <w:iCs/>
          <w:szCs w:val="20"/>
        </w:rPr>
        <w:t>comprehensive</w:t>
      </w:r>
      <w:r w:rsidRPr="00615879">
        <w:rPr>
          <w:rFonts w:eastAsia="SimSun" w:cs="Lucida Sans Unicode"/>
          <w:szCs w:val="20"/>
        </w:rPr>
        <w:t xml:space="preserve"> </w:t>
      </w:r>
      <w:r w:rsidR="00F003AF">
        <w:rPr>
          <w:rFonts w:eastAsia="SimSun" w:cs="Lucida Sans Unicode"/>
          <w:szCs w:val="20"/>
        </w:rPr>
        <w:t>assessment</w:t>
      </w:r>
      <w:r w:rsidRPr="00615879">
        <w:rPr>
          <w:rFonts w:eastAsia="SimSun" w:cs="Lucida Sans Unicode"/>
          <w:szCs w:val="20"/>
        </w:rPr>
        <w:t xml:space="preserve">. The articles </w:t>
      </w:r>
      <w:r>
        <w:rPr>
          <w:rFonts w:eastAsia="SimSun" w:cs="Lucida Sans Unicode"/>
          <w:szCs w:val="20"/>
        </w:rPr>
        <w:t xml:space="preserve">identified </w:t>
      </w:r>
      <w:r w:rsidRPr="00615879">
        <w:rPr>
          <w:rFonts w:eastAsia="SimSun" w:cs="Lucida Sans Unicode"/>
          <w:szCs w:val="20"/>
        </w:rPr>
        <w:t xml:space="preserve">by this form of </w:t>
      </w:r>
      <w:r>
        <w:rPr>
          <w:rFonts w:eastAsia="SimSun" w:cs="Lucida Sans Unicode"/>
          <w:szCs w:val="20"/>
        </w:rPr>
        <w:t>investigation</w:t>
      </w:r>
      <w:r w:rsidRPr="00615879">
        <w:rPr>
          <w:rFonts w:eastAsia="SimSun" w:cs="Lucida Sans Unicode"/>
          <w:szCs w:val="20"/>
        </w:rPr>
        <w:t xml:space="preserve"> are influenced by what is included in the search terms and also by what literature is actually present in a particular database. </w:t>
      </w:r>
      <w:r>
        <w:rPr>
          <w:rFonts w:eastAsia="SimSun" w:cs="Lucida Sans Unicode"/>
          <w:szCs w:val="20"/>
        </w:rPr>
        <w:t xml:space="preserve">Overall the </w:t>
      </w:r>
      <w:r w:rsidRPr="00615879">
        <w:rPr>
          <w:rFonts w:eastAsia="SimSun" w:cs="Lucida Sans Unicode"/>
          <w:szCs w:val="20"/>
        </w:rPr>
        <w:t xml:space="preserve">approach is </w:t>
      </w:r>
      <w:r>
        <w:rPr>
          <w:rFonts w:eastAsia="SimSun" w:cs="Lucida Sans Unicode"/>
          <w:szCs w:val="20"/>
        </w:rPr>
        <w:t xml:space="preserve">well-suited </w:t>
      </w:r>
      <w:r w:rsidRPr="00615879">
        <w:rPr>
          <w:rFonts w:eastAsia="SimSun" w:cs="Lucida Sans Unicode"/>
          <w:szCs w:val="20"/>
        </w:rPr>
        <w:t xml:space="preserve">to </w:t>
      </w:r>
      <w:r w:rsidR="00664D82">
        <w:rPr>
          <w:rFonts w:eastAsia="SimSun" w:cs="Lucida Sans Unicode"/>
          <w:szCs w:val="20"/>
        </w:rPr>
        <w:t xml:space="preserve">discrete </w:t>
      </w:r>
      <w:r w:rsidRPr="00615879">
        <w:rPr>
          <w:rFonts w:eastAsia="SimSun" w:cs="Lucida Sans Unicode"/>
          <w:szCs w:val="20"/>
        </w:rPr>
        <w:t>a</w:t>
      </w:r>
      <w:r w:rsidR="00664D82">
        <w:rPr>
          <w:rFonts w:eastAsia="SimSun" w:cs="Lucida Sans Unicode"/>
          <w:szCs w:val="20"/>
        </w:rPr>
        <w:t xml:space="preserve">reas of research </w:t>
      </w:r>
      <w:r w:rsidRPr="00615879">
        <w:rPr>
          <w:rFonts w:eastAsia="SimSun" w:cs="Lucida Sans Unicode"/>
          <w:szCs w:val="20"/>
        </w:rPr>
        <w:t xml:space="preserve">asking </w:t>
      </w:r>
      <w:r>
        <w:rPr>
          <w:rFonts w:eastAsia="SimSun" w:cs="Lucida Sans Unicode"/>
          <w:szCs w:val="20"/>
        </w:rPr>
        <w:t xml:space="preserve">quite specific </w:t>
      </w:r>
      <w:r w:rsidRPr="00615879">
        <w:rPr>
          <w:rFonts w:eastAsia="SimSun" w:cs="Lucida Sans Unicode"/>
          <w:szCs w:val="20"/>
        </w:rPr>
        <w:t>research questio</w:t>
      </w:r>
      <w:r w:rsidR="00664D82">
        <w:rPr>
          <w:rFonts w:eastAsia="SimSun" w:cs="Lucida Sans Unicode"/>
          <w:szCs w:val="20"/>
        </w:rPr>
        <w:t>ns</w:t>
      </w:r>
      <w:r w:rsidR="00F003AF">
        <w:rPr>
          <w:rFonts w:eastAsia="SimSun" w:cs="Lucida Sans Unicode"/>
          <w:szCs w:val="20"/>
        </w:rPr>
        <w:t>,</w:t>
      </w:r>
      <w:r w:rsidRPr="00615879">
        <w:rPr>
          <w:rFonts w:eastAsia="SimSun" w:cs="Lucida Sans Unicode"/>
          <w:szCs w:val="20"/>
        </w:rPr>
        <w:t xml:space="preserve"> but it is harder to ensure comprehensive data capture when considering a broad topic such as </w:t>
      </w:r>
      <w:r w:rsidR="00F003AF">
        <w:rPr>
          <w:rFonts w:eastAsia="SimSun" w:cs="Lucida Sans Unicode"/>
          <w:szCs w:val="20"/>
        </w:rPr>
        <w:t>examined here</w:t>
      </w:r>
      <w:r w:rsidRPr="00615879">
        <w:rPr>
          <w:rFonts w:eastAsia="SimSun" w:cs="Lucida Sans Unicode"/>
          <w:szCs w:val="20"/>
        </w:rPr>
        <w:t>, co</w:t>
      </w:r>
      <w:r>
        <w:rPr>
          <w:rFonts w:eastAsia="SimSun" w:cs="Lucida Sans Unicode"/>
          <w:szCs w:val="20"/>
        </w:rPr>
        <w:t>mparing</w:t>
      </w:r>
      <w:r w:rsidRPr="00615879">
        <w:rPr>
          <w:rFonts w:eastAsia="SimSun" w:cs="Lucida Sans Unicode"/>
          <w:szCs w:val="20"/>
        </w:rPr>
        <w:t xml:space="preserve"> </w:t>
      </w:r>
      <w:r w:rsidR="00664D82">
        <w:rPr>
          <w:rFonts w:eastAsia="SimSun" w:cs="Lucida Sans Unicode"/>
          <w:szCs w:val="20"/>
        </w:rPr>
        <w:t>the impacts of multiple life cycle elements</w:t>
      </w:r>
      <w:r w:rsidRPr="00615879">
        <w:rPr>
          <w:rFonts w:eastAsia="SimSun" w:cs="Lucida Sans Unicode"/>
          <w:szCs w:val="20"/>
        </w:rPr>
        <w:t xml:space="preserve"> across 27 ecosystem services</w:t>
      </w:r>
      <w:r>
        <w:rPr>
          <w:rFonts w:eastAsia="SimSun" w:cs="Lucida Sans Unicode"/>
          <w:szCs w:val="20"/>
        </w:rPr>
        <w:t xml:space="preserve">. </w:t>
      </w:r>
    </w:p>
    <w:p w14:paraId="50C63390" w14:textId="77777777" w:rsidR="00364B5F" w:rsidRPr="00960D5F" w:rsidRDefault="00364B5F" w:rsidP="00F003AF">
      <w:pPr>
        <w:spacing w:line="360" w:lineRule="auto"/>
        <w:rPr>
          <w:rFonts w:cs="Lucida Sans Unicode"/>
          <w:szCs w:val="20"/>
        </w:rPr>
      </w:pPr>
      <w:r w:rsidRPr="00615879">
        <w:rPr>
          <w:rFonts w:eastAsia="SimSun" w:cs="Lucida Sans Unicode"/>
          <w:szCs w:val="20"/>
        </w:rPr>
        <w:t xml:space="preserve">Systematic </w:t>
      </w:r>
      <w:r>
        <w:rPr>
          <w:rFonts w:eastAsia="SimSun" w:cs="Lucida Sans Unicode"/>
          <w:szCs w:val="20"/>
        </w:rPr>
        <w:t>l</w:t>
      </w:r>
      <w:r w:rsidRPr="00615879">
        <w:rPr>
          <w:rFonts w:eastAsia="SimSun" w:cs="Lucida Sans Unicode"/>
          <w:szCs w:val="20"/>
        </w:rPr>
        <w:t xml:space="preserve">iterature </w:t>
      </w:r>
      <w:r>
        <w:rPr>
          <w:rFonts w:eastAsia="SimSun" w:cs="Lucida Sans Unicode"/>
          <w:szCs w:val="20"/>
        </w:rPr>
        <w:t>r</w:t>
      </w:r>
      <w:r w:rsidRPr="00615879">
        <w:rPr>
          <w:rFonts w:eastAsia="SimSun" w:cs="Lucida Sans Unicode"/>
          <w:szCs w:val="20"/>
        </w:rPr>
        <w:t xml:space="preserve">eview based solely on observational </w:t>
      </w:r>
      <w:r>
        <w:rPr>
          <w:rFonts w:eastAsia="SimSun" w:cs="Lucida Sans Unicode"/>
          <w:szCs w:val="20"/>
        </w:rPr>
        <w:t xml:space="preserve">or </w:t>
      </w:r>
      <w:r w:rsidRPr="00615879">
        <w:rPr>
          <w:rFonts w:eastAsia="SimSun" w:cs="Lucida Sans Unicode"/>
          <w:szCs w:val="20"/>
        </w:rPr>
        <w:t xml:space="preserve">experimental data </w:t>
      </w:r>
      <w:r>
        <w:rPr>
          <w:rFonts w:eastAsia="SimSun" w:cs="Lucida Sans Unicode"/>
          <w:szCs w:val="20"/>
        </w:rPr>
        <w:t>makes obviou</w:t>
      </w:r>
      <w:r w:rsidRPr="00615879">
        <w:rPr>
          <w:rFonts w:eastAsia="SimSun" w:cs="Lucida Sans Unicode"/>
          <w:szCs w:val="20"/>
        </w:rPr>
        <w:t xml:space="preserve">s </w:t>
      </w:r>
      <w:r>
        <w:rPr>
          <w:rFonts w:eastAsia="SimSun" w:cs="Lucida Sans Unicode"/>
          <w:szCs w:val="20"/>
        </w:rPr>
        <w:t xml:space="preserve">sense </w:t>
      </w:r>
      <w:r w:rsidRPr="00615879">
        <w:rPr>
          <w:rFonts w:eastAsia="SimSun" w:cs="Lucida Sans Unicode"/>
          <w:szCs w:val="20"/>
        </w:rPr>
        <w:t>for health related studies, where this approach is widely used, in order to gather 'evidence-based' results. For environmental science and the evaluation of environmental impacts</w:t>
      </w:r>
      <w:r>
        <w:rPr>
          <w:rFonts w:eastAsia="SimSun" w:cs="Lucida Sans Unicode"/>
          <w:szCs w:val="20"/>
        </w:rPr>
        <w:t xml:space="preserve"> the experience of this study is that such a focus can be too narrow, particularly in terms of the types of impacts identified. In much environmental research </w:t>
      </w:r>
      <w:r w:rsidRPr="00615879">
        <w:rPr>
          <w:rFonts w:eastAsia="SimSun" w:cs="Lucida Sans Unicode"/>
          <w:szCs w:val="20"/>
        </w:rPr>
        <w:t xml:space="preserve">the 'precautionary principle' </w:t>
      </w:r>
      <w:r>
        <w:rPr>
          <w:rFonts w:eastAsia="SimSun" w:cs="Lucida Sans Unicode"/>
          <w:szCs w:val="20"/>
        </w:rPr>
        <w:t xml:space="preserve">is an important concept and it is common for relatively </w:t>
      </w:r>
      <w:r w:rsidRPr="00615879">
        <w:rPr>
          <w:rFonts w:eastAsia="SimSun" w:cs="Lucida Sans Unicode"/>
          <w:szCs w:val="20"/>
        </w:rPr>
        <w:t>small numbers of experimental/</w:t>
      </w:r>
      <w:r>
        <w:rPr>
          <w:rFonts w:eastAsia="SimSun" w:cs="Lucida Sans Unicode"/>
          <w:szCs w:val="20"/>
        </w:rPr>
        <w:t xml:space="preserve"> </w:t>
      </w:r>
      <w:r w:rsidRPr="00615879">
        <w:rPr>
          <w:rFonts w:eastAsia="SimSun" w:cs="Lucida Sans Unicode"/>
          <w:szCs w:val="20"/>
        </w:rPr>
        <w:t>observation</w:t>
      </w:r>
      <w:r>
        <w:rPr>
          <w:rFonts w:eastAsia="SimSun" w:cs="Lucida Sans Unicode"/>
          <w:szCs w:val="20"/>
        </w:rPr>
        <w:t xml:space="preserve">al </w:t>
      </w:r>
      <w:r w:rsidRPr="00615879">
        <w:rPr>
          <w:rFonts w:eastAsia="SimSun" w:cs="Lucida Sans Unicode"/>
          <w:szCs w:val="20"/>
        </w:rPr>
        <w:t>s</w:t>
      </w:r>
      <w:r>
        <w:rPr>
          <w:rFonts w:eastAsia="SimSun" w:cs="Lucida Sans Unicode"/>
          <w:szCs w:val="20"/>
        </w:rPr>
        <w:t>tudies to be</w:t>
      </w:r>
      <w:r w:rsidRPr="00615879">
        <w:rPr>
          <w:rFonts w:eastAsia="SimSun" w:cs="Lucida Sans Unicode"/>
          <w:szCs w:val="20"/>
        </w:rPr>
        <w:t xml:space="preserve"> </w:t>
      </w:r>
      <w:r w:rsidRPr="00615879">
        <w:rPr>
          <w:rFonts w:eastAsia="SimSun" w:cs="Lucida Sans Unicode"/>
          <w:szCs w:val="20"/>
        </w:rPr>
        <w:lastRenderedPageBreak/>
        <w:t xml:space="preserve">scaled up </w:t>
      </w:r>
      <w:r>
        <w:rPr>
          <w:rFonts w:eastAsia="SimSun" w:cs="Lucida Sans Unicode"/>
          <w:szCs w:val="20"/>
        </w:rPr>
        <w:t xml:space="preserve">through modelling techniques </w:t>
      </w:r>
      <w:r w:rsidRPr="00615879">
        <w:rPr>
          <w:rFonts w:eastAsia="SimSun" w:cs="Lucida Sans Unicode"/>
          <w:szCs w:val="20"/>
        </w:rPr>
        <w:t xml:space="preserve">to </w:t>
      </w:r>
      <w:r>
        <w:rPr>
          <w:rFonts w:eastAsia="SimSun" w:cs="Lucida Sans Unicode"/>
          <w:szCs w:val="20"/>
        </w:rPr>
        <w:t xml:space="preserve">assess </w:t>
      </w:r>
      <w:r w:rsidRPr="00615879">
        <w:rPr>
          <w:rFonts w:eastAsia="SimSun" w:cs="Lucida Sans Unicode"/>
          <w:szCs w:val="20"/>
        </w:rPr>
        <w:t>potential overall impact</w:t>
      </w:r>
      <w:r>
        <w:rPr>
          <w:rFonts w:eastAsia="SimSun" w:cs="Lucida Sans Unicode"/>
          <w:szCs w:val="20"/>
        </w:rPr>
        <w:t>s</w:t>
      </w:r>
      <w:r w:rsidRPr="00615879">
        <w:rPr>
          <w:rFonts w:eastAsia="SimSun" w:cs="Lucida Sans Unicode"/>
          <w:szCs w:val="20"/>
        </w:rPr>
        <w:t xml:space="preserve">. </w:t>
      </w:r>
      <w:r>
        <w:rPr>
          <w:rFonts w:cs="Lucida Sans Unicode"/>
          <w:szCs w:val="20"/>
        </w:rPr>
        <w:t xml:space="preserve"> W</w:t>
      </w:r>
      <w:r w:rsidRPr="00615879">
        <w:t xml:space="preserve">ithout </w:t>
      </w:r>
      <w:r>
        <w:t xml:space="preserve">the inclusion of modelling studies it is quite possible for </w:t>
      </w:r>
      <w:r w:rsidRPr="00615879">
        <w:t xml:space="preserve">local matrices </w:t>
      </w:r>
      <w:r>
        <w:t xml:space="preserve">to </w:t>
      </w:r>
      <w:r w:rsidRPr="00615879">
        <w:t>be under-</w:t>
      </w:r>
      <w:r w:rsidRPr="00CC07F1">
        <w:t>represented with respect to '+' or ‘-‘ scores</w:t>
      </w:r>
      <w:r w:rsidR="00664D82">
        <w:t xml:space="preserve"> as </w:t>
      </w:r>
      <w:r w:rsidR="00F003AF">
        <w:t xml:space="preserve">illustrated by the differences between </w:t>
      </w:r>
      <w:r w:rsidR="00664D82">
        <w:t>Figure 3a and Figure 4</w:t>
      </w:r>
      <w:r w:rsidRPr="00CC07F1">
        <w:t>. For example, greenhouse gas savings</w:t>
      </w:r>
      <w:r w:rsidRPr="00615879">
        <w:t xml:space="preserve"> are generally </w:t>
      </w:r>
      <w:r>
        <w:t>assessed i</w:t>
      </w:r>
      <w:r w:rsidRPr="00615879">
        <w:t>n the literature through statistical/modelling work rather than observation</w:t>
      </w:r>
      <w:r>
        <w:t xml:space="preserve"> or </w:t>
      </w:r>
      <w:r w:rsidRPr="00615879">
        <w:t>experiment</w:t>
      </w:r>
      <w:r>
        <w:t>al research</w:t>
      </w:r>
      <w:r w:rsidRPr="00615879">
        <w:t xml:space="preserve">.  </w:t>
      </w:r>
    </w:p>
    <w:p w14:paraId="5EB50110" w14:textId="77777777" w:rsidR="00364B5F" w:rsidRDefault="00364B5F" w:rsidP="001047AB">
      <w:pPr>
        <w:spacing w:line="360" w:lineRule="auto"/>
        <w:rPr>
          <w:rFonts w:cs="Lucida Sans Unicode"/>
          <w:szCs w:val="20"/>
        </w:rPr>
      </w:pPr>
      <w:r>
        <w:rPr>
          <w:rFonts w:cs="Lucida Sans Unicode"/>
          <w:szCs w:val="20"/>
        </w:rPr>
        <w:t>A fi</w:t>
      </w:r>
      <w:r w:rsidR="00664D82">
        <w:rPr>
          <w:rFonts w:cs="Lucida Sans Unicode"/>
          <w:szCs w:val="20"/>
        </w:rPr>
        <w:t xml:space="preserve">nal point </w:t>
      </w:r>
      <w:r>
        <w:rPr>
          <w:rFonts w:cs="Lucida Sans Unicode"/>
          <w:szCs w:val="20"/>
        </w:rPr>
        <w:t xml:space="preserve">about both matrices is that </w:t>
      </w:r>
      <w:r w:rsidR="00664D82">
        <w:rPr>
          <w:rFonts w:cs="Lucida Sans Unicode"/>
          <w:szCs w:val="20"/>
        </w:rPr>
        <w:t>whichever technique was used to assess and score the literature</w:t>
      </w:r>
      <w:r w:rsidR="00664D82" w:rsidRPr="001047AB">
        <w:rPr>
          <w:rFonts w:cs="Lucida Sans Unicode"/>
          <w:szCs w:val="20"/>
        </w:rPr>
        <w:t xml:space="preserve">, </w:t>
      </w:r>
      <w:r w:rsidRPr="001047AB">
        <w:rPr>
          <w:rFonts w:cs="Lucida Sans Unicode"/>
          <w:szCs w:val="20"/>
        </w:rPr>
        <w:t xml:space="preserve">the results </w:t>
      </w:r>
      <w:r w:rsidR="006A26AE" w:rsidRPr="001047AB">
        <w:rPr>
          <w:rFonts w:cs="Lucida Sans Unicode"/>
          <w:szCs w:val="20"/>
        </w:rPr>
        <w:t xml:space="preserve">depend </w:t>
      </w:r>
      <w:r w:rsidRPr="001047AB">
        <w:rPr>
          <w:rFonts w:cs="Lucida Sans Unicode"/>
          <w:szCs w:val="20"/>
        </w:rPr>
        <w:t xml:space="preserve">on how the framing categories, in this case </w:t>
      </w:r>
      <w:r w:rsidR="001047AB">
        <w:rPr>
          <w:rFonts w:cs="Lucida Sans Unicode"/>
          <w:szCs w:val="20"/>
        </w:rPr>
        <w:t xml:space="preserve">the </w:t>
      </w:r>
      <w:r w:rsidRPr="001047AB">
        <w:rPr>
          <w:rFonts w:cs="Lucida Sans Unicode"/>
          <w:szCs w:val="20"/>
        </w:rPr>
        <w:t xml:space="preserve">life cycle elements and ecosystem service indicators, </w:t>
      </w:r>
      <w:r w:rsidR="006A26AE" w:rsidRPr="001047AB">
        <w:rPr>
          <w:rFonts w:cs="Lucida Sans Unicode"/>
          <w:szCs w:val="20"/>
        </w:rPr>
        <w:t xml:space="preserve">have been </w:t>
      </w:r>
      <w:r w:rsidRPr="001047AB">
        <w:rPr>
          <w:rFonts w:cs="Lucida Sans Unicode"/>
          <w:szCs w:val="20"/>
        </w:rPr>
        <w:t>defined. This is particularly</w:t>
      </w:r>
      <w:r w:rsidR="006A26AE" w:rsidRPr="001047AB">
        <w:rPr>
          <w:rFonts w:cs="Lucida Sans Unicode"/>
          <w:szCs w:val="20"/>
        </w:rPr>
        <w:t xml:space="preserve"> relevant when </w:t>
      </w:r>
      <w:r w:rsidR="001047AB">
        <w:rPr>
          <w:rFonts w:cs="Lucida Sans Unicode"/>
          <w:szCs w:val="20"/>
        </w:rPr>
        <w:t xml:space="preserve">translating </w:t>
      </w:r>
      <w:r w:rsidRPr="001047AB">
        <w:rPr>
          <w:rFonts w:cs="Lucida Sans Unicode"/>
          <w:szCs w:val="20"/>
        </w:rPr>
        <w:t>the scores into the types of graphical represen</w:t>
      </w:r>
      <w:r w:rsidR="00664D82" w:rsidRPr="001047AB">
        <w:rPr>
          <w:rFonts w:cs="Lucida Sans Unicode"/>
          <w:szCs w:val="20"/>
        </w:rPr>
        <w:t>tations shown in Figures 3</w:t>
      </w:r>
      <w:r w:rsidR="00F003AF">
        <w:rPr>
          <w:rFonts w:cs="Lucida Sans Unicode"/>
          <w:szCs w:val="20"/>
        </w:rPr>
        <w:t xml:space="preserve"> and 4</w:t>
      </w:r>
      <w:r w:rsidR="006A26AE" w:rsidRPr="001047AB">
        <w:rPr>
          <w:rFonts w:cs="Lucida Sans Unicode"/>
          <w:szCs w:val="20"/>
        </w:rPr>
        <w:t>.  T</w:t>
      </w:r>
      <w:r w:rsidRPr="001047AB">
        <w:rPr>
          <w:rFonts w:cs="Lucida Sans Unicode"/>
          <w:szCs w:val="20"/>
        </w:rPr>
        <w:t xml:space="preserve">he </w:t>
      </w:r>
      <w:r w:rsidR="006A26AE" w:rsidRPr="001047AB">
        <w:rPr>
          <w:rFonts w:cs="Lucida Sans Unicode"/>
          <w:szCs w:val="20"/>
        </w:rPr>
        <w:t xml:space="preserve">underlying </w:t>
      </w:r>
      <w:r w:rsidRPr="001047AB">
        <w:rPr>
          <w:rFonts w:cs="Lucida Sans Unicode"/>
          <w:szCs w:val="20"/>
        </w:rPr>
        <w:t xml:space="preserve">assumption in the percentage calculations is that each individual impact cell is of equal importance. </w:t>
      </w:r>
      <w:r w:rsidR="001047AB" w:rsidRPr="001047AB">
        <w:rPr>
          <w:rFonts w:cs="Lucida Sans Unicode"/>
          <w:szCs w:val="20"/>
        </w:rPr>
        <w:t xml:space="preserve"> However</w:t>
      </w:r>
      <w:r w:rsidRPr="001047AB">
        <w:rPr>
          <w:rFonts w:cs="Lucida Sans Unicode"/>
          <w:szCs w:val="20"/>
        </w:rPr>
        <w:t xml:space="preserve">, this </w:t>
      </w:r>
      <w:r w:rsidR="001047AB" w:rsidRPr="001047AB">
        <w:rPr>
          <w:rFonts w:cs="Lucida Sans Unicode"/>
          <w:szCs w:val="20"/>
        </w:rPr>
        <w:t>is unlikely to be the case</w:t>
      </w:r>
      <w:r w:rsidR="001047AB">
        <w:rPr>
          <w:rFonts w:cs="Lucida Sans Unicode"/>
          <w:szCs w:val="20"/>
        </w:rPr>
        <w:t xml:space="preserve">.  </w:t>
      </w:r>
    </w:p>
    <w:p w14:paraId="60F6B646" w14:textId="77777777" w:rsidR="00664D82" w:rsidRPr="00872200" w:rsidRDefault="00664D82" w:rsidP="00EE0603">
      <w:pPr>
        <w:spacing w:line="360" w:lineRule="auto"/>
        <w:rPr>
          <w:rFonts w:cs="Lucida Sans Unicode"/>
          <w:b/>
          <w:szCs w:val="20"/>
        </w:rPr>
      </w:pPr>
      <w:r w:rsidRPr="00872200">
        <w:rPr>
          <w:rFonts w:cs="Lucida Sans Unicode"/>
          <w:b/>
          <w:szCs w:val="20"/>
        </w:rPr>
        <w:t>4.2</w:t>
      </w:r>
      <w:r w:rsidR="00313246">
        <w:rPr>
          <w:rFonts w:cs="Lucida Sans Unicode"/>
          <w:b/>
          <w:szCs w:val="20"/>
        </w:rPr>
        <w:t>.</w:t>
      </w:r>
      <w:r w:rsidR="00872200" w:rsidRPr="00872200">
        <w:rPr>
          <w:rFonts w:cs="Lucida Sans Unicode"/>
          <w:b/>
          <w:szCs w:val="20"/>
        </w:rPr>
        <w:t xml:space="preserve"> Usefulness of the approach</w:t>
      </w:r>
    </w:p>
    <w:p w14:paraId="73BB981C" w14:textId="77777777" w:rsidR="00B71320" w:rsidRDefault="006A13ED" w:rsidP="00F003AF">
      <w:pPr>
        <w:spacing w:line="360" w:lineRule="auto"/>
        <w:rPr>
          <w:rFonts w:eastAsia="SimSun" w:cs="Lucida Sans Unicode"/>
          <w:szCs w:val="20"/>
        </w:rPr>
      </w:pPr>
      <w:r>
        <w:rPr>
          <w:rFonts w:eastAsia="SimSun" w:cs="Lucida Sans Unicode"/>
          <w:szCs w:val="20"/>
        </w:rPr>
        <w:t xml:space="preserve">The </w:t>
      </w:r>
      <w:r w:rsidR="00F003AF">
        <w:rPr>
          <w:rFonts w:eastAsia="SimSun" w:cs="Lucida Sans Unicode"/>
          <w:szCs w:val="20"/>
        </w:rPr>
        <w:t>definition</w:t>
      </w:r>
      <w:r>
        <w:rPr>
          <w:rFonts w:eastAsia="SimSun" w:cs="Lucida Sans Unicode"/>
          <w:szCs w:val="20"/>
        </w:rPr>
        <w:t xml:space="preserve">, population with </w:t>
      </w:r>
      <w:r w:rsidR="00F003AF">
        <w:rPr>
          <w:rFonts w:eastAsia="SimSun" w:cs="Lucida Sans Unicode"/>
          <w:szCs w:val="20"/>
        </w:rPr>
        <w:t xml:space="preserve">assessment </w:t>
      </w:r>
      <w:r>
        <w:rPr>
          <w:rFonts w:eastAsia="SimSun" w:cs="Lucida Sans Unicode"/>
          <w:szCs w:val="20"/>
        </w:rPr>
        <w:t>scores, and summary in graphical form, of a matrix covering a comprehensive suite of ecosystem service indicators, against a broadly structured energy life cycle, provides a straightforward means of presenting a very large amount of data.</w:t>
      </w:r>
      <w:r w:rsidR="00F003AF">
        <w:rPr>
          <w:rFonts w:eastAsia="SimSun" w:cs="Lucida Sans Unicode"/>
          <w:szCs w:val="20"/>
        </w:rPr>
        <w:t xml:space="preserve"> </w:t>
      </w:r>
      <w:r w:rsidR="00B71320">
        <w:rPr>
          <w:rFonts w:eastAsia="SimSun" w:cs="Lucida Sans Unicode"/>
          <w:szCs w:val="20"/>
        </w:rPr>
        <w:t xml:space="preserve">Despite the limitations described, the approach taken enables the direction and types of ecosystem impact </w:t>
      </w:r>
      <w:r w:rsidR="00F003AF">
        <w:rPr>
          <w:rFonts w:eastAsia="SimSun" w:cs="Lucida Sans Unicode"/>
          <w:szCs w:val="20"/>
        </w:rPr>
        <w:t>to</w:t>
      </w:r>
      <w:r w:rsidR="00B71320">
        <w:rPr>
          <w:rFonts w:eastAsia="SimSun" w:cs="Lucida Sans Unicode"/>
          <w:szCs w:val="20"/>
        </w:rPr>
        <w:t xml:space="preserve"> be identified in particular areas of an energy life</w:t>
      </w:r>
      <w:r w:rsidR="00F003AF">
        <w:rPr>
          <w:rFonts w:eastAsia="SimSun" w:cs="Lucida Sans Unicode"/>
          <w:szCs w:val="20"/>
        </w:rPr>
        <w:t xml:space="preserve"> </w:t>
      </w:r>
      <w:r w:rsidR="00B71320">
        <w:rPr>
          <w:rFonts w:eastAsia="SimSun" w:cs="Lucida Sans Unicode"/>
          <w:szCs w:val="20"/>
        </w:rPr>
        <w:t>cycle.</w:t>
      </w:r>
    </w:p>
    <w:p w14:paraId="7EC74D99" w14:textId="77777777" w:rsidR="00635E11" w:rsidRDefault="006A13ED" w:rsidP="00F003AF">
      <w:pPr>
        <w:spacing w:line="360" w:lineRule="auto"/>
        <w:rPr>
          <w:rFonts w:eastAsia="SimSun" w:cs="Lucida Sans Unicode"/>
          <w:szCs w:val="20"/>
        </w:rPr>
      </w:pPr>
      <w:r>
        <w:rPr>
          <w:rFonts w:eastAsia="SimSun" w:cs="Lucida Sans Unicode"/>
          <w:szCs w:val="20"/>
        </w:rPr>
        <w:t xml:space="preserve">The example of biomass presented here using the systematic literature review approach highlights large areas of the life cycle that have not been examined </w:t>
      </w:r>
      <w:r w:rsidR="0093381A">
        <w:rPr>
          <w:rFonts w:eastAsia="SimSun" w:cs="Lucida Sans Unicode"/>
          <w:szCs w:val="20"/>
        </w:rPr>
        <w:t xml:space="preserve">in relation to environmental impacts, particularly with respect to potential impacts associated with infrastructure.  However, expecting studies specific to the infrastructure of energy from biomass may be unrealistic, and the insights provided by the </w:t>
      </w:r>
      <w:r w:rsidR="00635E11">
        <w:rPr>
          <w:rFonts w:eastAsia="SimSun" w:cs="Lucida Sans Unicode"/>
          <w:szCs w:val="20"/>
        </w:rPr>
        <w:t>‘</w:t>
      </w:r>
      <w:r w:rsidR="0093381A">
        <w:rPr>
          <w:rFonts w:eastAsia="SimSun" w:cs="Lucida Sans Unicode"/>
          <w:szCs w:val="20"/>
        </w:rPr>
        <w:t>broad brush</w:t>
      </w:r>
      <w:r w:rsidR="00635E11">
        <w:rPr>
          <w:rFonts w:eastAsia="SimSun" w:cs="Lucida Sans Unicode"/>
          <w:szCs w:val="20"/>
        </w:rPr>
        <w:t>’</w:t>
      </w:r>
      <w:r w:rsidR="0093381A">
        <w:rPr>
          <w:rFonts w:eastAsia="SimSun" w:cs="Lucida Sans Unicode"/>
          <w:szCs w:val="20"/>
        </w:rPr>
        <w:t xml:space="preserve"> approach may be the best available means of plugging the gaps.   </w:t>
      </w:r>
      <w:r w:rsidR="00635E11">
        <w:rPr>
          <w:rFonts w:eastAsia="SimSun" w:cs="Lucida Sans Unicode"/>
          <w:szCs w:val="20"/>
        </w:rPr>
        <w:t xml:space="preserve">A benefit of the systematic review </w:t>
      </w:r>
      <w:r w:rsidR="00B71320">
        <w:rPr>
          <w:rFonts w:eastAsia="SimSun" w:cs="Lucida Sans Unicode"/>
          <w:szCs w:val="20"/>
        </w:rPr>
        <w:t xml:space="preserve">over the </w:t>
      </w:r>
      <w:r w:rsidR="003C1F47">
        <w:rPr>
          <w:rFonts w:eastAsia="SimSun" w:cs="Lucida Sans Unicode"/>
          <w:szCs w:val="20"/>
        </w:rPr>
        <w:t>‘</w:t>
      </w:r>
      <w:r w:rsidR="00B71320">
        <w:rPr>
          <w:rFonts w:eastAsia="SimSun" w:cs="Lucida Sans Unicode"/>
          <w:szCs w:val="20"/>
        </w:rPr>
        <w:t>broad brush</w:t>
      </w:r>
      <w:r w:rsidR="003C1F47">
        <w:rPr>
          <w:rFonts w:eastAsia="SimSun" w:cs="Lucida Sans Unicode"/>
          <w:szCs w:val="20"/>
        </w:rPr>
        <w:t>’</w:t>
      </w:r>
      <w:r w:rsidR="00B71320">
        <w:rPr>
          <w:rFonts w:eastAsia="SimSun" w:cs="Lucida Sans Unicode"/>
          <w:szCs w:val="20"/>
        </w:rPr>
        <w:t xml:space="preserve"> approach </w:t>
      </w:r>
      <w:r w:rsidR="00635E11">
        <w:rPr>
          <w:rFonts w:eastAsia="SimSun" w:cs="Lucida Sans Unicode"/>
          <w:szCs w:val="20"/>
        </w:rPr>
        <w:t xml:space="preserve">is in highlighting where research effort has been focussed and </w:t>
      </w:r>
      <w:r w:rsidR="003C1F47">
        <w:rPr>
          <w:rFonts w:eastAsia="SimSun" w:cs="Lucida Sans Unicode"/>
          <w:szCs w:val="20"/>
        </w:rPr>
        <w:t xml:space="preserve">what is </w:t>
      </w:r>
      <w:r w:rsidR="00635E11">
        <w:rPr>
          <w:rFonts w:eastAsia="SimSun" w:cs="Lucida Sans Unicode"/>
          <w:szCs w:val="20"/>
        </w:rPr>
        <w:t xml:space="preserve">the degree of consensus within specific research areas. </w:t>
      </w:r>
      <w:r w:rsidR="003C1F47">
        <w:rPr>
          <w:rFonts w:eastAsia="SimSun" w:cs="Lucida Sans Unicode"/>
          <w:szCs w:val="20"/>
        </w:rPr>
        <w:t xml:space="preserve"> Repeating the local and global reviews swapping the approaches may be a useful next step.</w:t>
      </w:r>
    </w:p>
    <w:p w14:paraId="3EF8E849" w14:textId="77777777" w:rsidR="00552112" w:rsidRDefault="00F003AF" w:rsidP="00C55EF5">
      <w:pPr>
        <w:spacing w:line="360" w:lineRule="auto"/>
        <w:rPr>
          <w:rFonts w:eastAsia="SimSun" w:cs="Lucida Sans Unicode"/>
          <w:strike/>
          <w:szCs w:val="20"/>
        </w:rPr>
      </w:pPr>
      <w:r>
        <w:rPr>
          <w:rFonts w:eastAsia="SimSun" w:cs="Lucida Sans Unicode"/>
          <w:szCs w:val="20"/>
        </w:rPr>
        <w:t xml:space="preserve">In addition, a </w:t>
      </w:r>
      <w:r w:rsidR="006B335D">
        <w:rPr>
          <w:rFonts w:eastAsia="SimSun" w:cs="Lucida Sans Unicode"/>
          <w:szCs w:val="20"/>
        </w:rPr>
        <w:t>major benefit of the approach</w:t>
      </w:r>
      <w:r w:rsidR="00427CE9">
        <w:rPr>
          <w:rFonts w:eastAsia="SimSun" w:cs="Lucida Sans Unicode"/>
          <w:szCs w:val="20"/>
        </w:rPr>
        <w:t xml:space="preserve"> is the ability </w:t>
      </w:r>
      <w:r w:rsidR="003C1F47">
        <w:rPr>
          <w:rFonts w:eastAsia="SimSun" w:cs="Lucida Sans Unicode"/>
          <w:szCs w:val="20"/>
        </w:rPr>
        <w:t xml:space="preserve">to </w:t>
      </w:r>
      <w:r w:rsidR="006B335D">
        <w:rPr>
          <w:rFonts w:eastAsia="SimSun" w:cs="Lucida Sans Unicode"/>
          <w:szCs w:val="20"/>
        </w:rPr>
        <w:t xml:space="preserve">compare multiple energy systems.  </w:t>
      </w:r>
      <w:r w:rsidR="003A2AAD" w:rsidRPr="004D2DD4">
        <w:rPr>
          <w:rFonts w:eastAsia="SimSun" w:cs="Lucida Sans Unicode"/>
          <w:szCs w:val="20"/>
        </w:rPr>
        <w:t>Figure 5</w:t>
      </w:r>
      <w:r w:rsidR="006B335D">
        <w:rPr>
          <w:rFonts w:eastAsia="SimSun" w:cs="Lucida Sans Unicode"/>
          <w:szCs w:val="20"/>
        </w:rPr>
        <w:t xml:space="preserve"> shows results of applying the technique to natural gas.  This </w:t>
      </w:r>
      <w:r w:rsidR="00427CE9">
        <w:rPr>
          <w:rFonts w:eastAsia="SimSun" w:cs="Lucida Sans Unicode"/>
          <w:szCs w:val="20"/>
        </w:rPr>
        <w:t xml:space="preserve">generation system </w:t>
      </w:r>
      <w:r w:rsidR="006B335D">
        <w:rPr>
          <w:rFonts w:eastAsia="SimSun" w:cs="Lucida Sans Unicode"/>
          <w:szCs w:val="20"/>
        </w:rPr>
        <w:t xml:space="preserve">shows a much stronger signal with respect to negative impacts compared to biomass although again large areas of the local graph illustrate no evidence of ecosystem impact evaluation </w:t>
      </w:r>
      <w:r w:rsidR="00427CE9">
        <w:rPr>
          <w:rFonts w:eastAsia="SimSun" w:cs="Lucida Sans Unicode"/>
          <w:szCs w:val="20"/>
        </w:rPr>
        <w:t xml:space="preserve">in much of the </w:t>
      </w:r>
      <w:r w:rsidR="006B335D">
        <w:rPr>
          <w:rFonts w:eastAsia="SimSun" w:cs="Lucida Sans Unicode"/>
          <w:szCs w:val="20"/>
        </w:rPr>
        <w:t xml:space="preserve">life cycle. </w:t>
      </w:r>
      <w:r w:rsidR="003C1F47">
        <w:rPr>
          <w:rFonts w:eastAsia="SimSun" w:cs="Lucida Sans Unicode"/>
          <w:szCs w:val="20"/>
        </w:rPr>
        <w:t xml:space="preserve">   </w:t>
      </w:r>
      <w:r w:rsidR="003C1F47" w:rsidRPr="00C10BD8">
        <w:rPr>
          <w:rFonts w:eastAsia="SimSun" w:cs="Lucida Sans Unicode"/>
          <w:strike/>
          <w:szCs w:val="20"/>
        </w:rPr>
        <w:t>Further comparative assessments are given in Dockerty et al</w:t>
      </w:r>
      <w:r w:rsidR="00313246" w:rsidRPr="00C10BD8">
        <w:rPr>
          <w:rFonts w:eastAsia="SimSun" w:cs="Lucida Sans Unicode"/>
          <w:strike/>
          <w:szCs w:val="20"/>
        </w:rPr>
        <w:t>.</w:t>
      </w:r>
      <w:r w:rsidR="003C1F47" w:rsidRPr="00C10BD8">
        <w:rPr>
          <w:rFonts w:eastAsia="SimSun" w:cs="Lucida Sans Unicode"/>
          <w:strike/>
          <w:szCs w:val="20"/>
        </w:rPr>
        <w:t xml:space="preserve"> </w:t>
      </w:r>
      <w:r w:rsidR="00C55EF5" w:rsidRPr="00C10BD8">
        <w:rPr>
          <w:rFonts w:eastAsia="SimSun" w:cs="Lucida Sans Unicode"/>
          <w:strike/>
          <w:szCs w:val="20"/>
        </w:rPr>
        <w:t>[19]</w:t>
      </w:r>
      <w:r w:rsidR="003C1F47" w:rsidRPr="00C10BD8">
        <w:rPr>
          <w:rFonts w:eastAsia="SimSun" w:cs="Lucida Sans Unicode"/>
          <w:strike/>
          <w:szCs w:val="20"/>
        </w:rPr>
        <w:t xml:space="preserve">. </w:t>
      </w:r>
    </w:p>
    <w:p w14:paraId="726EF5F4" w14:textId="77777777" w:rsidR="00C10BD8" w:rsidRDefault="00C10BD8" w:rsidP="00C55EF5">
      <w:pPr>
        <w:spacing w:line="360" w:lineRule="auto"/>
        <w:rPr>
          <w:rFonts w:eastAsia="SimSun" w:cs="Lucida Sans Unicode"/>
          <w:color w:val="4F81BD" w:themeColor="accent1"/>
          <w:szCs w:val="20"/>
        </w:rPr>
      </w:pPr>
    </w:p>
    <w:p w14:paraId="1053A9D4" w14:textId="0030FD38" w:rsidR="00C10BD8" w:rsidRDefault="00C10BD8" w:rsidP="00C55EF5">
      <w:pPr>
        <w:spacing w:line="360" w:lineRule="auto"/>
        <w:rPr>
          <w:rFonts w:eastAsia="SimSun" w:cs="Lucida Sans Unicode"/>
          <w:color w:val="4F81BD" w:themeColor="accent1"/>
          <w:szCs w:val="20"/>
        </w:rPr>
      </w:pPr>
      <w:r w:rsidRPr="00C10BD8">
        <w:rPr>
          <w:rFonts w:eastAsia="SimSun" w:cs="Lucida Sans Unicode"/>
          <w:color w:val="4F81BD" w:themeColor="accent1"/>
          <w:szCs w:val="20"/>
        </w:rPr>
        <w:lastRenderedPageBreak/>
        <w:t>4.3</w:t>
      </w:r>
      <w:r>
        <w:rPr>
          <w:rFonts w:eastAsia="SimSun" w:cs="Lucida Sans Unicode"/>
          <w:color w:val="4F81BD" w:themeColor="accent1"/>
          <w:szCs w:val="20"/>
        </w:rPr>
        <w:t xml:space="preserve"> Ecosystem impact findings</w:t>
      </w:r>
      <w:bookmarkStart w:id="0" w:name="_GoBack"/>
      <w:bookmarkEnd w:id="0"/>
    </w:p>
    <w:p w14:paraId="4399D945" w14:textId="25818EEF" w:rsidR="00C10BD8" w:rsidRDefault="00B0775B" w:rsidP="00C55EF5">
      <w:pPr>
        <w:spacing w:line="360" w:lineRule="auto"/>
        <w:rPr>
          <w:rFonts w:eastAsia="SimSun" w:cs="Lucida Sans Unicode"/>
          <w:color w:val="4F81BD" w:themeColor="accent1"/>
          <w:szCs w:val="20"/>
        </w:rPr>
      </w:pPr>
      <w:r>
        <w:rPr>
          <w:rFonts w:eastAsia="SimSun" w:cs="Lucida Sans Unicode"/>
          <w:color w:val="4F81BD" w:themeColor="accent1"/>
          <w:szCs w:val="20"/>
        </w:rPr>
        <w:t xml:space="preserve">As previously mentioned, the 34 research papers that contributed to the systematic review were confined to the fuel-cycle element of the biomass energy life cycle, and largely focussed on impacts arising from the growth cycle of the crop.  The 11 papers on bioremediation </w:t>
      </w:r>
      <w:r w:rsidR="00225543">
        <w:rPr>
          <w:rFonts w:eastAsia="SimSun" w:cs="Lucida Sans Unicode"/>
          <w:color w:val="4F81BD" w:themeColor="accent1"/>
          <w:szCs w:val="20"/>
        </w:rPr>
        <w:t xml:space="preserve">included </w:t>
      </w:r>
      <w:r>
        <w:rPr>
          <w:rFonts w:eastAsia="SimSun" w:cs="Lucida Sans Unicode"/>
          <w:color w:val="4F81BD" w:themeColor="accent1"/>
          <w:szCs w:val="20"/>
        </w:rPr>
        <w:t xml:space="preserve">papers on </w:t>
      </w:r>
      <w:r w:rsidR="00225543">
        <w:rPr>
          <w:rFonts w:eastAsia="SimSun" w:cs="Lucida Sans Unicode"/>
          <w:color w:val="4F81BD" w:themeColor="accent1"/>
          <w:szCs w:val="20"/>
        </w:rPr>
        <w:t xml:space="preserve">the </w:t>
      </w:r>
      <w:r>
        <w:rPr>
          <w:rFonts w:eastAsia="SimSun" w:cs="Lucida Sans Unicode"/>
          <w:color w:val="4F81BD" w:themeColor="accent1"/>
          <w:szCs w:val="20"/>
        </w:rPr>
        <w:t xml:space="preserve">use of SRC to mitigate groundwater quality of landfill leachate [A], municipal wastewater [B], metals and arsenic on brownfield sites </w:t>
      </w:r>
      <w:r w:rsidR="00225543">
        <w:rPr>
          <w:rFonts w:eastAsia="SimSun" w:cs="Lucida Sans Unicode"/>
          <w:color w:val="4F81BD" w:themeColor="accent1"/>
          <w:szCs w:val="20"/>
        </w:rPr>
        <w:t xml:space="preserve">e.g. </w:t>
      </w:r>
      <w:r>
        <w:rPr>
          <w:rFonts w:eastAsia="SimSun" w:cs="Lucida Sans Unicode"/>
          <w:color w:val="4F81BD" w:themeColor="accent1"/>
          <w:szCs w:val="20"/>
        </w:rPr>
        <w:t>[C], [D]</w:t>
      </w:r>
      <w:r w:rsidR="00225543">
        <w:rPr>
          <w:rFonts w:eastAsia="SimSun" w:cs="Lucida Sans Unicode"/>
          <w:color w:val="4F81BD" w:themeColor="accent1"/>
          <w:szCs w:val="20"/>
        </w:rPr>
        <w:t>.  Many of these were small-scale or of short duration, and findings ranged from positive to negative, that is, overall a mixed view</w:t>
      </w:r>
      <w:r w:rsidR="00B1504A">
        <w:rPr>
          <w:rFonts w:eastAsia="SimSun" w:cs="Lucida Sans Unicode"/>
          <w:color w:val="4F81BD" w:themeColor="accent1"/>
          <w:szCs w:val="20"/>
        </w:rPr>
        <w:t>, reflected in Figure 3</w:t>
      </w:r>
      <w:r w:rsidR="00225543">
        <w:rPr>
          <w:rFonts w:eastAsia="SimSun" w:cs="Lucida Sans Unicode"/>
          <w:color w:val="4F81BD" w:themeColor="accent1"/>
          <w:szCs w:val="20"/>
        </w:rPr>
        <w:t xml:space="preserve">. </w:t>
      </w:r>
      <w:r w:rsidR="00EC1969">
        <w:rPr>
          <w:rFonts w:eastAsia="SimSun" w:cs="Lucida Sans Unicode"/>
          <w:color w:val="4F81BD" w:themeColor="accent1"/>
          <w:szCs w:val="20"/>
        </w:rPr>
        <w:t xml:space="preserve">  There were 10 papers concerning biodiversity </w:t>
      </w:r>
      <w:r w:rsidR="00C91F6C">
        <w:rPr>
          <w:rFonts w:eastAsia="SimSun" w:cs="Lucida Sans Unicode"/>
          <w:color w:val="4F81BD" w:themeColor="accent1"/>
          <w:szCs w:val="20"/>
        </w:rPr>
        <w:t>impacts.  A paper suggesting benefits to farmland birds during the establishment phase of a Miscanthus crop that would tail off as the plants became more established (Bellemy et al</w:t>
      </w:r>
      <w:r w:rsidR="00B1504A">
        <w:rPr>
          <w:rFonts w:eastAsia="SimSun" w:cs="Lucida Sans Unicode"/>
          <w:color w:val="4F81BD" w:themeColor="accent1"/>
          <w:szCs w:val="20"/>
        </w:rPr>
        <w:t xml:space="preserve"> 2009</w:t>
      </w:r>
      <w:r w:rsidR="00C91F6C">
        <w:rPr>
          <w:rFonts w:eastAsia="SimSun" w:cs="Lucida Sans Unicode"/>
          <w:color w:val="4F81BD" w:themeColor="accent1"/>
          <w:szCs w:val="20"/>
        </w:rPr>
        <w:t>) was given a +/- score</w:t>
      </w:r>
      <w:r w:rsidR="00B1504A">
        <w:rPr>
          <w:rFonts w:eastAsia="SimSun" w:cs="Lucida Sans Unicode"/>
          <w:color w:val="4F81BD" w:themeColor="accent1"/>
          <w:szCs w:val="20"/>
        </w:rPr>
        <w:t xml:space="preserve">.   Other papers reported benefits of both SRC and Miscanthus to birds (e.g. Fry and Slater 2011, Sage et al 2010) and invertebrates (e.g. Semere and Slater 2007, Reddersen 2001), with low-intensity management and untreated headlands benefiting other wildlife (Semere and Slater 2007b). </w:t>
      </w:r>
      <w:r w:rsidR="00C91F6C">
        <w:rPr>
          <w:rFonts w:eastAsia="SimSun" w:cs="Lucida Sans Unicode"/>
          <w:color w:val="4F81BD" w:themeColor="accent1"/>
          <w:szCs w:val="20"/>
        </w:rPr>
        <w:t xml:space="preserve">  </w:t>
      </w:r>
      <w:r w:rsidR="00B1504A">
        <w:rPr>
          <w:rFonts w:eastAsia="SimSun" w:cs="Lucida Sans Unicode"/>
          <w:color w:val="4F81BD" w:themeColor="accent1"/>
          <w:szCs w:val="20"/>
        </w:rPr>
        <w:t>Hence the ‘l</w:t>
      </w:r>
      <w:r w:rsidR="00B1504A" w:rsidRPr="00B1504A">
        <w:rPr>
          <w:rFonts w:eastAsia="SimSun" w:cs="Lucida Sans Unicode"/>
          <w:color w:val="4F81BD" w:themeColor="accent1"/>
          <w:szCs w:val="20"/>
        </w:rPr>
        <w:t>ifecycle maintenance / habitat and gene pool protection</w:t>
      </w:r>
      <w:r w:rsidR="00B1504A">
        <w:rPr>
          <w:rFonts w:eastAsia="SimSun" w:cs="Lucida Sans Unicode"/>
          <w:color w:val="4F81BD" w:themeColor="accent1"/>
          <w:szCs w:val="20"/>
        </w:rPr>
        <w:t xml:space="preserve">’ indicator was allocated a positive score. </w:t>
      </w:r>
      <w:r w:rsidR="00095EC0">
        <w:rPr>
          <w:rFonts w:eastAsia="SimSun" w:cs="Lucida Sans Unicode"/>
          <w:color w:val="4F81BD" w:themeColor="accent1"/>
          <w:szCs w:val="20"/>
        </w:rPr>
        <w:t xml:space="preserve"> Three papers reported the potential of biomass crops regarding carbon storage (atmospheric regulation indicator) but as previously mentioned, this category also included papers reporting volatile organic compound emissions from Miscanthus crops (Copeland et al 2012 , Crespo et al 2013).  </w:t>
      </w:r>
      <w:r w:rsidR="004F716B">
        <w:rPr>
          <w:rFonts w:eastAsia="SimSun" w:cs="Lucida Sans Unicode"/>
          <w:color w:val="4F81BD" w:themeColor="accent1"/>
          <w:szCs w:val="20"/>
        </w:rPr>
        <w:t xml:space="preserve"> The carbon storage potential of the crops also equates to increased organic matter in soils and hence a positive score for the p</w:t>
      </w:r>
      <w:r w:rsidR="004F716B" w:rsidRPr="004F716B">
        <w:rPr>
          <w:rFonts w:eastAsia="SimSun" w:cs="Lucida Sans Unicode"/>
          <w:color w:val="4F81BD" w:themeColor="accent1"/>
          <w:szCs w:val="20"/>
        </w:rPr>
        <w:t>edogenesis and soil quality regulation</w:t>
      </w:r>
      <w:r w:rsidR="004F716B">
        <w:rPr>
          <w:rFonts w:eastAsia="SimSun" w:cs="Lucida Sans Unicode"/>
          <w:color w:val="4F81BD" w:themeColor="accent1"/>
          <w:szCs w:val="20"/>
        </w:rPr>
        <w:t xml:space="preserve"> indicator. </w:t>
      </w:r>
      <w:r w:rsidR="00EB5098">
        <w:rPr>
          <w:rFonts w:eastAsia="SimSun" w:cs="Lucida Sans Unicode"/>
          <w:color w:val="4F81BD" w:themeColor="accent1"/>
          <w:szCs w:val="20"/>
        </w:rPr>
        <w:t xml:space="preserve"> </w:t>
      </w:r>
    </w:p>
    <w:p w14:paraId="6E0D7507" w14:textId="77777777" w:rsidR="004F716B" w:rsidRPr="00C10BD8" w:rsidRDefault="004F716B" w:rsidP="00C55EF5">
      <w:pPr>
        <w:spacing w:line="360" w:lineRule="auto"/>
        <w:rPr>
          <w:rFonts w:eastAsia="SimSun" w:cs="Lucida Sans Unicode"/>
          <w:color w:val="4F81BD" w:themeColor="accent1"/>
          <w:szCs w:val="20"/>
        </w:rPr>
      </w:pPr>
    </w:p>
    <w:p w14:paraId="6DF3FC2D" w14:textId="77777777" w:rsidR="00520393" w:rsidRPr="00552112" w:rsidRDefault="005874B8" w:rsidP="00EE0603">
      <w:pPr>
        <w:spacing w:line="360" w:lineRule="auto"/>
        <w:rPr>
          <w:rFonts w:eastAsia="SimSun" w:cs="Lucida Sans Unicode"/>
          <w:szCs w:val="20"/>
        </w:rPr>
      </w:pPr>
      <w:r w:rsidRPr="008C28AE">
        <w:rPr>
          <w:b/>
          <w:bCs/>
        </w:rPr>
        <w:t xml:space="preserve">5. </w:t>
      </w:r>
      <w:r w:rsidR="00520393" w:rsidRPr="008C28AE">
        <w:rPr>
          <w:b/>
          <w:bCs/>
        </w:rPr>
        <w:t>Conclusions</w:t>
      </w:r>
    </w:p>
    <w:p w14:paraId="441E4B60" w14:textId="19F40C83" w:rsidR="008C28AE" w:rsidRPr="008C28AE" w:rsidRDefault="00552112" w:rsidP="003C4AB3">
      <w:pPr>
        <w:spacing w:line="360" w:lineRule="auto"/>
        <w:rPr>
          <w:rStyle w:val="apple-style-span"/>
        </w:rPr>
      </w:pPr>
      <w:r>
        <w:rPr>
          <w:rStyle w:val="apple-style-span"/>
        </w:rPr>
        <w:t>Both the ‘broad brush’ approach and systematic review have benefits and limitations</w:t>
      </w:r>
      <w:r w:rsidR="003C4AB3">
        <w:rPr>
          <w:rStyle w:val="apple-style-span"/>
        </w:rPr>
        <w:t>, consequently it is probably better to regard them as complementary rather than stating</w:t>
      </w:r>
      <w:r>
        <w:rPr>
          <w:rStyle w:val="apple-style-span"/>
        </w:rPr>
        <w:t xml:space="preserve"> </w:t>
      </w:r>
      <w:r w:rsidR="003C4AB3">
        <w:rPr>
          <w:rStyle w:val="apple-style-span"/>
        </w:rPr>
        <w:t xml:space="preserve">that one produces </w:t>
      </w:r>
      <w:r w:rsidR="008C28AE" w:rsidRPr="008C28AE">
        <w:rPr>
          <w:rStyle w:val="apple-style-span"/>
        </w:rPr>
        <w:t>the most correct/accurate results.  A</w:t>
      </w:r>
      <w:r>
        <w:rPr>
          <w:rStyle w:val="apple-style-span"/>
        </w:rPr>
        <w:t>s previously mentioned, a</w:t>
      </w:r>
      <w:r w:rsidR="008C28AE" w:rsidRPr="008C28AE">
        <w:rPr>
          <w:rStyle w:val="apple-style-span"/>
        </w:rPr>
        <w:t xml:space="preserve"> clearer understanding might be gained by having the local and global results on equal terms.  That is, from </w:t>
      </w:r>
      <w:r w:rsidR="003C4AB3">
        <w:rPr>
          <w:rStyle w:val="apple-style-span"/>
        </w:rPr>
        <w:t xml:space="preserve">also </w:t>
      </w:r>
      <w:r w:rsidR="008C28AE" w:rsidRPr="008C28AE">
        <w:rPr>
          <w:rStyle w:val="apple-style-span"/>
        </w:rPr>
        <w:t xml:space="preserve">applying the broad-brush method at the local scale and the systematic review at the global scale.  </w:t>
      </w:r>
    </w:p>
    <w:p w14:paraId="593E739F" w14:textId="77777777" w:rsidR="008C28AE" w:rsidRPr="008C28AE" w:rsidRDefault="008C28AE" w:rsidP="00EE0603">
      <w:pPr>
        <w:spacing w:before="100" w:beforeAutospacing="1" w:after="100" w:afterAutospacing="1" w:line="360" w:lineRule="auto"/>
        <w:rPr>
          <w:rStyle w:val="apple-style-span"/>
        </w:rPr>
      </w:pPr>
      <w:r w:rsidRPr="008C28AE">
        <w:rPr>
          <w:rFonts w:cs="Lucida Sans Unicode"/>
          <w:szCs w:val="20"/>
        </w:rPr>
        <w:t xml:space="preserve">Important insights from this exercise concern the influence of how the parameters of systematic reviews are defined and the concentration of literature on particular elements of the overall life cycle. </w:t>
      </w:r>
      <w:r w:rsidR="00192A7A">
        <w:rPr>
          <w:rStyle w:val="apple-style-span"/>
        </w:rPr>
        <w:t xml:space="preserve"> E</w:t>
      </w:r>
      <w:r w:rsidRPr="008C28AE">
        <w:rPr>
          <w:rStyle w:val="apple-style-span"/>
        </w:rPr>
        <w:t xml:space="preserve">ither approach is relatively quick compared to an in-depth literature review but it is difficult to be certain all salient facts have been captured.  </w:t>
      </w:r>
      <w:r w:rsidRPr="008C28AE">
        <w:rPr>
          <w:rFonts w:cs="Lucida Sans Unicode"/>
          <w:szCs w:val="20"/>
        </w:rPr>
        <w:t xml:space="preserve">The importance for some environmental impacts of considering modelling studies and review papers as well as observational or experimental research </w:t>
      </w:r>
      <w:r w:rsidR="003C4AB3">
        <w:rPr>
          <w:rFonts w:cs="Lucida Sans Unicode"/>
          <w:szCs w:val="20"/>
        </w:rPr>
        <w:t>i</w:t>
      </w:r>
      <w:r w:rsidRPr="008C28AE">
        <w:rPr>
          <w:rFonts w:cs="Lucida Sans Unicode"/>
          <w:szCs w:val="20"/>
        </w:rPr>
        <w:t xml:space="preserve">s also apparent.  </w:t>
      </w:r>
      <w:r w:rsidRPr="008C28AE">
        <w:rPr>
          <w:rStyle w:val="apple-style-span"/>
        </w:rPr>
        <w:t xml:space="preserve">Additionally, there is the outstanding issue of the equal weighting of </w:t>
      </w:r>
      <w:r w:rsidRPr="008C28AE">
        <w:rPr>
          <w:rStyle w:val="apple-style-span"/>
        </w:rPr>
        <w:lastRenderedPageBreak/>
        <w:t>impacts across processes and the need to develop more effective weighting systems based on intensity and exposure of impacts.</w:t>
      </w:r>
    </w:p>
    <w:p w14:paraId="4BE67B1E" w14:textId="2220DD9E" w:rsidR="008C28AE" w:rsidRPr="008C28AE" w:rsidRDefault="008C28AE" w:rsidP="00C55EF5">
      <w:pPr>
        <w:spacing w:before="100" w:beforeAutospacing="1" w:after="100" w:afterAutospacing="1" w:line="360" w:lineRule="auto"/>
        <w:rPr>
          <w:rStyle w:val="apple-style-span"/>
        </w:rPr>
      </w:pPr>
      <w:r w:rsidRPr="008C28AE">
        <w:rPr>
          <w:rStyle w:val="apple-style-span"/>
        </w:rPr>
        <w:t>There are alternative approaches that could be employed for this kind of analysis.  For example a Rapid Evidence Review</w:t>
      </w:r>
      <w:r w:rsidR="00C55EF5">
        <w:rPr>
          <w:rStyle w:val="apple-style-span"/>
        </w:rPr>
        <w:t xml:space="preserve"> </w:t>
      </w:r>
      <w:r w:rsidR="001769CE">
        <w:rPr>
          <w:rStyle w:val="apple-style-span"/>
        </w:rPr>
        <w:t>[23]</w:t>
      </w:r>
      <w:r w:rsidR="00D6193E">
        <w:rPr>
          <w:rStyle w:val="apple-style-span"/>
        </w:rPr>
        <w:t xml:space="preserve"> </w:t>
      </w:r>
      <w:r w:rsidRPr="008C28AE">
        <w:rPr>
          <w:rStyle w:val="apple-style-span"/>
        </w:rPr>
        <w:t xml:space="preserve">using a ‘review of reviews’ process could be investigated to ensure a more inclusive set of studies from which to draw conclusions. This could be particularly relevant given the importance of </w:t>
      </w:r>
      <w:r w:rsidR="003C4AB3">
        <w:rPr>
          <w:rStyle w:val="apple-style-span"/>
        </w:rPr>
        <w:t xml:space="preserve">reviews by </w:t>
      </w:r>
      <w:r w:rsidRPr="008C28AE">
        <w:rPr>
          <w:rStyle w:val="apple-style-span"/>
        </w:rPr>
        <w:t xml:space="preserve">national and international </w:t>
      </w:r>
      <w:r w:rsidR="003C4AB3">
        <w:rPr>
          <w:rStyle w:val="apple-style-span"/>
        </w:rPr>
        <w:t xml:space="preserve">organisations </w:t>
      </w:r>
      <w:r w:rsidRPr="008C28AE">
        <w:rPr>
          <w:rStyle w:val="apple-style-span"/>
        </w:rPr>
        <w:t xml:space="preserve">in the energy and climate change arena. </w:t>
      </w:r>
    </w:p>
    <w:p w14:paraId="640E1E5D" w14:textId="4D05A96F" w:rsidR="008C28AE" w:rsidRDefault="008C28AE" w:rsidP="00C55EF5">
      <w:pPr>
        <w:spacing w:line="360" w:lineRule="auto"/>
        <w:rPr>
          <w:rStyle w:val="apple-style-span"/>
        </w:rPr>
      </w:pPr>
      <w:r w:rsidRPr="008C28AE">
        <w:rPr>
          <w:rStyle w:val="apple-style-span"/>
        </w:rPr>
        <w:t>Multi-criteria analysis or multi-criteria mapping approaches could be used to weight the ecosystem service impacts in trade-off analysis</w:t>
      </w:r>
      <w:r w:rsidR="00C55EF5">
        <w:rPr>
          <w:rStyle w:val="apple-style-span"/>
        </w:rPr>
        <w:t xml:space="preserve"> </w:t>
      </w:r>
      <w:r w:rsidR="001769CE">
        <w:rPr>
          <w:rStyle w:val="apple-style-span"/>
        </w:rPr>
        <w:t>[24]</w:t>
      </w:r>
      <w:r w:rsidR="00D6193E">
        <w:rPr>
          <w:rStyle w:val="apple-style-span"/>
        </w:rPr>
        <w:t xml:space="preserve"> </w:t>
      </w:r>
      <w:r w:rsidR="001769CE">
        <w:rPr>
          <w:rStyle w:val="apple-style-span"/>
        </w:rPr>
        <w:t>[25]</w:t>
      </w:r>
      <w:r w:rsidR="00D6193E">
        <w:rPr>
          <w:rStyle w:val="apple-style-span"/>
        </w:rPr>
        <w:t xml:space="preserve"> </w:t>
      </w:r>
      <w:r w:rsidR="00274E34">
        <w:rPr>
          <w:rStyle w:val="apple-style-span"/>
        </w:rPr>
        <w:t>[2</w:t>
      </w:r>
      <w:r w:rsidR="00470D1C">
        <w:rPr>
          <w:rStyle w:val="apple-style-span"/>
        </w:rPr>
        <w:t>6</w:t>
      </w:r>
      <w:r w:rsidR="00274E34">
        <w:rPr>
          <w:rStyle w:val="apple-style-span"/>
        </w:rPr>
        <w:t>]</w:t>
      </w:r>
      <w:r w:rsidR="00C55EF5">
        <w:rPr>
          <w:rStyle w:val="apple-style-span"/>
        </w:rPr>
        <w:t xml:space="preserve">. </w:t>
      </w:r>
      <w:r w:rsidRPr="008C28AE">
        <w:rPr>
          <w:rStyle w:val="apple-style-span"/>
        </w:rPr>
        <w:t>Bayesian Belief Networks could be used to value the effects of the ecosystem impacts for trade-off analysis based on monetary valuation.</w:t>
      </w:r>
      <w:r w:rsidRPr="008C28AE">
        <w:rPr>
          <w:rStyle w:val="apple-style-span"/>
          <w:rFonts w:eastAsia="Calibri"/>
        </w:rPr>
        <w:t xml:space="preserve"> </w:t>
      </w:r>
      <w:r w:rsidRPr="008C28AE">
        <w:rPr>
          <w:rStyle w:val="apple-style-span"/>
        </w:rPr>
        <w:t xml:space="preserve">It is possible that benefit transfers could be used too, and potentially, it might be possible to utilise the valuation of impacts from other studies to help support decisions on alternative energy scenarios. </w:t>
      </w:r>
    </w:p>
    <w:p w14:paraId="0CAFC847" w14:textId="77777777" w:rsidR="008C28AE" w:rsidRPr="002A5D75" w:rsidRDefault="008C28AE" w:rsidP="00014641">
      <w:pPr>
        <w:spacing w:line="360" w:lineRule="auto"/>
        <w:rPr>
          <w:rFonts w:eastAsia="SimSun" w:cs="Lucida Sans Unicode"/>
          <w:szCs w:val="20"/>
        </w:rPr>
      </w:pPr>
      <w:r w:rsidRPr="008C28AE">
        <w:rPr>
          <w:rFonts w:cs="Lucida Sans Unicode"/>
          <w:szCs w:val="20"/>
        </w:rPr>
        <w:t xml:space="preserve">Overall, </w:t>
      </w:r>
      <w:r w:rsidR="00192A7A">
        <w:rPr>
          <w:rFonts w:cs="Lucida Sans Unicode"/>
          <w:szCs w:val="20"/>
        </w:rPr>
        <w:t xml:space="preserve">in relation to biomass, most is known about the ecosystem impacts associated with the growth cycle of the crop (i.e. the fuel-cycle part of the energy life cycle).  Less is known about </w:t>
      </w:r>
      <w:r w:rsidR="002A5D75">
        <w:rPr>
          <w:rFonts w:cs="Lucida Sans Unicode"/>
          <w:szCs w:val="20"/>
        </w:rPr>
        <w:t xml:space="preserve">the local </w:t>
      </w:r>
      <w:r w:rsidR="00192A7A">
        <w:rPr>
          <w:rFonts w:cs="Lucida Sans Unicode"/>
          <w:szCs w:val="20"/>
        </w:rPr>
        <w:t xml:space="preserve">upstream, downstream and operational impacts specific to this energy type. </w:t>
      </w:r>
      <w:r w:rsidR="002A5D75">
        <w:rPr>
          <w:rFonts w:cs="Lucida Sans Unicode"/>
          <w:szCs w:val="20"/>
        </w:rPr>
        <w:t xml:space="preserve"> Although this study has focussed on home-grown biomass, </w:t>
      </w:r>
      <w:r w:rsidR="002A5D75">
        <w:rPr>
          <w:rStyle w:val="apple-style-span"/>
          <w:rFonts w:eastAsia="SimSun" w:cs="Lucida Sans Unicode"/>
          <w:szCs w:val="20"/>
        </w:rPr>
        <w:t>i</w:t>
      </w:r>
      <w:r w:rsidR="00192A7A">
        <w:rPr>
          <w:rStyle w:val="apple-style-span"/>
        </w:rPr>
        <w:t xml:space="preserve">n future, </w:t>
      </w:r>
      <w:r w:rsidRPr="008C28AE">
        <w:rPr>
          <w:rStyle w:val="apple-style-span"/>
        </w:rPr>
        <w:t xml:space="preserve">fuel cycle impacts will depend on </w:t>
      </w:r>
      <w:r w:rsidR="00192A7A">
        <w:rPr>
          <w:rStyle w:val="apple-style-span"/>
        </w:rPr>
        <w:t>whether there is a shift towards imported biomass materials</w:t>
      </w:r>
      <w:r w:rsidR="002A5D75">
        <w:rPr>
          <w:rStyle w:val="apple-style-span"/>
        </w:rPr>
        <w:t xml:space="preserve"> and </w:t>
      </w:r>
      <w:r w:rsidR="002A5D75" w:rsidRPr="008C28AE">
        <w:rPr>
          <w:rStyle w:val="apple-style-span"/>
        </w:rPr>
        <w:t xml:space="preserve">where </w:t>
      </w:r>
      <w:r w:rsidR="002A5D75">
        <w:rPr>
          <w:rStyle w:val="apple-style-span"/>
        </w:rPr>
        <w:t xml:space="preserve">such </w:t>
      </w:r>
      <w:r w:rsidR="002A5D75" w:rsidRPr="008C28AE">
        <w:rPr>
          <w:rStyle w:val="apple-style-span"/>
        </w:rPr>
        <w:t>feed</w:t>
      </w:r>
      <w:r w:rsidR="001B2A9E">
        <w:rPr>
          <w:rStyle w:val="apple-style-span"/>
        </w:rPr>
        <w:t>-</w:t>
      </w:r>
      <w:r w:rsidR="002A5D75" w:rsidRPr="008C28AE">
        <w:rPr>
          <w:rStyle w:val="apple-style-span"/>
        </w:rPr>
        <w:t>stocks originate</w:t>
      </w:r>
      <w:r w:rsidR="00192A7A">
        <w:rPr>
          <w:rStyle w:val="apple-style-span"/>
        </w:rPr>
        <w:t>.  If this is the case, the global</w:t>
      </w:r>
      <w:r w:rsidR="002A5D75">
        <w:rPr>
          <w:rStyle w:val="apple-style-span"/>
        </w:rPr>
        <w:t xml:space="preserve"> component of this analysis will be of greater interest in assessing the ecosystem service</w:t>
      </w:r>
      <w:r w:rsidR="00192A7A">
        <w:rPr>
          <w:rStyle w:val="apple-style-span"/>
        </w:rPr>
        <w:t xml:space="preserve"> impacts of UK use of this energy type</w:t>
      </w:r>
      <w:r w:rsidR="002A5D75">
        <w:rPr>
          <w:rStyle w:val="apple-style-span"/>
        </w:rPr>
        <w:t>, and its overall sustainability.</w:t>
      </w:r>
      <w:r w:rsidR="00014641">
        <w:rPr>
          <w:rStyle w:val="apple-style-span"/>
        </w:rPr>
        <w:t xml:space="preserve">  Hence the overall approach presented in this work provides a useful addition to methods for sustainability appraisal.</w:t>
      </w:r>
    </w:p>
    <w:p w14:paraId="4EA31440" w14:textId="77777777" w:rsidR="00BA4743" w:rsidRPr="00BA4743" w:rsidRDefault="00BA4743" w:rsidP="00EE0603">
      <w:pPr>
        <w:spacing w:line="360" w:lineRule="auto"/>
        <w:rPr>
          <w:b/>
        </w:rPr>
      </w:pPr>
      <w:r w:rsidRPr="00BA4743">
        <w:rPr>
          <w:b/>
        </w:rPr>
        <w:t>Acknowledgements</w:t>
      </w:r>
    </w:p>
    <w:p w14:paraId="614CA786" w14:textId="77777777" w:rsidR="00BA4743" w:rsidRDefault="00BA4743" w:rsidP="00313246">
      <w:pPr>
        <w:spacing w:line="360" w:lineRule="auto"/>
      </w:pPr>
      <w:r>
        <w:t xml:space="preserve">The research presented in this paper drew upon work undertaken in the UKERC project ‘Assessing the global and local impacts on ecosystem services of energy provision in the UK’ (N/GOO7748/1). </w:t>
      </w:r>
    </w:p>
    <w:p w14:paraId="54C3BC6F" w14:textId="77777777" w:rsidR="000C5600" w:rsidRDefault="000C5600" w:rsidP="00EE0603">
      <w:pPr>
        <w:spacing w:line="360" w:lineRule="auto"/>
        <w:rPr>
          <w:b/>
          <w:bCs/>
        </w:rPr>
      </w:pPr>
    </w:p>
    <w:p w14:paraId="7420D8B8" w14:textId="77777777" w:rsidR="00520393" w:rsidRDefault="00520393" w:rsidP="00EE0603">
      <w:pPr>
        <w:spacing w:line="360" w:lineRule="auto"/>
        <w:rPr>
          <w:b/>
          <w:bCs/>
        </w:rPr>
      </w:pPr>
      <w:r w:rsidRPr="00CB7949">
        <w:rPr>
          <w:b/>
          <w:bCs/>
        </w:rPr>
        <w:t>References</w:t>
      </w:r>
    </w:p>
    <w:p w14:paraId="4BBB6514" w14:textId="77777777" w:rsidR="001769CE" w:rsidRPr="001769CE" w:rsidRDefault="001769CE" w:rsidP="001769CE"/>
    <w:p w14:paraId="2B27085A" w14:textId="77777777" w:rsidR="00130E37" w:rsidRDefault="00EB26EB" w:rsidP="00130E37">
      <w:pPr>
        <w:spacing w:before="240" w:line="360" w:lineRule="auto"/>
        <w:rPr>
          <w:rFonts w:cs="Lucida Sans Unicode"/>
          <w:szCs w:val="20"/>
        </w:rPr>
      </w:pPr>
      <w:r w:rsidRPr="00C55EF5">
        <w:rPr>
          <w:rFonts w:cs="Lucida Sans Unicode"/>
          <w:b/>
          <w:bCs/>
          <w:szCs w:val="20"/>
        </w:rPr>
        <w:t>[1]</w:t>
      </w:r>
      <w:r>
        <w:rPr>
          <w:rFonts w:cs="Lucida Sans Unicode"/>
          <w:szCs w:val="20"/>
        </w:rPr>
        <w:t xml:space="preserve"> HM Government, </w:t>
      </w:r>
      <w:r w:rsidRPr="00CC45E2">
        <w:rPr>
          <w:rFonts w:cs="Lucida Sans Unicode"/>
          <w:szCs w:val="20"/>
        </w:rPr>
        <w:t>The Carbon Plan: Delivering our low carbon future.</w:t>
      </w:r>
      <w:r w:rsidRPr="005B0343">
        <w:rPr>
          <w:rFonts w:cs="Lucida Sans Unicode"/>
          <w:szCs w:val="20"/>
        </w:rPr>
        <w:t xml:space="preserve"> </w:t>
      </w:r>
      <w:r>
        <w:rPr>
          <w:rFonts w:cs="Lucida Sans Unicode"/>
          <w:szCs w:val="20"/>
        </w:rPr>
        <w:t xml:space="preserve">London: </w:t>
      </w:r>
      <w:r w:rsidRPr="005B0343">
        <w:rPr>
          <w:rFonts w:cs="Lucida Sans Unicode"/>
          <w:szCs w:val="20"/>
        </w:rPr>
        <w:t>Department of Energy &amp; Climate Change.</w:t>
      </w:r>
      <w:r>
        <w:rPr>
          <w:rFonts w:cs="Lucida Sans Unicode"/>
          <w:szCs w:val="20"/>
        </w:rPr>
        <w:t xml:space="preserve"> 2011.</w:t>
      </w:r>
    </w:p>
    <w:p w14:paraId="137821C4" w14:textId="77777777" w:rsidR="00130E37" w:rsidRDefault="001A54CF" w:rsidP="00130E37">
      <w:pPr>
        <w:spacing w:before="240" w:line="360" w:lineRule="auto"/>
        <w:rPr>
          <w:rFonts w:cs="Lucida Sans Unicode"/>
          <w:szCs w:val="20"/>
        </w:rPr>
      </w:pPr>
      <w:r w:rsidRPr="00C55EF5">
        <w:rPr>
          <w:rFonts w:cs="Lucida Sans Unicode"/>
          <w:b/>
          <w:bCs/>
          <w:szCs w:val="20"/>
        </w:rPr>
        <w:lastRenderedPageBreak/>
        <w:t>[2]</w:t>
      </w:r>
      <w:r>
        <w:rPr>
          <w:rFonts w:cs="Lucida Sans Unicode"/>
          <w:szCs w:val="20"/>
        </w:rPr>
        <w:t xml:space="preserve"> </w:t>
      </w:r>
      <w:r w:rsidRPr="00EF7480">
        <w:rPr>
          <w:rFonts w:cs="Lucida Sans Unicode"/>
          <w:szCs w:val="20"/>
        </w:rPr>
        <w:t>Styles D. Jones</w:t>
      </w:r>
      <w:r>
        <w:rPr>
          <w:rFonts w:cs="Lucida Sans Unicode"/>
          <w:szCs w:val="20"/>
        </w:rPr>
        <w:t xml:space="preserve"> MB.</w:t>
      </w:r>
      <w:r w:rsidRPr="00EF7480">
        <w:rPr>
          <w:rFonts w:cs="Lucida Sans Unicode"/>
          <w:szCs w:val="20"/>
        </w:rPr>
        <w:t xml:space="preserve"> Miscanthus and willow heat production - An effective land-use strategy for greenhouse gas emission avoidance in Ireland? </w:t>
      </w:r>
      <w:r w:rsidRPr="00EF7480">
        <w:rPr>
          <w:rFonts w:cs="Lucida Sans Unicode"/>
          <w:i/>
          <w:iCs/>
          <w:szCs w:val="20"/>
        </w:rPr>
        <w:t>Energy Policy</w:t>
      </w:r>
      <w:r w:rsidRPr="00EF7480">
        <w:rPr>
          <w:rFonts w:cs="Lucida Sans Unicode"/>
          <w:szCs w:val="20"/>
        </w:rPr>
        <w:t xml:space="preserve"> </w:t>
      </w:r>
      <w:r>
        <w:rPr>
          <w:rFonts w:cs="Lucida Sans Unicode"/>
          <w:szCs w:val="20"/>
        </w:rPr>
        <w:t xml:space="preserve">2008; </w:t>
      </w:r>
      <w:r w:rsidRPr="00EF7480">
        <w:rPr>
          <w:rFonts w:cs="Lucida Sans Unicode"/>
          <w:szCs w:val="20"/>
        </w:rPr>
        <w:t>36(1): 97-107.</w:t>
      </w:r>
    </w:p>
    <w:p w14:paraId="02B4111B" w14:textId="4B193C08" w:rsidR="00EB26EB" w:rsidRPr="00130E37" w:rsidRDefault="00EB26EB" w:rsidP="00130E37">
      <w:pPr>
        <w:spacing w:before="240" w:line="360" w:lineRule="auto"/>
        <w:rPr>
          <w:rFonts w:cs="Lucida Sans Unicode"/>
          <w:szCs w:val="20"/>
        </w:rPr>
      </w:pPr>
      <w:r w:rsidRPr="00EB26EB">
        <w:rPr>
          <w:b/>
          <w:bCs/>
          <w:shd w:val="clear" w:color="auto" w:fill="FFFFFF"/>
        </w:rPr>
        <w:t>[3]</w:t>
      </w:r>
      <w:r w:rsidRPr="00EB26EB">
        <w:rPr>
          <w:shd w:val="clear" w:color="auto" w:fill="FFFFFF"/>
        </w:rPr>
        <w:t xml:space="preserve"> Don A</w:t>
      </w:r>
      <w:r w:rsidR="00D6193E">
        <w:rPr>
          <w:shd w:val="clear" w:color="auto" w:fill="FFFFFF"/>
        </w:rPr>
        <w:t>.</w:t>
      </w:r>
      <w:r w:rsidRPr="00EB26EB">
        <w:rPr>
          <w:shd w:val="clear" w:color="auto" w:fill="FFFFFF"/>
        </w:rPr>
        <w:t>, Osborne B</w:t>
      </w:r>
      <w:r w:rsidR="00D6193E">
        <w:rPr>
          <w:shd w:val="clear" w:color="auto" w:fill="FFFFFF"/>
        </w:rPr>
        <w:t>.</w:t>
      </w:r>
      <w:r w:rsidRPr="00EB26EB">
        <w:rPr>
          <w:shd w:val="clear" w:color="auto" w:fill="FFFFFF"/>
        </w:rPr>
        <w:t>, Hastings A</w:t>
      </w:r>
      <w:r w:rsidR="00D6193E">
        <w:rPr>
          <w:shd w:val="clear" w:color="auto" w:fill="FFFFFF"/>
        </w:rPr>
        <w:t>.</w:t>
      </w:r>
      <w:r w:rsidRPr="00EB26EB">
        <w:rPr>
          <w:shd w:val="clear" w:color="auto" w:fill="FFFFFF"/>
        </w:rPr>
        <w:t>, Smiba U</w:t>
      </w:r>
      <w:r w:rsidR="00D6193E">
        <w:rPr>
          <w:shd w:val="clear" w:color="auto" w:fill="FFFFFF"/>
        </w:rPr>
        <w:t>.</w:t>
      </w:r>
      <w:hyperlink r:id="rId5" w:history="1">
        <w:r w:rsidRPr="00EB26EB">
          <w:rPr>
            <w:rStyle w:val="Hyperlink"/>
            <w:color w:val="auto"/>
            <w:u w:val="none"/>
            <w:shd w:val="clear" w:color="auto" w:fill="FFFFFF"/>
          </w:rPr>
          <w:t>, Carter MS</w:t>
        </w:r>
      </w:hyperlink>
      <w:r w:rsidR="00D6193E">
        <w:rPr>
          <w:rStyle w:val="Hyperlink"/>
          <w:color w:val="auto"/>
          <w:u w:val="none"/>
          <w:shd w:val="clear" w:color="auto" w:fill="FFFFFF"/>
        </w:rPr>
        <w:t>.</w:t>
      </w:r>
      <w:r w:rsidRPr="00EB26EB">
        <w:rPr>
          <w:shd w:val="clear" w:color="auto" w:fill="FFFFFF"/>
        </w:rPr>
        <w:t>, Drewer J et al.</w:t>
      </w:r>
      <w:r w:rsidRPr="00EB26EB">
        <w:rPr>
          <w:rStyle w:val="apple-converted-space"/>
          <w:shd w:val="clear" w:color="auto" w:fill="FFFFFF"/>
        </w:rPr>
        <w:t> </w:t>
      </w:r>
      <w:hyperlink r:id="rId6" w:history="1">
        <w:r w:rsidRPr="00EB26EB">
          <w:rPr>
            <w:rStyle w:val="Hyperlink"/>
            <w:color w:val="auto"/>
            <w:u w:val="none"/>
            <w:shd w:val="clear" w:color="auto" w:fill="FFFFFF"/>
          </w:rPr>
          <w:t>Land-use change to bioenergy production in Europe: implications for the greenhouse gas balance and soil carbon</w:t>
        </w:r>
      </w:hyperlink>
      <w:r w:rsidRPr="00EB26EB">
        <w:rPr>
          <w:shd w:val="clear" w:color="auto" w:fill="FFFFFF"/>
        </w:rPr>
        <w:t>.</w:t>
      </w:r>
      <w:r w:rsidRPr="00EB26EB">
        <w:rPr>
          <w:rStyle w:val="apple-converted-space"/>
          <w:shd w:val="clear" w:color="auto" w:fill="FFFFFF"/>
        </w:rPr>
        <w:t> </w:t>
      </w:r>
      <w:hyperlink r:id="rId7" w:history="1">
        <w:r w:rsidRPr="00EB26EB">
          <w:rPr>
            <w:rStyle w:val="Hyperlink"/>
            <w:color w:val="auto"/>
            <w:u w:val="none"/>
            <w:shd w:val="clear" w:color="auto" w:fill="FFFFFF"/>
          </w:rPr>
          <w:t>Global Change Biology Bioenergy</w:t>
        </w:r>
      </w:hyperlink>
      <w:r w:rsidRPr="00EB26EB">
        <w:rPr>
          <w:shd w:val="clear" w:color="auto" w:fill="FFFFFF"/>
        </w:rPr>
        <w:t>. 2012;</w:t>
      </w:r>
      <w:r w:rsidR="00D6193E">
        <w:rPr>
          <w:shd w:val="clear" w:color="auto" w:fill="FFFFFF"/>
        </w:rPr>
        <w:t xml:space="preserve"> </w:t>
      </w:r>
      <w:r w:rsidRPr="00EB26EB">
        <w:rPr>
          <w:shd w:val="clear" w:color="auto" w:fill="FFFFFF"/>
        </w:rPr>
        <w:t>4:</w:t>
      </w:r>
      <w:r w:rsidR="00D6193E">
        <w:rPr>
          <w:shd w:val="clear" w:color="auto" w:fill="FFFFFF"/>
        </w:rPr>
        <w:t xml:space="preserve"> </w:t>
      </w:r>
      <w:r w:rsidRPr="00EB26EB">
        <w:rPr>
          <w:shd w:val="clear" w:color="auto" w:fill="FFFFFF"/>
        </w:rPr>
        <w:t>372-391. Available from:</w:t>
      </w:r>
      <w:r w:rsidRPr="00EB26EB">
        <w:rPr>
          <w:rStyle w:val="apple-converted-space"/>
          <w:shd w:val="clear" w:color="auto" w:fill="FFFFFF"/>
        </w:rPr>
        <w:t> </w:t>
      </w:r>
      <w:hyperlink r:id="rId8" w:history="1">
        <w:r w:rsidRPr="00EB26EB">
          <w:rPr>
            <w:rStyle w:val="Hyperlink"/>
            <w:color w:val="auto"/>
            <w:u w:val="none"/>
            <w:shd w:val="clear" w:color="auto" w:fill="FFFFFF"/>
          </w:rPr>
          <w:t>10.1111/j.1757-1707.2011.01116.x</w:t>
        </w:r>
      </w:hyperlink>
    </w:p>
    <w:p w14:paraId="5100F56D" w14:textId="77777777" w:rsidR="00EB26EB" w:rsidRPr="00334602" w:rsidRDefault="00EB26EB" w:rsidP="00EB26EB">
      <w:pPr>
        <w:autoSpaceDE w:val="0"/>
        <w:autoSpaceDN w:val="0"/>
        <w:adjustRightInd w:val="0"/>
        <w:spacing w:after="0" w:line="360" w:lineRule="auto"/>
        <w:rPr>
          <w:rFonts w:cs="AdvPSPAL-R"/>
        </w:rPr>
      </w:pPr>
      <w:r w:rsidRPr="00C55EF5">
        <w:rPr>
          <w:rFonts w:cs="AdvPSPAL-R"/>
          <w:b/>
          <w:bCs/>
        </w:rPr>
        <w:t>[4]</w:t>
      </w:r>
      <w:r>
        <w:rPr>
          <w:rFonts w:cs="AdvPSPAL-R"/>
        </w:rPr>
        <w:t xml:space="preserve"> </w:t>
      </w:r>
      <w:r w:rsidRPr="00334602">
        <w:rPr>
          <w:rFonts w:cs="AdvPSPAL-R"/>
        </w:rPr>
        <w:t>Department for Environment, Food &amp; Rural Affairs, Department for Trade &amp; Industry,</w:t>
      </w:r>
    </w:p>
    <w:p w14:paraId="2CD42E6B" w14:textId="77777777" w:rsidR="00130E37" w:rsidRDefault="00EB26EB" w:rsidP="00EB26EB">
      <w:pPr>
        <w:autoSpaceDE w:val="0"/>
        <w:autoSpaceDN w:val="0"/>
        <w:adjustRightInd w:val="0"/>
        <w:spacing w:after="0" w:line="360" w:lineRule="auto"/>
        <w:rPr>
          <w:rFonts w:cs="AdvPSPAL-R"/>
        </w:rPr>
      </w:pPr>
      <w:r w:rsidRPr="00334602">
        <w:rPr>
          <w:rFonts w:cs="AdvPSPAL-R"/>
        </w:rPr>
        <w:t xml:space="preserve">Department for Transport (2007) </w:t>
      </w:r>
      <w:r w:rsidRPr="00334602">
        <w:rPr>
          <w:rFonts w:cs="Advpala-ita"/>
        </w:rPr>
        <w:t>UK Biomass Strategy</w:t>
      </w:r>
      <w:r w:rsidRPr="00334602">
        <w:rPr>
          <w:rFonts w:cs="AdvPSPAL-R"/>
        </w:rPr>
        <w:t>. Department for Environment,</w:t>
      </w:r>
      <w:r>
        <w:rPr>
          <w:rFonts w:cs="AdvPSPAL-R"/>
        </w:rPr>
        <w:t xml:space="preserve"> </w:t>
      </w:r>
      <w:r w:rsidRPr="00334602">
        <w:rPr>
          <w:rFonts w:cs="AdvPSPAL-R"/>
        </w:rPr>
        <w:t>Food and Rural Affairs, London.</w:t>
      </w:r>
      <w:r>
        <w:rPr>
          <w:rFonts w:cs="AdvPSPAL-R"/>
        </w:rPr>
        <w:t xml:space="preserve"> 2007.</w:t>
      </w:r>
    </w:p>
    <w:p w14:paraId="630584DA" w14:textId="77777777" w:rsidR="00130E37" w:rsidRDefault="00130E37" w:rsidP="00EB26EB">
      <w:pPr>
        <w:autoSpaceDE w:val="0"/>
        <w:autoSpaceDN w:val="0"/>
        <w:adjustRightInd w:val="0"/>
        <w:spacing w:after="0" w:line="360" w:lineRule="auto"/>
        <w:rPr>
          <w:rFonts w:cs="AdvPSPAL-R"/>
        </w:rPr>
      </w:pPr>
    </w:p>
    <w:p w14:paraId="65C6920F" w14:textId="77777777" w:rsidR="00EB26EB" w:rsidRPr="00334602" w:rsidRDefault="00EB26EB" w:rsidP="00EB26EB">
      <w:pPr>
        <w:autoSpaceDE w:val="0"/>
        <w:autoSpaceDN w:val="0"/>
        <w:adjustRightInd w:val="0"/>
        <w:spacing w:after="0" w:line="360" w:lineRule="auto"/>
        <w:rPr>
          <w:rFonts w:cs="AdvPSPAL-R"/>
        </w:rPr>
      </w:pPr>
      <w:r w:rsidRPr="00C55EF5">
        <w:rPr>
          <w:rFonts w:cs="AdvPSPAL-R"/>
          <w:b/>
          <w:bCs/>
        </w:rPr>
        <w:t>[5]</w:t>
      </w:r>
      <w:r>
        <w:rPr>
          <w:rFonts w:cs="AdvPSPAL-R"/>
        </w:rPr>
        <w:t xml:space="preserve"> </w:t>
      </w:r>
      <w:r w:rsidRPr="00334602">
        <w:rPr>
          <w:rFonts w:cs="AdvPSPAL-R"/>
        </w:rPr>
        <w:t>Department of Energy &amp; Climate Change, Department for Environment, Food &amp;</w:t>
      </w:r>
    </w:p>
    <w:p w14:paraId="0DDE34C0" w14:textId="77777777" w:rsidR="00EB26EB" w:rsidRPr="00334602" w:rsidRDefault="00EB26EB" w:rsidP="00EB26EB">
      <w:pPr>
        <w:autoSpaceDE w:val="0"/>
        <w:autoSpaceDN w:val="0"/>
        <w:adjustRightInd w:val="0"/>
        <w:spacing w:after="0" w:line="360" w:lineRule="auto"/>
        <w:rPr>
          <w:rFonts w:cs="AdvPSPAL-R"/>
        </w:rPr>
      </w:pPr>
      <w:r w:rsidRPr="00334602">
        <w:rPr>
          <w:rFonts w:cs="AdvPSPAL-R"/>
        </w:rPr>
        <w:t>Rural Affairs, Department for Transport</w:t>
      </w:r>
      <w:r>
        <w:rPr>
          <w:rFonts w:cs="AdvPSPAL-R"/>
        </w:rPr>
        <w:t xml:space="preserve">. </w:t>
      </w:r>
      <w:r w:rsidRPr="00334602">
        <w:rPr>
          <w:rFonts w:cs="AdvPSPAL-R"/>
        </w:rPr>
        <w:t xml:space="preserve"> </w:t>
      </w:r>
      <w:r w:rsidRPr="00334602">
        <w:rPr>
          <w:rFonts w:cs="Advpala-ita"/>
        </w:rPr>
        <w:t>UK Bioenergy Strategy</w:t>
      </w:r>
      <w:r w:rsidRPr="00334602">
        <w:rPr>
          <w:rFonts w:cs="AdvPSPAL-R"/>
        </w:rPr>
        <w:t xml:space="preserve">. </w:t>
      </w:r>
      <w:r>
        <w:rPr>
          <w:rFonts w:cs="AdvPSPAL-R"/>
        </w:rPr>
        <w:t xml:space="preserve"> </w:t>
      </w:r>
      <w:r w:rsidRPr="00334602">
        <w:rPr>
          <w:rFonts w:cs="AdvPSPAL-R"/>
        </w:rPr>
        <w:t>Department of Energy &amp; Climate Change, London.</w:t>
      </w:r>
      <w:r>
        <w:rPr>
          <w:rFonts w:cs="AdvPSPAL-R"/>
        </w:rPr>
        <w:t xml:space="preserve"> 2012.</w:t>
      </w:r>
    </w:p>
    <w:p w14:paraId="209A616D" w14:textId="77777777" w:rsidR="001A54CF" w:rsidRDefault="001A54CF" w:rsidP="001A54CF">
      <w:pPr>
        <w:spacing w:line="360" w:lineRule="auto"/>
        <w:jc w:val="both"/>
        <w:rPr>
          <w:b/>
          <w:bCs/>
        </w:rPr>
      </w:pPr>
    </w:p>
    <w:p w14:paraId="5D984480" w14:textId="77777777" w:rsidR="001A54CF" w:rsidRDefault="001A54CF" w:rsidP="001A54CF">
      <w:pPr>
        <w:spacing w:line="360" w:lineRule="auto"/>
        <w:jc w:val="both"/>
      </w:pPr>
      <w:r w:rsidRPr="00C55EF5">
        <w:rPr>
          <w:b/>
          <w:bCs/>
        </w:rPr>
        <w:t>[6]</w:t>
      </w:r>
      <w:r>
        <w:t xml:space="preserve"> </w:t>
      </w:r>
      <w:r w:rsidRPr="003078D9">
        <w:t>Karp A</w:t>
      </w:r>
      <w:r>
        <w:t>,</w:t>
      </w:r>
      <w:r w:rsidRPr="003078D9">
        <w:t xml:space="preserve"> Haughton AJ</w:t>
      </w:r>
      <w:r>
        <w:t>,</w:t>
      </w:r>
      <w:r w:rsidRPr="003078D9">
        <w:t xml:space="preserve"> Bonham DA</w:t>
      </w:r>
      <w:r>
        <w:t>,</w:t>
      </w:r>
      <w:r w:rsidRPr="003078D9">
        <w:t xml:space="preserve"> Lovett AA</w:t>
      </w:r>
      <w:r>
        <w:t>,</w:t>
      </w:r>
      <w:r w:rsidRPr="003078D9">
        <w:t xml:space="preserve"> Bond AJ</w:t>
      </w:r>
      <w:r>
        <w:t>,</w:t>
      </w:r>
      <w:r w:rsidRPr="003078D9">
        <w:t xml:space="preserve"> Dockerty TL</w:t>
      </w:r>
      <w:r>
        <w:t>,</w:t>
      </w:r>
      <w:r w:rsidRPr="003078D9">
        <w:t xml:space="preserve"> Sunnenberg G</w:t>
      </w:r>
      <w:r>
        <w:t>,</w:t>
      </w:r>
      <w:r w:rsidRPr="003078D9">
        <w:t xml:space="preserve"> Finch JW</w:t>
      </w:r>
      <w:r>
        <w:t>,</w:t>
      </w:r>
      <w:r w:rsidRPr="003078D9">
        <w:t xml:space="preserve"> Sage RB</w:t>
      </w:r>
      <w:r>
        <w:t>,</w:t>
      </w:r>
      <w:r w:rsidRPr="003078D9">
        <w:t xml:space="preserve"> Appleton KA</w:t>
      </w:r>
      <w:r>
        <w:t>,</w:t>
      </w:r>
      <w:r w:rsidRPr="003078D9">
        <w:t xml:space="preserve"> Riches AB</w:t>
      </w:r>
      <w:r>
        <w:t>,</w:t>
      </w:r>
      <w:r w:rsidRPr="003078D9">
        <w:t xml:space="preserve"> Mallott MD</w:t>
      </w:r>
      <w:r>
        <w:t>,</w:t>
      </w:r>
      <w:r w:rsidRPr="003078D9">
        <w:t xml:space="preserve"> Mallot VE</w:t>
      </w:r>
      <w:r>
        <w:t>,</w:t>
      </w:r>
      <w:r w:rsidRPr="003078D9">
        <w:t xml:space="preserve"> Cunningham MD</w:t>
      </w:r>
      <w:r>
        <w:t>,</w:t>
      </w:r>
      <w:r w:rsidRPr="003078D9">
        <w:t xml:space="preserve"> Clark S</w:t>
      </w:r>
      <w:r>
        <w:t>,</w:t>
      </w:r>
      <w:r w:rsidRPr="003078D9">
        <w:t xml:space="preserve"> Turner MM</w:t>
      </w:r>
      <w:r>
        <w:t>.</w:t>
      </w:r>
      <w:r w:rsidRPr="003078D9">
        <w:t xml:space="preserve"> Perennial Energy Crops: Implications and Potential</w:t>
      </w:r>
      <w:r>
        <w:t>.</w:t>
      </w:r>
      <w:r w:rsidRPr="003078D9">
        <w:t xml:space="preserve"> In</w:t>
      </w:r>
      <w:r>
        <w:t>:</w:t>
      </w:r>
      <w:r w:rsidRPr="003078D9">
        <w:t xml:space="preserve"> Winter</w:t>
      </w:r>
      <w:r>
        <w:t xml:space="preserve"> M, </w:t>
      </w:r>
      <w:r w:rsidRPr="003078D9">
        <w:t>Lobley</w:t>
      </w:r>
      <w:r>
        <w:t xml:space="preserve"> M, editors. </w:t>
      </w:r>
      <w:r w:rsidRPr="003078D9">
        <w:t xml:space="preserve"> </w:t>
      </w:r>
      <w:r w:rsidRPr="00E476D3">
        <w:t xml:space="preserve">What is Land for? The Food, Fuel and Climate Change Debate. </w:t>
      </w:r>
      <w:r w:rsidRPr="003078D9">
        <w:t xml:space="preserve"> London: Earthscan. </w:t>
      </w:r>
      <w:r>
        <w:t>2009.</w:t>
      </w:r>
    </w:p>
    <w:p w14:paraId="3588BB4A" w14:textId="77777777" w:rsidR="001A54CF" w:rsidRPr="00480F0E" w:rsidRDefault="001A54CF" w:rsidP="001A54CF">
      <w:pPr>
        <w:spacing w:line="360" w:lineRule="auto"/>
        <w:rPr>
          <w:rFonts w:cs="Lucida Sans Unicode"/>
        </w:rPr>
      </w:pPr>
      <w:r w:rsidRPr="00C55EF5">
        <w:rPr>
          <w:b/>
          <w:bCs/>
          <w:color w:val="464646"/>
          <w:shd w:val="clear" w:color="auto" w:fill="FFFFFF"/>
        </w:rPr>
        <w:t>[7]</w:t>
      </w:r>
      <w:r>
        <w:rPr>
          <w:color w:val="464646"/>
          <w:shd w:val="clear" w:color="auto" w:fill="FFFFFF"/>
        </w:rPr>
        <w:t xml:space="preserve"> </w:t>
      </w:r>
      <w:r w:rsidRPr="00480F0E">
        <w:rPr>
          <w:color w:val="464646"/>
          <w:shd w:val="clear" w:color="auto" w:fill="FFFFFF"/>
        </w:rPr>
        <w:t>Smith P, Taylor S, Lovett A, Taylor G, Firth SK, Finch J, Morison J, Moran D. Spatial mapping of Great Britain's bioenergy to 2050.</w:t>
      </w:r>
      <w:r w:rsidRPr="00480F0E">
        <w:rPr>
          <w:rStyle w:val="apple-converted-space"/>
          <w:color w:val="464646"/>
          <w:shd w:val="clear" w:color="auto" w:fill="FFFFFF"/>
        </w:rPr>
        <w:t> </w:t>
      </w:r>
      <w:r w:rsidRPr="00480F0E">
        <w:rPr>
          <w:rStyle w:val="Emphasis"/>
          <w:i w:val="0"/>
          <w:iCs w:val="0"/>
          <w:color w:val="464646"/>
          <w:bdr w:val="none" w:sz="0" w:space="0" w:color="auto" w:frame="1"/>
          <w:shd w:val="clear" w:color="auto" w:fill="FFFFFF"/>
        </w:rPr>
        <w:t>Global Change Biology Bioenergy</w:t>
      </w:r>
      <w:r w:rsidRPr="00480F0E">
        <w:rPr>
          <w:i/>
          <w:color w:val="464646"/>
          <w:shd w:val="clear" w:color="auto" w:fill="FFFFFF"/>
        </w:rPr>
        <w:t>.</w:t>
      </w:r>
      <w:r w:rsidRPr="00480F0E">
        <w:rPr>
          <w:color w:val="464646"/>
          <w:shd w:val="clear" w:color="auto" w:fill="FFFFFF"/>
        </w:rPr>
        <w:t xml:space="preserve"> 2014; 6(2): 97-98.</w:t>
      </w:r>
      <w:r w:rsidRPr="00480F0E">
        <w:rPr>
          <w:rStyle w:val="apple-converted-space"/>
          <w:color w:val="464646"/>
          <w:shd w:val="clear" w:color="auto" w:fill="FFFFFF"/>
        </w:rPr>
        <w:t> </w:t>
      </w:r>
      <w:r w:rsidRPr="00480F0E" w:rsidDel="00E476D3">
        <w:rPr>
          <w:rFonts w:cs="Lucida Sans Unicode"/>
        </w:rPr>
        <w:t xml:space="preserve"> </w:t>
      </w:r>
    </w:p>
    <w:p w14:paraId="5985E916" w14:textId="77777777" w:rsidR="00304B5D" w:rsidRDefault="00C55EF5" w:rsidP="00C55EF5">
      <w:pPr>
        <w:spacing w:line="360" w:lineRule="auto"/>
      </w:pPr>
      <w:r w:rsidRPr="00C55EF5">
        <w:rPr>
          <w:b/>
          <w:bCs/>
        </w:rPr>
        <w:t>[8]</w:t>
      </w:r>
      <w:r>
        <w:t xml:space="preserve"> </w:t>
      </w:r>
      <w:r w:rsidR="00304B5D" w:rsidRPr="00304B5D">
        <w:t>Bond A</w:t>
      </w:r>
      <w:r w:rsidR="00B0606A">
        <w:t>,</w:t>
      </w:r>
      <w:r w:rsidR="00304B5D" w:rsidRPr="00304B5D">
        <w:t xml:space="preserve"> Dockerty</w:t>
      </w:r>
      <w:r w:rsidR="00304B5D">
        <w:t xml:space="preserve"> T</w:t>
      </w:r>
      <w:r w:rsidR="00B0606A">
        <w:t>,</w:t>
      </w:r>
      <w:r w:rsidR="00304B5D">
        <w:t xml:space="preserve"> </w:t>
      </w:r>
      <w:r w:rsidR="00304B5D" w:rsidRPr="00304B5D">
        <w:t xml:space="preserve"> Lovett</w:t>
      </w:r>
      <w:r w:rsidR="00304B5D">
        <w:t xml:space="preserve"> A</w:t>
      </w:r>
      <w:r w:rsidR="00B0606A">
        <w:t>,</w:t>
      </w:r>
      <w:r w:rsidR="00304B5D">
        <w:t xml:space="preserve"> </w:t>
      </w:r>
      <w:r w:rsidR="00304B5D" w:rsidRPr="00304B5D">
        <w:t xml:space="preserve">Riche </w:t>
      </w:r>
      <w:r w:rsidR="00304B5D">
        <w:t>AB</w:t>
      </w:r>
      <w:r w:rsidR="00B0606A">
        <w:t>,</w:t>
      </w:r>
      <w:r w:rsidR="00304B5D">
        <w:t xml:space="preserve"> </w:t>
      </w:r>
      <w:r w:rsidR="00304B5D" w:rsidRPr="00304B5D">
        <w:t>Haughton</w:t>
      </w:r>
      <w:r w:rsidR="00304B5D">
        <w:t xml:space="preserve"> A J</w:t>
      </w:r>
      <w:r w:rsidR="00B0606A">
        <w:t>,</w:t>
      </w:r>
      <w:r w:rsidR="00304B5D">
        <w:t xml:space="preserve"> </w:t>
      </w:r>
      <w:r w:rsidR="00304B5D" w:rsidRPr="00304B5D">
        <w:t xml:space="preserve"> Bohan </w:t>
      </w:r>
      <w:r w:rsidR="00304B5D">
        <w:t>DA</w:t>
      </w:r>
      <w:r w:rsidR="00B0606A">
        <w:t>,</w:t>
      </w:r>
      <w:r w:rsidR="00304B5D">
        <w:t xml:space="preserve"> </w:t>
      </w:r>
      <w:r w:rsidR="00304B5D" w:rsidRPr="00304B5D">
        <w:t>Sage</w:t>
      </w:r>
      <w:r w:rsidR="00304B5D">
        <w:t xml:space="preserve"> RB</w:t>
      </w:r>
      <w:r w:rsidR="00B0606A">
        <w:t>,</w:t>
      </w:r>
      <w:r w:rsidR="00304B5D">
        <w:t xml:space="preserve"> </w:t>
      </w:r>
      <w:r w:rsidR="00304B5D" w:rsidRPr="00304B5D">
        <w:t xml:space="preserve"> Shield </w:t>
      </w:r>
      <w:r w:rsidR="00304B5D">
        <w:t>I F</w:t>
      </w:r>
      <w:r w:rsidR="00B0606A">
        <w:t>,</w:t>
      </w:r>
      <w:r w:rsidR="00304B5D">
        <w:t xml:space="preserve"> </w:t>
      </w:r>
      <w:r w:rsidR="00304B5D" w:rsidRPr="00304B5D">
        <w:t xml:space="preserve"> Finch </w:t>
      </w:r>
      <w:r w:rsidR="00304B5D">
        <w:t>JW</w:t>
      </w:r>
      <w:r w:rsidR="00B0606A">
        <w:t>,</w:t>
      </w:r>
      <w:r w:rsidR="00304B5D">
        <w:t xml:space="preserve"> </w:t>
      </w:r>
      <w:r w:rsidR="00304B5D" w:rsidRPr="00304B5D">
        <w:t>Turner</w:t>
      </w:r>
      <w:r w:rsidR="00304B5D">
        <w:t xml:space="preserve"> MM and </w:t>
      </w:r>
      <w:r w:rsidR="00304B5D" w:rsidRPr="00304B5D">
        <w:t>Karp</w:t>
      </w:r>
      <w:r w:rsidR="00304B5D">
        <w:t xml:space="preserve"> A</w:t>
      </w:r>
      <w:r w:rsidR="001A50C1">
        <w:t xml:space="preserve">. </w:t>
      </w:r>
      <w:r w:rsidR="00304B5D" w:rsidRPr="00304B5D">
        <w:t>Learning how to deal with values, frames and governance in Sustainability Appraisal</w:t>
      </w:r>
      <w:r w:rsidR="001A50C1">
        <w:t>.</w:t>
      </w:r>
      <w:r w:rsidR="00304B5D" w:rsidRPr="00304B5D">
        <w:t xml:space="preserve"> </w:t>
      </w:r>
      <w:r w:rsidR="00304B5D" w:rsidRPr="001A50C1">
        <w:rPr>
          <w:bCs/>
        </w:rPr>
        <w:t>Regional Studies</w:t>
      </w:r>
      <w:r w:rsidR="001A50C1">
        <w:rPr>
          <w:bCs/>
        </w:rPr>
        <w:t xml:space="preserve"> 2011; 45(8)</w:t>
      </w:r>
      <w:r w:rsidR="001A50C1">
        <w:t>:</w:t>
      </w:r>
      <w:r w:rsidR="00B0606A">
        <w:t xml:space="preserve">1157-1170. </w:t>
      </w:r>
      <w:r w:rsidR="00304B5D" w:rsidRPr="00304B5D">
        <w:t>DOI: 10.1080/00343404.2010.485181</w:t>
      </w:r>
      <w:r w:rsidR="00EB26EB">
        <w:t>.</w:t>
      </w:r>
    </w:p>
    <w:p w14:paraId="014BDDB8" w14:textId="77777777" w:rsidR="001A54CF" w:rsidRDefault="001A54CF" w:rsidP="001A54CF">
      <w:pPr>
        <w:spacing w:line="360" w:lineRule="auto"/>
        <w:rPr>
          <w:rStyle w:val="Hyperlink"/>
        </w:rPr>
      </w:pPr>
      <w:r w:rsidRPr="00C55EF5">
        <w:rPr>
          <w:rFonts w:cs="Arial"/>
          <w:b/>
          <w:bCs/>
        </w:rPr>
        <w:t>[9]</w:t>
      </w:r>
      <w:r>
        <w:rPr>
          <w:rFonts w:cs="Arial"/>
        </w:rPr>
        <w:t xml:space="preserve"> </w:t>
      </w:r>
      <w:r w:rsidRPr="00CC45E2">
        <w:rPr>
          <w:rFonts w:cs="Arial"/>
        </w:rPr>
        <w:t>Haughton AJ, Bond AJ, Lovett AA, Dockerty TL, Sünnenberg G, Clark SJ, Bohan DA, Sage RB, Mallott MD,Mallott VE, Cunningham MD, Riche AB, Shield IF, Finch JW, Turner MM, Karp A.</w:t>
      </w:r>
      <w:r w:rsidRPr="00CC45E2">
        <w:rPr>
          <w:rFonts w:cs="Arial"/>
          <w:vertAlign w:val="superscript"/>
        </w:rPr>
        <w:t xml:space="preserve">  </w:t>
      </w:r>
      <w:r w:rsidRPr="00CC45E2">
        <w:rPr>
          <w:rFonts w:cs="Arial"/>
          <w:u w:val="single"/>
        </w:rPr>
        <w:t>A novel, integrated approach to assessing social, economic and environmental implications of changing rural land-use:  a case study of perennial biomass crops.</w:t>
      </w:r>
      <w:r w:rsidRPr="00CC45E2">
        <w:rPr>
          <w:rFonts w:cs="Arial"/>
          <w:bCs/>
        </w:rPr>
        <w:t xml:space="preserve"> Special Issue: Journal of Applied Ecology. 2009;</w:t>
      </w:r>
      <w:r w:rsidRPr="00CC45E2">
        <w:rPr>
          <w:rFonts w:cs="Arial"/>
          <w:bCs/>
          <w:color w:val="800080"/>
        </w:rPr>
        <w:t xml:space="preserve"> </w:t>
      </w:r>
      <w:r w:rsidRPr="00CC45E2">
        <w:rPr>
          <w:rFonts w:cs="Arial"/>
        </w:rPr>
        <w:t xml:space="preserve"> 6</w:t>
      </w:r>
      <w:r>
        <w:rPr>
          <w:rFonts w:cs="Arial"/>
        </w:rPr>
        <w:t>(</w:t>
      </w:r>
      <w:r w:rsidRPr="00CC45E2">
        <w:rPr>
          <w:rFonts w:cs="Arial"/>
        </w:rPr>
        <w:t>2</w:t>
      </w:r>
      <w:r>
        <w:rPr>
          <w:rFonts w:cs="Arial"/>
        </w:rPr>
        <w:t xml:space="preserve">): </w:t>
      </w:r>
      <w:r w:rsidRPr="00CC45E2">
        <w:rPr>
          <w:rFonts w:cs="Arial"/>
        </w:rPr>
        <w:t>315-322.</w:t>
      </w:r>
      <w:r w:rsidRPr="00CC45E2">
        <w:t xml:space="preserve"> Link to this article: </w:t>
      </w:r>
      <w:hyperlink r:id="rId9" w:history="1">
        <w:r w:rsidRPr="00CC45E2">
          <w:rPr>
            <w:rStyle w:val="Hyperlink"/>
          </w:rPr>
          <w:t>http://dx.doi.org/10.1111/j.1365-2664.2009.01623.x</w:t>
        </w:r>
      </w:hyperlink>
    </w:p>
    <w:p w14:paraId="1CD971D2" w14:textId="77777777" w:rsidR="00A24EFF" w:rsidRPr="005B0343" w:rsidRDefault="00A24EFF" w:rsidP="00A24EFF">
      <w:pPr>
        <w:spacing w:before="240" w:line="360" w:lineRule="auto"/>
        <w:rPr>
          <w:rFonts w:cs="Lucida Sans Unicode"/>
          <w:szCs w:val="20"/>
        </w:rPr>
      </w:pPr>
      <w:r w:rsidRPr="001769CE">
        <w:rPr>
          <w:rFonts w:cs="Lucida Sans Unicode"/>
          <w:b/>
          <w:bCs/>
          <w:color w:val="4F81BD" w:themeColor="accent1"/>
          <w:szCs w:val="20"/>
        </w:rPr>
        <w:t>[1</w:t>
      </w:r>
      <w:r>
        <w:rPr>
          <w:rFonts w:cs="Lucida Sans Unicode"/>
          <w:b/>
          <w:bCs/>
          <w:color w:val="4F81BD" w:themeColor="accent1"/>
          <w:szCs w:val="20"/>
        </w:rPr>
        <w:t>0</w:t>
      </w:r>
      <w:r w:rsidRPr="001769CE">
        <w:rPr>
          <w:rFonts w:cs="Lucida Sans Unicode"/>
          <w:b/>
          <w:bCs/>
          <w:color w:val="4F81BD" w:themeColor="accent1"/>
          <w:szCs w:val="20"/>
        </w:rPr>
        <w:t xml:space="preserve">] </w:t>
      </w:r>
      <w:r>
        <w:rPr>
          <w:rFonts w:cs="Lucida Sans Unicode"/>
          <w:szCs w:val="20"/>
        </w:rPr>
        <w:t xml:space="preserve">Hinton L, Holland R, Ashley M, Carter Silk E, Thomas A, Tickner R, Hooper T, Wegg T, Beaumonth N, Cazenave P, Papthanasopoulou E, Scott S, Torres R, Austen M, Barrett J, Hiscock K, Eigenbrod F, Lovett A, Smith P, Taylor G. Bridging the Gap between Energy and the Environment.  Highlights from </w:t>
      </w:r>
      <w:r>
        <w:rPr>
          <w:rFonts w:cs="Lucida Sans Unicode"/>
          <w:szCs w:val="20"/>
        </w:rPr>
        <w:lastRenderedPageBreak/>
        <w:t>a sysnthesis of research conducted within the UKERC Energy &amp; Environment Theme. The UK Energy Research Centre; January 2014.</w:t>
      </w:r>
    </w:p>
    <w:p w14:paraId="7681F4F0" w14:textId="786F4CFF" w:rsidR="001769CE" w:rsidRPr="001769CE" w:rsidRDefault="001769CE" w:rsidP="001769CE">
      <w:r w:rsidRPr="001769CE">
        <w:rPr>
          <w:b/>
          <w:color w:val="4F81BD" w:themeColor="accent1"/>
        </w:rPr>
        <w:t>[1</w:t>
      </w:r>
      <w:r w:rsidR="00A24EFF">
        <w:rPr>
          <w:b/>
          <w:color w:val="4F81BD" w:themeColor="accent1"/>
        </w:rPr>
        <w:t>1</w:t>
      </w:r>
      <w:r w:rsidRPr="001769CE">
        <w:rPr>
          <w:b/>
          <w:color w:val="4F81BD" w:themeColor="accent1"/>
        </w:rPr>
        <w:t>]</w:t>
      </w:r>
      <w:r w:rsidRPr="001769CE">
        <w:rPr>
          <w:color w:val="4F81BD" w:themeColor="accent1"/>
        </w:rPr>
        <w:t xml:space="preserve"> </w:t>
      </w:r>
      <w:r w:rsidRPr="001769CE">
        <w:t>Rowe, R.L.</w:t>
      </w:r>
      <w:r>
        <w:t>, Street, N.R., Taylor, G</w:t>
      </w:r>
      <w:r w:rsidRPr="001769CE">
        <w:t xml:space="preserve">. Identifying potential impacts of large-scale deployment of dedicated bioenergy crops in the UK. </w:t>
      </w:r>
      <w:r w:rsidRPr="001769CE">
        <w:rPr>
          <w:i/>
        </w:rPr>
        <w:t>Renewable and Sustainable Energy Reviews.</w:t>
      </w:r>
      <w:r w:rsidRPr="001769CE">
        <w:t xml:space="preserve"> </w:t>
      </w:r>
      <w:r>
        <w:t xml:space="preserve">2009; </w:t>
      </w:r>
      <w:r w:rsidRPr="001769CE">
        <w:t>13</w:t>
      </w:r>
      <w:r>
        <w:t>:</w:t>
      </w:r>
      <w:r w:rsidRPr="001769CE">
        <w:t xml:space="preserve"> 271-290.</w:t>
      </w:r>
    </w:p>
    <w:p w14:paraId="729E99E3" w14:textId="0455FEED" w:rsidR="001769CE" w:rsidRPr="001769CE" w:rsidRDefault="001769CE" w:rsidP="001769CE">
      <w:r w:rsidRPr="001769CE">
        <w:rPr>
          <w:b/>
          <w:color w:val="4F81BD" w:themeColor="accent1"/>
        </w:rPr>
        <w:t>[1</w:t>
      </w:r>
      <w:r w:rsidR="00A24EFF">
        <w:rPr>
          <w:b/>
          <w:color w:val="4F81BD" w:themeColor="accent1"/>
        </w:rPr>
        <w:t>2</w:t>
      </w:r>
      <w:r w:rsidRPr="001769CE">
        <w:rPr>
          <w:b/>
          <w:color w:val="4F81BD" w:themeColor="accent1"/>
        </w:rPr>
        <w:t>]</w:t>
      </w:r>
      <w:r w:rsidRPr="001769CE">
        <w:rPr>
          <w:color w:val="4F81BD" w:themeColor="accent1"/>
        </w:rPr>
        <w:t xml:space="preserve"> </w:t>
      </w:r>
      <w:r w:rsidRPr="001769CE">
        <w:t>Wiedmann, T.O., Suh, S., Feng, K., Lenzen, M., Acquaye, A.</w:t>
      </w:r>
      <w:r>
        <w:t>, Scott, K., Barrett, J.R</w:t>
      </w:r>
      <w:r w:rsidRPr="001769CE">
        <w:t xml:space="preserve">. Application of hybrid life cycle approaches to emerging energy technologies – the case of wind power in the UK. </w:t>
      </w:r>
      <w:r w:rsidRPr="001769CE">
        <w:rPr>
          <w:i/>
        </w:rPr>
        <w:t>Environmental Science and Technology</w:t>
      </w:r>
      <w:r>
        <w:t xml:space="preserve">  2011; 45:</w:t>
      </w:r>
      <w:r w:rsidRPr="001769CE">
        <w:t xml:space="preserve"> 5900-5907.</w:t>
      </w:r>
    </w:p>
    <w:p w14:paraId="5A514B8F" w14:textId="06E18459" w:rsidR="001A54CF" w:rsidRDefault="001769CE" w:rsidP="001A54CF">
      <w:pPr>
        <w:spacing w:before="240" w:line="360" w:lineRule="auto"/>
        <w:rPr>
          <w:rFonts w:cs="Lucida Sans Unicode"/>
          <w:szCs w:val="20"/>
        </w:rPr>
      </w:pPr>
      <w:r w:rsidRPr="001769CE">
        <w:rPr>
          <w:rFonts w:cs="Lucida Sans Unicode"/>
          <w:b/>
          <w:bCs/>
          <w:color w:val="4F81BD" w:themeColor="accent1"/>
          <w:szCs w:val="20"/>
        </w:rPr>
        <w:t xml:space="preserve">[13] </w:t>
      </w:r>
      <w:r w:rsidR="001A54CF" w:rsidRPr="005B0343">
        <w:rPr>
          <w:rFonts w:cs="Lucida Sans Unicode"/>
          <w:szCs w:val="20"/>
        </w:rPr>
        <w:t>IPCC</w:t>
      </w:r>
      <w:r w:rsidR="001A54CF">
        <w:rPr>
          <w:rFonts w:cs="Lucida Sans Unicode"/>
          <w:szCs w:val="20"/>
        </w:rPr>
        <w:t>.</w:t>
      </w:r>
      <w:r w:rsidR="001A54CF" w:rsidRPr="005B0343">
        <w:rPr>
          <w:rFonts w:cs="Lucida Sans Unicode"/>
          <w:szCs w:val="20"/>
        </w:rPr>
        <w:t xml:space="preserve"> </w:t>
      </w:r>
      <w:r w:rsidR="001A54CF" w:rsidRPr="00FD7B76">
        <w:rPr>
          <w:rFonts w:cs="Lucida Sans Unicode"/>
          <w:szCs w:val="20"/>
        </w:rPr>
        <w:t>Special Report on Renewable Energy Sources and Climate Change Mitigation.</w:t>
      </w:r>
      <w:r w:rsidR="001A54CF" w:rsidRPr="005B0343">
        <w:rPr>
          <w:rFonts w:cs="Lucida Sans Unicode"/>
          <w:szCs w:val="20"/>
        </w:rPr>
        <w:t xml:space="preserve"> </w:t>
      </w:r>
      <w:r w:rsidR="001A54CF">
        <w:rPr>
          <w:rFonts w:cs="Lucida Sans Unicode"/>
          <w:szCs w:val="20"/>
        </w:rPr>
        <w:t xml:space="preserve">Cambridge: </w:t>
      </w:r>
      <w:r w:rsidR="001A54CF" w:rsidRPr="005B0343">
        <w:rPr>
          <w:rFonts w:cs="Lucida Sans Unicode"/>
          <w:szCs w:val="20"/>
        </w:rPr>
        <w:t>Cambridge University Press.</w:t>
      </w:r>
      <w:r w:rsidR="001A54CF">
        <w:rPr>
          <w:rFonts w:cs="Lucida Sans Unicode"/>
          <w:szCs w:val="20"/>
        </w:rPr>
        <w:t xml:space="preserve"> 2012. </w:t>
      </w:r>
    </w:p>
    <w:p w14:paraId="7BCC9851" w14:textId="761C19BF" w:rsidR="001A54CF" w:rsidRDefault="001769CE" w:rsidP="001A54CF">
      <w:pPr>
        <w:spacing w:before="240" w:line="360" w:lineRule="auto"/>
        <w:rPr>
          <w:rFonts w:cs="Lucida Sans Unicode"/>
          <w:szCs w:val="20"/>
        </w:rPr>
      </w:pPr>
      <w:r w:rsidRPr="001769CE">
        <w:rPr>
          <w:rFonts w:cs="Lucida Sans Unicode"/>
          <w:b/>
          <w:bCs/>
          <w:color w:val="4F81BD" w:themeColor="accent1"/>
          <w:szCs w:val="20"/>
        </w:rPr>
        <w:t xml:space="preserve">[14] </w:t>
      </w:r>
      <w:r w:rsidR="001A54CF" w:rsidRPr="005B0343">
        <w:rPr>
          <w:rFonts w:cs="Lucida Sans Unicode"/>
          <w:szCs w:val="20"/>
        </w:rPr>
        <w:t>Millennium Ecosystem Assessment</w:t>
      </w:r>
      <w:r w:rsidR="001A54CF">
        <w:rPr>
          <w:rFonts w:cs="Lucida Sans Unicode"/>
          <w:szCs w:val="20"/>
        </w:rPr>
        <w:t xml:space="preserve">. </w:t>
      </w:r>
      <w:r w:rsidR="001A54CF" w:rsidRPr="005B0343">
        <w:rPr>
          <w:rFonts w:cs="Lucida Sans Unicode"/>
          <w:szCs w:val="20"/>
        </w:rPr>
        <w:t xml:space="preserve"> </w:t>
      </w:r>
      <w:r w:rsidR="001A54CF" w:rsidRPr="00FD7B76">
        <w:rPr>
          <w:rFonts w:cs="Lucida Sans Unicode"/>
          <w:szCs w:val="20"/>
        </w:rPr>
        <w:t>Ecosystems and Human Well-Being: Synthesis.</w:t>
      </w:r>
      <w:r w:rsidR="001A54CF" w:rsidRPr="005B0343">
        <w:rPr>
          <w:rFonts w:cs="Lucida Sans Unicode"/>
          <w:szCs w:val="20"/>
        </w:rPr>
        <w:t xml:space="preserve"> Washington D.C</w:t>
      </w:r>
      <w:r w:rsidR="001A54CF">
        <w:rPr>
          <w:rFonts w:cs="Lucida Sans Unicode"/>
          <w:szCs w:val="20"/>
        </w:rPr>
        <w:t xml:space="preserve">: </w:t>
      </w:r>
      <w:r w:rsidR="001A54CF" w:rsidRPr="005B0343">
        <w:rPr>
          <w:rFonts w:cs="Lucida Sans Unicode"/>
          <w:szCs w:val="20"/>
        </w:rPr>
        <w:t>Island Press</w:t>
      </w:r>
      <w:r w:rsidR="001A54CF">
        <w:rPr>
          <w:rFonts w:cs="Lucida Sans Unicode"/>
          <w:szCs w:val="20"/>
        </w:rPr>
        <w:t>.</w:t>
      </w:r>
      <w:r w:rsidR="001A54CF" w:rsidRPr="005B0343">
        <w:rPr>
          <w:rFonts w:cs="Lucida Sans Unicode"/>
          <w:szCs w:val="20"/>
        </w:rPr>
        <w:t xml:space="preserve"> </w:t>
      </w:r>
      <w:r w:rsidR="001A54CF">
        <w:rPr>
          <w:rFonts w:cs="Lucida Sans Unicode"/>
          <w:szCs w:val="20"/>
        </w:rPr>
        <w:t xml:space="preserve"> 2005. </w:t>
      </w:r>
    </w:p>
    <w:p w14:paraId="72FC66CA" w14:textId="34849AE1" w:rsidR="00EB26EB" w:rsidRPr="002365BE" w:rsidRDefault="001769CE" w:rsidP="00EB26EB">
      <w:pPr>
        <w:autoSpaceDE w:val="0"/>
        <w:autoSpaceDN w:val="0"/>
        <w:adjustRightInd w:val="0"/>
        <w:spacing w:after="0" w:line="360" w:lineRule="auto"/>
        <w:rPr>
          <w:rFonts w:cs="Arial"/>
        </w:rPr>
      </w:pPr>
      <w:r w:rsidRPr="001769CE">
        <w:rPr>
          <w:rFonts w:cs="Arial"/>
          <w:b/>
          <w:bCs/>
          <w:color w:val="4F81BD" w:themeColor="accent1"/>
        </w:rPr>
        <w:t xml:space="preserve">[15] </w:t>
      </w:r>
      <w:r w:rsidR="00EB26EB" w:rsidRPr="002365BE">
        <w:rPr>
          <w:rFonts w:cs="Arial"/>
        </w:rPr>
        <w:t>de Groot RS, Wilson MA, Boumans RMJ. A typology for the classification, description</w:t>
      </w:r>
      <w:r w:rsidR="00A24EFF">
        <w:rPr>
          <w:rFonts w:cs="Arial"/>
        </w:rPr>
        <w:t xml:space="preserve"> </w:t>
      </w:r>
      <w:r w:rsidR="00EB26EB" w:rsidRPr="002365BE">
        <w:rPr>
          <w:rFonts w:cs="Arial"/>
        </w:rPr>
        <w:t>and valuation of ecosystem functions, goods and services. Ecological Economics 2002; 41: 393-408.</w:t>
      </w:r>
    </w:p>
    <w:p w14:paraId="58004DE4" w14:textId="77777777" w:rsidR="001A54CF" w:rsidRDefault="001A54CF" w:rsidP="00EB26EB">
      <w:pPr>
        <w:autoSpaceDE w:val="0"/>
        <w:autoSpaceDN w:val="0"/>
        <w:adjustRightInd w:val="0"/>
        <w:spacing w:after="0" w:line="360" w:lineRule="auto"/>
        <w:rPr>
          <w:rFonts w:cs="Arial"/>
          <w:b/>
          <w:bCs/>
        </w:rPr>
      </w:pPr>
    </w:p>
    <w:p w14:paraId="1EB8FD12" w14:textId="4DEACE07" w:rsidR="00EB26EB" w:rsidRPr="002365BE" w:rsidRDefault="001769CE" w:rsidP="00EB26EB">
      <w:pPr>
        <w:autoSpaceDE w:val="0"/>
        <w:autoSpaceDN w:val="0"/>
        <w:adjustRightInd w:val="0"/>
        <w:spacing w:after="0" w:line="360" w:lineRule="auto"/>
        <w:rPr>
          <w:rFonts w:cs="Lucida Sans Unicode"/>
        </w:rPr>
      </w:pPr>
      <w:r w:rsidRPr="001769CE">
        <w:rPr>
          <w:rFonts w:cs="Arial"/>
          <w:b/>
          <w:bCs/>
          <w:color w:val="4F81BD" w:themeColor="accent1"/>
        </w:rPr>
        <w:t xml:space="preserve">[16] </w:t>
      </w:r>
      <w:r w:rsidR="00EB26EB" w:rsidRPr="002365BE">
        <w:rPr>
          <w:rFonts w:cs="Arial"/>
        </w:rPr>
        <w:t>Fisher B, Turner RK, Morling P. Defining and classifying ecosystem services for decision</w:t>
      </w:r>
      <w:r w:rsidR="00EB26EB">
        <w:rPr>
          <w:rFonts w:cs="Arial"/>
        </w:rPr>
        <w:t xml:space="preserve"> </w:t>
      </w:r>
      <w:r w:rsidR="00EB26EB" w:rsidRPr="002365BE">
        <w:rPr>
          <w:rFonts w:cs="Arial"/>
        </w:rPr>
        <w:t>making. Ecological Economics. 2009; 68: 643-653.</w:t>
      </w:r>
    </w:p>
    <w:p w14:paraId="39D15BD4" w14:textId="43EEB929" w:rsidR="00EB26EB" w:rsidRDefault="001769CE" w:rsidP="00EB26EB">
      <w:pPr>
        <w:spacing w:before="240" w:line="360" w:lineRule="auto"/>
        <w:rPr>
          <w:rFonts w:cs="Lucida Sans Unicode"/>
          <w:szCs w:val="20"/>
        </w:rPr>
      </w:pPr>
      <w:r w:rsidRPr="001769CE">
        <w:rPr>
          <w:rFonts w:cs="Lucida Sans Unicode"/>
          <w:b/>
          <w:bCs/>
          <w:color w:val="4F81BD" w:themeColor="accent1"/>
        </w:rPr>
        <w:t xml:space="preserve">[17] </w:t>
      </w:r>
      <w:r w:rsidR="00EB26EB" w:rsidRPr="002365BE">
        <w:rPr>
          <w:rFonts w:cs="Lucida Sans Unicode"/>
        </w:rPr>
        <w:t>Haines-Young R</w:t>
      </w:r>
      <w:r w:rsidR="00EB26EB">
        <w:rPr>
          <w:rFonts w:cs="Lucida Sans Unicode"/>
        </w:rPr>
        <w:t>,</w:t>
      </w:r>
      <w:r w:rsidR="00EB26EB" w:rsidRPr="002365BE">
        <w:rPr>
          <w:rFonts w:cs="Lucida Sans Unicode"/>
        </w:rPr>
        <w:t xml:space="preserve"> and Potschin M. (</w:t>
      </w:r>
      <w:r w:rsidR="00EB26EB" w:rsidRPr="002365BE">
        <w:rPr>
          <w:rFonts w:cs="Lucida Sans Unicode"/>
          <w:i/>
          <w:iCs/>
        </w:rPr>
        <w:t>CICES Version 4: Response to consultation</w:t>
      </w:r>
      <w:r w:rsidR="00EB26EB" w:rsidRPr="002365BE">
        <w:rPr>
          <w:rFonts w:cs="Lucida Sans Unicode"/>
        </w:rPr>
        <w:t>. Available at</w:t>
      </w:r>
      <w:r w:rsidR="00EB26EB" w:rsidRPr="005B0343">
        <w:rPr>
          <w:rFonts w:cs="Lucida Sans Unicode"/>
          <w:szCs w:val="20"/>
        </w:rPr>
        <w:t xml:space="preserve"> </w:t>
      </w:r>
      <w:hyperlink r:id="rId10" w:history="1">
        <w:r w:rsidR="00EB26EB" w:rsidRPr="005B0343">
          <w:rPr>
            <w:rStyle w:val="Hyperlink"/>
            <w:rFonts w:cs="Lucida Sans Unicode"/>
            <w:color w:val="1F497D"/>
            <w:szCs w:val="20"/>
          </w:rPr>
          <w:t>http://cices.eu</w:t>
        </w:r>
      </w:hyperlink>
      <w:r w:rsidR="00EB26EB" w:rsidRPr="005B0343">
        <w:rPr>
          <w:rFonts w:cs="Lucida Sans Unicode"/>
          <w:szCs w:val="20"/>
        </w:rPr>
        <w:t>, Centre for Environmental Management, University of Nottingham.</w:t>
      </w:r>
      <w:r w:rsidR="00EB26EB">
        <w:rPr>
          <w:rFonts w:cs="Lucida Sans Unicode"/>
          <w:szCs w:val="20"/>
        </w:rPr>
        <w:t xml:space="preserve"> 2012.</w:t>
      </w:r>
    </w:p>
    <w:p w14:paraId="2FBCA803" w14:textId="384232D6" w:rsidR="008C28AE" w:rsidRDefault="001769CE" w:rsidP="001A50C1">
      <w:pPr>
        <w:spacing w:before="240" w:line="360" w:lineRule="auto"/>
        <w:rPr>
          <w:rFonts w:cs="Lucida Sans Unicode"/>
        </w:rPr>
      </w:pPr>
      <w:r w:rsidRPr="001769CE">
        <w:rPr>
          <w:rFonts w:cs="Lucida Sans Unicode"/>
          <w:b/>
          <w:bCs/>
          <w:color w:val="4F81BD" w:themeColor="accent1"/>
        </w:rPr>
        <w:t xml:space="preserve">[18] </w:t>
      </w:r>
      <w:r w:rsidR="008C28AE" w:rsidRPr="00CB7949">
        <w:rPr>
          <w:rFonts w:cs="Lucida Sans Unicode"/>
        </w:rPr>
        <w:t>Collaboration for Environmental Evidence</w:t>
      </w:r>
      <w:r w:rsidR="001A50C1">
        <w:rPr>
          <w:rFonts w:cs="Lucida Sans Unicode"/>
        </w:rPr>
        <w:t xml:space="preserve">. </w:t>
      </w:r>
      <w:r w:rsidR="008C28AE" w:rsidRPr="00CB7949">
        <w:rPr>
          <w:rFonts w:cs="Lucida Sans Unicode"/>
        </w:rPr>
        <w:t xml:space="preserve"> </w:t>
      </w:r>
      <w:r w:rsidR="008C28AE" w:rsidRPr="001A50C1">
        <w:rPr>
          <w:rFonts w:cs="Lucida Sans Unicode"/>
        </w:rPr>
        <w:t>Guidelines for Systematic Review and Evidence Synthesis in Environmental Management, Version 4.2.</w:t>
      </w:r>
      <w:r w:rsidR="008C28AE" w:rsidRPr="00CB7949">
        <w:rPr>
          <w:rFonts w:cs="Lucida Sans Unicode"/>
        </w:rPr>
        <w:t xml:space="preserve"> </w:t>
      </w:r>
      <w:r w:rsidR="001A50C1">
        <w:rPr>
          <w:rFonts w:cs="Lucida Sans Unicode"/>
        </w:rPr>
        <w:t xml:space="preserve">2013. </w:t>
      </w:r>
      <w:r w:rsidR="008C28AE" w:rsidRPr="00CB7949">
        <w:rPr>
          <w:rFonts w:cs="Lucida Sans Unicode"/>
        </w:rPr>
        <w:t xml:space="preserve">Available at </w:t>
      </w:r>
      <w:hyperlink r:id="rId11" w:history="1">
        <w:r w:rsidR="008C28AE" w:rsidRPr="00CB7949">
          <w:rPr>
            <w:rStyle w:val="Hyperlink"/>
            <w:rFonts w:cs="Lucida Sans Unicode"/>
            <w:color w:val="auto"/>
          </w:rPr>
          <w:t>http://www.environmentalevidence.org/Documents/Guidelines/Guidelines4.2.pdf</w:t>
        </w:r>
      </w:hyperlink>
      <w:r w:rsidR="008C28AE" w:rsidRPr="00CB7949">
        <w:rPr>
          <w:rFonts w:cs="Lucida Sans Unicode"/>
        </w:rPr>
        <w:t>.</w:t>
      </w:r>
    </w:p>
    <w:p w14:paraId="73864651" w14:textId="66FCE229" w:rsidR="001A54CF" w:rsidRPr="005B0343" w:rsidRDefault="00D6193E" w:rsidP="001A54CF">
      <w:pPr>
        <w:spacing w:before="240" w:line="360" w:lineRule="auto"/>
        <w:rPr>
          <w:rFonts w:cs="Lucida Sans Unicode"/>
          <w:szCs w:val="20"/>
        </w:rPr>
      </w:pPr>
      <w:r>
        <w:rPr>
          <w:rFonts w:cs="Lucida Sans Unicode"/>
          <w:b/>
          <w:bCs/>
          <w:color w:val="4F81BD" w:themeColor="accent1"/>
          <w:szCs w:val="20"/>
        </w:rPr>
        <w:t xml:space="preserve">[19] </w:t>
      </w:r>
      <w:r w:rsidR="001A54CF" w:rsidRPr="005B0343">
        <w:rPr>
          <w:rFonts w:cs="Lucida Sans Unicode"/>
          <w:szCs w:val="20"/>
        </w:rPr>
        <w:t>University of Washington Libraries</w:t>
      </w:r>
      <w:r w:rsidR="001A54CF">
        <w:rPr>
          <w:rFonts w:cs="Lucida Sans Unicode"/>
          <w:szCs w:val="20"/>
        </w:rPr>
        <w:t>.</w:t>
      </w:r>
      <w:r w:rsidR="001A54CF" w:rsidRPr="005B0343">
        <w:rPr>
          <w:rFonts w:cs="Lucida Sans Unicode"/>
          <w:szCs w:val="20"/>
        </w:rPr>
        <w:t xml:space="preserve"> Scopus and Web of Science comparison chart.</w:t>
      </w:r>
      <w:r w:rsidR="001A54CF">
        <w:rPr>
          <w:rFonts w:cs="Lucida Sans Unicode"/>
          <w:szCs w:val="20"/>
        </w:rPr>
        <w:t xml:space="preserve"> 2014.</w:t>
      </w:r>
      <w:r w:rsidR="001A54CF" w:rsidRPr="005B0343">
        <w:rPr>
          <w:rFonts w:cs="Lucida Sans Unicode"/>
          <w:szCs w:val="20"/>
        </w:rPr>
        <w:t xml:space="preserve"> Available at http://libguides.hsl.washington.edu/scopus.</w:t>
      </w:r>
    </w:p>
    <w:p w14:paraId="0144795B" w14:textId="7BF800CB" w:rsidR="00EB26EB" w:rsidRPr="00CB7949" w:rsidRDefault="001769CE" w:rsidP="00EB26EB">
      <w:pPr>
        <w:pStyle w:val="NoSpacing"/>
        <w:spacing w:line="360" w:lineRule="auto"/>
        <w:rPr>
          <w:rFonts w:cs="Lucida Sans Unicode"/>
        </w:rPr>
      </w:pPr>
      <w:r w:rsidRPr="001769CE">
        <w:rPr>
          <w:rFonts w:cs="Lucida Sans Unicode"/>
          <w:b/>
          <w:bCs/>
          <w:color w:val="4F81BD" w:themeColor="accent1"/>
        </w:rPr>
        <w:t xml:space="preserve">[20] </w:t>
      </w:r>
      <w:r w:rsidR="00EB26EB" w:rsidRPr="00CB7949">
        <w:rPr>
          <w:rFonts w:cs="Lucida Sans Unicode"/>
        </w:rPr>
        <w:t>Christian DG</w:t>
      </w:r>
      <w:r w:rsidR="00EB26EB">
        <w:rPr>
          <w:rFonts w:cs="Lucida Sans Unicode"/>
        </w:rPr>
        <w:t>,</w:t>
      </w:r>
      <w:r w:rsidR="00EB26EB" w:rsidRPr="00CB7949">
        <w:rPr>
          <w:rFonts w:cs="Lucida Sans Unicode"/>
        </w:rPr>
        <w:t xml:space="preserve"> Riche AB</w:t>
      </w:r>
      <w:r w:rsidR="00EB26EB">
        <w:rPr>
          <w:rFonts w:cs="Lucida Sans Unicode"/>
        </w:rPr>
        <w:t>.</w:t>
      </w:r>
      <w:r w:rsidR="00EB26EB" w:rsidRPr="00CB7949">
        <w:rPr>
          <w:rFonts w:cs="Lucida Sans Unicode"/>
        </w:rPr>
        <w:t xml:space="preserve"> (1998) Nitrate leaching losses under Miscanthus grass planted on a silty clay loam soil. </w:t>
      </w:r>
      <w:r w:rsidR="00EB26EB" w:rsidRPr="001A50C1">
        <w:rPr>
          <w:rFonts w:cs="Lucida Sans Unicode"/>
        </w:rPr>
        <w:t>Soil Use and Management</w:t>
      </w:r>
      <w:r w:rsidR="00EB26EB" w:rsidRPr="00CB7949">
        <w:rPr>
          <w:rFonts w:cs="Lucida Sans Unicode"/>
        </w:rPr>
        <w:t xml:space="preserve"> </w:t>
      </w:r>
      <w:r w:rsidR="00EB26EB">
        <w:rPr>
          <w:rFonts w:cs="Lucida Sans Unicode"/>
        </w:rPr>
        <w:t xml:space="preserve">1998; </w:t>
      </w:r>
      <w:r w:rsidR="00EB26EB" w:rsidRPr="00CB7949">
        <w:rPr>
          <w:rFonts w:cs="Lucida Sans Unicode"/>
        </w:rPr>
        <w:t>14(3)</w:t>
      </w:r>
      <w:r w:rsidR="00EB26EB">
        <w:rPr>
          <w:rFonts w:cs="Lucida Sans Unicode"/>
        </w:rPr>
        <w:t>;</w:t>
      </w:r>
      <w:r w:rsidR="00EB26EB" w:rsidRPr="00CB7949">
        <w:rPr>
          <w:rFonts w:cs="Lucida Sans Unicode"/>
        </w:rPr>
        <w:t xml:space="preserve"> 131-135.</w:t>
      </w:r>
    </w:p>
    <w:p w14:paraId="3AF04923" w14:textId="797575C4" w:rsidR="00EB26EB" w:rsidRPr="005F25B9" w:rsidRDefault="001769CE" w:rsidP="00EB26EB">
      <w:pPr>
        <w:spacing w:line="360" w:lineRule="auto"/>
        <w:rPr>
          <w:rFonts w:cs="Arial"/>
          <w:strike/>
        </w:rPr>
      </w:pPr>
      <w:r>
        <w:rPr>
          <w:rFonts w:cs="Arial"/>
          <w:b/>
          <w:bCs/>
          <w:strike/>
        </w:rPr>
        <w:t>[21]</w:t>
      </w:r>
      <w:r w:rsidR="00EB26EB" w:rsidRPr="005F25B9">
        <w:rPr>
          <w:rFonts w:cs="Arial"/>
          <w:strike/>
        </w:rPr>
        <w:t>Dockerty, T., Dockerty, Tim., Lovett, A., Papathanasopoulou, E., Beaumont, N.,Wang, S. &amp; Smith, P. Interactions between the Energy System, Ecosystem Services and Natural Capital. UKERC Working Paper. London, UK. UK Energy Research Council (UKERC). 2014.</w:t>
      </w:r>
    </w:p>
    <w:p w14:paraId="2F329C95" w14:textId="74435BD6" w:rsidR="00EB26EB" w:rsidRPr="002365BE" w:rsidRDefault="001769CE" w:rsidP="00EB26EB">
      <w:pPr>
        <w:autoSpaceDE w:val="0"/>
        <w:autoSpaceDN w:val="0"/>
        <w:adjustRightInd w:val="0"/>
        <w:spacing w:after="0" w:line="360" w:lineRule="auto"/>
        <w:rPr>
          <w:rFonts w:cs="Arial"/>
        </w:rPr>
      </w:pPr>
      <w:r>
        <w:rPr>
          <w:rFonts w:cs="Arial"/>
          <w:b/>
          <w:bCs/>
          <w:color w:val="0070C0"/>
        </w:rPr>
        <w:t xml:space="preserve">[21] </w:t>
      </w:r>
      <w:r w:rsidR="00EB26EB" w:rsidRPr="002365BE">
        <w:rPr>
          <w:rFonts w:cs="Arial"/>
        </w:rPr>
        <w:t>Dockerty T, Appleton KJ, Lovett AA. Public opinion on energy crops in the landscape:</w:t>
      </w:r>
    </w:p>
    <w:p w14:paraId="43ADCF67" w14:textId="77777777" w:rsidR="00EB26EB" w:rsidRPr="002365BE" w:rsidRDefault="00EB26EB" w:rsidP="00EB26EB">
      <w:pPr>
        <w:autoSpaceDE w:val="0"/>
        <w:autoSpaceDN w:val="0"/>
        <w:adjustRightInd w:val="0"/>
        <w:spacing w:after="0" w:line="360" w:lineRule="auto"/>
        <w:rPr>
          <w:rFonts w:cs="Arial"/>
        </w:rPr>
      </w:pPr>
      <w:r w:rsidRPr="002365BE">
        <w:rPr>
          <w:rFonts w:cs="Arial"/>
        </w:rPr>
        <w:t>Considerations for the expansion of renewable energy from biomass. Journal of Environmental</w:t>
      </w:r>
    </w:p>
    <w:p w14:paraId="7DFA82FF" w14:textId="77777777" w:rsidR="00EB26EB" w:rsidRPr="002365BE" w:rsidRDefault="00EB26EB" w:rsidP="00EB26EB">
      <w:pPr>
        <w:spacing w:line="360" w:lineRule="auto"/>
        <w:rPr>
          <w:rFonts w:cs="Arial"/>
        </w:rPr>
      </w:pPr>
      <w:r w:rsidRPr="002365BE">
        <w:rPr>
          <w:rFonts w:cs="Arial"/>
        </w:rPr>
        <w:lastRenderedPageBreak/>
        <w:t>Planning and Management 2012; 55(9): 1134-1158.</w:t>
      </w:r>
    </w:p>
    <w:p w14:paraId="0E807603" w14:textId="572716C1" w:rsidR="001A50C1" w:rsidRPr="001A50C1" w:rsidRDefault="001769CE" w:rsidP="00C55EF5">
      <w:pPr>
        <w:pStyle w:val="NoSpacing"/>
        <w:spacing w:line="360" w:lineRule="auto"/>
        <w:rPr>
          <w:rFonts w:cs="Lucida Sans Unicode"/>
        </w:rPr>
      </w:pPr>
      <w:r>
        <w:rPr>
          <w:rFonts w:cs="Lucida Sans Unicode"/>
          <w:b/>
          <w:bCs/>
          <w:color w:val="0070C0"/>
        </w:rPr>
        <w:t xml:space="preserve">[22] </w:t>
      </w:r>
      <w:r w:rsidR="001A50C1" w:rsidRPr="001A50C1">
        <w:rPr>
          <w:rFonts w:cs="Lucida Sans Unicode"/>
        </w:rPr>
        <w:t>Copeland N, Cape JN &amp; Heal MR</w:t>
      </w:r>
      <w:r w:rsidR="001A50C1">
        <w:rPr>
          <w:rFonts w:cs="Lucida Sans Unicode"/>
        </w:rPr>
        <w:t xml:space="preserve">. </w:t>
      </w:r>
      <w:r w:rsidR="001A50C1" w:rsidRPr="001A50C1">
        <w:rPr>
          <w:rFonts w:cs="Lucida Sans Unicode"/>
        </w:rPr>
        <w:t xml:space="preserve"> Volatile organic compound emis</w:t>
      </w:r>
      <w:r w:rsidR="00C55EF5">
        <w:rPr>
          <w:rFonts w:cs="Lucida Sans Unicode"/>
        </w:rPr>
        <w:t xml:space="preserve">sions from Miscanthus and short </w:t>
      </w:r>
      <w:r w:rsidR="001A50C1" w:rsidRPr="001A50C1">
        <w:rPr>
          <w:rFonts w:cs="Lucida Sans Unicode"/>
        </w:rPr>
        <w:t>rotation coppice willow bioenergy crops</w:t>
      </w:r>
      <w:r w:rsidR="001A50C1">
        <w:rPr>
          <w:rFonts w:cs="Lucida Sans Unicode"/>
        </w:rPr>
        <w:t>.</w:t>
      </w:r>
      <w:r w:rsidR="001A50C1" w:rsidRPr="001A50C1">
        <w:rPr>
          <w:rFonts w:cs="Lucida Sans Unicode"/>
        </w:rPr>
        <w:t xml:space="preserve"> Atmospheric Environment</w:t>
      </w:r>
      <w:r w:rsidR="001A50C1">
        <w:rPr>
          <w:rFonts w:cs="Lucida Sans Unicode"/>
        </w:rPr>
        <w:t xml:space="preserve"> 2012; (</w:t>
      </w:r>
      <w:r w:rsidR="001A50C1" w:rsidRPr="001A50C1">
        <w:rPr>
          <w:rFonts w:cs="Lucida Sans Unicode"/>
        </w:rPr>
        <w:t xml:space="preserve"> 60</w:t>
      </w:r>
      <w:r w:rsidR="001A50C1">
        <w:rPr>
          <w:rFonts w:cs="Lucida Sans Unicode"/>
        </w:rPr>
        <w:t xml:space="preserve">): </w:t>
      </w:r>
      <w:r w:rsidR="001A50C1" w:rsidRPr="001A50C1">
        <w:rPr>
          <w:rFonts w:cs="Lucida Sans Unicode"/>
        </w:rPr>
        <w:t>327-335.</w:t>
      </w:r>
    </w:p>
    <w:p w14:paraId="713C10DA" w14:textId="77777777" w:rsidR="001A54CF" w:rsidRDefault="001A50C1" w:rsidP="001A54CF">
      <w:pPr>
        <w:spacing w:line="360" w:lineRule="auto"/>
        <w:rPr>
          <w:rFonts w:cs="Lucida Sans Unicode"/>
        </w:rPr>
      </w:pPr>
      <w:r w:rsidRPr="001A50C1">
        <w:rPr>
          <w:rFonts w:cs="Lucida Sans Unicode"/>
        </w:rPr>
        <w:t>10.1016/j.atmosenv.2012.0</w:t>
      </w:r>
      <w:r w:rsidR="007F0B43">
        <w:rPr>
          <w:rFonts w:cs="Lucida Sans Unicode"/>
        </w:rPr>
        <w:t>6.065</w:t>
      </w:r>
    </w:p>
    <w:p w14:paraId="285F6B24" w14:textId="11A0C741" w:rsidR="001A54CF" w:rsidRDefault="001769CE" w:rsidP="001A54CF">
      <w:pPr>
        <w:spacing w:line="360" w:lineRule="auto"/>
      </w:pPr>
      <w:r>
        <w:rPr>
          <w:b/>
          <w:bCs/>
          <w:color w:val="0070C0"/>
        </w:rPr>
        <w:t xml:space="preserve">[23] </w:t>
      </w:r>
      <w:r w:rsidR="001A54CF">
        <w:t xml:space="preserve">What is a Rapid Evidence Assessment?  Accessed from </w:t>
      </w:r>
      <w:hyperlink r:id="rId12" w:history="1">
        <w:r w:rsidR="001A54CF" w:rsidRPr="003B6557">
          <w:rPr>
            <w:rStyle w:val="Hyperlink"/>
          </w:rPr>
          <w:t>http://www.civilservice.gov.uk/networks/gsr/resources-and-guidance/rapid-evidence-assessment/what-is</w:t>
        </w:r>
      </w:hyperlink>
      <w:r w:rsidR="001A54CF">
        <w:t xml:space="preserve"> (28/07/14)</w:t>
      </w:r>
    </w:p>
    <w:p w14:paraId="6F9E05F0" w14:textId="6008B39F" w:rsidR="001A54CF" w:rsidRPr="00334602" w:rsidRDefault="001769CE" w:rsidP="001A54CF">
      <w:pPr>
        <w:spacing w:line="360" w:lineRule="auto"/>
      </w:pPr>
      <w:r>
        <w:rPr>
          <w:b/>
          <w:bCs/>
          <w:color w:val="0070C0"/>
        </w:rPr>
        <w:t xml:space="preserve">[24] </w:t>
      </w:r>
      <w:r w:rsidR="001A54CF" w:rsidRPr="009E1B41">
        <w:t xml:space="preserve">Davies G, Prpich G, Strachan N, and Pollard S. UKERC Energy Strategy </w:t>
      </w:r>
      <w:r w:rsidR="001A54CF">
        <w:t>u</w:t>
      </w:r>
      <w:r w:rsidR="001A54CF" w:rsidRPr="009E1B41">
        <w:t xml:space="preserve">nder Uncertainties: Identifying techniques for managing uncertainty in the energy sector. London: UK Energy Research </w:t>
      </w:r>
      <w:r w:rsidR="001A54CF" w:rsidRPr="00334602">
        <w:t>Council; 2014. UKERC Report UKERC/WP/FG/2014/001. UKERC</w:t>
      </w:r>
    </w:p>
    <w:p w14:paraId="1C56BB6E" w14:textId="48DFBEA4" w:rsidR="00AF07C5" w:rsidRDefault="001769CE" w:rsidP="0063296B">
      <w:pPr>
        <w:spacing w:line="360" w:lineRule="auto"/>
        <w:rPr>
          <w:rFonts w:cs="Lucida Sans Unicode"/>
          <w:szCs w:val="20"/>
        </w:rPr>
      </w:pPr>
      <w:r>
        <w:rPr>
          <w:rFonts w:cs="Lucida Sans Unicode"/>
          <w:b/>
          <w:bCs/>
          <w:color w:val="0070C0"/>
          <w:szCs w:val="20"/>
        </w:rPr>
        <w:t xml:space="preserve">[25] </w:t>
      </w:r>
      <w:r w:rsidR="008C28AE" w:rsidRPr="00FD5B9B">
        <w:rPr>
          <w:rFonts w:cs="Lucida Sans Unicode"/>
          <w:szCs w:val="20"/>
        </w:rPr>
        <w:t>Stirling A. Science, precaution, and the politics of technological risk – Converging implications in evolutionary and social scientific perspectives</w:t>
      </w:r>
      <w:r w:rsidR="008C28AE" w:rsidRPr="0063296B">
        <w:rPr>
          <w:rFonts w:cs="Lucida Sans Unicode"/>
          <w:szCs w:val="20"/>
        </w:rPr>
        <w:t>. Ann. N.Y. Acad. Sci</w:t>
      </w:r>
      <w:r w:rsidR="0063296B" w:rsidRPr="0063296B">
        <w:rPr>
          <w:rFonts w:cs="Lucida Sans Unicode"/>
          <w:szCs w:val="20"/>
        </w:rPr>
        <w:t>. 2008</w:t>
      </w:r>
      <w:r w:rsidR="0063296B">
        <w:rPr>
          <w:rFonts w:cs="Lucida Sans Unicode"/>
          <w:i/>
          <w:iCs/>
          <w:szCs w:val="20"/>
        </w:rPr>
        <w:t>:</w:t>
      </w:r>
      <w:r w:rsidR="008C28AE" w:rsidRPr="00FD5B9B">
        <w:rPr>
          <w:rFonts w:cs="Lucida Sans Unicode"/>
          <w:szCs w:val="20"/>
        </w:rPr>
        <w:t xml:space="preserve"> 1128</w:t>
      </w:r>
      <w:r w:rsidR="0063296B">
        <w:rPr>
          <w:rFonts w:cs="Lucida Sans Unicode"/>
          <w:szCs w:val="20"/>
        </w:rPr>
        <w:t>:</w:t>
      </w:r>
      <w:r w:rsidR="008C28AE" w:rsidRPr="00FD5B9B">
        <w:rPr>
          <w:rFonts w:cs="Lucida Sans Unicode"/>
          <w:szCs w:val="20"/>
        </w:rPr>
        <w:t xml:space="preserve"> 95 – 110. </w:t>
      </w:r>
    </w:p>
    <w:p w14:paraId="18F5E80C" w14:textId="4C173D08" w:rsidR="0031234E" w:rsidRPr="00BF6D81" w:rsidRDefault="001769CE" w:rsidP="00EE0603">
      <w:pPr>
        <w:spacing w:line="360" w:lineRule="auto"/>
        <w:rPr>
          <w:rFonts w:cs="Lucida Sans Unicode"/>
          <w:szCs w:val="20"/>
        </w:rPr>
      </w:pPr>
      <w:r>
        <w:rPr>
          <w:rFonts w:cs="Lucida Sans Unicode"/>
          <w:b/>
          <w:bCs/>
          <w:color w:val="0070C0"/>
          <w:szCs w:val="20"/>
        </w:rPr>
        <w:t xml:space="preserve">[26] </w:t>
      </w:r>
      <w:r w:rsidR="008C28AE" w:rsidRPr="00FD5B9B">
        <w:rPr>
          <w:rFonts w:cs="Lucida Sans Unicode"/>
          <w:szCs w:val="20"/>
        </w:rPr>
        <w:t xml:space="preserve">Stirling A. Keep it complex. </w:t>
      </w:r>
      <w:r w:rsidR="008C28AE" w:rsidRPr="0063296B">
        <w:rPr>
          <w:rFonts w:cs="Lucida Sans Unicode"/>
          <w:szCs w:val="20"/>
        </w:rPr>
        <w:t>Nature</w:t>
      </w:r>
      <w:r w:rsidR="0063296B" w:rsidRPr="0063296B">
        <w:rPr>
          <w:rFonts w:cs="Lucida Sans Unicode"/>
          <w:szCs w:val="20"/>
        </w:rPr>
        <w:t>.</w:t>
      </w:r>
      <w:r w:rsidR="008C28AE" w:rsidRPr="00FD5B9B">
        <w:rPr>
          <w:rFonts w:cs="Lucida Sans Unicode"/>
          <w:szCs w:val="20"/>
        </w:rPr>
        <w:t xml:space="preserve">  </w:t>
      </w:r>
      <w:r w:rsidR="0063296B">
        <w:rPr>
          <w:rFonts w:cs="Lucida Sans Unicode"/>
          <w:szCs w:val="20"/>
        </w:rPr>
        <w:t xml:space="preserve">2010; </w:t>
      </w:r>
      <w:r w:rsidR="008C28AE" w:rsidRPr="00FD5B9B">
        <w:rPr>
          <w:rFonts w:cs="Lucida Sans Unicode"/>
          <w:szCs w:val="20"/>
        </w:rPr>
        <w:t>468</w:t>
      </w:r>
      <w:r w:rsidR="0063296B">
        <w:rPr>
          <w:rFonts w:cs="Lucida Sans Unicode"/>
          <w:szCs w:val="20"/>
        </w:rPr>
        <w:t>(</w:t>
      </w:r>
      <w:r w:rsidR="008C28AE" w:rsidRPr="00FD5B9B">
        <w:rPr>
          <w:rFonts w:cs="Lucida Sans Unicode"/>
          <w:szCs w:val="20"/>
        </w:rPr>
        <w:t>23/30 December 2010</w:t>
      </w:r>
      <w:r w:rsidR="0063296B">
        <w:rPr>
          <w:rFonts w:cs="Lucida Sans Unicode"/>
          <w:szCs w:val="20"/>
        </w:rPr>
        <w:t>):</w:t>
      </w:r>
      <w:r w:rsidR="008C28AE" w:rsidRPr="00FD5B9B">
        <w:rPr>
          <w:rFonts w:cs="Lucida Sans Unicode"/>
          <w:szCs w:val="20"/>
        </w:rPr>
        <w:t xml:space="preserve"> 1029 – 1031.</w:t>
      </w:r>
      <w:r w:rsidR="008C28AE">
        <w:rPr>
          <w:rFonts w:cs="Lucida Sans Unicode"/>
          <w:szCs w:val="20"/>
        </w:rPr>
        <w:t xml:space="preserve"> </w:t>
      </w:r>
      <w:r w:rsidR="0031234E">
        <w:br w:type="page"/>
      </w:r>
    </w:p>
    <w:p w14:paraId="2CD3E642" w14:textId="77777777" w:rsidR="00520393" w:rsidRPr="0044538B" w:rsidRDefault="0031234E" w:rsidP="00EE0603">
      <w:pPr>
        <w:spacing w:line="360" w:lineRule="auto"/>
        <w:rPr>
          <w:b/>
          <w:bCs/>
        </w:rPr>
      </w:pPr>
      <w:r w:rsidRPr="0044538B">
        <w:rPr>
          <w:b/>
          <w:bCs/>
        </w:rPr>
        <w:lastRenderedPageBreak/>
        <w:t>F</w:t>
      </w:r>
      <w:r w:rsidR="0044538B">
        <w:rPr>
          <w:b/>
          <w:bCs/>
        </w:rPr>
        <w:t>IGURES</w:t>
      </w:r>
    </w:p>
    <w:p w14:paraId="583539E8" w14:textId="77777777" w:rsidR="0031234E" w:rsidRDefault="0031234E" w:rsidP="00EE0603">
      <w:pPr>
        <w:spacing w:line="360" w:lineRule="auto"/>
        <w:rPr>
          <w:b/>
          <w:bCs/>
        </w:rPr>
      </w:pPr>
      <w:r w:rsidRPr="0018027D">
        <w:rPr>
          <w:b/>
          <w:bCs/>
        </w:rPr>
        <w:t xml:space="preserve">Figure 1:  Scenarios of current and potential future </w:t>
      </w:r>
      <w:r>
        <w:rPr>
          <w:b/>
          <w:bCs/>
        </w:rPr>
        <w:t>power generation</w:t>
      </w:r>
      <w:r w:rsidRPr="0018027D">
        <w:rPr>
          <w:b/>
          <w:bCs/>
        </w:rPr>
        <w:t xml:space="preserve"> mix</w:t>
      </w:r>
      <w:r>
        <w:rPr>
          <w:b/>
          <w:bCs/>
        </w:rPr>
        <w:t>es</w:t>
      </w:r>
    </w:p>
    <w:p w14:paraId="0CFB6183" w14:textId="77777777" w:rsidR="0031234E" w:rsidRDefault="0031234E" w:rsidP="00EE0603">
      <w:pPr>
        <w:spacing w:line="360" w:lineRule="auto"/>
        <w:rPr>
          <w:noProof/>
        </w:rPr>
      </w:pPr>
      <w:r>
        <w:rPr>
          <w:noProof/>
          <w:lang w:eastAsia="en-GB"/>
        </w:rPr>
        <w:drawing>
          <wp:inline distT="0" distB="0" distL="0" distR="0" wp14:anchorId="2F4580FD" wp14:editId="187235BE">
            <wp:extent cx="5943600" cy="2314937"/>
            <wp:effectExtent l="0" t="0" r="0"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2D8851B" w14:textId="77777777" w:rsidR="0031234E" w:rsidRDefault="0031234E" w:rsidP="00EE0603">
      <w:pPr>
        <w:spacing w:line="360" w:lineRule="auto"/>
        <w:rPr>
          <w:rFonts w:cs="Lucida Sans Unicode"/>
          <w:color w:val="000000"/>
          <w:sz w:val="16"/>
          <w:szCs w:val="16"/>
        </w:rPr>
      </w:pPr>
      <w:r w:rsidRPr="00D859C7">
        <w:rPr>
          <w:rFonts w:cs="Lucida Sans Unicode"/>
          <w:color w:val="000000"/>
          <w:sz w:val="16"/>
          <w:szCs w:val="16"/>
        </w:rPr>
        <w:t>Derived from</w:t>
      </w:r>
      <w:r w:rsidRPr="00AF4945">
        <w:rPr>
          <w:rFonts w:cs="Lucida Sans Unicode"/>
          <w:color w:val="000000"/>
          <w:sz w:val="16"/>
          <w:szCs w:val="16"/>
        </w:rPr>
        <w:t>:</w:t>
      </w:r>
      <w:r w:rsidRPr="00D859C7">
        <w:rPr>
          <w:rFonts w:cs="Lucida Sans Unicode"/>
          <w:color w:val="000000"/>
          <w:sz w:val="16"/>
          <w:szCs w:val="16"/>
        </w:rPr>
        <w:t xml:space="preserve"> </w:t>
      </w:r>
      <w:r w:rsidRPr="00AF4945">
        <w:rPr>
          <w:rFonts w:cs="Lucida Sans Unicode"/>
          <w:color w:val="000000"/>
          <w:sz w:val="16"/>
          <w:szCs w:val="16"/>
        </w:rPr>
        <w:t xml:space="preserve"> </w:t>
      </w:r>
      <w:r w:rsidRPr="00D859C7">
        <w:rPr>
          <w:rFonts w:cs="Lucida Sans Unicode"/>
          <w:color w:val="000000"/>
          <w:sz w:val="16"/>
          <w:szCs w:val="16"/>
        </w:rPr>
        <w:t>Column 1</w:t>
      </w:r>
      <w:r w:rsidRPr="00AF4945">
        <w:rPr>
          <w:rFonts w:cs="Lucida Sans Unicode"/>
          <w:color w:val="000000"/>
          <w:sz w:val="16"/>
          <w:szCs w:val="16"/>
        </w:rPr>
        <w:t xml:space="preserve"> CCC (2013</w:t>
      </w:r>
      <w:r w:rsidRPr="00D859C7">
        <w:rPr>
          <w:rFonts w:cs="Lucida Sans Unicode"/>
          <w:color w:val="000000"/>
          <w:sz w:val="16"/>
          <w:szCs w:val="16"/>
        </w:rPr>
        <w:t>b</w:t>
      </w:r>
      <w:r w:rsidRPr="00AF4945">
        <w:rPr>
          <w:rFonts w:cs="Lucida Sans Unicode"/>
          <w:color w:val="000000"/>
          <w:sz w:val="16"/>
          <w:szCs w:val="16"/>
        </w:rPr>
        <w:t xml:space="preserve">); </w:t>
      </w:r>
      <w:r w:rsidRPr="00D859C7">
        <w:rPr>
          <w:rFonts w:cs="Lucida Sans Unicode"/>
          <w:color w:val="000000"/>
          <w:sz w:val="16"/>
          <w:szCs w:val="16"/>
        </w:rPr>
        <w:t>Column 2 CCC (2010); Columns 3 –</w:t>
      </w:r>
      <w:r>
        <w:rPr>
          <w:rFonts w:cs="Lucida Sans Unicode"/>
          <w:color w:val="000000"/>
          <w:sz w:val="16"/>
          <w:szCs w:val="16"/>
        </w:rPr>
        <w:t xml:space="preserve"> 6</w:t>
      </w:r>
      <w:r w:rsidRPr="00D859C7">
        <w:rPr>
          <w:rFonts w:cs="Lucida Sans Unicode"/>
          <w:color w:val="000000"/>
          <w:sz w:val="16"/>
          <w:szCs w:val="16"/>
        </w:rPr>
        <w:t xml:space="preserve"> </w:t>
      </w:r>
      <w:r w:rsidRPr="00AF4945">
        <w:rPr>
          <w:rFonts w:cs="Lucida Sans Unicode"/>
          <w:color w:val="000000"/>
          <w:sz w:val="16"/>
          <w:szCs w:val="16"/>
        </w:rPr>
        <w:t>CCC (2013</w:t>
      </w:r>
      <w:r>
        <w:rPr>
          <w:rFonts w:cs="Lucida Sans Unicode"/>
          <w:color w:val="000000"/>
          <w:sz w:val="16"/>
          <w:szCs w:val="16"/>
        </w:rPr>
        <w:t>a</w:t>
      </w:r>
      <w:r w:rsidRPr="00AF4945">
        <w:rPr>
          <w:rFonts w:cs="Lucida Sans Unicode"/>
          <w:color w:val="000000"/>
          <w:sz w:val="16"/>
          <w:szCs w:val="16"/>
        </w:rPr>
        <w:t>).</w:t>
      </w:r>
    </w:p>
    <w:p w14:paraId="67771E38" w14:textId="77777777" w:rsidR="001C14D4" w:rsidRPr="005B0343" w:rsidRDefault="001C14D4" w:rsidP="001C14D4">
      <w:pPr>
        <w:spacing w:before="240" w:line="360" w:lineRule="auto"/>
        <w:rPr>
          <w:rFonts w:cs="Lucida Sans Unicode"/>
          <w:szCs w:val="20"/>
        </w:rPr>
      </w:pPr>
      <w:r w:rsidRPr="005B0343">
        <w:rPr>
          <w:rFonts w:cs="Lucida Sans Unicode"/>
          <w:szCs w:val="20"/>
        </w:rPr>
        <w:t>Committee on Climate Change</w:t>
      </w:r>
      <w:r>
        <w:rPr>
          <w:rFonts w:cs="Lucida Sans Unicode"/>
          <w:szCs w:val="20"/>
        </w:rPr>
        <w:t>.</w:t>
      </w:r>
      <w:r w:rsidRPr="005B0343">
        <w:rPr>
          <w:rFonts w:cs="Lucida Sans Unicode"/>
          <w:szCs w:val="20"/>
        </w:rPr>
        <w:t xml:space="preserve"> </w:t>
      </w:r>
      <w:r w:rsidRPr="001A50C1">
        <w:rPr>
          <w:rFonts w:cs="Lucida Sans Unicode"/>
          <w:szCs w:val="20"/>
        </w:rPr>
        <w:t>The Fourth Carbon Budget. Reducing emissions through the 2020s.</w:t>
      </w:r>
      <w:r w:rsidRPr="005B0343">
        <w:rPr>
          <w:rFonts w:cs="Lucida Sans Unicode"/>
          <w:szCs w:val="20"/>
        </w:rPr>
        <w:t xml:space="preserve"> </w:t>
      </w:r>
      <w:r>
        <w:rPr>
          <w:rFonts w:cs="Lucida Sans Unicode"/>
          <w:szCs w:val="20"/>
        </w:rPr>
        <w:t xml:space="preserve">(2010). London: </w:t>
      </w:r>
      <w:r w:rsidRPr="005B0343">
        <w:rPr>
          <w:rFonts w:cs="Lucida Sans Unicode"/>
          <w:szCs w:val="20"/>
        </w:rPr>
        <w:t>Committee on Climate Change</w:t>
      </w:r>
      <w:r>
        <w:rPr>
          <w:rFonts w:cs="Lucida Sans Unicode"/>
          <w:szCs w:val="20"/>
        </w:rPr>
        <w:t xml:space="preserve">. </w:t>
      </w:r>
      <w:r w:rsidRPr="005B0343">
        <w:rPr>
          <w:rFonts w:cs="Lucida Sans Unicode"/>
          <w:szCs w:val="20"/>
        </w:rPr>
        <w:t xml:space="preserve">(December 2010). </w:t>
      </w:r>
    </w:p>
    <w:p w14:paraId="5FCF3A23" w14:textId="77777777" w:rsidR="001C14D4" w:rsidRPr="00CB7949" w:rsidRDefault="001C14D4" w:rsidP="001C14D4">
      <w:pPr>
        <w:spacing w:before="240" w:line="360" w:lineRule="auto"/>
        <w:rPr>
          <w:rFonts w:cs="Lucida Sans Unicode"/>
        </w:rPr>
      </w:pPr>
      <w:r w:rsidRPr="00CB7949">
        <w:rPr>
          <w:rFonts w:cs="Lucida Sans Unicode"/>
        </w:rPr>
        <w:t xml:space="preserve">Committee on Climate Change </w:t>
      </w:r>
      <w:r w:rsidRPr="001A50C1">
        <w:rPr>
          <w:rFonts w:cs="Lucida Sans Unicode"/>
        </w:rPr>
        <w:t>Fourth Carbon Budget Review – technical report. Sectoral analysis of the cost-effective path to the 2050 target.</w:t>
      </w:r>
      <w:r w:rsidRPr="00CB7949">
        <w:rPr>
          <w:rFonts w:cs="Lucida Sans Unicode"/>
        </w:rPr>
        <w:t xml:space="preserve"> </w:t>
      </w:r>
      <w:r>
        <w:rPr>
          <w:rFonts w:cs="Lucida Sans Unicode"/>
        </w:rPr>
        <w:t xml:space="preserve">(2013a). London: </w:t>
      </w:r>
      <w:r w:rsidRPr="00CB7949">
        <w:rPr>
          <w:rFonts w:cs="Lucida Sans Unicode"/>
        </w:rPr>
        <w:t>Committee on Climate Change</w:t>
      </w:r>
      <w:r>
        <w:rPr>
          <w:rFonts w:cs="Lucida Sans Unicode"/>
        </w:rPr>
        <w:t>.</w:t>
      </w:r>
    </w:p>
    <w:p w14:paraId="2BF62ADB" w14:textId="77777777" w:rsidR="001C14D4" w:rsidRPr="00CB7949" w:rsidRDefault="001C14D4" w:rsidP="001C14D4">
      <w:pPr>
        <w:spacing w:before="240" w:line="360" w:lineRule="auto"/>
        <w:rPr>
          <w:rFonts w:cs="Lucida Sans Unicode"/>
        </w:rPr>
      </w:pPr>
      <w:r w:rsidRPr="00CB7949">
        <w:rPr>
          <w:rFonts w:cs="Lucida Sans Unicode"/>
        </w:rPr>
        <w:t>Committee on Climate Change</w:t>
      </w:r>
      <w:r>
        <w:rPr>
          <w:rFonts w:cs="Lucida Sans Unicode"/>
        </w:rPr>
        <w:t xml:space="preserve">. </w:t>
      </w:r>
      <w:r w:rsidRPr="00CB7949">
        <w:rPr>
          <w:rFonts w:cs="Lucida Sans Unicode"/>
        </w:rPr>
        <w:t xml:space="preserve"> </w:t>
      </w:r>
      <w:r w:rsidRPr="00E476D3">
        <w:rPr>
          <w:rFonts w:cs="Lucida Sans Unicode"/>
        </w:rPr>
        <w:t>Next steps on Electricity Market Reform – securing the benefits of low-carbon investment. (2013b)</w:t>
      </w:r>
      <w:r>
        <w:rPr>
          <w:rFonts w:cs="Lucida Sans Unicode"/>
          <w:i/>
          <w:iCs/>
        </w:rPr>
        <w:t xml:space="preserve"> </w:t>
      </w:r>
      <w:r>
        <w:rPr>
          <w:rFonts w:cs="Lucida Sans Unicode"/>
        </w:rPr>
        <w:t xml:space="preserve">London: </w:t>
      </w:r>
      <w:r w:rsidRPr="00CB7949">
        <w:rPr>
          <w:rFonts w:cs="Lucida Sans Unicode"/>
        </w:rPr>
        <w:t>Committee on Climate Change</w:t>
      </w:r>
      <w:r>
        <w:rPr>
          <w:rFonts w:cs="Lucida Sans Unicode"/>
        </w:rPr>
        <w:t>. (</w:t>
      </w:r>
      <w:r w:rsidRPr="00CB7949">
        <w:rPr>
          <w:rFonts w:cs="Lucida Sans Unicode"/>
        </w:rPr>
        <w:t>May 2013</w:t>
      </w:r>
      <w:r>
        <w:rPr>
          <w:rFonts w:cs="Lucida Sans Unicode"/>
        </w:rPr>
        <w:t>)</w:t>
      </w:r>
      <w:r w:rsidRPr="00CB7949">
        <w:rPr>
          <w:rFonts w:cs="Lucida Sans Unicode"/>
        </w:rPr>
        <w:t xml:space="preserve">. </w:t>
      </w:r>
    </w:p>
    <w:p w14:paraId="1DD6DABE" w14:textId="77777777" w:rsidR="001C14D4" w:rsidRPr="00D859C7" w:rsidRDefault="001C14D4" w:rsidP="00EE0603">
      <w:pPr>
        <w:spacing w:line="360" w:lineRule="auto"/>
        <w:rPr>
          <w:rFonts w:cs="Lucida Sans Unicode"/>
          <w:color w:val="000000"/>
          <w:sz w:val="16"/>
          <w:szCs w:val="16"/>
        </w:rPr>
      </w:pPr>
    </w:p>
    <w:p w14:paraId="569273ED" w14:textId="77777777" w:rsidR="0031234E" w:rsidRDefault="0031234E" w:rsidP="00EE0603">
      <w:pPr>
        <w:spacing w:line="360" w:lineRule="auto"/>
      </w:pPr>
    </w:p>
    <w:p w14:paraId="4B76412F" w14:textId="77777777" w:rsidR="00B66FF2" w:rsidRDefault="00AC3033" w:rsidP="004D2DD4">
      <w:pPr>
        <w:spacing w:line="360" w:lineRule="auto"/>
        <w:rPr>
          <w:rFonts w:cs="Lucida Sans Unicode"/>
          <w:b/>
          <w:sz w:val="20"/>
          <w:szCs w:val="20"/>
        </w:rPr>
      </w:pPr>
      <w:r w:rsidRPr="00745C56">
        <w:rPr>
          <w:b/>
          <w:bCs/>
        </w:rPr>
        <w:lastRenderedPageBreak/>
        <w:t>Figure 2: Overview of methodology</w:t>
      </w:r>
      <w:r w:rsidRPr="00745C56">
        <w:rPr>
          <w:b/>
          <w:bCs/>
          <w:noProof/>
        </w:rPr>
        <w:t xml:space="preserve"> </w:t>
      </w:r>
      <w:r w:rsidR="00DE5921">
        <w:rPr>
          <w:rFonts w:cs="Lucida Sans Unicode"/>
          <w:b/>
          <w:noProof/>
          <w:sz w:val="20"/>
          <w:szCs w:val="20"/>
          <w:lang w:eastAsia="en-GB"/>
        </w:rPr>
        <w:drawing>
          <wp:inline distT="0" distB="0" distL="0" distR="0" wp14:anchorId="7084669A" wp14:editId="22612512">
            <wp:extent cx="5716988" cy="291295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7115" cy="2913024"/>
                    </a:xfrm>
                    <a:prstGeom prst="rect">
                      <a:avLst/>
                    </a:prstGeom>
                    <a:noFill/>
                  </pic:spPr>
                </pic:pic>
              </a:graphicData>
            </a:graphic>
          </wp:inline>
        </w:drawing>
      </w:r>
    </w:p>
    <w:p w14:paraId="12AF8C1B" w14:textId="77777777" w:rsidR="00EB49E9" w:rsidRPr="00EB49E9" w:rsidRDefault="00EB49E9" w:rsidP="00EE0603">
      <w:pPr>
        <w:pStyle w:val="NoSpacing"/>
        <w:spacing w:line="360" w:lineRule="auto"/>
        <w:rPr>
          <w:rFonts w:cs="Lucida Sans Unicode"/>
          <w:b/>
          <w:sz w:val="20"/>
          <w:szCs w:val="20"/>
        </w:rPr>
      </w:pPr>
      <w:r w:rsidRPr="00EB49E9">
        <w:rPr>
          <w:rFonts w:cs="Lucida Sans Unicode"/>
          <w:b/>
          <w:sz w:val="20"/>
          <w:szCs w:val="20"/>
        </w:rPr>
        <w:t>Figure 3: Impacts on ecosystem services of biomass (</w:t>
      </w:r>
      <w:r w:rsidRPr="00EB49E9">
        <w:rPr>
          <w:rFonts w:cs="Lucida Sans Unicode"/>
          <w:b/>
          <w:i/>
          <w:iCs/>
          <w:sz w:val="20"/>
          <w:szCs w:val="20"/>
        </w:rPr>
        <w:t>Miscanthus</w:t>
      </w:r>
      <w:r w:rsidRPr="00EB49E9">
        <w:rPr>
          <w:rFonts w:cs="Lucida Sans Unicode"/>
          <w:b/>
          <w:sz w:val="20"/>
          <w:szCs w:val="20"/>
        </w:rPr>
        <w:t>/short rotation coppice willow) production and use in the UK</w:t>
      </w:r>
    </w:p>
    <w:p w14:paraId="739EAE17" w14:textId="77777777" w:rsidR="00EB49E9" w:rsidRDefault="00EB49E9" w:rsidP="00EE0603">
      <w:pPr>
        <w:pStyle w:val="NoSpacing"/>
        <w:spacing w:line="360" w:lineRule="auto"/>
        <w:rPr>
          <w:rFonts w:ascii="Lucida Sans Unicode" w:hAnsi="Lucida Sans Unicode" w:cs="Lucida Sans Unicode"/>
          <w:bCs/>
          <w:color w:val="000000"/>
          <w:sz w:val="20"/>
          <w:szCs w:val="20"/>
        </w:rPr>
      </w:pPr>
    </w:p>
    <w:p w14:paraId="298990BB" w14:textId="77777777" w:rsidR="00EB49E9" w:rsidRDefault="00EB49E9" w:rsidP="00EE0603">
      <w:pPr>
        <w:pStyle w:val="NoSpacing"/>
        <w:spacing w:line="360" w:lineRule="auto"/>
        <w:rPr>
          <w:rFonts w:ascii="Lucida Sans Unicode" w:hAnsi="Lucida Sans Unicode" w:cs="Lucida Sans Unicode"/>
          <w:bCs/>
          <w:color w:val="000000"/>
          <w:sz w:val="20"/>
          <w:szCs w:val="20"/>
        </w:rPr>
      </w:pPr>
      <w:r>
        <w:rPr>
          <w:noProof/>
          <w:lang w:eastAsia="en-GB"/>
        </w:rPr>
        <w:lastRenderedPageBreak/>
        <w:drawing>
          <wp:inline distT="0" distB="0" distL="0" distR="0" wp14:anchorId="03D7F896" wp14:editId="0F684C31">
            <wp:extent cx="5278106" cy="627405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13806"/>
                    <a:stretch/>
                  </pic:blipFill>
                  <pic:spPr bwMode="auto">
                    <a:xfrm>
                      <a:off x="0" y="0"/>
                      <a:ext cx="5278120" cy="6274068"/>
                    </a:xfrm>
                    <a:prstGeom prst="rect">
                      <a:avLst/>
                    </a:prstGeom>
                    <a:noFill/>
                    <a:ln>
                      <a:noFill/>
                    </a:ln>
                    <a:extLst>
                      <a:ext uri="{53640926-AAD7-44D8-BBD7-CCE9431645EC}">
                        <a14:shadowObscured xmlns:a14="http://schemas.microsoft.com/office/drawing/2010/main"/>
                      </a:ext>
                    </a:extLst>
                  </pic:spPr>
                </pic:pic>
              </a:graphicData>
            </a:graphic>
          </wp:inline>
        </w:drawing>
      </w:r>
    </w:p>
    <w:p w14:paraId="1D8230D3" w14:textId="77777777" w:rsidR="00EB49E9" w:rsidRPr="00964EC2" w:rsidRDefault="00EB49E9" w:rsidP="00EE0603">
      <w:pPr>
        <w:pStyle w:val="NoSpacing"/>
        <w:spacing w:line="360" w:lineRule="auto"/>
        <w:rPr>
          <w:rFonts w:ascii="Lucida Sans Unicode" w:hAnsi="Lucida Sans Unicode" w:cs="Lucida Sans Unicode"/>
          <w:bCs/>
          <w:color w:val="000000"/>
          <w:sz w:val="20"/>
          <w:szCs w:val="20"/>
        </w:rPr>
      </w:pPr>
    </w:p>
    <w:p w14:paraId="2697CECB" w14:textId="77777777" w:rsidR="00AC3033" w:rsidRDefault="00EB49E9" w:rsidP="00EE0603">
      <w:pPr>
        <w:spacing w:line="360" w:lineRule="auto"/>
      </w:pPr>
      <w:r>
        <w:br w:type="page"/>
      </w:r>
    </w:p>
    <w:p w14:paraId="28E507CE" w14:textId="77777777" w:rsidR="009215D6" w:rsidRDefault="009215D6" w:rsidP="00EE0603">
      <w:pPr>
        <w:spacing w:line="360" w:lineRule="auto"/>
        <w:rPr>
          <w:rFonts w:cs="Lucida Sans Unicode"/>
          <w:b/>
          <w:bCs/>
          <w:szCs w:val="20"/>
        </w:rPr>
      </w:pPr>
      <w:r w:rsidRPr="00D91A7E">
        <w:rPr>
          <w:rFonts w:cs="Lucida Sans Unicode"/>
          <w:b/>
          <w:bCs/>
          <w:szCs w:val="20"/>
        </w:rPr>
        <w:lastRenderedPageBreak/>
        <w:t>Figure 4</w:t>
      </w:r>
      <w:r>
        <w:rPr>
          <w:rFonts w:cs="Lucida Sans Unicode"/>
          <w:b/>
          <w:bCs/>
          <w:szCs w:val="20"/>
        </w:rPr>
        <w:t>:</w:t>
      </w:r>
      <w:r w:rsidRPr="00D91A7E">
        <w:rPr>
          <w:rFonts w:cs="Lucida Sans Unicode"/>
          <w:b/>
          <w:bCs/>
          <w:szCs w:val="20"/>
        </w:rPr>
        <w:t xml:space="preserve"> Biomass systematic review including modelling and review</w:t>
      </w:r>
      <w:r>
        <w:rPr>
          <w:rFonts w:cs="Lucida Sans Unicode"/>
          <w:b/>
          <w:bCs/>
          <w:szCs w:val="20"/>
        </w:rPr>
        <w:t xml:space="preserve"> paper</w:t>
      </w:r>
      <w:r w:rsidRPr="00D91A7E">
        <w:rPr>
          <w:rFonts w:cs="Lucida Sans Unicode"/>
          <w:b/>
          <w:bCs/>
          <w:szCs w:val="20"/>
        </w:rPr>
        <w:t>s</w:t>
      </w:r>
    </w:p>
    <w:p w14:paraId="75693D4E" w14:textId="77777777" w:rsidR="009215D6" w:rsidRPr="00826601" w:rsidRDefault="009215D6" w:rsidP="00EE0603">
      <w:pPr>
        <w:spacing w:line="360" w:lineRule="auto"/>
        <w:rPr>
          <w:rFonts w:cs="Lucida Sans Unicode"/>
          <w:szCs w:val="20"/>
        </w:rPr>
      </w:pPr>
      <w:r>
        <w:rPr>
          <w:noProof/>
          <w:lang w:eastAsia="en-GB"/>
        </w:rPr>
        <w:drawing>
          <wp:inline distT="0" distB="0" distL="0" distR="0" wp14:anchorId="2F3FA208" wp14:editId="3737E985">
            <wp:extent cx="5269230" cy="3051175"/>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9230" cy="3051175"/>
                    </a:xfrm>
                    <a:prstGeom prst="rect">
                      <a:avLst/>
                    </a:prstGeom>
                    <a:noFill/>
                    <a:ln>
                      <a:noFill/>
                    </a:ln>
                  </pic:spPr>
                </pic:pic>
              </a:graphicData>
            </a:graphic>
          </wp:inline>
        </w:drawing>
      </w:r>
    </w:p>
    <w:p w14:paraId="6161C083" w14:textId="77777777" w:rsidR="009215D6" w:rsidRPr="00615879" w:rsidRDefault="009215D6" w:rsidP="00EE0603">
      <w:pPr>
        <w:spacing w:line="360" w:lineRule="auto"/>
        <w:rPr>
          <w:rFonts w:cs="Lucida Sans Unicode"/>
          <w:b/>
          <w:bCs/>
          <w:i/>
          <w:iCs/>
          <w:szCs w:val="20"/>
        </w:rPr>
      </w:pPr>
    </w:p>
    <w:p w14:paraId="7E234012" w14:textId="77777777" w:rsidR="00D10820" w:rsidRDefault="00D10820">
      <w:pPr>
        <w:rPr>
          <w:rFonts w:cs="Lucida Sans Unicode"/>
          <w:b/>
          <w:sz w:val="20"/>
          <w:szCs w:val="20"/>
          <w:highlight w:val="yellow"/>
        </w:rPr>
      </w:pPr>
      <w:r>
        <w:rPr>
          <w:rFonts w:cs="Lucida Sans Unicode"/>
          <w:b/>
          <w:sz w:val="20"/>
          <w:szCs w:val="20"/>
          <w:highlight w:val="yellow"/>
        </w:rPr>
        <w:br w:type="page"/>
      </w:r>
    </w:p>
    <w:p w14:paraId="295DF49E" w14:textId="77777777" w:rsidR="003A2AAD" w:rsidRDefault="003A2AAD" w:rsidP="003A2AAD">
      <w:pPr>
        <w:pStyle w:val="NoSpacing"/>
        <w:spacing w:line="360" w:lineRule="auto"/>
        <w:rPr>
          <w:rFonts w:cs="Lucida Sans Unicode"/>
          <w:b/>
          <w:sz w:val="20"/>
          <w:szCs w:val="20"/>
        </w:rPr>
      </w:pPr>
      <w:r w:rsidRPr="00D10820">
        <w:rPr>
          <w:rFonts w:cs="Lucida Sans Unicode"/>
          <w:b/>
          <w:sz w:val="20"/>
          <w:szCs w:val="20"/>
        </w:rPr>
        <w:lastRenderedPageBreak/>
        <w:t>Figure 5: Impacts on ecosystem services of natural gas production and use in the UK</w:t>
      </w:r>
    </w:p>
    <w:p w14:paraId="147E1177" w14:textId="77777777" w:rsidR="00D10820" w:rsidRPr="00EB49E9" w:rsidRDefault="00D10820" w:rsidP="003A2AAD">
      <w:pPr>
        <w:pStyle w:val="NoSpacing"/>
        <w:spacing w:line="360" w:lineRule="auto"/>
        <w:rPr>
          <w:rFonts w:cs="Lucida Sans Unicode"/>
          <w:b/>
          <w:sz w:val="20"/>
          <w:szCs w:val="20"/>
        </w:rPr>
      </w:pPr>
    </w:p>
    <w:p w14:paraId="4370C152" w14:textId="77777777" w:rsidR="0044538B" w:rsidRDefault="00D10820" w:rsidP="00EE0603">
      <w:pPr>
        <w:spacing w:line="360" w:lineRule="auto"/>
      </w:pPr>
      <w:r w:rsidRPr="00D10820">
        <w:rPr>
          <w:noProof/>
          <w:lang w:eastAsia="en-GB"/>
        </w:rPr>
        <w:drawing>
          <wp:inline distT="0" distB="0" distL="0" distR="0" wp14:anchorId="77065A45" wp14:editId="49C209CB">
            <wp:extent cx="5731510" cy="692175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6921754"/>
                    </a:xfrm>
                    <a:prstGeom prst="rect">
                      <a:avLst/>
                    </a:prstGeom>
                    <a:noFill/>
                    <a:ln>
                      <a:noFill/>
                    </a:ln>
                  </pic:spPr>
                </pic:pic>
              </a:graphicData>
            </a:graphic>
          </wp:inline>
        </w:drawing>
      </w:r>
      <w:r w:rsidR="0044538B">
        <w:br w:type="page"/>
      </w:r>
      <w:r w:rsidR="00CD5AA2">
        <w:lastRenderedPageBreak/>
        <w:t xml:space="preserve">  </w:t>
      </w:r>
    </w:p>
    <w:p w14:paraId="57B53E61" w14:textId="77777777" w:rsidR="0044538B" w:rsidRDefault="0044538B" w:rsidP="00087C86">
      <w:pPr>
        <w:spacing w:line="240" w:lineRule="auto"/>
        <w:rPr>
          <w:b/>
          <w:bCs/>
        </w:rPr>
      </w:pPr>
      <w:r>
        <w:rPr>
          <w:b/>
          <w:bCs/>
        </w:rPr>
        <w:t>TABLES</w:t>
      </w:r>
    </w:p>
    <w:p w14:paraId="5F26F60A" w14:textId="77777777" w:rsidR="00961832" w:rsidRDefault="00961832" w:rsidP="00961832">
      <w:pPr>
        <w:spacing w:line="240" w:lineRule="auto"/>
        <w:rPr>
          <w:b/>
          <w:bCs/>
        </w:rPr>
      </w:pPr>
      <w:r>
        <w:rPr>
          <w:b/>
          <w:bCs/>
        </w:rPr>
        <w:t>Table 1</w:t>
      </w:r>
      <w:r w:rsidRPr="00520393">
        <w:rPr>
          <w:b/>
          <w:bCs/>
        </w:rPr>
        <w:t>: Lifecycle table for energy production from UK Biomass</w:t>
      </w:r>
    </w:p>
    <w:p w14:paraId="74B9BF90" w14:textId="77777777" w:rsidR="00931F9A" w:rsidRPr="006D7318" w:rsidRDefault="00931F9A" w:rsidP="00931F9A">
      <w:pPr>
        <w:rPr>
          <w:rFonts w:asciiTheme="minorBidi" w:eastAsia="SimSun" w:hAnsiTheme="minorBidi"/>
          <w:szCs w:val="20"/>
        </w:rPr>
      </w:pPr>
      <w:r>
        <w:rPr>
          <w:rFonts w:asciiTheme="minorBidi" w:hAnsiTheme="minorBidi"/>
        </w:rPr>
        <w:t>Table 1: Life Cycle Process Table for Biomass</w:t>
      </w:r>
    </w:p>
    <w:p w14:paraId="14F6E0AA" w14:textId="77777777" w:rsidR="00931F9A" w:rsidRPr="00A031A5" w:rsidRDefault="00931F9A" w:rsidP="00931F9A">
      <w:pPr>
        <w:rPr>
          <w:rFonts w:ascii="Arial" w:hAnsi="Arial" w:cs="Arial"/>
          <w:b/>
          <w:bCs/>
          <w:sz w:val="18"/>
          <w:szCs w:val="18"/>
        </w:rPr>
      </w:pPr>
    </w:p>
    <w:tbl>
      <w:tblPr>
        <w:tblStyle w:val="TableGrid"/>
        <w:tblpPr w:leftFromText="180" w:rightFromText="180" w:vertAnchor="text" w:tblpY="1"/>
        <w:tblOverlap w:val="never"/>
        <w:tblW w:w="9209" w:type="dxa"/>
        <w:tblLook w:val="04A0" w:firstRow="1" w:lastRow="0" w:firstColumn="1" w:lastColumn="0" w:noHBand="0" w:noVBand="1"/>
      </w:tblPr>
      <w:tblGrid>
        <w:gridCol w:w="1824"/>
        <w:gridCol w:w="2035"/>
        <w:gridCol w:w="482"/>
        <w:gridCol w:w="3167"/>
        <w:gridCol w:w="851"/>
        <w:gridCol w:w="850"/>
      </w:tblGrid>
      <w:tr w:rsidR="00931F9A" w:rsidRPr="00A031A5" w14:paraId="3A5D0233" w14:textId="77777777" w:rsidTr="001769CE">
        <w:tc>
          <w:tcPr>
            <w:tcW w:w="1824" w:type="dxa"/>
            <w:vMerge w:val="restart"/>
            <w:shd w:val="clear" w:color="auto" w:fill="auto"/>
          </w:tcPr>
          <w:p w14:paraId="5E159C38"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 xml:space="preserve">Level 1 </w:t>
            </w:r>
            <w:r w:rsidRPr="00A031A5">
              <w:rPr>
                <w:rFonts w:ascii="Arial" w:hAnsi="Arial" w:cs="Arial"/>
                <w:sz w:val="18"/>
                <w:szCs w:val="18"/>
              </w:rPr>
              <w:t>Lifecycle stage</w:t>
            </w:r>
          </w:p>
        </w:tc>
        <w:tc>
          <w:tcPr>
            <w:tcW w:w="2035" w:type="dxa"/>
            <w:vMerge w:val="restart"/>
            <w:shd w:val="clear" w:color="auto" w:fill="auto"/>
          </w:tcPr>
          <w:p w14:paraId="7E16EE9A"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 xml:space="preserve">Level 2 </w:t>
            </w:r>
            <w:r w:rsidRPr="00A031A5">
              <w:rPr>
                <w:rFonts w:ascii="Arial" w:hAnsi="Arial" w:cs="Arial"/>
                <w:sz w:val="18"/>
                <w:szCs w:val="18"/>
              </w:rPr>
              <w:t>Process</w:t>
            </w:r>
          </w:p>
        </w:tc>
        <w:tc>
          <w:tcPr>
            <w:tcW w:w="482" w:type="dxa"/>
            <w:vMerge w:val="restart"/>
            <w:shd w:val="clear" w:color="auto" w:fill="F2F2F2" w:themeFill="background1" w:themeFillShade="F2"/>
            <w:textDirection w:val="tbRl"/>
            <w:vAlign w:val="center"/>
          </w:tcPr>
          <w:p w14:paraId="50CC771D" w14:textId="77777777" w:rsidR="00931F9A" w:rsidRPr="0002322B" w:rsidRDefault="00931F9A" w:rsidP="001769CE">
            <w:pPr>
              <w:ind w:left="113" w:right="113"/>
              <w:rPr>
                <w:rFonts w:ascii="Arial" w:hAnsi="Arial" w:cs="Arial"/>
                <w:sz w:val="16"/>
                <w:szCs w:val="18"/>
              </w:rPr>
            </w:pPr>
            <w:r w:rsidRPr="00701F61">
              <w:rPr>
                <w:rFonts w:ascii="Arial" w:hAnsi="Arial" w:cs="Arial"/>
                <w:b/>
                <w:sz w:val="16"/>
                <w:szCs w:val="18"/>
              </w:rPr>
              <w:t>Matrix Rows</w:t>
            </w:r>
          </w:p>
        </w:tc>
        <w:tc>
          <w:tcPr>
            <w:tcW w:w="3167" w:type="dxa"/>
            <w:vMerge w:val="restart"/>
          </w:tcPr>
          <w:p w14:paraId="4F028666" w14:textId="77777777" w:rsidR="00931F9A" w:rsidRPr="00A031A5" w:rsidRDefault="00931F9A" w:rsidP="001769CE">
            <w:pPr>
              <w:rPr>
                <w:rFonts w:ascii="Arial" w:hAnsi="Arial" w:cs="Arial"/>
                <w:sz w:val="18"/>
                <w:szCs w:val="18"/>
              </w:rPr>
            </w:pPr>
            <w:r w:rsidRPr="00A031A5">
              <w:rPr>
                <w:rFonts w:ascii="Arial" w:hAnsi="Arial" w:cs="Arial"/>
                <w:b/>
                <w:bCs/>
                <w:sz w:val="18"/>
                <w:szCs w:val="18"/>
              </w:rPr>
              <w:t>Level 3</w:t>
            </w:r>
            <w:r w:rsidRPr="00A031A5">
              <w:rPr>
                <w:rFonts w:ascii="Arial" w:hAnsi="Arial" w:cs="Arial"/>
                <w:sz w:val="18"/>
                <w:szCs w:val="18"/>
              </w:rPr>
              <w:t xml:space="preserve"> Process – detail</w:t>
            </w:r>
          </w:p>
        </w:tc>
        <w:tc>
          <w:tcPr>
            <w:tcW w:w="1701" w:type="dxa"/>
            <w:gridSpan w:val="2"/>
            <w:shd w:val="clear" w:color="auto" w:fill="auto"/>
          </w:tcPr>
          <w:p w14:paraId="2EEAE25A" w14:textId="77777777" w:rsidR="00931F9A" w:rsidRPr="00A031A5" w:rsidRDefault="00931F9A" w:rsidP="001769CE">
            <w:pPr>
              <w:jc w:val="center"/>
              <w:rPr>
                <w:rFonts w:ascii="Arial" w:hAnsi="Arial" w:cs="Arial"/>
                <w:b/>
                <w:bCs/>
                <w:sz w:val="18"/>
                <w:szCs w:val="18"/>
              </w:rPr>
            </w:pPr>
            <w:r w:rsidRPr="00A031A5">
              <w:rPr>
                <w:rFonts w:ascii="Arial" w:hAnsi="Arial" w:cs="Arial"/>
                <w:b/>
                <w:bCs/>
                <w:sz w:val="18"/>
                <w:szCs w:val="18"/>
              </w:rPr>
              <w:t>Local and/or Global Impact</w:t>
            </w:r>
            <w:r>
              <w:rPr>
                <w:rFonts w:ascii="Arial" w:hAnsi="Arial" w:cs="Arial"/>
                <w:b/>
                <w:bCs/>
                <w:sz w:val="18"/>
                <w:szCs w:val="18"/>
              </w:rPr>
              <w:t>?</w:t>
            </w:r>
          </w:p>
          <w:p w14:paraId="03FA74BC" w14:textId="77777777" w:rsidR="00931F9A" w:rsidRPr="00A031A5" w:rsidRDefault="00931F9A" w:rsidP="001769CE">
            <w:pPr>
              <w:jc w:val="center"/>
              <w:rPr>
                <w:rFonts w:ascii="Arial" w:hAnsi="Arial" w:cs="Arial"/>
                <w:sz w:val="18"/>
                <w:szCs w:val="18"/>
              </w:rPr>
            </w:pPr>
          </w:p>
        </w:tc>
      </w:tr>
      <w:tr w:rsidR="00931F9A" w:rsidRPr="00A031A5" w14:paraId="4BBEB777" w14:textId="77777777" w:rsidTr="001769CE">
        <w:tc>
          <w:tcPr>
            <w:tcW w:w="1824" w:type="dxa"/>
            <w:vMerge/>
            <w:shd w:val="clear" w:color="auto" w:fill="auto"/>
          </w:tcPr>
          <w:p w14:paraId="1D2A3752" w14:textId="77777777" w:rsidR="00931F9A" w:rsidRPr="00A031A5" w:rsidRDefault="00931F9A" w:rsidP="001769CE">
            <w:pPr>
              <w:rPr>
                <w:rFonts w:ascii="Arial" w:hAnsi="Arial" w:cs="Arial"/>
                <w:sz w:val="18"/>
                <w:szCs w:val="18"/>
              </w:rPr>
            </w:pPr>
          </w:p>
        </w:tc>
        <w:tc>
          <w:tcPr>
            <w:tcW w:w="2035" w:type="dxa"/>
            <w:vMerge/>
            <w:tcBorders>
              <w:bottom w:val="single" w:sz="4" w:space="0" w:color="auto"/>
            </w:tcBorders>
            <w:shd w:val="clear" w:color="auto" w:fill="auto"/>
          </w:tcPr>
          <w:p w14:paraId="779901A1" w14:textId="77777777" w:rsidR="00931F9A" w:rsidRPr="00A031A5" w:rsidRDefault="00931F9A" w:rsidP="001769CE">
            <w:pPr>
              <w:rPr>
                <w:rFonts w:ascii="Arial" w:hAnsi="Arial" w:cs="Arial"/>
                <w:sz w:val="18"/>
                <w:szCs w:val="18"/>
              </w:rPr>
            </w:pPr>
          </w:p>
        </w:tc>
        <w:tc>
          <w:tcPr>
            <w:tcW w:w="482" w:type="dxa"/>
            <w:vMerge/>
            <w:tcBorders>
              <w:bottom w:val="single" w:sz="4" w:space="0" w:color="auto"/>
            </w:tcBorders>
            <w:shd w:val="clear" w:color="auto" w:fill="F2F2F2" w:themeFill="background1" w:themeFillShade="F2"/>
            <w:vAlign w:val="center"/>
          </w:tcPr>
          <w:p w14:paraId="43E06A36" w14:textId="77777777" w:rsidR="00931F9A" w:rsidRPr="0002322B" w:rsidRDefault="00931F9A" w:rsidP="001769CE">
            <w:pPr>
              <w:rPr>
                <w:rFonts w:ascii="Arial" w:hAnsi="Arial" w:cs="Arial"/>
                <w:sz w:val="16"/>
                <w:szCs w:val="18"/>
              </w:rPr>
            </w:pPr>
          </w:p>
        </w:tc>
        <w:tc>
          <w:tcPr>
            <w:tcW w:w="3167" w:type="dxa"/>
            <w:vMerge/>
            <w:tcBorders>
              <w:bottom w:val="single" w:sz="4" w:space="0" w:color="auto"/>
            </w:tcBorders>
          </w:tcPr>
          <w:p w14:paraId="135762AD" w14:textId="77777777" w:rsidR="00931F9A" w:rsidRPr="00A031A5" w:rsidRDefault="00931F9A" w:rsidP="001769CE">
            <w:pPr>
              <w:rPr>
                <w:rFonts w:ascii="Arial" w:hAnsi="Arial" w:cs="Arial"/>
                <w:sz w:val="18"/>
                <w:szCs w:val="18"/>
              </w:rPr>
            </w:pPr>
          </w:p>
        </w:tc>
        <w:tc>
          <w:tcPr>
            <w:tcW w:w="851" w:type="dxa"/>
            <w:tcBorders>
              <w:bottom w:val="single" w:sz="4" w:space="0" w:color="auto"/>
            </w:tcBorders>
            <w:shd w:val="clear" w:color="auto" w:fill="auto"/>
          </w:tcPr>
          <w:p w14:paraId="1A713E26"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Local (UK)</w:t>
            </w:r>
          </w:p>
        </w:tc>
        <w:tc>
          <w:tcPr>
            <w:tcW w:w="850" w:type="dxa"/>
            <w:tcBorders>
              <w:bottom w:val="single" w:sz="4" w:space="0" w:color="auto"/>
            </w:tcBorders>
            <w:shd w:val="clear" w:color="auto" w:fill="auto"/>
          </w:tcPr>
          <w:p w14:paraId="0569ED3C"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Global</w:t>
            </w:r>
          </w:p>
        </w:tc>
      </w:tr>
      <w:tr w:rsidR="00931F9A" w:rsidRPr="00A031A5" w14:paraId="05C04102" w14:textId="77777777" w:rsidTr="001769CE">
        <w:trPr>
          <w:trHeight w:val="209"/>
        </w:trPr>
        <w:tc>
          <w:tcPr>
            <w:tcW w:w="1824" w:type="dxa"/>
            <w:vMerge w:val="restart"/>
            <w:shd w:val="clear" w:color="auto" w:fill="auto"/>
          </w:tcPr>
          <w:p w14:paraId="6E91318F"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Upstream</w:t>
            </w:r>
          </w:p>
          <w:p w14:paraId="53273947" w14:textId="77777777" w:rsidR="00931F9A" w:rsidRPr="00A031A5" w:rsidRDefault="00931F9A" w:rsidP="001769CE">
            <w:pPr>
              <w:rPr>
                <w:rFonts w:ascii="Arial" w:hAnsi="Arial" w:cs="Arial"/>
                <w:sz w:val="18"/>
                <w:szCs w:val="18"/>
              </w:rPr>
            </w:pPr>
            <w:r w:rsidRPr="00A031A5">
              <w:rPr>
                <w:rFonts w:ascii="Arial" w:hAnsi="Arial" w:cs="Arial"/>
                <w:sz w:val="18"/>
                <w:szCs w:val="18"/>
              </w:rPr>
              <w:t xml:space="preserve">(i.e. (1) construction of CHP power stations in the UK (2) construction of biomass processing facilities in the UK) </w:t>
            </w:r>
          </w:p>
        </w:tc>
        <w:tc>
          <w:tcPr>
            <w:tcW w:w="2035" w:type="dxa"/>
            <w:vMerge w:val="restart"/>
            <w:shd w:val="clear" w:color="auto" w:fill="auto"/>
          </w:tcPr>
          <w:p w14:paraId="22CD3C3A" w14:textId="77777777" w:rsidR="00931F9A" w:rsidRPr="00A031A5" w:rsidRDefault="00931F9A" w:rsidP="001769CE">
            <w:pPr>
              <w:rPr>
                <w:rFonts w:ascii="Arial" w:hAnsi="Arial" w:cs="Arial"/>
                <w:sz w:val="18"/>
                <w:szCs w:val="18"/>
              </w:rPr>
            </w:pPr>
            <w:r w:rsidRPr="00A031A5">
              <w:rPr>
                <w:rFonts w:ascii="Arial" w:hAnsi="Arial" w:cs="Arial"/>
                <w:sz w:val="18"/>
                <w:szCs w:val="18"/>
              </w:rPr>
              <w:t>Resource extraction</w:t>
            </w:r>
          </w:p>
        </w:tc>
        <w:tc>
          <w:tcPr>
            <w:tcW w:w="482" w:type="dxa"/>
            <w:shd w:val="clear" w:color="auto" w:fill="F2F2F2" w:themeFill="background1" w:themeFillShade="F2"/>
            <w:vAlign w:val="center"/>
          </w:tcPr>
          <w:p w14:paraId="368C31F8" w14:textId="77777777" w:rsidR="00931F9A" w:rsidRPr="0002322B" w:rsidRDefault="00931F9A" w:rsidP="001769CE">
            <w:pPr>
              <w:rPr>
                <w:rFonts w:ascii="Arial" w:hAnsi="Arial" w:cs="Arial"/>
                <w:sz w:val="16"/>
                <w:szCs w:val="18"/>
              </w:rPr>
            </w:pPr>
            <w:r w:rsidRPr="0002322B">
              <w:rPr>
                <w:rFonts w:ascii="Arial" w:hAnsi="Arial" w:cs="Arial"/>
                <w:sz w:val="16"/>
                <w:szCs w:val="18"/>
              </w:rPr>
              <w:t>1</w:t>
            </w:r>
          </w:p>
        </w:tc>
        <w:tc>
          <w:tcPr>
            <w:tcW w:w="3167" w:type="dxa"/>
            <w:shd w:val="clear" w:color="auto" w:fill="auto"/>
          </w:tcPr>
          <w:p w14:paraId="3B65DA13"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quarrying sand and gravel [sea-bed] + transport [by sea]</w:t>
            </w:r>
          </w:p>
        </w:tc>
        <w:tc>
          <w:tcPr>
            <w:tcW w:w="851" w:type="dxa"/>
            <w:shd w:val="clear" w:color="auto" w:fill="auto"/>
            <w:vAlign w:val="center"/>
          </w:tcPr>
          <w:p w14:paraId="4D6BE2B8"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e</w:t>
            </w:r>
          </w:p>
        </w:tc>
        <w:tc>
          <w:tcPr>
            <w:tcW w:w="850" w:type="dxa"/>
            <w:shd w:val="clear" w:color="auto" w:fill="auto"/>
            <w:vAlign w:val="center"/>
          </w:tcPr>
          <w:p w14:paraId="3EE58230"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r w:rsidRPr="00ED5FFF">
              <w:rPr>
                <w:rFonts w:ascii="Arial" w:hAnsi="Arial" w:cs="Arial"/>
                <w:sz w:val="18"/>
                <w:szCs w:val="18"/>
                <w:vertAlign w:val="superscript"/>
              </w:rPr>
              <w:t xml:space="preserve"> i</w:t>
            </w:r>
          </w:p>
        </w:tc>
      </w:tr>
      <w:tr w:rsidR="00931F9A" w:rsidRPr="00A031A5" w14:paraId="7419449C" w14:textId="77777777" w:rsidTr="001769CE">
        <w:trPr>
          <w:trHeight w:val="209"/>
        </w:trPr>
        <w:tc>
          <w:tcPr>
            <w:tcW w:w="1824" w:type="dxa"/>
            <w:vMerge/>
            <w:shd w:val="clear" w:color="auto" w:fill="auto"/>
          </w:tcPr>
          <w:p w14:paraId="3B8AADD6" w14:textId="77777777" w:rsidR="00931F9A" w:rsidRPr="00A031A5" w:rsidRDefault="00931F9A" w:rsidP="001769CE">
            <w:pPr>
              <w:rPr>
                <w:rFonts w:ascii="Arial" w:hAnsi="Arial" w:cs="Arial"/>
                <w:b/>
                <w:bCs/>
                <w:sz w:val="18"/>
                <w:szCs w:val="18"/>
              </w:rPr>
            </w:pPr>
          </w:p>
        </w:tc>
        <w:tc>
          <w:tcPr>
            <w:tcW w:w="2035" w:type="dxa"/>
            <w:vMerge/>
            <w:shd w:val="clear" w:color="auto" w:fill="auto"/>
          </w:tcPr>
          <w:p w14:paraId="523BC8DA"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5A95326E" w14:textId="77777777" w:rsidR="00931F9A" w:rsidRPr="0002322B" w:rsidRDefault="00931F9A" w:rsidP="001769CE">
            <w:pPr>
              <w:rPr>
                <w:rFonts w:ascii="Arial" w:hAnsi="Arial" w:cs="Arial"/>
                <w:sz w:val="16"/>
                <w:szCs w:val="18"/>
              </w:rPr>
            </w:pPr>
            <w:r w:rsidRPr="0002322B">
              <w:rPr>
                <w:rFonts w:ascii="Arial" w:hAnsi="Arial" w:cs="Arial"/>
                <w:sz w:val="16"/>
                <w:szCs w:val="18"/>
              </w:rPr>
              <w:t>2</w:t>
            </w:r>
          </w:p>
        </w:tc>
        <w:tc>
          <w:tcPr>
            <w:tcW w:w="3167" w:type="dxa"/>
            <w:shd w:val="clear" w:color="auto" w:fill="auto"/>
          </w:tcPr>
          <w:p w14:paraId="28BC7AA2"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quarrying limestone + transport</w:t>
            </w:r>
          </w:p>
        </w:tc>
        <w:tc>
          <w:tcPr>
            <w:tcW w:w="851" w:type="dxa"/>
            <w:shd w:val="clear" w:color="auto" w:fill="auto"/>
            <w:vAlign w:val="center"/>
          </w:tcPr>
          <w:p w14:paraId="61B95611"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d</w:t>
            </w:r>
          </w:p>
        </w:tc>
        <w:tc>
          <w:tcPr>
            <w:tcW w:w="850" w:type="dxa"/>
            <w:shd w:val="clear" w:color="auto" w:fill="auto"/>
            <w:vAlign w:val="center"/>
          </w:tcPr>
          <w:p w14:paraId="1E27B361"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NO </w:t>
            </w:r>
            <w:r w:rsidRPr="00ED5FFF">
              <w:rPr>
                <w:rFonts w:ascii="Arial" w:hAnsi="Arial" w:cs="Arial"/>
                <w:sz w:val="18"/>
                <w:szCs w:val="18"/>
                <w:vertAlign w:val="superscript"/>
              </w:rPr>
              <w:t>i</w:t>
            </w:r>
          </w:p>
        </w:tc>
      </w:tr>
      <w:tr w:rsidR="00931F9A" w:rsidRPr="00A031A5" w14:paraId="6BF0D54E" w14:textId="77777777" w:rsidTr="001769CE">
        <w:tc>
          <w:tcPr>
            <w:tcW w:w="1824" w:type="dxa"/>
            <w:vMerge/>
            <w:shd w:val="clear" w:color="auto" w:fill="auto"/>
          </w:tcPr>
          <w:p w14:paraId="086A139B" w14:textId="77777777" w:rsidR="00931F9A" w:rsidRPr="00A031A5" w:rsidRDefault="00931F9A" w:rsidP="001769CE">
            <w:pPr>
              <w:rPr>
                <w:rFonts w:ascii="Arial" w:hAnsi="Arial" w:cs="Arial"/>
                <w:sz w:val="18"/>
                <w:szCs w:val="18"/>
              </w:rPr>
            </w:pPr>
          </w:p>
        </w:tc>
        <w:tc>
          <w:tcPr>
            <w:tcW w:w="2035" w:type="dxa"/>
            <w:vMerge/>
            <w:shd w:val="clear" w:color="auto" w:fill="auto"/>
          </w:tcPr>
          <w:p w14:paraId="687EC965"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63010859" w14:textId="77777777" w:rsidR="00931F9A" w:rsidRPr="0002322B" w:rsidRDefault="00931F9A" w:rsidP="001769CE">
            <w:pPr>
              <w:rPr>
                <w:rFonts w:ascii="Arial" w:hAnsi="Arial" w:cs="Arial"/>
                <w:sz w:val="16"/>
                <w:szCs w:val="18"/>
              </w:rPr>
            </w:pPr>
            <w:r w:rsidRPr="0002322B">
              <w:rPr>
                <w:rFonts w:ascii="Arial" w:hAnsi="Arial" w:cs="Arial"/>
                <w:sz w:val="16"/>
                <w:szCs w:val="18"/>
              </w:rPr>
              <w:t>3</w:t>
            </w:r>
          </w:p>
        </w:tc>
        <w:tc>
          <w:tcPr>
            <w:tcW w:w="3167" w:type="dxa"/>
            <w:shd w:val="clear" w:color="auto" w:fill="auto"/>
          </w:tcPr>
          <w:p w14:paraId="39AA244F" w14:textId="77777777" w:rsidR="00931F9A" w:rsidRPr="00ED5FFF" w:rsidRDefault="00931F9A" w:rsidP="001769CE">
            <w:pPr>
              <w:rPr>
                <w:rFonts w:ascii="Arial" w:hAnsi="Arial" w:cs="Arial"/>
                <w:sz w:val="18"/>
                <w:szCs w:val="18"/>
              </w:rPr>
            </w:pPr>
            <w:r w:rsidRPr="00ED5FFF">
              <w:rPr>
                <w:rFonts w:ascii="Arial" w:hAnsi="Arial" w:cs="Arial"/>
                <w:sz w:val="18"/>
                <w:szCs w:val="18"/>
              </w:rPr>
              <w:t>Steel – mining of iron ore, coal, flux materials (e.g. limestone) and alloys (e.g. manganese) + transport [by land / sea]</w:t>
            </w:r>
          </w:p>
        </w:tc>
        <w:tc>
          <w:tcPr>
            <w:tcW w:w="851" w:type="dxa"/>
            <w:shd w:val="clear" w:color="auto" w:fill="auto"/>
            <w:vAlign w:val="center"/>
          </w:tcPr>
          <w:p w14:paraId="4F3FCCB4"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NO </w:t>
            </w:r>
            <w:r w:rsidRPr="00ED5FFF">
              <w:rPr>
                <w:rFonts w:ascii="Arial" w:hAnsi="Arial" w:cs="Arial"/>
                <w:sz w:val="18"/>
                <w:szCs w:val="18"/>
                <w:vertAlign w:val="superscript"/>
              </w:rPr>
              <w:t>c</w:t>
            </w:r>
          </w:p>
        </w:tc>
        <w:tc>
          <w:tcPr>
            <w:tcW w:w="850" w:type="dxa"/>
            <w:shd w:val="clear" w:color="auto" w:fill="auto"/>
            <w:vAlign w:val="center"/>
          </w:tcPr>
          <w:p w14:paraId="5D9D05B5"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a, c</w:t>
            </w:r>
          </w:p>
        </w:tc>
      </w:tr>
      <w:tr w:rsidR="00931F9A" w:rsidRPr="00A031A5" w14:paraId="60D00715" w14:textId="77777777" w:rsidTr="001769CE">
        <w:tc>
          <w:tcPr>
            <w:tcW w:w="1824" w:type="dxa"/>
            <w:vMerge/>
            <w:shd w:val="clear" w:color="auto" w:fill="auto"/>
          </w:tcPr>
          <w:p w14:paraId="11340866"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1432FCA9" w14:textId="77777777" w:rsidR="00931F9A" w:rsidRPr="00A031A5" w:rsidRDefault="00931F9A" w:rsidP="001769CE">
            <w:pPr>
              <w:rPr>
                <w:rFonts w:ascii="Arial" w:hAnsi="Arial" w:cs="Arial"/>
                <w:sz w:val="18"/>
                <w:szCs w:val="18"/>
              </w:rPr>
            </w:pPr>
            <w:r w:rsidRPr="00A031A5">
              <w:rPr>
                <w:rFonts w:ascii="Arial" w:hAnsi="Arial" w:cs="Arial"/>
                <w:sz w:val="18"/>
                <w:szCs w:val="18"/>
              </w:rPr>
              <w:t>Material manufacturing</w:t>
            </w:r>
          </w:p>
        </w:tc>
        <w:tc>
          <w:tcPr>
            <w:tcW w:w="482" w:type="dxa"/>
            <w:shd w:val="clear" w:color="auto" w:fill="F2F2F2" w:themeFill="background1" w:themeFillShade="F2"/>
            <w:vAlign w:val="center"/>
          </w:tcPr>
          <w:p w14:paraId="03139D70" w14:textId="77777777" w:rsidR="00931F9A" w:rsidRPr="0002322B" w:rsidRDefault="00931F9A" w:rsidP="001769CE">
            <w:pPr>
              <w:rPr>
                <w:rFonts w:ascii="Arial" w:hAnsi="Arial" w:cs="Arial"/>
                <w:sz w:val="16"/>
                <w:szCs w:val="18"/>
              </w:rPr>
            </w:pPr>
            <w:r w:rsidRPr="0002322B">
              <w:rPr>
                <w:rFonts w:ascii="Arial" w:hAnsi="Arial" w:cs="Arial"/>
                <w:sz w:val="16"/>
                <w:szCs w:val="18"/>
              </w:rPr>
              <w:t>4</w:t>
            </w:r>
          </w:p>
        </w:tc>
        <w:tc>
          <w:tcPr>
            <w:tcW w:w="3167" w:type="dxa"/>
            <w:shd w:val="clear" w:color="auto" w:fill="auto"/>
          </w:tcPr>
          <w:p w14:paraId="228B9473"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cement production + transport</w:t>
            </w:r>
          </w:p>
        </w:tc>
        <w:tc>
          <w:tcPr>
            <w:tcW w:w="851" w:type="dxa"/>
            <w:shd w:val="clear" w:color="auto" w:fill="auto"/>
            <w:vAlign w:val="center"/>
          </w:tcPr>
          <w:p w14:paraId="5FCAD38C"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d</w:t>
            </w:r>
          </w:p>
        </w:tc>
        <w:tc>
          <w:tcPr>
            <w:tcW w:w="850" w:type="dxa"/>
            <w:shd w:val="clear" w:color="auto" w:fill="auto"/>
            <w:vAlign w:val="center"/>
          </w:tcPr>
          <w:p w14:paraId="0322958D"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NO </w:t>
            </w:r>
            <w:r w:rsidRPr="00ED5FFF">
              <w:rPr>
                <w:rFonts w:ascii="Arial" w:hAnsi="Arial" w:cs="Arial"/>
                <w:sz w:val="18"/>
                <w:szCs w:val="18"/>
                <w:vertAlign w:val="superscript"/>
              </w:rPr>
              <w:t>i</w:t>
            </w:r>
          </w:p>
        </w:tc>
      </w:tr>
      <w:tr w:rsidR="00931F9A" w:rsidRPr="00A031A5" w14:paraId="552B6465" w14:textId="77777777" w:rsidTr="001769CE">
        <w:tc>
          <w:tcPr>
            <w:tcW w:w="1824" w:type="dxa"/>
            <w:vMerge/>
            <w:shd w:val="clear" w:color="auto" w:fill="auto"/>
          </w:tcPr>
          <w:p w14:paraId="27AC87B3" w14:textId="77777777" w:rsidR="00931F9A" w:rsidRPr="00A031A5" w:rsidRDefault="00931F9A" w:rsidP="001769CE">
            <w:pPr>
              <w:rPr>
                <w:rFonts w:ascii="Arial" w:hAnsi="Arial" w:cs="Arial"/>
                <w:sz w:val="18"/>
                <w:szCs w:val="18"/>
              </w:rPr>
            </w:pPr>
          </w:p>
        </w:tc>
        <w:tc>
          <w:tcPr>
            <w:tcW w:w="2035" w:type="dxa"/>
            <w:vMerge/>
            <w:shd w:val="clear" w:color="auto" w:fill="auto"/>
          </w:tcPr>
          <w:p w14:paraId="20DEAB0E"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19550770" w14:textId="77777777" w:rsidR="00931F9A" w:rsidRPr="0002322B" w:rsidRDefault="00931F9A" w:rsidP="001769CE">
            <w:pPr>
              <w:rPr>
                <w:rFonts w:ascii="Arial" w:hAnsi="Arial" w:cs="Arial"/>
                <w:sz w:val="16"/>
                <w:szCs w:val="18"/>
              </w:rPr>
            </w:pPr>
            <w:r w:rsidRPr="0002322B">
              <w:rPr>
                <w:rFonts w:ascii="Arial" w:hAnsi="Arial" w:cs="Arial"/>
                <w:sz w:val="16"/>
                <w:szCs w:val="18"/>
              </w:rPr>
              <w:t>5</w:t>
            </w:r>
          </w:p>
        </w:tc>
        <w:tc>
          <w:tcPr>
            <w:tcW w:w="3167" w:type="dxa"/>
            <w:shd w:val="clear" w:color="auto" w:fill="auto"/>
          </w:tcPr>
          <w:p w14:paraId="6E0B14DF"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concrete production + transport</w:t>
            </w:r>
          </w:p>
        </w:tc>
        <w:tc>
          <w:tcPr>
            <w:tcW w:w="851" w:type="dxa"/>
            <w:shd w:val="clear" w:color="auto" w:fill="auto"/>
            <w:vAlign w:val="center"/>
          </w:tcPr>
          <w:p w14:paraId="3A2CB044"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5F72E0EA"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69394DB8" w14:textId="77777777" w:rsidTr="001769CE">
        <w:tc>
          <w:tcPr>
            <w:tcW w:w="1824" w:type="dxa"/>
            <w:vMerge/>
            <w:shd w:val="clear" w:color="auto" w:fill="auto"/>
          </w:tcPr>
          <w:p w14:paraId="7CB76C66" w14:textId="77777777" w:rsidR="00931F9A" w:rsidRPr="00A031A5" w:rsidRDefault="00931F9A" w:rsidP="001769CE">
            <w:pPr>
              <w:rPr>
                <w:rFonts w:ascii="Arial" w:hAnsi="Arial" w:cs="Arial"/>
                <w:sz w:val="18"/>
                <w:szCs w:val="18"/>
              </w:rPr>
            </w:pPr>
          </w:p>
        </w:tc>
        <w:tc>
          <w:tcPr>
            <w:tcW w:w="2035" w:type="dxa"/>
            <w:vMerge/>
            <w:shd w:val="clear" w:color="auto" w:fill="auto"/>
          </w:tcPr>
          <w:p w14:paraId="23C692F9"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14010F22" w14:textId="77777777" w:rsidR="00931F9A" w:rsidRPr="0002322B" w:rsidRDefault="00931F9A" w:rsidP="001769CE">
            <w:pPr>
              <w:rPr>
                <w:rFonts w:ascii="Arial" w:hAnsi="Arial" w:cs="Arial"/>
                <w:sz w:val="16"/>
                <w:szCs w:val="18"/>
              </w:rPr>
            </w:pPr>
            <w:r w:rsidRPr="0002322B">
              <w:rPr>
                <w:rFonts w:ascii="Arial" w:hAnsi="Arial" w:cs="Arial"/>
                <w:sz w:val="16"/>
                <w:szCs w:val="18"/>
              </w:rPr>
              <w:t>6</w:t>
            </w:r>
          </w:p>
        </w:tc>
        <w:tc>
          <w:tcPr>
            <w:tcW w:w="3167" w:type="dxa"/>
            <w:shd w:val="clear" w:color="auto" w:fill="auto"/>
          </w:tcPr>
          <w:p w14:paraId="07AE596E" w14:textId="77777777" w:rsidR="00931F9A" w:rsidRPr="00ED5FFF" w:rsidRDefault="00931F9A" w:rsidP="001769CE">
            <w:pPr>
              <w:rPr>
                <w:rFonts w:ascii="Arial" w:hAnsi="Arial" w:cs="Arial"/>
                <w:sz w:val="18"/>
                <w:szCs w:val="18"/>
              </w:rPr>
            </w:pPr>
            <w:r w:rsidRPr="00ED5FFF">
              <w:rPr>
                <w:rFonts w:ascii="Arial" w:hAnsi="Arial" w:cs="Arial"/>
                <w:sz w:val="18"/>
                <w:szCs w:val="18"/>
              </w:rPr>
              <w:t>Steel –  steel production (70% new steel/blast furnace + 30% recycled steel/electric arc furnace)  + transport [by land / sea]</w:t>
            </w:r>
          </w:p>
        </w:tc>
        <w:tc>
          <w:tcPr>
            <w:tcW w:w="851" w:type="dxa"/>
            <w:shd w:val="clear" w:color="auto" w:fill="auto"/>
            <w:vAlign w:val="center"/>
          </w:tcPr>
          <w:p w14:paraId="46A98EC7"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c, j</w:t>
            </w:r>
            <w:r w:rsidRPr="00ED5FFF">
              <w:rPr>
                <w:rFonts w:ascii="Arial" w:hAnsi="Arial" w:cs="Arial"/>
                <w:sz w:val="18"/>
                <w:szCs w:val="18"/>
              </w:rPr>
              <w:t xml:space="preserve"> </w:t>
            </w:r>
          </w:p>
        </w:tc>
        <w:tc>
          <w:tcPr>
            <w:tcW w:w="850" w:type="dxa"/>
            <w:shd w:val="clear" w:color="auto" w:fill="auto"/>
            <w:vAlign w:val="center"/>
          </w:tcPr>
          <w:p w14:paraId="71D73C82"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c</w:t>
            </w:r>
          </w:p>
        </w:tc>
      </w:tr>
      <w:tr w:rsidR="00931F9A" w:rsidRPr="00A031A5" w14:paraId="19E77921" w14:textId="77777777" w:rsidTr="001769CE">
        <w:tc>
          <w:tcPr>
            <w:tcW w:w="1824" w:type="dxa"/>
            <w:vMerge/>
            <w:shd w:val="clear" w:color="auto" w:fill="auto"/>
          </w:tcPr>
          <w:p w14:paraId="56678DD8"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5DB976ED" w14:textId="77777777" w:rsidR="00931F9A" w:rsidRPr="00A031A5" w:rsidRDefault="00931F9A" w:rsidP="001769CE">
            <w:pPr>
              <w:rPr>
                <w:rFonts w:ascii="Arial" w:hAnsi="Arial" w:cs="Arial"/>
                <w:sz w:val="18"/>
                <w:szCs w:val="18"/>
              </w:rPr>
            </w:pPr>
            <w:r w:rsidRPr="00A031A5">
              <w:rPr>
                <w:rFonts w:ascii="Arial" w:hAnsi="Arial" w:cs="Arial"/>
                <w:sz w:val="18"/>
                <w:szCs w:val="18"/>
              </w:rPr>
              <w:t>Component manufacturing</w:t>
            </w:r>
          </w:p>
        </w:tc>
        <w:tc>
          <w:tcPr>
            <w:tcW w:w="482" w:type="dxa"/>
            <w:shd w:val="clear" w:color="auto" w:fill="F2F2F2" w:themeFill="background1" w:themeFillShade="F2"/>
            <w:vAlign w:val="center"/>
          </w:tcPr>
          <w:p w14:paraId="2F144BAC" w14:textId="77777777" w:rsidR="00931F9A" w:rsidRPr="0002322B" w:rsidRDefault="00931F9A" w:rsidP="001769CE">
            <w:pPr>
              <w:rPr>
                <w:rFonts w:ascii="Arial" w:hAnsi="Arial" w:cs="Arial"/>
                <w:sz w:val="16"/>
                <w:szCs w:val="18"/>
              </w:rPr>
            </w:pPr>
            <w:r w:rsidRPr="0002322B">
              <w:rPr>
                <w:rFonts w:ascii="Arial" w:hAnsi="Arial" w:cs="Arial"/>
                <w:sz w:val="16"/>
                <w:szCs w:val="18"/>
              </w:rPr>
              <w:t>7</w:t>
            </w:r>
          </w:p>
        </w:tc>
        <w:tc>
          <w:tcPr>
            <w:tcW w:w="3167" w:type="dxa"/>
            <w:shd w:val="clear" w:color="auto" w:fill="auto"/>
          </w:tcPr>
          <w:p w14:paraId="38A7DCB4"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component production + transport</w:t>
            </w:r>
          </w:p>
        </w:tc>
        <w:tc>
          <w:tcPr>
            <w:tcW w:w="851" w:type="dxa"/>
            <w:shd w:val="clear" w:color="auto" w:fill="auto"/>
            <w:vAlign w:val="center"/>
          </w:tcPr>
          <w:p w14:paraId="1ACAA95A"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6BCFB1DE"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YES </w:t>
            </w:r>
          </w:p>
        </w:tc>
      </w:tr>
      <w:tr w:rsidR="00931F9A" w:rsidRPr="00A031A5" w14:paraId="7FD158D2" w14:textId="77777777" w:rsidTr="001769CE">
        <w:tc>
          <w:tcPr>
            <w:tcW w:w="1824" w:type="dxa"/>
            <w:vMerge/>
            <w:shd w:val="clear" w:color="auto" w:fill="auto"/>
          </w:tcPr>
          <w:p w14:paraId="601E949E" w14:textId="77777777" w:rsidR="00931F9A" w:rsidRPr="00A031A5" w:rsidRDefault="00931F9A" w:rsidP="001769CE">
            <w:pPr>
              <w:rPr>
                <w:rFonts w:ascii="Arial" w:hAnsi="Arial" w:cs="Arial"/>
                <w:sz w:val="18"/>
                <w:szCs w:val="18"/>
              </w:rPr>
            </w:pPr>
          </w:p>
        </w:tc>
        <w:tc>
          <w:tcPr>
            <w:tcW w:w="2035" w:type="dxa"/>
            <w:vMerge/>
            <w:shd w:val="clear" w:color="auto" w:fill="auto"/>
          </w:tcPr>
          <w:p w14:paraId="103862FE"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5E3A6BD6" w14:textId="77777777" w:rsidR="00931F9A" w:rsidRPr="0002322B" w:rsidRDefault="00931F9A" w:rsidP="001769CE">
            <w:pPr>
              <w:rPr>
                <w:rFonts w:ascii="Arial" w:hAnsi="Arial" w:cs="Arial"/>
                <w:sz w:val="16"/>
                <w:szCs w:val="18"/>
              </w:rPr>
            </w:pPr>
            <w:r w:rsidRPr="0002322B">
              <w:rPr>
                <w:rFonts w:ascii="Arial" w:hAnsi="Arial" w:cs="Arial"/>
                <w:sz w:val="16"/>
                <w:szCs w:val="18"/>
              </w:rPr>
              <w:t>8</w:t>
            </w:r>
          </w:p>
        </w:tc>
        <w:tc>
          <w:tcPr>
            <w:tcW w:w="3167" w:type="dxa"/>
            <w:shd w:val="clear" w:color="auto" w:fill="auto"/>
          </w:tcPr>
          <w:p w14:paraId="0247C81D" w14:textId="77777777" w:rsidR="00931F9A" w:rsidRPr="00ED5FFF" w:rsidRDefault="00931F9A" w:rsidP="001769CE">
            <w:pPr>
              <w:rPr>
                <w:rFonts w:ascii="Arial" w:hAnsi="Arial" w:cs="Arial"/>
                <w:sz w:val="18"/>
                <w:szCs w:val="18"/>
              </w:rPr>
            </w:pPr>
            <w:r w:rsidRPr="00ED5FFF">
              <w:rPr>
                <w:rFonts w:ascii="Arial" w:hAnsi="Arial" w:cs="Arial"/>
                <w:sz w:val="18"/>
                <w:szCs w:val="18"/>
              </w:rPr>
              <w:t>Steel – component production (e.g. girders, reinforcing rods, cables, nuts &amp; bolts etc) + transport [by land / sea]</w:t>
            </w:r>
          </w:p>
        </w:tc>
        <w:tc>
          <w:tcPr>
            <w:tcW w:w="851" w:type="dxa"/>
            <w:shd w:val="clear" w:color="auto" w:fill="auto"/>
            <w:vAlign w:val="center"/>
          </w:tcPr>
          <w:p w14:paraId="16D4AC12"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r w:rsidRPr="00ED5FFF">
              <w:rPr>
                <w:rFonts w:ascii="Arial" w:hAnsi="Arial" w:cs="Arial"/>
                <w:sz w:val="18"/>
                <w:szCs w:val="18"/>
                <w:vertAlign w:val="superscript"/>
              </w:rPr>
              <w:t xml:space="preserve"> j</w:t>
            </w:r>
          </w:p>
        </w:tc>
        <w:tc>
          <w:tcPr>
            <w:tcW w:w="850" w:type="dxa"/>
            <w:shd w:val="clear" w:color="auto" w:fill="auto"/>
            <w:vAlign w:val="center"/>
          </w:tcPr>
          <w:p w14:paraId="77D9F678"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YES </w:t>
            </w:r>
          </w:p>
        </w:tc>
      </w:tr>
      <w:tr w:rsidR="00931F9A" w:rsidRPr="00A031A5" w14:paraId="71967A5A" w14:textId="77777777" w:rsidTr="001769CE">
        <w:tc>
          <w:tcPr>
            <w:tcW w:w="1824" w:type="dxa"/>
            <w:vMerge/>
            <w:shd w:val="clear" w:color="auto" w:fill="auto"/>
          </w:tcPr>
          <w:p w14:paraId="1D495A9D"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22260949" w14:textId="77777777" w:rsidR="00931F9A" w:rsidRPr="00A031A5" w:rsidRDefault="00931F9A" w:rsidP="001769CE">
            <w:pPr>
              <w:rPr>
                <w:rFonts w:ascii="Arial" w:hAnsi="Arial" w:cs="Arial"/>
                <w:sz w:val="18"/>
                <w:szCs w:val="18"/>
              </w:rPr>
            </w:pPr>
            <w:r w:rsidRPr="00A031A5">
              <w:rPr>
                <w:rFonts w:ascii="Arial" w:hAnsi="Arial" w:cs="Arial"/>
                <w:sz w:val="18"/>
                <w:szCs w:val="18"/>
              </w:rPr>
              <w:t>Construction – (1) CHP power stations (2) biomass processing facilities</w:t>
            </w:r>
          </w:p>
        </w:tc>
        <w:tc>
          <w:tcPr>
            <w:tcW w:w="482" w:type="dxa"/>
            <w:shd w:val="clear" w:color="auto" w:fill="F2F2F2" w:themeFill="background1" w:themeFillShade="F2"/>
            <w:vAlign w:val="center"/>
          </w:tcPr>
          <w:p w14:paraId="283EFD9A" w14:textId="77777777" w:rsidR="00931F9A" w:rsidRPr="0002322B" w:rsidRDefault="00931F9A" w:rsidP="001769CE">
            <w:pPr>
              <w:rPr>
                <w:rFonts w:ascii="Arial" w:hAnsi="Arial" w:cs="Arial"/>
                <w:sz w:val="16"/>
                <w:szCs w:val="18"/>
              </w:rPr>
            </w:pPr>
            <w:r w:rsidRPr="0002322B">
              <w:rPr>
                <w:rFonts w:ascii="Arial" w:hAnsi="Arial" w:cs="Arial"/>
                <w:sz w:val="16"/>
                <w:szCs w:val="18"/>
              </w:rPr>
              <w:t>9</w:t>
            </w:r>
          </w:p>
        </w:tc>
        <w:tc>
          <w:tcPr>
            <w:tcW w:w="3167" w:type="dxa"/>
            <w:shd w:val="clear" w:color="auto" w:fill="auto"/>
          </w:tcPr>
          <w:p w14:paraId="1393CCBF" w14:textId="77777777" w:rsidR="00931F9A" w:rsidRPr="00ED5FFF" w:rsidRDefault="00931F9A" w:rsidP="001769CE">
            <w:pPr>
              <w:rPr>
                <w:rFonts w:ascii="Arial" w:hAnsi="Arial" w:cs="Arial"/>
                <w:sz w:val="18"/>
                <w:szCs w:val="18"/>
              </w:rPr>
            </w:pPr>
            <w:r w:rsidRPr="00ED5FFF">
              <w:rPr>
                <w:rFonts w:ascii="Arial" w:hAnsi="Arial" w:cs="Arial"/>
                <w:sz w:val="18"/>
                <w:szCs w:val="18"/>
              </w:rPr>
              <w:t>Concrete + transport</w:t>
            </w:r>
          </w:p>
        </w:tc>
        <w:tc>
          <w:tcPr>
            <w:tcW w:w="851" w:type="dxa"/>
            <w:shd w:val="clear" w:color="auto" w:fill="auto"/>
            <w:vAlign w:val="center"/>
          </w:tcPr>
          <w:p w14:paraId="28228006"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4E962857"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3304DA5D" w14:textId="77777777" w:rsidTr="001769CE">
        <w:tc>
          <w:tcPr>
            <w:tcW w:w="1824" w:type="dxa"/>
            <w:vMerge/>
            <w:shd w:val="clear" w:color="auto" w:fill="auto"/>
          </w:tcPr>
          <w:p w14:paraId="34E0CC5A" w14:textId="77777777" w:rsidR="00931F9A" w:rsidRPr="00A031A5" w:rsidRDefault="00931F9A" w:rsidP="001769CE">
            <w:pPr>
              <w:rPr>
                <w:rFonts w:ascii="Arial" w:hAnsi="Arial" w:cs="Arial"/>
                <w:sz w:val="18"/>
                <w:szCs w:val="18"/>
              </w:rPr>
            </w:pPr>
          </w:p>
        </w:tc>
        <w:tc>
          <w:tcPr>
            <w:tcW w:w="2035" w:type="dxa"/>
            <w:vMerge/>
            <w:shd w:val="clear" w:color="auto" w:fill="auto"/>
          </w:tcPr>
          <w:p w14:paraId="2F0C63B3"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09599D0D" w14:textId="77777777" w:rsidR="00931F9A" w:rsidRPr="0002322B" w:rsidRDefault="00931F9A" w:rsidP="001769CE">
            <w:pPr>
              <w:rPr>
                <w:rFonts w:ascii="Arial" w:hAnsi="Arial" w:cs="Arial"/>
                <w:sz w:val="16"/>
                <w:szCs w:val="18"/>
              </w:rPr>
            </w:pPr>
            <w:r w:rsidRPr="0002322B">
              <w:rPr>
                <w:rFonts w:ascii="Arial" w:hAnsi="Arial" w:cs="Arial"/>
                <w:sz w:val="16"/>
                <w:szCs w:val="18"/>
              </w:rPr>
              <w:t>10</w:t>
            </w:r>
          </w:p>
        </w:tc>
        <w:tc>
          <w:tcPr>
            <w:tcW w:w="3167" w:type="dxa"/>
            <w:shd w:val="clear" w:color="auto" w:fill="auto"/>
          </w:tcPr>
          <w:p w14:paraId="4DEAB917" w14:textId="77777777" w:rsidR="00931F9A" w:rsidRPr="00ED5FFF" w:rsidRDefault="00931F9A" w:rsidP="001769CE">
            <w:pPr>
              <w:rPr>
                <w:rFonts w:ascii="Arial" w:hAnsi="Arial" w:cs="Arial"/>
                <w:sz w:val="18"/>
                <w:szCs w:val="18"/>
              </w:rPr>
            </w:pPr>
            <w:r w:rsidRPr="00ED5FFF">
              <w:rPr>
                <w:rFonts w:ascii="Arial" w:hAnsi="Arial" w:cs="Arial"/>
                <w:sz w:val="18"/>
                <w:szCs w:val="18"/>
              </w:rPr>
              <w:t>Steel + transport [by land / sea]</w:t>
            </w:r>
          </w:p>
        </w:tc>
        <w:tc>
          <w:tcPr>
            <w:tcW w:w="851" w:type="dxa"/>
            <w:shd w:val="clear" w:color="auto" w:fill="auto"/>
            <w:vAlign w:val="center"/>
          </w:tcPr>
          <w:p w14:paraId="40CB7821"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58CC5C7C"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47F47491" w14:textId="77777777" w:rsidTr="001769CE">
        <w:tc>
          <w:tcPr>
            <w:tcW w:w="1824" w:type="dxa"/>
            <w:vMerge/>
            <w:shd w:val="clear" w:color="auto" w:fill="auto"/>
          </w:tcPr>
          <w:p w14:paraId="5C39E90A" w14:textId="77777777" w:rsidR="00931F9A" w:rsidRPr="00A031A5" w:rsidRDefault="00931F9A" w:rsidP="001769CE">
            <w:pPr>
              <w:rPr>
                <w:rFonts w:ascii="Arial" w:hAnsi="Arial" w:cs="Arial"/>
                <w:sz w:val="18"/>
                <w:szCs w:val="18"/>
              </w:rPr>
            </w:pPr>
          </w:p>
        </w:tc>
        <w:tc>
          <w:tcPr>
            <w:tcW w:w="2035" w:type="dxa"/>
            <w:vMerge/>
            <w:shd w:val="clear" w:color="auto" w:fill="auto"/>
          </w:tcPr>
          <w:p w14:paraId="34AE1ADF"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1649A89E" w14:textId="77777777" w:rsidR="00931F9A" w:rsidRPr="0002322B" w:rsidRDefault="00931F9A" w:rsidP="001769CE">
            <w:pPr>
              <w:rPr>
                <w:rFonts w:ascii="Arial" w:hAnsi="Arial" w:cs="Arial"/>
                <w:sz w:val="16"/>
                <w:szCs w:val="18"/>
              </w:rPr>
            </w:pPr>
            <w:r w:rsidRPr="0002322B">
              <w:rPr>
                <w:rFonts w:ascii="Arial" w:hAnsi="Arial" w:cs="Arial"/>
                <w:sz w:val="16"/>
                <w:szCs w:val="18"/>
              </w:rPr>
              <w:t>11</w:t>
            </w:r>
          </w:p>
        </w:tc>
        <w:tc>
          <w:tcPr>
            <w:tcW w:w="3167" w:type="dxa"/>
            <w:shd w:val="clear" w:color="auto" w:fill="auto"/>
          </w:tcPr>
          <w:p w14:paraId="22D67371"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Construction processes </w:t>
            </w:r>
          </w:p>
        </w:tc>
        <w:tc>
          <w:tcPr>
            <w:tcW w:w="851" w:type="dxa"/>
            <w:shd w:val="clear" w:color="auto" w:fill="auto"/>
            <w:vAlign w:val="center"/>
          </w:tcPr>
          <w:p w14:paraId="181778D1"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57829755"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2868F494" w14:textId="77777777" w:rsidTr="001769CE">
        <w:tc>
          <w:tcPr>
            <w:tcW w:w="1824" w:type="dxa"/>
            <w:vMerge w:val="restart"/>
            <w:shd w:val="clear" w:color="auto" w:fill="auto"/>
          </w:tcPr>
          <w:p w14:paraId="0828AC9B" w14:textId="77777777" w:rsidR="00931F9A" w:rsidRPr="00A031A5" w:rsidRDefault="00931F9A" w:rsidP="001769CE">
            <w:pPr>
              <w:rPr>
                <w:rFonts w:ascii="Arial" w:hAnsi="Arial" w:cs="Arial"/>
                <w:sz w:val="18"/>
                <w:szCs w:val="18"/>
              </w:rPr>
            </w:pPr>
            <w:r w:rsidRPr="00A031A5">
              <w:rPr>
                <w:rFonts w:ascii="Arial" w:hAnsi="Arial" w:cs="Arial"/>
                <w:b/>
                <w:bCs/>
                <w:sz w:val="18"/>
                <w:szCs w:val="18"/>
              </w:rPr>
              <w:t>Fuel Cycle</w:t>
            </w:r>
            <w:r w:rsidRPr="00A031A5">
              <w:rPr>
                <w:rFonts w:ascii="Arial" w:hAnsi="Arial" w:cs="Arial"/>
                <w:sz w:val="18"/>
                <w:szCs w:val="18"/>
              </w:rPr>
              <w:t xml:space="preserve"> (i.e. fuel production and processing in the UK)</w:t>
            </w:r>
          </w:p>
        </w:tc>
        <w:tc>
          <w:tcPr>
            <w:tcW w:w="2035" w:type="dxa"/>
            <w:vMerge w:val="restart"/>
            <w:shd w:val="clear" w:color="auto" w:fill="auto"/>
          </w:tcPr>
          <w:p w14:paraId="1B726631" w14:textId="77777777" w:rsidR="00931F9A" w:rsidRPr="00A031A5" w:rsidRDefault="00931F9A" w:rsidP="001769CE">
            <w:pPr>
              <w:rPr>
                <w:rFonts w:ascii="Arial" w:hAnsi="Arial" w:cs="Arial"/>
                <w:sz w:val="18"/>
                <w:szCs w:val="18"/>
              </w:rPr>
            </w:pPr>
            <w:r w:rsidRPr="00A031A5">
              <w:rPr>
                <w:rFonts w:ascii="Arial" w:hAnsi="Arial" w:cs="Arial"/>
                <w:sz w:val="18"/>
                <w:szCs w:val="18"/>
              </w:rPr>
              <w:t xml:space="preserve">Resource production </w:t>
            </w:r>
          </w:p>
        </w:tc>
        <w:tc>
          <w:tcPr>
            <w:tcW w:w="482" w:type="dxa"/>
            <w:shd w:val="clear" w:color="auto" w:fill="F2F2F2" w:themeFill="background1" w:themeFillShade="F2"/>
            <w:vAlign w:val="center"/>
          </w:tcPr>
          <w:p w14:paraId="0EC71BE7" w14:textId="77777777" w:rsidR="00931F9A" w:rsidRPr="0002322B" w:rsidRDefault="00931F9A" w:rsidP="001769CE">
            <w:pPr>
              <w:rPr>
                <w:rFonts w:ascii="Arial" w:hAnsi="Arial" w:cs="Arial"/>
                <w:sz w:val="16"/>
                <w:szCs w:val="18"/>
              </w:rPr>
            </w:pPr>
            <w:r w:rsidRPr="0002322B">
              <w:rPr>
                <w:rFonts w:ascii="Arial" w:hAnsi="Arial" w:cs="Arial"/>
                <w:sz w:val="16"/>
                <w:szCs w:val="18"/>
              </w:rPr>
              <w:t>12</w:t>
            </w:r>
          </w:p>
        </w:tc>
        <w:tc>
          <w:tcPr>
            <w:tcW w:w="3167" w:type="dxa"/>
            <w:shd w:val="clear" w:color="auto" w:fill="auto"/>
          </w:tcPr>
          <w:p w14:paraId="078625F1"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Source of </w:t>
            </w:r>
            <w:r w:rsidRPr="00ED5FFF">
              <w:rPr>
                <w:rFonts w:ascii="Arial" w:hAnsi="Arial" w:cs="Arial"/>
                <w:i/>
                <w:iCs/>
                <w:sz w:val="18"/>
                <w:szCs w:val="18"/>
              </w:rPr>
              <w:t>Misc</w:t>
            </w:r>
            <w:r w:rsidRPr="00ED5FFF">
              <w:rPr>
                <w:rFonts w:ascii="Arial" w:hAnsi="Arial" w:cs="Arial"/>
                <w:sz w:val="18"/>
                <w:szCs w:val="18"/>
              </w:rPr>
              <w:t>./SRC planting material</w:t>
            </w:r>
          </w:p>
        </w:tc>
        <w:tc>
          <w:tcPr>
            <w:tcW w:w="851" w:type="dxa"/>
            <w:shd w:val="clear" w:color="auto" w:fill="auto"/>
            <w:vAlign w:val="center"/>
          </w:tcPr>
          <w:p w14:paraId="406A4ACB"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48C42915"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YES </w:t>
            </w:r>
            <w:r w:rsidRPr="00ED5FFF">
              <w:rPr>
                <w:rFonts w:ascii="Arial" w:hAnsi="Arial" w:cs="Arial"/>
                <w:sz w:val="18"/>
                <w:szCs w:val="18"/>
                <w:vertAlign w:val="superscript"/>
              </w:rPr>
              <w:t>f</w:t>
            </w:r>
            <w:r w:rsidRPr="00ED5FFF">
              <w:rPr>
                <w:rFonts w:ascii="Arial" w:hAnsi="Arial" w:cs="Arial"/>
                <w:sz w:val="18"/>
                <w:szCs w:val="18"/>
              </w:rPr>
              <w:t xml:space="preserve"> </w:t>
            </w:r>
          </w:p>
        </w:tc>
      </w:tr>
      <w:tr w:rsidR="00931F9A" w:rsidRPr="00A031A5" w14:paraId="0A883DAA" w14:textId="77777777" w:rsidTr="001769CE">
        <w:tc>
          <w:tcPr>
            <w:tcW w:w="1824" w:type="dxa"/>
            <w:vMerge/>
            <w:shd w:val="clear" w:color="auto" w:fill="auto"/>
          </w:tcPr>
          <w:p w14:paraId="5D7BA576" w14:textId="77777777" w:rsidR="00931F9A" w:rsidRPr="00A031A5" w:rsidRDefault="00931F9A" w:rsidP="001769CE">
            <w:pPr>
              <w:rPr>
                <w:rFonts w:ascii="Arial" w:hAnsi="Arial" w:cs="Arial"/>
                <w:sz w:val="18"/>
                <w:szCs w:val="18"/>
              </w:rPr>
            </w:pPr>
          </w:p>
        </w:tc>
        <w:tc>
          <w:tcPr>
            <w:tcW w:w="2035" w:type="dxa"/>
            <w:vMerge/>
            <w:shd w:val="clear" w:color="auto" w:fill="auto"/>
          </w:tcPr>
          <w:p w14:paraId="6B877595"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46B6CD8A" w14:textId="77777777" w:rsidR="00931F9A" w:rsidRPr="0002322B" w:rsidRDefault="00931F9A" w:rsidP="001769CE">
            <w:pPr>
              <w:rPr>
                <w:rFonts w:ascii="Arial" w:hAnsi="Arial" w:cs="Arial"/>
                <w:sz w:val="16"/>
                <w:szCs w:val="18"/>
              </w:rPr>
            </w:pPr>
            <w:r w:rsidRPr="0002322B">
              <w:rPr>
                <w:rFonts w:ascii="Arial" w:hAnsi="Arial" w:cs="Arial"/>
                <w:sz w:val="16"/>
                <w:szCs w:val="18"/>
              </w:rPr>
              <w:t>13</w:t>
            </w:r>
          </w:p>
        </w:tc>
        <w:tc>
          <w:tcPr>
            <w:tcW w:w="3167" w:type="dxa"/>
            <w:shd w:val="clear" w:color="auto" w:fill="auto"/>
          </w:tcPr>
          <w:p w14:paraId="6DF7FD13" w14:textId="77777777" w:rsidR="00931F9A" w:rsidRPr="00ED5FFF" w:rsidRDefault="00931F9A" w:rsidP="001769CE">
            <w:pPr>
              <w:rPr>
                <w:rFonts w:ascii="Arial" w:hAnsi="Arial" w:cs="Arial"/>
                <w:sz w:val="18"/>
                <w:szCs w:val="18"/>
              </w:rPr>
            </w:pPr>
            <w:r w:rsidRPr="00ED5FFF">
              <w:rPr>
                <w:rFonts w:ascii="Arial" w:hAnsi="Arial" w:cs="Arial"/>
                <w:sz w:val="18"/>
                <w:szCs w:val="18"/>
              </w:rPr>
              <w:t>Ground prep &amp; planting</w:t>
            </w:r>
          </w:p>
        </w:tc>
        <w:tc>
          <w:tcPr>
            <w:tcW w:w="851" w:type="dxa"/>
            <w:shd w:val="clear" w:color="auto" w:fill="auto"/>
            <w:vAlign w:val="center"/>
          </w:tcPr>
          <w:p w14:paraId="5DB4A8DA"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76BEA336"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0BAA8CD3" w14:textId="77777777" w:rsidTr="001769CE">
        <w:tc>
          <w:tcPr>
            <w:tcW w:w="1824" w:type="dxa"/>
            <w:vMerge/>
            <w:shd w:val="clear" w:color="auto" w:fill="auto"/>
          </w:tcPr>
          <w:p w14:paraId="27B25DBA" w14:textId="77777777" w:rsidR="00931F9A" w:rsidRPr="00A031A5" w:rsidRDefault="00931F9A" w:rsidP="001769CE">
            <w:pPr>
              <w:rPr>
                <w:rFonts w:ascii="Arial" w:hAnsi="Arial" w:cs="Arial"/>
                <w:sz w:val="18"/>
                <w:szCs w:val="18"/>
              </w:rPr>
            </w:pPr>
          </w:p>
        </w:tc>
        <w:tc>
          <w:tcPr>
            <w:tcW w:w="2035" w:type="dxa"/>
            <w:vMerge/>
            <w:shd w:val="clear" w:color="auto" w:fill="auto"/>
          </w:tcPr>
          <w:p w14:paraId="00C2808A"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40C9EB0D" w14:textId="77777777" w:rsidR="00931F9A" w:rsidRPr="0002322B" w:rsidRDefault="00931F9A" w:rsidP="001769CE">
            <w:pPr>
              <w:rPr>
                <w:rFonts w:ascii="Arial" w:hAnsi="Arial" w:cs="Arial"/>
                <w:sz w:val="16"/>
                <w:szCs w:val="18"/>
              </w:rPr>
            </w:pPr>
            <w:r w:rsidRPr="0002322B">
              <w:rPr>
                <w:rFonts w:ascii="Arial" w:hAnsi="Arial" w:cs="Arial"/>
                <w:sz w:val="16"/>
                <w:szCs w:val="18"/>
              </w:rPr>
              <w:t>14</w:t>
            </w:r>
          </w:p>
        </w:tc>
        <w:tc>
          <w:tcPr>
            <w:tcW w:w="3167" w:type="dxa"/>
            <w:shd w:val="clear" w:color="auto" w:fill="auto"/>
          </w:tcPr>
          <w:p w14:paraId="1D4B1F0D" w14:textId="77777777" w:rsidR="00931F9A" w:rsidRPr="00ED5FFF" w:rsidRDefault="00931F9A" w:rsidP="001769CE">
            <w:pPr>
              <w:rPr>
                <w:rFonts w:ascii="Arial" w:hAnsi="Arial" w:cs="Arial"/>
                <w:sz w:val="18"/>
                <w:szCs w:val="18"/>
              </w:rPr>
            </w:pPr>
            <w:r w:rsidRPr="00ED5FFF">
              <w:rPr>
                <w:rFonts w:ascii="Arial" w:hAnsi="Arial" w:cs="Arial"/>
                <w:sz w:val="18"/>
                <w:szCs w:val="18"/>
              </w:rPr>
              <w:t>Growth cycle treatments/ management</w:t>
            </w:r>
          </w:p>
        </w:tc>
        <w:tc>
          <w:tcPr>
            <w:tcW w:w="851" w:type="dxa"/>
            <w:shd w:val="clear" w:color="auto" w:fill="auto"/>
            <w:vAlign w:val="center"/>
          </w:tcPr>
          <w:p w14:paraId="65F3060B"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373BC969"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40BCD165" w14:textId="77777777" w:rsidTr="001769CE">
        <w:tc>
          <w:tcPr>
            <w:tcW w:w="1824" w:type="dxa"/>
            <w:vMerge/>
            <w:shd w:val="clear" w:color="auto" w:fill="auto"/>
          </w:tcPr>
          <w:p w14:paraId="28E93FAA" w14:textId="77777777" w:rsidR="00931F9A" w:rsidRPr="00A031A5" w:rsidRDefault="00931F9A" w:rsidP="001769CE">
            <w:pPr>
              <w:rPr>
                <w:rFonts w:ascii="Arial" w:hAnsi="Arial" w:cs="Arial"/>
                <w:sz w:val="18"/>
                <w:szCs w:val="18"/>
              </w:rPr>
            </w:pPr>
          </w:p>
        </w:tc>
        <w:tc>
          <w:tcPr>
            <w:tcW w:w="2035" w:type="dxa"/>
            <w:vMerge/>
            <w:shd w:val="clear" w:color="auto" w:fill="auto"/>
          </w:tcPr>
          <w:p w14:paraId="173C1B67"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77F3EC32" w14:textId="77777777" w:rsidR="00931F9A" w:rsidRPr="0002322B" w:rsidRDefault="00931F9A" w:rsidP="001769CE">
            <w:pPr>
              <w:rPr>
                <w:rFonts w:ascii="Arial" w:hAnsi="Arial" w:cs="Arial"/>
                <w:sz w:val="16"/>
                <w:szCs w:val="18"/>
              </w:rPr>
            </w:pPr>
            <w:r w:rsidRPr="0002322B">
              <w:rPr>
                <w:rFonts w:ascii="Arial" w:hAnsi="Arial" w:cs="Arial"/>
                <w:sz w:val="16"/>
                <w:szCs w:val="18"/>
              </w:rPr>
              <w:t>15</w:t>
            </w:r>
          </w:p>
        </w:tc>
        <w:tc>
          <w:tcPr>
            <w:tcW w:w="3167" w:type="dxa"/>
            <w:shd w:val="clear" w:color="auto" w:fill="auto"/>
          </w:tcPr>
          <w:p w14:paraId="63B939B1" w14:textId="77777777" w:rsidR="00931F9A" w:rsidRPr="00ED5FFF" w:rsidRDefault="00931F9A" w:rsidP="001769CE">
            <w:pPr>
              <w:rPr>
                <w:rFonts w:ascii="Arial" w:hAnsi="Arial" w:cs="Arial"/>
                <w:sz w:val="18"/>
                <w:szCs w:val="18"/>
              </w:rPr>
            </w:pPr>
            <w:r w:rsidRPr="00ED5FFF">
              <w:rPr>
                <w:rFonts w:ascii="Arial" w:hAnsi="Arial" w:cs="Arial"/>
                <w:sz w:val="18"/>
                <w:szCs w:val="18"/>
              </w:rPr>
              <w:t>Harvesting + transport</w:t>
            </w:r>
          </w:p>
        </w:tc>
        <w:tc>
          <w:tcPr>
            <w:tcW w:w="851" w:type="dxa"/>
            <w:shd w:val="clear" w:color="auto" w:fill="auto"/>
            <w:vAlign w:val="center"/>
          </w:tcPr>
          <w:p w14:paraId="53E71B22"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6408CD67"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56BCED49" w14:textId="77777777" w:rsidTr="001769CE">
        <w:trPr>
          <w:trHeight w:val="506"/>
        </w:trPr>
        <w:tc>
          <w:tcPr>
            <w:tcW w:w="1824" w:type="dxa"/>
            <w:vMerge/>
            <w:shd w:val="clear" w:color="auto" w:fill="auto"/>
          </w:tcPr>
          <w:p w14:paraId="26B9D587" w14:textId="77777777" w:rsidR="00931F9A" w:rsidRPr="00A031A5" w:rsidRDefault="00931F9A" w:rsidP="001769CE">
            <w:pPr>
              <w:rPr>
                <w:rFonts w:ascii="Arial" w:hAnsi="Arial" w:cs="Arial"/>
                <w:sz w:val="18"/>
                <w:szCs w:val="18"/>
              </w:rPr>
            </w:pPr>
          </w:p>
        </w:tc>
        <w:tc>
          <w:tcPr>
            <w:tcW w:w="2035" w:type="dxa"/>
            <w:shd w:val="clear" w:color="auto" w:fill="auto"/>
          </w:tcPr>
          <w:p w14:paraId="42415A9C" w14:textId="77777777" w:rsidR="00931F9A" w:rsidRPr="00A031A5" w:rsidRDefault="00931F9A" w:rsidP="001769CE">
            <w:pPr>
              <w:rPr>
                <w:rFonts w:ascii="Arial" w:hAnsi="Arial" w:cs="Arial"/>
                <w:sz w:val="18"/>
                <w:szCs w:val="18"/>
              </w:rPr>
            </w:pPr>
            <w:r w:rsidRPr="00A031A5">
              <w:rPr>
                <w:rFonts w:ascii="Arial" w:hAnsi="Arial" w:cs="Arial"/>
                <w:sz w:val="18"/>
                <w:szCs w:val="18"/>
              </w:rPr>
              <w:t xml:space="preserve">Processing </w:t>
            </w:r>
          </w:p>
        </w:tc>
        <w:tc>
          <w:tcPr>
            <w:tcW w:w="482" w:type="dxa"/>
            <w:shd w:val="clear" w:color="auto" w:fill="F2F2F2" w:themeFill="background1" w:themeFillShade="F2"/>
            <w:vAlign w:val="center"/>
          </w:tcPr>
          <w:p w14:paraId="603DDFD9" w14:textId="77777777" w:rsidR="00931F9A" w:rsidRPr="0002322B" w:rsidRDefault="00931F9A" w:rsidP="001769CE">
            <w:pPr>
              <w:rPr>
                <w:rFonts w:ascii="Arial" w:hAnsi="Arial" w:cs="Arial"/>
                <w:sz w:val="16"/>
                <w:szCs w:val="18"/>
              </w:rPr>
            </w:pPr>
            <w:r w:rsidRPr="0002322B">
              <w:rPr>
                <w:rFonts w:ascii="Arial" w:hAnsi="Arial" w:cs="Arial"/>
                <w:sz w:val="16"/>
                <w:szCs w:val="18"/>
              </w:rPr>
              <w:t>16</w:t>
            </w:r>
          </w:p>
        </w:tc>
        <w:tc>
          <w:tcPr>
            <w:tcW w:w="3167" w:type="dxa"/>
            <w:shd w:val="clear" w:color="auto" w:fill="auto"/>
          </w:tcPr>
          <w:p w14:paraId="40C1651E"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Processing </w:t>
            </w:r>
            <w:r w:rsidRPr="00ED5FFF">
              <w:rPr>
                <w:rFonts w:ascii="Arial" w:hAnsi="Arial" w:cs="Arial"/>
                <w:i/>
                <w:iCs/>
                <w:sz w:val="18"/>
                <w:szCs w:val="18"/>
              </w:rPr>
              <w:t>Misc</w:t>
            </w:r>
            <w:r w:rsidRPr="00ED5FFF">
              <w:rPr>
                <w:rFonts w:ascii="Arial" w:hAnsi="Arial" w:cs="Arial"/>
                <w:sz w:val="18"/>
                <w:szCs w:val="18"/>
              </w:rPr>
              <w:t>./SRC to chips/pellets for direct combustion + transport</w:t>
            </w:r>
          </w:p>
        </w:tc>
        <w:tc>
          <w:tcPr>
            <w:tcW w:w="851" w:type="dxa"/>
            <w:shd w:val="clear" w:color="auto" w:fill="auto"/>
            <w:vAlign w:val="center"/>
          </w:tcPr>
          <w:p w14:paraId="56510F35"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7EC13FE3"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NO</w:t>
            </w:r>
          </w:p>
        </w:tc>
      </w:tr>
      <w:tr w:rsidR="00931F9A" w:rsidRPr="00A031A5" w14:paraId="6F2E1CF9" w14:textId="77777777" w:rsidTr="001769CE">
        <w:trPr>
          <w:trHeight w:val="498"/>
        </w:trPr>
        <w:tc>
          <w:tcPr>
            <w:tcW w:w="1824" w:type="dxa"/>
            <w:vMerge/>
            <w:shd w:val="clear" w:color="auto" w:fill="auto"/>
          </w:tcPr>
          <w:p w14:paraId="28E7F33F" w14:textId="77777777" w:rsidR="00931F9A" w:rsidRPr="00A031A5" w:rsidRDefault="00931F9A" w:rsidP="001769CE">
            <w:pPr>
              <w:rPr>
                <w:rFonts w:ascii="Arial" w:hAnsi="Arial" w:cs="Arial"/>
                <w:sz w:val="18"/>
                <w:szCs w:val="18"/>
              </w:rPr>
            </w:pPr>
          </w:p>
        </w:tc>
        <w:tc>
          <w:tcPr>
            <w:tcW w:w="2035" w:type="dxa"/>
            <w:shd w:val="clear" w:color="auto" w:fill="auto"/>
          </w:tcPr>
          <w:p w14:paraId="656B76AD" w14:textId="77777777" w:rsidR="00931F9A" w:rsidRPr="00A031A5" w:rsidRDefault="00931F9A" w:rsidP="001769CE">
            <w:pPr>
              <w:rPr>
                <w:rFonts w:ascii="Arial" w:hAnsi="Arial" w:cs="Arial"/>
                <w:sz w:val="18"/>
                <w:szCs w:val="18"/>
              </w:rPr>
            </w:pPr>
            <w:r w:rsidRPr="00A031A5">
              <w:rPr>
                <w:rFonts w:ascii="Arial" w:hAnsi="Arial" w:cs="Arial"/>
                <w:sz w:val="18"/>
                <w:szCs w:val="18"/>
              </w:rPr>
              <w:t>Delivery to site</w:t>
            </w:r>
          </w:p>
        </w:tc>
        <w:tc>
          <w:tcPr>
            <w:tcW w:w="482" w:type="dxa"/>
            <w:shd w:val="clear" w:color="auto" w:fill="F2F2F2" w:themeFill="background1" w:themeFillShade="F2"/>
            <w:vAlign w:val="center"/>
          </w:tcPr>
          <w:p w14:paraId="66B4ACED" w14:textId="77777777" w:rsidR="00931F9A" w:rsidRPr="0002322B" w:rsidRDefault="00931F9A" w:rsidP="001769CE">
            <w:pPr>
              <w:rPr>
                <w:rFonts w:ascii="Arial" w:hAnsi="Arial" w:cs="Arial"/>
                <w:sz w:val="16"/>
                <w:szCs w:val="18"/>
              </w:rPr>
            </w:pPr>
            <w:r w:rsidRPr="0002322B">
              <w:rPr>
                <w:rFonts w:ascii="Arial" w:hAnsi="Arial" w:cs="Arial"/>
                <w:sz w:val="16"/>
                <w:szCs w:val="18"/>
              </w:rPr>
              <w:t>17</w:t>
            </w:r>
          </w:p>
        </w:tc>
        <w:tc>
          <w:tcPr>
            <w:tcW w:w="3167" w:type="dxa"/>
            <w:shd w:val="clear" w:color="auto" w:fill="auto"/>
          </w:tcPr>
          <w:p w14:paraId="3C5AF762"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Road haulage to power station </w:t>
            </w:r>
          </w:p>
        </w:tc>
        <w:tc>
          <w:tcPr>
            <w:tcW w:w="851" w:type="dxa"/>
            <w:shd w:val="clear" w:color="auto" w:fill="auto"/>
            <w:vAlign w:val="center"/>
          </w:tcPr>
          <w:p w14:paraId="08D14B0A"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60386957"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NO</w:t>
            </w:r>
          </w:p>
        </w:tc>
      </w:tr>
      <w:tr w:rsidR="00931F9A" w:rsidRPr="00A031A5" w14:paraId="7F1921AF" w14:textId="77777777" w:rsidTr="001769CE">
        <w:tc>
          <w:tcPr>
            <w:tcW w:w="1824" w:type="dxa"/>
            <w:vMerge w:val="restart"/>
            <w:shd w:val="clear" w:color="auto" w:fill="auto"/>
          </w:tcPr>
          <w:p w14:paraId="571A6BA6" w14:textId="77777777" w:rsidR="00931F9A" w:rsidRPr="00A031A5" w:rsidRDefault="00931F9A" w:rsidP="001769CE">
            <w:pPr>
              <w:rPr>
                <w:rFonts w:ascii="Arial" w:hAnsi="Arial" w:cs="Arial"/>
                <w:b/>
                <w:bCs/>
                <w:sz w:val="18"/>
                <w:szCs w:val="18"/>
              </w:rPr>
            </w:pPr>
            <w:r w:rsidRPr="00A031A5">
              <w:rPr>
                <w:rFonts w:ascii="Arial" w:hAnsi="Arial" w:cs="Arial"/>
                <w:b/>
                <w:bCs/>
                <w:sz w:val="18"/>
                <w:szCs w:val="18"/>
              </w:rPr>
              <w:t>Operation</w:t>
            </w:r>
            <w:r w:rsidRPr="00A031A5">
              <w:rPr>
                <w:rFonts w:ascii="Arial" w:hAnsi="Arial" w:cs="Arial"/>
                <w:sz w:val="18"/>
                <w:szCs w:val="18"/>
              </w:rPr>
              <w:t xml:space="preserve"> (i.e. CHP generation in the UK) </w:t>
            </w:r>
          </w:p>
        </w:tc>
        <w:tc>
          <w:tcPr>
            <w:tcW w:w="2035" w:type="dxa"/>
            <w:vMerge w:val="restart"/>
            <w:shd w:val="clear" w:color="auto" w:fill="auto"/>
          </w:tcPr>
          <w:p w14:paraId="2BA0AE6D" w14:textId="77777777" w:rsidR="00931F9A" w:rsidRPr="00A031A5" w:rsidRDefault="00931F9A" w:rsidP="001769CE">
            <w:pPr>
              <w:rPr>
                <w:rFonts w:ascii="Arial" w:hAnsi="Arial" w:cs="Arial"/>
                <w:sz w:val="18"/>
                <w:szCs w:val="18"/>
              </w:rPr>
            </w:pPr>
            <w:r w:rsidRPr="00A031A5">
              <w:rPr>
                <w:rFonts w:ascii="Arial" w:hAnsi="Arial" w:cs="Arial"/>
                <w:sz w:val="18"/>
                <w:szCs w:val="18"/>
              </w:rPr>
              <w:t>Combustion (generation of heat/power)</w:t>
            </w:r>
          </w:p>
        </w:tc>
        <w:tc>
          <w:tcPr>
            <w:tcW w:w="482" w:type="dxa"/>
            <w:shd w:val="clear" w:color="auto" w:fill="F2F2F2" w:themeFill="background1" w:themeFillShade="F2"/>
            <w:vAlign w:val="center"/>
          </w:tcPr>
          <w:p w14:paraId="4E504D62" w14:textId="77777777" w:rsidR="00931F9A" w:rsidRPr="0002322B" w:rsidRDefault="00931F9A" w:rsidP="001769CE">
            <w:pPr>
              <w:rPr>
                <w:rFonts w:ascii="Arial" w:hAnsi="Arial" w:cs="Arial"/>
                <w:sz w:val="16"/>
                <w:szCs w:val="18"/>
              </w:rPr>
            </w:pPr>
            <w:r w:rsidRPr="0002322B">
              <w:rPr>
                <w:rFonts w:ascii="Arial" w:hAnsi="Arial" w:cs="Arial"/>
                <w:sz w:val="16"/>
                <w:szCs w:val="18"/>
              </w:rPr>
              <w:t>18</w:t>
            </w:r>
          </w:p>
        </w:tc>
        <w:tc>
          <w:tcPr>
            <w:tcW w:w="3167" w:type="dxa"/>
            <w:shd w:val="clear" w:color="auto" w:fill="auto"/>
          </w:tcPr>
          <w:p w14:paraId="79B594DF" w14:textId="77777777" w:rsidR="00931F9A" w:rsidRPr="00ED5FFF" w:rsidRDefault="00931F9A" w:rsidP="001769CE">
            <w:pPr>
              <w:rPr>
                <w:rFonts w:ascii="Arial" w:hAnsi="Arial" w:cs="Arial"/>
                <w:sz w:val="18"/>
                <w:szCs w:val="18"/>
              </w:rPr>
            </w:pPr>
            <w:r w:rsidRPr="00ED5FFF">
              <w:rPr>
                <w:rFonts w:ascii="Arial" w:hAnsi="Arial" w:cs="Arial"/>
                <w:sz w:val="18"/>
                <w:szCs w:val="18"/>
              </w:rPr>
              <w:t>Combustion of</w:t>
            </w:r>
            <w:r w:rsidRPr="00ED5FFF">
              <w:rPr>
                <w:rFonts w:ascii="Arial" w:hAnsi="Arial" w:cs="Arial"/>
                <w:i/>
                <w:iCs/>
                <w:sz w:val="18"/>
                <w:szCs w:val="18"/>
              </w:rPr>
              <w:t xml:space="preserve"> Misc</w:t>
            </w:r>
            <w:r w:rsidRPr="00ED5FFF">
              <w:rPr>
                <w:rFonts w:ascii="Arial" w:hAnsi="Arial" w:cs="Arial"/>
                <w:sz w:val="18"/>
                <w:szCs w:val="18"/>
              </w:rPr>
              <w:t xml:space="preserve">./SRC chips/pellets to generate heat &amp; power [via moving grates and fluidised bed direct combustion technologies and steam turbine or Organic Rankie Cycle (ORC) turbines for thermal energy. Heat accumulators accommodate variance in heat demand </w:t>
            </w:r>
            <w:r w:rsidRPr="00ED5FFF">
              <w:rPr>
                <w:rFonts w:ascii="Arial" w:hAnsi="Arial" w:cs="Arial"/>
                <w:sz w:val="18"/>
                <w:szCs w:val="18"/>
                <w:vertAlign w:val="superscript"/>
              </w:rPr>
              <w:t>b</w:t>
            </w:r>
            <w:r w:rsidRPr="00ED5FFF">
              <w:rPr>
                <w:rFonts w:ascii="Arial" w:hAnsi="Arial" w:cs="Arial"/>
                <w:sz w:val="18"/>
                <w:szCs w:val="18"/>
              </w:rPr>
              <w:t>]</w:t>
            </w:r>
          </w:p>
        </w:tc>
        <w:tc>
          <w:tcPr>
            <w:tcW w:w="851" w:type="dxa"/>
            <w:shd w:val="clear" w:color="auto" w:fill="auto"/>
            <w:vAlign w:val="center"/>
          </w:tcPr>
          <w:p w14:paraId="461D1AE9"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659E25B3"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NO</w:t>
            </w:r>
          </w:p>
        </w:tc>
      </w:tr>
      <w:tr w:rsidR="00931F9A" w:rsidRPr="00A031A5" w14:paraId="354106DA" w14:textId="77777777" w:rsidTr="001769CE">
        <w:tc>
          <w:tcPr>
            <w:tcW w:w="1824" w:type="dxa"/>
            <w:vMerge/>
            <w:shd w:val="clear" w:color="auto" w:fill="auto"/>
          </w:tcPr>
          <w:p w14:paraId="022E38BB" w14:textId="77777777" w:rsidR="00931F9A" w:rsidRPr="00A031A5" w:rsidRDefault="00931F9A" w:rsidP="001769CE">
            <w:pPr>
              <w:rPr>
                <w:rFonts w:ascii="Arial" w:hAnsi="Arial" w:cs="Arial"/>
                <w:b/>
                <w:bCs/>
                <w:sz w:val="18"/>
                <w:szCs w:val="18"/>
              </w:rPr>
            </w:pPr>
          </w:p>
        </w:tc>
        <w:tc>
          <w:tcPr>
            <w:tcW w:w="2035" w:type="dxa"/>
            <w:vMerge/>
            <w:shd w:val="clear" w:color="auto" w:fill="auto"/>
          </w:tcPr>
          <w:p w14:paraId="4242FEAD"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1F311B27" w14:textId="77777777" w:rsidR="00931F9A" w:rsidRPr="0002322B" w:rsidRDefault="00931F9A" w:rsidP="001769CE">
            <w:pPr>
              <w:rPr>
                <w:rFonts w:ascii="Arial" w:hAnsi="Arial" w:cs="Arial"/>
                <w:sz w:val="16"/>
                <w:szCs w:val="18"/>
              </w:rPr>
            </w:pPr>
            <w:r w:rsidRPr="0002322B">
              <w:rPr>
                <w:rFonts w:ascii="Arial" w:hAnsi="Arial" w:cs="Arial"/>
                <w:sz w:val="16"/>
                <w:szCs w:val="18"/>
              </w:rPr>
              <w:t>19</w:t>
            </w:r>
          </w:p>
        </w:tc>
        <w:tc>
          <w:tcPr>
            <w:tcW w:w="3167" w:type="dxa"/>
            <w:shd w:val="clear" w:color="auto" w:fill="auto"/>
          </w:tcPr>
          <w:p w14:paraId="39EB6BA7" w14:textId="77777777" w:rsidR="00931F9A" w:rsidRPr="00ED5FFF" w:rsidRDefault="00931F9A" w:rsidP="001769CE">
            <w:pPr>
              <w:rPr>
                <w:rFonts w:ascii="Arial" w:hAnsi="Arial" w:cs="Arial"/>
                <w:sz w:val="18"/>
                <w:szCs w:val="18"/>
              </w:rPr>
            </w:pPr>
            <w:r w:rsidRPr="00ED5FFF">
              <w:rPr>
                <w:rFonts w:ascii="Arial" w:hAnsi="Arial" w:cs="Arial"/>
                <w:sz w:val="18"/>
                <w:szCs w:val="18"/>
              </w:rPr>
              <w:t>Combustion of</w:t>
            </w:r>
            <w:r w:rsidRPr="00ED5FFF">
              <w:rPr>
                <w:rFonts w:ascii="Arial" w:hAnsi="Arial" w:cs="Arial"/>
                <w:i/>
                <w:iCs/>
                <w:sz w:val="18"/>
                <w:szCs w:val="18"/>
              </w:rPr>
              <w:t xml:space="preserve"> Misc</w:t>
            </w:r>
            <w:r w:rsidRPr="00ED5FFF">
              <w:rPr>
                <w:rFonts w:ascii="Arial" w:hAnsi="Arial" w:cs="Arial"/>
                <w:sz w:val="18"/>
                <w:szCs w:val="18"/>
              </w:rPr>
              <w:t>./SRC derived secondary fuels e.g. syngas [integrated within CHP process]</w:t>
            </w:r>
          </w:p>
        </w:tc>
        <w:tc>
          <w:tcPr>
            <w:tcW w:w="851" w:type="dxa"/>
            <w:shd w:val="clear" w:color="auto" w:fill="auto"/>
            <w:vAlign w:val="center"/>
          </w:tcPr>
          <w:p w14:paraId="178DC042"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34156E9B"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NO</w:t>
            </w:r>
          </w:p>
        </w:tc>
      </w:tr>
      <w:tr w:rsidR="00931F9A" w:rsidRPr="00A031A5" w14:paraId="0CB603E9" w14:textId="77777777" w:rsidTr="001769CE">
        <w:tc>
          <w:tcPr>
            <w:tcW w:w="1824" w:type="dxa"/>
            <w:vMerge/>
            <w:shd w:val="clear" w:color="auto" w:fill="auto"/>
          </w:tcPr>
          <w:p w14:paraId="1AB0AB2B" w14:textId="77777777" w:rsidR="00931F9A" w:rsidRPr="00A031A5" w:rsidRDefault="00931F9A" w:rsidP="001769CE">
            <w:pPr>
              <w:rPr>
                <w:rFonts w:ascii="Arial" w:hAnsi="Arial" w:cs="Arial"/>
                <w:sz w:val="18"/>
                <w:szCs w:val="18"/>
              </w:rPr>
            </w:pPr>
          </w:p>
        </w:tc>
        <w:tc>
          <w:tcPr>
            <w:tcW w:w="2035" w:type="dxa"/>
            <w:shd w:val="clear" w:color="auto" w:fill="auto"/>
          </w:tcPr>
          <w:p w14:paraId="06A35F86" w14:textId="77777777" w:rsidR="00931F9A" w:rsidRPr="00A031A5" w:rsidRDefault="00931F9A" w:rsidP="001769CE">
            <w:pPr>
              <w:rPr>
                <w:rFonts w:ascii="Arial" w:hAnsi="Arial" w:cs="Arial"/>
                <w:sz w:val="18"/>
                <w:szCs w:val="18"/>
              </w:rPr>
            </w:pPr>
            <w:r w:rsidRPr="00A031A5">
              <w:rPr>
                <w:rFonts w:ascii="Arial" w:hAnsi="Arial" w:cs="Arial"/>
                <w:sz w:val="18"/>
                <w:szCs w:val="18"/>
              </w:rPr>
              <w:t>Maintenance</w:t>
            </w:r>
          </w:p>
        </w:tc>
        <w:tc>
          <w:tcPr>
            <w:tcW w:w="482" w:type="dxa"/>
            <w:shd w:val="clear" w:color="auto" w:fill="F2F2F2" w:themeFill="background1" w:themeFillShade="F2"/>
            <w:vAlign w:val="center"/>
          </w:tcPr>
          <w:p w14:paraId="4494556C" w14:textId="77777777" w:rsidR="00931F9A" w:rsidRPr="0002322B" w:rsidRDefault="00931F9A" w:rsidP="001769CE">
            <w:pPr>
              <w:rPr>
                <w:rFonts w:ascii="Arial" w:hAnsi="Arial" w:cs="Arial"/>
                <w:sz w:val="16"/>
                <w:szCs w:val="18"/>
              </w:rPr>
            </w:pPr>
            <w:r w:rsidRPr="0002322B">
              <w:rPr>
                <w:rFonts w:ascii="Arial" w:hAnsi="Arial" w:cs="Arial"/>
                <w:sz w:val="16"/>
                <w:szCs w:val="18"/>
              </w:rPr>
              <w:t>20</w:t>
            </w:r>
          </w:p>
        </w:tc>
        <w:tc>
          <w:tcPr>
            <w:tcW w:w="3167" w:type="dxa"/>
            <w:shd w:val="clear" w:color="auto" w:fill="auto"/>
          </w:tcPr>
          <w:p w14:paraId="099DDD7D" w14:textId="77777777" w:rsidR="00931F9A" w:rsidRPr="00ED5FFF" w:rsidRDefault="00931F9A" w:rsidP="001769CE">
            <w:pPr>
              <w:rPr>
                <w:rFonts w:ascii="Arial" w:hAnsi="Arial" w:cs="Arial"/>
                <w:sz w:val="18"/>
                <w:szCs w:val="18"/>
              </w:rPr>
            </w:pPr>
            <w:r w:rsidRPr="00ED5FFF">
              <w:rPr>
                <w:rFonts w:ascii="Arial" w:hAnsi="Arial" w:cs="Arial"/>
                <w:sz w:val="18"/>
                <w:szCs w:val="18"/>
              </w:rPr>
              <w:t>Maintenance of plant &amp; machinery + performance monitoring (efficiency and environmental standards)</w:t>
            </w:r>
          </w:p>
        </w:tc>
        <w:tc>
          <w:tcPr>
            <w:tcW w:w="851" w:type="dxa"/>
            <w:shd w:val="clear" w:color="auto" w:fill="auto"/>
            <w:vAlign w:val="center"/>
          </w:tcPr>
          <w:p w14:paraId="0846C24E"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1D98DF2A"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0A2DEC9A" w14:textId="77777777" w:rsidTr="001769CE">
        <w:tc>
          <w:tcPr>
            <w:tcW w:w="1824" w:type="dxa"/>
            <w:vMerge/>
            <w:shd w:val="clear" w:color="auto" w:fill="auto"/>
          </w:tcPr>
          <w:p w14:paraId="3DC0B738"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2541B450" w14:textId="77777777" w:rsidR="00931F9A" w:rsidRPr="00A031A5" w:rsidRDefault="00931F9A" w:rsidP="001769CE">
            <w:pPr>
              <w:rPr>
                <w:rFonts w:ascii="Arial" w:hAnsi="Arial" w:cs="Arial"/>
                <w:sz w:val="18"/>
                <w:szCs w:val="18"/>
              </w:rPr>
            </w:pPr>
            <w:r w:rsidRPr="00A031A5">
              <w:rPr>
                <w:rFonts w:ascii="Arial" w:hAnsi="Arial" w:cs="Arial"/>
                <w:sz w:val="18"/>
                <w:szCs w:val="18"/>
              </w:rPr>
              <w:t>Operations</w:t>
            </w:r>
          </w:p>
        </w:tc>
        <w:tc>
          <w:tcPr>
            <w:tcW w:w="482" w:type="dxa"/>
            <w:shd w:val="clear" w:color="auto" w:fill="F2F2F2" w:themeFill="background1" w:themeFillShade="F2"/>
            <w:vAlign w:val="center"/>
          </w:tcPr>
          <w:p w14:paraId="64AF3A26" w14:textId="77777777" w:rsidR="00931F9A" w:rsidRPr="0002322B" w:rsidRDefault="00931F9A" w:rsidP="001769CE">
            <w:pPr>
              <w:rPr>
                <w:rFonts w:ascii="Arial" w:hAnsi="Arial" w:cs="Arial"/>
                <w:sz w:val="16"/>
                <w:szCs w:val="18"/>
              </w:rPr>
            </w:pPr>
            <w:r w:rsidRPr="0002322B">
              <w:rPr>
                <w:rFonts w:ascii="Arial" w:hAnsi="Arial" w:cs="Arial"/>
                <w:sz w:val="16"/>
                <w:szCs w:val="18"/>
              </w:rPr>
              <w:t>21</w:t>
            </w:r>
          </w:p>
        </w:tc>
        <w:tc>
          <w:tcPr>
            <w:tcW w:w="3167" w:type="dxa"/>
            <w:shd w:val="clear" w:color="auto" w:fill="auto"/>
          </w:tcPr>
          <w:p w14:paraId="3156C2E2" w14:textId="77777777" w:rsidR="00931F9A" w:rsidRPr="00ED5FFF" w:rsidRDefault="00931F9A" w:rsidP="001769CE">
            <w:pPr>
              <w:rPr>
                <w:rFonts w:ascii="Arial" w:hAnsi="Arial" w:cs="Arial"/>
                <w:sz w:val="18"/>
                <w:szCs w:val="18"/>
              </w:rPr>
            </w:pPr>
            <w:r w:rsidRPr="00ED5FFF">
              <w:rPr>
                <w:rFonts w:ascii="Arial" w:hAnsi="Arial" w:cs="Arial"/>
                <w:sz w:val="18"/>
                <w:szCs w:val="18"/>
              </w:rPr>
              <w:t>On-site storage</w:t>
            </w:r>
          </w:p>
        </w:tc>
        <w:tc>
          <w:tcPr>
            <w:tcW w:w="851" w:type="dxa"/>
            <w:shd w:val="clear" w:color="auto" w:fill="auto"/>
            <w:vAlign w:val="center"/>
          </w:tcPr>
          <w:p w14:paraId="687F3456"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7307B815"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738A1EB7" w14:textId="77777777" w:rsidTr="001769CE">
        <w:tc>
          <w:tcPr>
            <w:tcW w:w="1824" w:type="dxa"/>
            <w:vMerge/>
            <w:shd w:val="clear" w:color="auto" w:fill="auto"/>
          </w:tcPr>
          <w:p w14:paraId="1EDA83DF" w14:textId="77777777" w:rsidR="00931F9A" w:rsidRPr="00A031A5" w:rsidRDefault="00931F9A" w:rsidP="001769CE">
            <w:pPr>
              <w:rPr>
                <w:rFonts w:ascii="Arial" w:hAnsi="Arial" w:cs="Arial"/>
                <w:sz w:val="18"/>
                <w:szCs w:val="18"/>
              </w:rPr>
            </w:pPr>
          </w:p>
        </w:tc>
        <w:tc>
          <w:tcPr>
            <w:tcW w:w="2035" w:type="dxa"/>
            <w:vMerge/>
            <w:shd w:val="clear" w:color="auto" w:fill="auto"/>
          </w:tcPr>
          <w:p w14:paraId="4001D721"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21A6F404" w14:textId="77777777" w:rsidR="00931F9A" w:rsidRPr="0002322B" w:rsidRDefault="00931F9A" w:rsidP="001769CE">
            <w:pPr>
              <w:rPr>
                <w:rFonts w:ascii="Arial" w:hAnsi="Arial" w:cs="Arial"/>
                <w:sz w:val="16"/>
                <w:szCs w:val="18"/>
              </w:rPr>
            </w:pPr>
            <w:r w:rsidRPr="0002322B">
              <w:rPr>
                <w:rFonts w:ascii="Arial" w:hAnsi="Arial" w:cs="Arial"/>
                <w:sz w:val="16"/>
                <w:szCs w:val="18"/>
              </w:rPr>
              <w:t>22</w:t>
            </w:r>
          </w:p>
        </w:tc>
        <w:tc>
          <w:tcPr>
            <w:tcW w:w="3167" w:type="dxa"/>
            <w:shd w:val="clear" w:color="auto" w:fill="auto"/>
          </w:tcPr>
          <w:p w14:paraId="1CEC0DEE" w14:textId="77777777" w:rsidR="00931F9A" w:rsidRPr="00ED5FFF" w:rsidRDefault="00931F9A" w:rsidP="001769CE">
            <w:pPr>
              <w:rPr>
                <w:rFonts w:ascii="Arial" w:hAnsi="Arial" w:cs="Arial"/>
                <w:sz w:val="18"/>
                <w:szCs w:val="18"/>
              </w:rPr>
            </w:pPr>
            <w:r w:rsidRPr="00ED5FFF">
              <w:rPr>
                <w:rFonts w:ascii="Arial" w:hAnsi="Arial" w:cs="Arial"/>
                <w:sz w:val="18"/>
                <w:szCs w:val="18"/>
              </w:rPr>
              <w:t>Noise (ambient/exhaust)</w:t>
            </w:r>
          </w:p>
        </w:tc>
        <w:tc>
          <w:tcPr>
            <w:tcW w:w="851" w:type="dxa"/>
            <w:shd w:val="clear" w:color="auto" w:fill="auto"/>
            <w:vAlign w:val="center"/>
          </w:tcPr>
          <w:p w14:paraId="26DF1A16"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57F8816D"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31D719A5" w14:textId="77777777" w:rsidTr="001769CE">
        <w:tc>
          <w:tcPr>
            <w:tcW w:w="1824" w:type="dxa"/>
            <w:vMerge/>
            <w:shd w:val="clear" w:color="auto" w:fill="auto"/>
          </w:tcPr>
          <w:p w14:paraId="14C956CF" w14:textId="77777777" w:rsidR="00931F9A" w:rsidRPr="00A031A5" w:rsidRDefault="00931F9A" w:rsidP="001769CE">
            <w:pPr>
              <w:rPr>
                <w:rFonts w:ascii="Arial" w:hAnsi="Arial" w:cs="Arial"/>
                <w:sz w:val="18"/>
                <w:szCs w:val="18"/>
              </w:rPr>
            </w:pPr>
          </w:p>
        </w:tc>
        <w:tc>
          <w:tcPr>
            <w:tcW w:w="2035" w:type="dxa"/>
            <w:vMerge/>
            <w:shd w:val="clear" w:color="auto" w:fill="auto"/>
          </w:tcPr>
          <w:p w14:paraId="0B13EE49"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16A92B02" w14:textId="77777777" w:rsidR="00931F9A" w:rsidRPr="0002322B" w:rsidRDefault="00931F9A" w:rsidP="001769CE">
            <w:pPr>
              <w:rPr>
                <w:rFonts w:ascii="Arial" w:hAnsi="Arial" w:cs="Arial"/>
                <w:sz w:val="16"/>
                <w:szCs w:val="18"/>
              </w:rPr>
            </w:pPr>
            <w:r w:rsidRPr="0002322B">
              <w:rPr>
                <w:rFonts w:ascii="Arial" w:hAnsi="Arial" w:cs="Arial"/>
                <w:sz w:val="16"/>
                <w:szCs w:val="18"/>
              </w:rPr>
              <w:t>23</w:t>
            </w:r>
          </w:p>
        </w:tc>
        <w:tc>
          <w:tcPr>
            <w:tcW w:w="3167" w:type="dxa"/>
            <w:shd w:val="clear" w:color="auto" w:fill="auto"/>
          </w:tcPr>
          <w:p w14:paraId="72E39FF3"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Liquid effluent management [boiler blow-down/turbine washing/pipe flushing and drain effluent containing suspended solids and chemicals.  Requiring consent for discharge to public sewage system or containment and removal from site </w:t>
            </w:r>
            <w:r w:rsidRPr="00ED5FFF">
              <w:rPr>
                <w:rFonts w:ascii="Arial" w:hAnsi="Arial" w:cs="Arial"/>
                <w:sz w:val="18"/>
                <w:szCs w:val="18"/>
                <w:vertAlign w:val="superscript"/>
              </w:rPr>
              <w:t>b</w:t>
            </w:r>
            <w:r w:rsidRPr="00ED5FFF">
              <w:rPr>
                <w:rFonts w:ascii="Arial" w:hAnsi="Arial" w:cs="Arial"/>
                <w:sz w:val="18"/>
                <w:szCs w:val="18"/>
              </w:rPr>
              <w:t>]</w:t>
            </w:r>
          </w:p>
        </w:tc>
        <w:tc>
          <w:tcPr>
            <w:tcW w:w="851" w:type="dxa"/>
            <w:shd w:val="clear" w:color="auto" w:fill="auto"/>
            <w:vAlign w:val="center"/>
          </w:tcPr>
          <w:p w14:paraId="217C1E45"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31A2139C"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46FF6D3A" w14:textId="77777777" w:rsidTr="001769CE">
        <w:tc>
          <w:tcPr>
            <w:tcW w:w="1824" w:type="dxa"/>
            <w:vMerge/>
            <w:shd w:val="clear" w:color="auto" w:fill="auto"/>
          </w:tcPr>
          <w:p w14:paraId="23FF9DD8" w14:textId="77777777" w:rsidR="00931F9A" w:rsidRPr="00A031A5" w:rsidRDefault="00931F9A" w:rsidP="001769CE">
            <w:pPr>
              <w:rPr>
                <w:rFonts w:ascii="Arial" w:hAnsi="Arial" w:cs="Arial"/>
                <w:sz w:val="18"/>
                <w:szCs w:val="18"/>
              </w:rPr>
            </w:pPr>
          </w:p>
        </w:tc>
        <w:tc>
          <w:tcPr>
            <w:tcW w:w="2035" w:type="dxa"/>
            <w:vMerge/>
            <w:shd w:val="clear" w:color="auto" w:fill="auto"/>
          </w:tcPr>
          <w:p w14:paraId="20572536"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4A3B55DE" w14:textId="77777777" w:rsidR="00931F9A" w:rsidRPr="0002322B" w:rsidRDefault="00931F9A" w:rsidP="001769CE">
            <w:pPr>
              <w:rPr>
                <w:rFonts w:ascii="Arial" w:hAnsi="Arial" w:cs="Arial"/>
                <w:sz w:val="16"/>
                <w:szCs w:val="18"/>
              </w:rPr>
            </w:pPr>
            <w:r w:rsidRPr="0002322B">
              <w:rPr>
                <w:rFonts w:ascii="Arial" w:hAnsi="Arial" w:cs="Arial"/>
                <w:sz w:val="16"/>
                <w:szCs w:val="18"/>
              </w:rPr>
              <w:t>24</w:t>
            </w:r>
          </w:p>
        </w:tc>
        <w:tc>
          <w:tcPr>
            <w:tcW w:w="3167" w:type="dxa"/>
            <w:shd w:val="clear" w:color="auto" w:fill="auto"/>
          </w:tcPr>
          <w:p w14:paraId="615A09E7" w14:textId="77777777" w:rsidR="00931F9A" w:rsidRPr="00ED5FFF" w:rsidRDefault="00931F9A" w:rsidP="001769CE">
            <w:pPr>
              <w:rPr>
                <w:rFonts w:ascii="Arial" w:hAnsi="Arial" w:cs="Arial"/>
                <w:sz w:val="18"/>
                <w:szCs w:val="18"/>
              </w:rPr>
            </w:pPr>
            <w:r w:rsidRPr="00ED5FFF">
              <w:rPr>
                <w:rFonts w:ascii="Arial" w:hAnsi="Arial" w:cs="Arial"/>
                <w:sz w:val="18"/>
                <w:szCs w:val="18"/>
              </w:rPr>
              <w:t>Management of other pollutants (e.g. oils/lubricants and other chemicals used to service machinery)</w:t>
            </w:r>
          </w:p>
        </w:tc>
        <w:tc>
          <w:tcPr>
            <w:tcW w:w="851" w:type="dxa"/>
            <w:shd w:val="clear" w:color="auto" w:fill="auto"/>
            <w:vAlign w:val="center"/>
          </w:tcPr>
          <w:p w14:paraId="563ABE1B"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269BEDD3"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7C7079D9" w14:textId="77777777" w:rsidTr="001769CE">
        <w:tc>
          <w:tcPr>
            <w:tcW w:w="1824" w:type="dxa"/>
            <w:vMerge/>
            <w:shd w:val="clear" w:color="auto" w:fill="auto"/>
          </w:tcPr>
          <w:p w14:paraId="500E1F0A" w14:textId="77777777" w:rsidR="00931F9A" w:rsidRPr="00A031A5" w:rsidRDefault="00931F9A" w:rsidP="001769CE">
            <w:pPr>
              <w:rPr>
                <w:rFonts w:ascii="Arial" w:hAnsi="Arial" w:cs="Arial"/>
                <w:sz w:val="18"/>
                <w:szCs w:val="18"/>
              </w:rPr>
            </w:pPr>
          </w:p>
        </w:tc>
        <w:tc>
          <w:tcPr>
            <w:tcW w:w="2035" w:type="dxa"/>
            <w:vMerge/>
            <w:shd w:val="clear" w:color="auto" w:fill="auto"/>
          </w:tcPr>
          <w:p w14:paraId="48C99BB9"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7967E0EB" w14:textId="77777777" w:rsidR="00931F9A" w:rsidRPr="0002322B" w:rsidRDefault="00931F9A" w:rsidP="001769CE">
            <w:pPr>
              <w:rPr>
                <w:rFonts w:ascii="Arial" w:hAnsi="Arial" w:cs="Arial"/>
                <w:sz w:val="16"/>
                <w:szCs w:val="18"/>
              </w:rPr>
            </w:pPr>
            <w:r w:rsidRPr="0002322B">
              <w:rPr>
                <w:rFonts w:ascii="Arial" w:hAnsi="Arial" w:cs="Arial"/>
                <w:sz w:val="16"/>
                <w:szCs w:val="18"/>
              </w:rPr>
              <w:t>25</w:t>
            </w:r>
          </w:p>
        </w:tc>
        <w:tc>
          <w:tcPr>
            <w:tcW w:w="3167" w:type="dxa"/>
            <w:shd w:val="clear" w:color="auto" w:fill="auto"/>
          </w:tcPr>
          <w:p w14:paraId="212C99F9" w14:textId="77777777" w:rsidR="00931F9A" w:rsidRPr="00ED5FFF" w:rsidRDefault="00931F9A" w:rsidP="001769CE">
            <w:pPr>
              <w:rPr>
                <w:rFonts w:ascii="Arial" w:hAnsi="Arial" w:cs="Arial"/>
                <w:sz w:val="18"/>
                <w:szCs w:val="18"/>
              </w:rPr>
            </w:pPr>
            <w:r w:rsidRPr="00ED5FFF">
              <w:rPr>
                <w:rFonts w:ascii="Arial" w:hAnsi="Arial" w:cs="Arial"/>
                <w:sz w:val="18"/>
                <w:szCs w:val="18"/>
              </w:rPr>
              <w:t>Ash disposal from solid biomass fuels</w:t>
            </w:r>
          </w:p>
        </w:tc>
        <w:tc>
          <w:tcPr>
            <w:tcW w:w="851" w:type="dxa"/>
            <w:shd w:val="clear" w:color="auto" w:fill="auto"/>
            <w:vAlign w:val="center"/>
          </w:tcPr>
          <w:p w14:paraId="471BB003"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0C3C32AB"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NO</w:t>
            </w:r>
          </w:p>
        </w:tc>
      </w:tr>
      <w:tr w:rsidR="00931F9A" w:rsidRPr="00A031A5" w14:paraId="5EE11A0D" w14:textId="77777777" w:rsidTr="001769CE">
        <w:tc>
          <w:tcPr>
            <w:tcW w:w="1824" w:type="dxa"/>
            <w:vMerge w:val="restart"/>
            <w:shd w:val="clear" w:color="auto" w:fill="auto"/>
          </w:tcPr>
          <w:p w14:paraId="01FF6EB9" w14:textId="77777777" w:rsidR="00931F9A" w:rsidRPr="00A031A5" w:rsidRDefault="00931F9A" w:rsidP="001769CE">
            <w:pPr>
              <w:rPr>
                <w:rFonts w:ascii="Arial" w:hAnsi="Arial" w:cs="Arial"/>
                <w:sz w:val="18"/>
                <w:szCs w:val="18"/>
              </w:rPr>
            </w:pPr>
            <w:r w:rsidRPr="00A031A5">
              <w:rPr>
                <w:rFonts w:ascii="Arial" w:hAnsi="Arial" w:cs="Arial"/>
                <w:b/>
                <w:bCs/>
                <w:sz w:val="18"/>
                <w:szCs w:val="18"/>
              </w:rPr>
              <w:t>Downstream</w:t>
            </w:r>
            <w:r w:rsidRPr="00A031A5">
              <w:rPr>
                <w:rFonts w:ascii="Arial" w:hAnsi="Arial" w:cs="Arial"/>
                <w:sz w:val="18"/>
                <w:szCs w:val="18"/>
              </w:rPr>
              <w:t xml:space="preserve"> (i.e. decommissioning of CHP power stations in the UK and reversion of land to previous use).</w:t>
            </w:r>
          </w:p>
        </w:tc>
        <w:tc>
          <w:tcPr>
            <w:tcW w:w="2035" w:type="dxa"/>
            <w:shd w:val="clear" w:color="auto" w:fill="auto"/>
          </w:tcPr>
          <w:p w14:paraId="3F477078" w14:textId="77777777" w:rsidR="00931F9A" w:rsidRPr="00A031A5" w:rsidRDefault="00931F9A" w:rsidP="001769CE">
            <w:pPr>
              <w:rPr>
                <w:rFonts w:ascii="Arial" w:hAnsi="Arial" w:cs="Arial"/>
                <w:sz w:val="18"/>
                <w:szCs w:val="18"/>
              </w:rPr>
            </w:pPr>
            <w:r w:rsidRPr="00A031A5">
              <w:rPr>
                <w:rFonts w:ascii="Arial" w:hAnsi="Arial" w:cs="Arial"/>
                <w:sz w:val="18"/>
                <w:szCs w:val="18"/>
              </w:rPr>
              <w:t>Dismantling</w:t>
            </w:r>
          </w:p>
        </w:tc>
        <w:tc>
          <w:tcPr>
            <w:tcW w:w="482" w:type="dxa"/>
            <w:shd w:val="clear" w:color="auto" w:fill="F2F2F2" w:themeFill="background1" w:themeFillShade="F2"/>
            <w:vAlign w:val="center"/>
          </w:tcPr>
          <w:p w14:paraId="32B28D74" w14:textId="77777777" w:rsidR="00931F9A" w:rsidRPr="0002322B" w:rsidRDefault="00931F9A" w:rsidP="001769CE">
            <w:pPr>
              <w:rPr>
                <w:rFonts w:ascii="Arial" w:hAnsi="Arial" w:cs="Arial"/>
                <w:sz w:val="16"/>
                <w:szCs w:val="18"/>
              </w:rPr>
            </w:pPr>
            <w:r w:rsidRPr="0002322B">
              <w:rPr>
                <w:rFonts w:ascii="Arial" w:hAnsi="Arial" w:cs="Arial"/>
                <w:sz w:val="16"/>
                <w:szCs w:val="18"/>
              </w:rPr>
              <w:t>26</w:t>
            </w:r>
          </w:p>
        </w:tc>
        <w:tc>
          <w:tcPr>
            <w:tcW w:w="3167" w:type="dxa"/>
            <w:shd w:val="clear" w:color="auto" w:fill="auto"/>
          </w:tcPr>
          <w:p w14:paraId="06E96E2A" w14:textId="77777777" w:rsidR="00931F9A" w:rsidRPr="00ED5FFF" w:rsidRDefault="00931F9A" w:rsidP="001769CE">
            <w:pPr>
              <w:rPr>
                <w:rFonts w:ascii="Arial" w:hAnsi="Arial" w:cs="Arial"/>
                <w:sz w:val="18"/>
                <w:szCs w:val="18"/>
              </w:rPr>
            </w:pPr>
            <w:r w:rsidRPr="00ED5FFF">
              <w:rPr>
                <w:rFonts w:ascii="Arial" w:hAnsi="Arial" w:cs="Arial"/>
                <w:sz w:val="18"/>
                <w:szCs w:val="18"/>
              </w:rPr>
              <w:t>Steel / concrete - CHP power plant &amp; biomass processing facilities</w:t>
            </w:r>
          </w:p>
        </w:tc>
        <w:tc>
          <w:tcPr>
            <w:tcW w:w="851" w:type="dxa"/>
            <w:shd w:val="clear" w:color="auto" w:fill="auto"/>
            <w:vAlign w:val="center"/>
          </w:tcPr>
          <w:p w14:paraId="4433FEA0"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19BC10E6"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NO </w:t>
            </w:r>
          </w:p>
        </w:tc>
      </w:tr>
      <w:tr w:rsidR="00931F9A" w:rsidRPr="00A031A5" w14:paraId="45D99A77" w14:textId="77777777" w:rsidTr="001769CE">
        <w:tc>
          <w:tcPr>
            <w:tcW w:w="1824" w:type="dxa"/>
            <w:vMerge/>
            <w:shd w:val="clear" w:color="auto" w:fill="auto"/>
          </w:tcPr>
          <w:p w14:paraId="7CB13E09"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36A5CCE4" w14:textId="77777777" w:rsidR="00931F9A" w:rsidRPr="00A031A5" w:rsidRDefault="00931F9A" w:rsidP="001769CE">
            <w:pPr>
              <w:rPr>
                <w:rFonts w:ascii="Arial" w:hAnsi="Arial" w:cs="Arial"/>
                <w:sz w:val="18"/>
                <w:szCs w:val="18"/>
              </w:rPr>
            </w:pPr>
            <w:r w:rsidRPr="00A031A5">
              <w:rPr>
                <w:rFonts w:ascii="Arial" w:hAnsi="Arial" w:cs="Arial"/>
                <w:sz w:val="18"/>
                <w:szCs w:val="18"/>
              </w:rPr>
              <w:t xml:space="preserve">Decommissioning </w:t>
            </w:r>
          </w:p>
        </w:tc>
        <w:tc>
          <w:tcPr>
            <w:tcW w:w="482" w:type="dxa"/>
            <w:shd w:val="clear" w:color="auto" w:fill="F2F2F2" w:themeFill="background1" w:themeFillShade="F2"/>
            <w:vAlign w:val="center"/>
          </w:tcPr>
          <w:p w14:paraId="11B216C8" w14:textId="77777777" w:rsidR="00931F9A" w:rsidRPr="0002322B" w:rsidRDefault="00931F9A" w:rsidP="001769CE">
            <w:pPr>
              <w:rPr>
                <w:rFonts w:ascii="Arial" w:hAnsi="Arial" w:cs="Arial"/>
                <w:sz w:val="16"/>
                <w:szCs w:val="18"/>
              </w:rPr>
            </w:pPr>
            <w:r w:rsidRPr="0002322B">
              <w:rPr>
                <w:rFonts w:ascii="Arial" w:hAnsi="Arial" w:cs="Arial"/>
                <w:sz w:val="16"/>
                <w:szCs w:val="18"/>
              </w:rPr>
              <w:t>27</w:t>
            </w:r>
          </w:p>
        </w:tc>
        <w:tc>
          <w:tcPr>
            <w:tcW w:w="3167" w:type="dxa"/>
            <w:shd w:val="clear" w:color="auto" w:fill="auto"/>
          </w:tcPr>
          <w:p w14:paraId="7820A2DC" w14:textId="77777777" w:rsidR="00931F9A" w:rsidRPr="00ED5FFF" w:rsidRDefault="00931F9A" w:rsidP="001769CE">
            <w:pPr>
              <w:rPr>
                <w:rFonts w:ascii="Arial" w:hAnsi="Arial" w:cs="Arial"/>
                <w:sz w:val="18"/>
                <w:szCs w:val="18"/>
              </w:rPr>
            </w:pPr>
            <w:r w:rsidRPr="00ED5FFF">
              <w:rPr>
                <w:rFonts w:ascii="Arial" w:hAnsi="Arial" w:cs="Arial"/>
                <w:sz w:val="18"/>
                <w:szCs w:val="18"/>
              </w:rPr>
              <w:t>Steel / concrete - CHP power plant &amp; biomass processing facilities</w:t>
            </w:r>
          </w:p>
        </w:tc>
        <w:tc>
          <w:tcPr>
            <w:tcW w:w="851" w:type="dxa"/>
            <w:shd w:val="clear" w:color="auto" w:fill="auto"/>
            <w:vAlign w:val="center"/>
          </w:tcPr>
          <w:p w14:paraId="1714D892"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15C51C41"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NO </w:t>
            </w:r>
          </w:p>
        </w:tc>
      </w:tr>
      <w:tr w:rsidR="00931F9A" w:rsidRPr="00A031A5" w14:paraId="339F84FC" w14:textId="77777777" w:rsidTr="001769CE">
        <w:tc>
          <w:tcPr>
            <w:tcW w:w="1824" w:type="dxa"/>
            <w:vMerge/>
            <w:shd w:val="clear" w:color="auto" w:fill="auto"/>
          </w:tcPr>
          <w:p w14:paraId="4807B18E" w14:textId="77777777" w:rsidR="00931F9A" w:rsidRPr="00A031A5" w:rsidRDefault="00931F9A" w:rsidP="001769CE">
            <w:pPr>
              <w:rPr>
                <w:rFonts w:ascii="Arial" w:hAnsi="Arial" w:cs="Arial"/>
                <w:sz w:val="18"/>
                <w:szCs w:val="18"/>
              </w:rPr>
            </w:pPr>
          </w:p>
        </w:tc>
        <w:tc>
          <w:tcPr>
            <w:tcW w:w="2035" w:type="dxa"/>
            <w:vMerge/>
            <w:shd w:val="clear" w:color="auto" w:fill="auto"/>
          </w:tcPr>
          <w:p w14:paraId="6A3364C2"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50AD4DF4" w14:textId="77777777" w:rsidR="00931F9A" w:rsidRPr="0002322B" w:rsidRDefault="00931F9A" w:rsidP="001769CE">
            <w:pPr>
              <w:rPr>
                <w:rFonts w:ascii="Arial" w:hAnsi="Arial" w:cs="Arial"/>
                <w:sz w:val="16"/>
                <w:szCs w:val="18"/>
              </w:rPr>
            </w:pPr>
            <w:r w:rsidRPr="0002322B">
              <w:rPr>
                <w:rFonts w:ascii="Arial" w:hAnsi="Arial" w:cs="Arial"/>
                <w:sz w:val="16"/>
                <w:szCs w:val="18"/>
              </w:rPr>
              <w:t>28</w:t>
            </w:r>
          </w:p>
        </w:tc>
        <w:tc>
          <w:tcPr>
            <w:tcW w:w="3167" w:type="dxa"/>
            <w:shd w:val="clear" w:color="auto" w:fill="auto"/>
          </w:tcPr>
          <w:p w14:paraId="23945D90" w14:textId="77777777" w:rsidR="00931F9A" w:rsidRPr="00ED5FFF" w:rsidRDefault="00931F9A" w:rsidP="001769CE">
            <w:pPr>
              <w:rPr>
                <w:rFonts w:ascii="Arial" w:hAnsi="Arial" w:cs="Arial"/>
                <w:sz w:val="18"/>
                <w:szCs w:val="18"/>
              </w:rPr>
            </w:pPr>
            <w:r w:rsidRPr="00ED5FFF">
              <w:rPr>
                <w:rFonts w:ascii="Arial" w:hAnsi="Arial" w:cs="Arial"/>
                <w:sz w:val="18"/>
                <w:szCs w:val="18"/>
              </w:rPr>
              <w:t>Reversion of infrastructure land to previous/new use</w:t>
            </w:r>
          </w:p>
        </w:tc>
        <w:tc>
          <w:tcPr>
            <w:tcW w:w="851" w:type="dxa"/>
            <w:shd w:val="clear" w:color="auto" w:fill="auto"/>
            <w:vAlign w:val="center"/>
          </w:tcPr>
          <w:p w14:paraId="0DD62193"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6AD2CA15"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NO</w:t>
            </w:r>
          </w:p>
        </w:tc>
      </w:tr>
      <w:tr w:rsidR="00931F9A" w:rsidRPr="00A031A5" w14:paraId="2F3221F5" w14:textId="77777777" w:rsidTr="001769CE">
        <w:tc>
          <w:tcPr>
            <w:tcW w:w="1824" w:type="dxa"/>
            <w:vMerge/>
            <w:shd w:val="clear" w:color="auto" w:fill="auto"/>
          </w:tcPr>
          <w:p w14:paraId="09BD8D0B" w14:textId="77777777" w:rsidR="00931F9A" w:rsidRPr="00A031A5" w:rsidRDefault="00931F9A" w:rsidP="001769CE">
            <w:pPr>
              <w:rPr>
                <w:rFonts w:ascii="Arial" w:hAnsi="Arial" w:cs="Arial"/>
                <w:sz w:val="18"/>
                <w:szCs w:val="18"/>
              </w:rPr>
            </w:pPr>
          </w:p>
        </w:tc>
        <w:tc>
          <w:tcPr>
            <w:tcW w:w="2035" w:type="dxa"/>
            <w:vMerge/>
            <w:tcBorders>
              <w:bottom w:val="single" w:sz="4" w:space="0" w:color="auto"/>
            </w:tcBorders>
            <w:shd w:val="clear" w:color="auto" w:fill="auto"/>
          </w:tcPr>
          <w:p w14:paraId="47D89C23" w14:textId="77777777" w:rsidR="00931F9A" w:rsidRPr="00A031A5" w:rsidRDefault="00931F9A" w:rsidP="001769CE">
            <w:pPr>
              <w:rPr>
                <w:rFonts w:ascii="Arial" w:hAnsi="Arial" w:cs="Arial"/>
                <w:sz w:val="18"/>
                <w:szCs w:val="18"/>
              </w:rPr>
            </w:pPr>
          </w:p>
        </w:tc>
        <w:tc>
          <w:tcPr>
            <w:tcW w:w="482" w:type="dxa"/>
            <w:tcBorders>
              <w:bottom w:val="single" w:sz="4" w:space="0" w:color="auto"/>
            </w:tcBorders>
            <w:shd w:val="clear" w:color="auto" w:fill="F2F2F2" w:themeFill="background1" w:themeFillShade="F2"/>
            <w:vAlign w:val="center"/>
          </w:tcPr>
          <w:p w14:paraId="5BEACCF2" w14:textId="77777777" w:rsidR="00931F9A" w:rsidRPr="0002322B" w:rsidRDefault="00931F9A" w:rsidP="001769CE">
            <w:pPr>
              <w:rPr>
                <w:rFonts w:ascii="Arial" w:hAnsi="Arial" w:cs="Arial"/>
                <w:sz w:val="16"/>
                <w:szCs w:val="18"/>
              </w:rPr>
            </w:pPr>
            <w:r w:rsidRPr="0002322B">
              <w:rPr>
                <w:rFonts w:ascii="Arial" w:hAnsi="Arial" w:cs="Arial"/>
                <w:sz w:val="16"/>
                <w:szCs w:val="18"/>
              </w:rPr>
              <w:t>29</w:t>
            </w:r>
          </w:p>
        </w:tc>
        <w:tc>
          <w:tcPr>
            <w:tcW w:w="3167" w:type="dxa"/>
            <w:tcBorders>
              <w:bottom w:val="single" w:sz="4" w:space="0" w:color="auto"/>
            </w:tcBorders>
            <w:shd w:val="clear" w:color="auto" w:fill="auto"/>
          </w:tcPr>
          <w:p w14:paraId="59C53EC6" w14:textId="77777777" w:rsidR="00931F9A" w:rsidRPr="00ED5FFF" w:rsidRDefault="00931F9A" w:rsidP="001769CE">
            <w:pPr>
              <w:rPr>
                <w:rFonts w:ascii="Arial" w:hAnsi="Arial" w:cs="Arial"/>
                <w:sz w:val="18"/>
                <w:szCs w:val="18"/>
              </w:rPr>
            </w:pPr>
            <w:r w:rsidRPr="00ED5FFF">
              <w:rPr>
                <w:rFonts w:ascii="Arial" w:hAnsi="Arial" w:cs="Arial"/>
                <w:sz w:val="18"/>
                <w:szCs w:val="18"/>
              </w:rPr>
              <w:t>Reversion of crop production land to agriculture</w:t>
            </w:r>
          </w:p>
        </w:tc>
        <w:tc>
          <w:tcPr>
            <w:tcW w:w="851" w:type="dxa"/>
            <w:shd w:val="clear" w:color="auto" w:fill="auto"/>
            <w:vAlign w:val="center"/>
          </w:tcPr>
          <w:p w14:paraId="7F060A1E"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YES</w:t>
            </w:r>
          </w:p>
        </w:tc>
        <w:tc>
          <w:tcPr>
            <w:tcW w:w="850" w:type="dxa"/>
            <w:shd w:val="clear" w:color="auto" w:fill="auto"/>
            <w:vAlign w:val="center"/>
          </w:tcPr>
          <w:p w14:paraId="25BF1916" w14:textId="77777777" w:rsidR="00931F9A" w:rsidRPr="00ED5FFF" w:rsidRDefault="00931F9A" w:rsidP="001769CE">
            <w:pPr>
              <w:jc w:val="center"/>
              <w:rPr>
                <w:rFonts w:ascii="Arial" w:hAnsi="Arial" w:cs="Arial"/>
                <w:b/>
                <w:bCs/>
                <w:sz w:val="18"/>
                <w:szCs w:val="18"/>
              </w:rPr>
            </w:pPr>
            <w:r w:rsidRPr="00ED5FFF">
              <w:rPr>
                <w:rFonts w:ascii="Arial" w:hAnsi="Arial" w:cs="Arial"/>
                <w:sz w:val="18"/>
                <w:szCs w:val="18"/>
              </w:rPr>
              <w:t xml:space="preserve">YES </w:t>
            </w:r>
          </w:p>
        </w:tc>
      </w:tr>
      <w:tr w:rsidR="00931F9A" w:rsidRPr="00A031A5" w14:paraId="68629069" w14:textId="77777777" w:rsidTr="001769CE">
        <w:tc>
          <w:tcPr>
            <w:tcW w:w="1824" w:type="dxa"/>
            <w:vMerge/>
            <w:shd w:val="clear" w:color="auto" w:fill="auto"/>
          </w:tcPr>
          <w:p w14:paraId="314D79FD" w14:textId="77777777" w:rsidR="00931F9A" w:rsidRPr="00A031A5" w:rsidRDefault="00931F9A" w:rsidP="001769CE">
            <w:pPr>
              <w:rPr>
                <w:rFonts w:ascii="Arial" w:hAnsi="Arial" w:cs="Arial"/>
                <w:sz w:val="18"/>
                <w:szCs w:val="18"/>
              </w:rPr>
            </w:pPr>
          </w:p>
        </w:tc>
        <w:tc>
          <w:tcPr>
            <w:tcW w:w="2035" w:type="dxa"/>
            <w:vMerge w:val="restart"/>
            <w:shd w:val="clear" w:color="auto" w:fill="auto"/>
          </w:tcPr>
          <w:p w14:paraId="044DAB6A" w14:textId="77777777" w:rsidR="00931F9A" w:rsidRPr="00A031A5" w:rsidRDefault="00931F9A" w:rsidP="001769CE">
            <w:pPr>
              <w:rPr>
                <w:rFonts w:ascii="Arial" w:hAnsi="Arial" w:cs="Arial"/>
                <w:sz w:val="18"/>
                <w:szCs w:val="18"/>
              </w:rPr>
            </w:pPr>
            <w:r w:rsidRPr="00A031A5">
              <w:rPr>
                <w:rFonts w:ascii="Arial" w:hAnsi="Arial" w:cs="Arial"/>
                <w:sz w:val="18"/>
                <w:szCs w:val="18"/>
              </w:rPr>
              <w:t>Disposal and recycling</w:t>
            </w:r>
          </w:p>
        </w:tc>
        <w:tc>
          <w:tcPr>
            <w:tcW w:w="482" w:type="dxa"/>
            <w:shd w:val="clear" w:color="auto" w:fill="F2F2F2" w:themeFill="background1" w:themeFillShade="F2"/>
            <w:vAlign w:val="center"/>
          </w:tcPr>
          <w:p w14:paraId="32B5C671" w14:textId="77777777" w:rsidR="00931F9A" w:rsidRPr="0002322B" w:rsidRDefault="00931F9A" w:rsidP="001769CE">
            <w:pPr>
              <w:rPr>
                <w:rFonts w:ascii="Arial" w:hAnsi="Arial" w:cs="Arial"/>
                <w:sz w:val="16"/>
                <w:szCs w:val="18"/>
              </w:rPr>
            </w:pPr>
            <w:r w:rsidRPr="0002322B">
              <w:rPr>
                <w:rFonts w:ascii="Arial" w:hAnsi="Arial" w:cs="Arial"/>
                <w:sz w:val="16"/>
                <w:szCs w:val="18"/>
              </w:rPr>
              <w:t>30</w:t>
            </w:r>
          </w:p>
        </w:tc>
        <w:tc>
          <w:tcPr>
            <w:tcW w:w="3167" w:type="dxa"/>
            <w:shd w:val="clear" w:color="auto" w:fill="auto"/>
          </w:tcPr>
          <w:p w14:paraId="028ABB17"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Concrete (approx. 30% of UK aggregates come from recycled sources – transported/crushed – uses water) </w:t>
            </w:r>
            <w:r w:rsidRPr="00ED5FFF">
              <w:rPr>
                <w:rFonts w:ascii="Arial" w:hAnsi="Arial" w:cs="Arial"/>
                <w:sz w:val="18"/>
                <w:szCs w:val="18"/>
                <w:vertAlign w:val="superscript"/>
              </w:rPr>
              <w:t>k</w:t>
            </w:r>
          </w:p>
        </w:tc>
        <w:tc>
          <w:tcPr>
            <w:tcW w:w="851" w:type="dxa"/>
            <w:shd w:val="clear" w:color="auto" w:fill="auto"/>
            <w:vAlign w:val="center"/>
          </w:tcPr>
          <w:p w14:paraId="1F381343"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YES </w:t>
            </w:r>
          </w:p>
        </w:tc>
        <w:tc>
          <w:tcPr>
            <w:tcW w:w="850" w:type="dxa"/>
            <w:shd w:val="clear" w:color="auto" w:fill="auto"/>
            <w:vAlign w:val="center"/>
          </w:tcPr>
          <w:p w14:paraId="4547A3C5"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NO </w:t>
            </w:r>
          </w:p>
        </w:tc>
      </w:tr>
      <w:tr w:rsidR="00931F9A" w:rsidRPr="00A031A5" w14:paraId="3D8A9217" w14:textId="77777777" w:rsidTr="001769CE">
        <w:tc>
          <w:tcPr>
            <w:tcW w:w="1824" w:type="dxa"/>
            <w:vMerge/>
            <w:shd w:val="clear" w:color="auto" w:fill="auto"/>
          </w:tcPr>
          <w:p w14:paraId="284AEFCD" w14:textId="77777777" w:rsidR="00931F9A" w:rsidRPr="00A031A5" w:rsidRDefault="00931F9A" w:rsidP="001769CE">
            <w:pPr>
              <w:rPr>
                <w:rFonts w:ascii="Arial" w:hAnsi="Arial" w:cs="Arial"/>
                <w:sz w:val="18"/>
                <w:szCs w:val="18"/>
              </w:rPr>
            </w:pPr>
          </w:p>
        </w:tc>
        <w:tc>
          <w:tcPr>
            <w:tcW w:w="2035" w:type="dxa"/>
            <w:vMerge/>
            <w:shd w:val="clear" w:color="auto" w:fill="auto"/>
          </w:tcPr>
          <w:p w14:paraId="5DDE5547" w14:textId="77777777" w:rsidR="00931F9A" w:rsidRPr="00A031A5" w:rsidRDefault="00931F9A" w:rsidP="001769CE">
            <w:pPr>
              <w:rPr>
                <w:rFonts w:ascii="Arial" w:hAnsi="Arial" w:cs="Arial"/>
                <w:sz w:val="18"/>
                <w:szCs w:val="18"/>
              </w:rPr>
            </w:pPr>
          </w:p>
        </w:tc>
        <w:tc>
          <w:tcPr>
            <w:tcW w:w="482" w:type="dxa"/>
            <w:shd w:val="clear" w:color="auto" w:fill="F2F2F2" w:themeFill="background1" w:themeFillShade="F2"/>
            <w:vAlign w:val="center"/>
          </w:tcPr>
          <w:p w14:paraId="357A5B69" w14:textId="77777777" w:rsidR="00931F9A" w:rsidRPr="0002322B" w:rsidRDefault="00931F9A" w:rsidP="001769CE">
            <w:pPr>
              <w:rPr>
                <w:rFonts w:ascii="Arial" w:hAnsi="Arial" w:cs="Arial"/>
                <w:sz w:val="16"/>
                <w:szCs w:val="18"/>
              </w:rPr>
            </w:pPr>
            <w:r w:rsidRPr="0002322B">
              <w:rPr>
                <w:rFonts w:ascii="Arial" w:hAnsi="Arial" w:cs="Arial"/>
                <w:sz w:val="16"/>
                <w:szCs w:val="18"/>
              </w:rPr>
              <w:t>31</w:t>
            </w:r>
          </w:p>
        </w:tc>
        <w:tc>
          <w:tcPr>
            <w:tcW w:w="3167" w:type="dxa"/>
            <w:shd w:val="clear" w:color="auto" w:fill="auto"/>
          </w:tcPr>
          <w:p w14:paraId="3211A416" w14:textId="77777777" w:rsidR="00931F9A" w:rsidRPr="00ED5FFF" w:rsidRDefault="00931F9A" w:rsidP="001769CE">
            <w:pPr>
              <w:rPr>
                <w:rFonts w:ascii="Arial" w:hAnsi="Arial" w:cs="Arial"/>
                <w:sz w:val="18"/>
                <w:szCs w:val="18"/>
              </w:rPr>
            </w:pPr>
            <w:r w:rsidRPr="00ED5FFF">
              <w:rPr>
                <w:rFonts w:ascii="Arial" w:hAnsi="Arial" w:cs="Arial"/>
                <w:sz w:val="18"/>
                <w:szCs w:val="18"/>
              </w:rPr>
              <w:t xml:space="preserve">Steel (highly recyclable – approx. 30% of UK steel comes from recycled sources) </w:t>
            </w:r>
            <w:r w:rsidRPr="00ED5FFF">
              <w:rPr>
                <w:rFonts w:ascii="Arial" w:hAnsi="Arial" w:cs="Arial"/>
                <w:sz w:val="18"/>
                <w:szCs w:val="18"/>
                <w:vertAlign w:val="superscript"/>
              </w:rPr>
              <w:t>l</w:t>
            </w:r>
          </w:p>
        </w:tc>
        <w:tc>
          <w:tcPr>
            <w:tcW w:w="851" w:type="dxa"/>
            <w:shd w:val="clear" w:color="auto" w:fill="auto"/>
            <w:vAlign w:val="center"/>
          </w:tcPr>
          <w:p w14:paraId="69D0AAC5"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YES</w:t>
            </w:r>
          </w:p>
        </w:tc>
        <w:tc>
          <w:tcPr>
            <w:tcW w:w="850" w:type="dxa"/>
            <w:shd w:val="clear" w:color="auto" w:fill="auto"/>
            <w:vAlign w:val="center"/>
          </w:tcPr>
          <w:p w14:paraId="05342C0D" w14:textId="77777777" w:rsidR="00931F9A" w:rsidRPr="00ED5FFF" w:rsidRDefault="00931F9A" w:rsidP="001769CE">
            <w:pPr>
              <w:jc w:val="center"/>
              <w:rPr>
                <w:rFonts w:ascii="Arial" w:hAnsi="Arial" w:cs="Arial"/>
                <w:b/>
                <w:sz w:val="18"/>
                <w:szCs w:val="18"/>
              </w:rPr>
            </w:pPr>
            <w:r w:rsidRPr="00ED5FFF">
              <w:rPr>
                <w:rFonts w:ascii="Arial" w:hAnsi="Arial" w:cs="Arial"/>
                <w:sz w:val="18"/>
                <w:szCs w:val="18"/>
              </w:rPr>
              <w:t xml:space="preserve">NO </w:t>
            </w:r>
          </w:p>
        </w:tc>
      </w:tr>
    </w:tbl>
    <w:p w14:paraId="08134C02" w14:textId="77777777" w:rsidR="00931F9A" w:rsidRPr="00A031A5" w:rsidRDefault="00931F9A" w:rsidP="00931F9A">
      <w:pPr>
        <w:pStyle w:val="NoSpacing"/>
        <w:rPr>
          <w:rFonts w:ascii="Arial" w:hAnsi="Arial" w:cs="Arial"/>
          <w:sz w:val="18"/>
          <w:szCs w:val="18"/>
        </w:rPr>
      </w:pPr>
      <w:r w:rsidRPr="00A031A5">
        <w:rPr>
          <w:rFonts w:ascii="Arial" w:hAnsi="Arial" w:cs="Arial"/>
          <w:sz w:val="18"/>
          <w:szCs w:val="18"/>
        </w:rPr>
        <w:br w:type="textWrapping" w:clear="all"/>
        <w:t xml:space="preserve">Based on Figure 9.7 Generalised lifecycle stages for an energy technology (p 730 IPCC, 2012 </w:t>
      </w:r>
      <w:r w:rsidRPr="00A031A5">
        <w:rPr>
          <w:rFonts w:ascii="Arial" w:hAnsi="Arial" w:cs="Arial"/>
          <w:i/>
          <w:iCs/>
          <w:sz w:val="18"/>
          <w:szCs w:val="18"/>
        </w:rPr>
        <w:t>Renewable energy sources and climate change mitigation</w:t>
      </w:r>
      <w:r w:rsidRPr="00A031A5">
        <w:rPr>
          <w:rFonts w:ascii="Arial" w:hAnsi="Arial" w:cs="Arial"/>
          <w:sz w:val="18"/>
          <w:szCs w:val="18"/>
        </w:rPr>
        <w:t>).</w:t>
      </w:r>
    </w:p>
    <w:p w14:paraId="67579F6C" w14:textId="77777777" w:rsidR="00931F9A" w:rsidRDefault="00931F9A" w:rsidP="00931F9A">
      <w:pPr>
        <w:rPr>
          <w:rFonts w:ascii="Arial" w:hAnsi="Arial" w:cs="Arial"/>
          <w:sz w:val="18"/>
          <w:szCs w:val="18"/>
        </w:rPr>
      </w:pPr>
    </w:p>
    <w:p w14:paraId="278BE301" w14:textId="77777777" w:rsidR="00931F9A" w:rsidRPr="00D22DB3" w:rsidRDefault="00931F9A" w:rsidP="00931F9A">
      <w:pPr>
        <w:pStyle w:val="NoSpacing"/>
        <w:rPr>
          <w:b/>
          <w:bCs/>
          <w:sz w:val="18"/>
          <w:szCs w:val="18"/>
        </w:rPr>
      </w:pPr>
      <w:r w:rsidRPr="00D22DB3">
        <w:rPr>
          <w:b/>
          <w:bCs/>
          <w:sz w:val="18"/>
          <w:szCs w:val="18"/>
        </w:rPr>
        <w:t>References</w:t>
      </w:r>
    </w:p>
    <w:p w14:paraId="3C905F00" w14:textId="77777777" w:rsidR="00931F9A" w:rsidRPr="00D22DB3" w:rsidRDefault="00931F9A" w:rsidP="00931F9A">
      <w:pPr>
        <w:pStyle w:val="NoSpacing"/>
        <w:rPr>
          <w:sz w:val="18"/>
          <w:szCs w:val="18"/>
        </w:rPr>
      </w:pPr>
    </w:p>
    <w:p w14:paraId="09996157" w14:textId="77777777" w:rsidR="00931F9A" w:rsidRPr="00D22DB3" w:rsidRDefault="00931F9A" w:rsidP="00931F9A">
      <w:pPr>
        <w:pStyle w:val="NoSpacing"/>
        <w:numPr>
          <w:ilvl w:val="0"/>
          <w:numId w:val="6"/>
        </w:numPr>
        <w:rPr>
          <w:sz w:val="18"/>
          <w:szCs w:val="18"/>
        </w:rPr>
      </w:pPr>
      <w:r w:rsidRPr="00D22DB3">
        <w:rPr>
          <w:sz w:val="18"/>
          <w:szCs w:val="18"/>
        </w:rPr>
        <w:t>IPCC, 2012 Renewable energy sources and climate change mitigation, p 730</w:t>
      </w:r>
    </w:p>
    <w:p w14:paraId="5C37EE04" w14:textId="77777777" w:rsidR="00931F9A" w:rsidRPr="00D22DB3" w:rsidRDefault="00931F9A" w:rsidP="00931F9A">
      <w:pPr>
        <w:pStyle w:val="NoSpacing"/>
        <w:numPr>
          <w:ilvl w:val="0"/>
          <w:numId w:val="6"/>
        </w:numPr>
        <w:rPr>
          <w:sz w:val="18"/>
          <w:szCs w:val="18"/>
        </w:rPr>
      </w:pPr>
      <w:r w:rsidRPr="00D22DB3">
        <w:rPr>
          <w:sz w:val="18"/>
          <w:szCs w:val="18"/>
        </w:rPr>
        <w:t xml:space="preserve">http://chp.decc.gov.uk/cms/ </w:t>
      </w:r>
    </w:p>
    <w:p w14:paraId="68B2FE1F" w14:textId="77777777" w:rsidR="00931F9A" w:rsidRPr="00D22DB3" w:rsidRDefault="00931F9A" w:rsidP="00931F9A">
      <w:pPr>
        <w:pStyle w:val="NoSpacing"/>
        <w:numPr>
          <w:ilvl w:val="0"/>
          <w:numId w:val="6"/>
        </w:numPr>
        <w:rPr>
          <w:sz w:val="18"/>
          <w:szCs w:val="18"/>
        </w:rPr>
      </w:pPr>
      <w:r w:rsidRPr="00D22DB3">
        <w:rPr>
          <w:sz w:val="18"/>
          <w:szCs w:val="18"/>
        </w:rPr>
        <w:t>Iron and Steel Industry Activities Map (this project) source of data www.mrdata.ugs.gov</w:t>
      </w:r>
    </w:p>
    <w:p w14:paraId="35CBCFF7" w14:textId="77777777" w:rsidR="00931F9A" w:rsidRPr="00D22DB3" w:rsidRDefault="00931F9A" w:rsidP="00931F9A">
      <w:pPr>
        <w:pStyle w:val="NoSpacing"/>
        <w:numPr>
          <w:ilvl w:val="0"/>
          <w:numId w:val="6"/>
        </w:numPr>
        <w:rPr>
          <w:sz w:val="18"/>
          <w:szCs w:val="18"/>
        </w:rPr>
      </w:pPr>
      <w:r w:rsidRPr="00D22DB3">
        <w:rPr>
          <w:sz w:val="18"/>
          <w:szCs w:val="18"/>
        </w:rPr>
        <w:t xml:space="preserve">http://www.globalcement.com/magazine/articles/706-the-british-cement-industry-in-2011-and-2012 </w:t>
      </w:r>
    </w:p>
    <w:p w14:paraId="66F6155D" w14:textId="77777777" w:rsidR="00931F9A" w:rsidRPr="00D22DB3" w:rsidRDefault="00931F9A" w:rsidP="00931F9A">
      <w:pPr>
        <w:pStyle w:val="NoSpacing"/>
        <w:numPr>
          <w:ilvl w:val="0"/>
          <w:numId w:val="6"/>
        </w:numPr>
        <w:rPr>
          <w:sz w:val="18"/>
          <w:szCs w:val="18"/>
        </w:rPr>
      </w:pPr>
      <w:r w:rsidRPr="00D22DB3">
        <w:rPr>
          <w:sz w:val="18"/>
          <w:szCs w:val="18"/>
        </w:rPr>
        <w:t>http://qsr2010.ospar.org/media/assessments/p00434_Sand_and_Gravel_Summary_Assessment.pdf</w:t>
      </w:r>
    </w:p>
    <w:p w14:paraId="099E7A70" w14:textId="77777777" w:rsidR="00931F9A" w:rsidRPr="00D22DB3" w:rsidRDefault="00931F9A" w:rsidP="00931F9A">
      <w:pPr>
        <w:pStyle w:val="NoSpacing"/>
        <w:numPr>
          <w:ilvl w:val="0"/>
          <w:numId w:val="6"/>
        </w:numPr>
        <w:rPr>
          <w:sz w:val="18"/>
          <w:szCs w:val="18"/>
        </w:rPr>
      </w:pPr>
      <w:r w:rsidRPr="00D22DB3">
        <w:rPr>
          <w:sz w:val="18"/>
          <w:szCs w:val="18"/>
        </w:rPr>
        <w:t>Nicola Yates &amp; William MacAlpine, IACR, Rothampsted (pers com by email 07/08/13)</w:t>
      </w:r>
    </w:p>
    <w:p w14:paraId="1FCBD283" w14:textId="77777777" w:rsidR="00931F9A" w:rsidRPr="00D22DB3" w:rsidRDefault="00931F9A" w:rsidP="00931F9A">
      <w:pPr>
        <w:pStyle w:val="NoSpacing"/>
        <w:numPr>
          <w:ilvl w:val="0"/>
          <w:numId w:val="6"/>
        </w:numPr>
        <w:rPr>
          <w:sz w:val="18"/>
          <w:szCs w:val="18"/>
        </w:rPr>
      </w:pPr>
      <w:r w:rsidRPr="00D22DB3">
        <w:rPr>
          <w:sz w:val="18"/>
          <w:szCs w:val="18"/>
        </w:rPr>
        <w:t>Verhoest &amp; Ryckmans (2012) Industrial Wood Pellet Report, LABORELEC / PellCert IEE/10/463/S12.592427</w:t>
      </w:r>
    </w:p>
    <w:p w14:paraId="6957AB6D" w14:textId="77777777" w:rsidR="00931F9A" w:rsidRPr="00D22DB3" w:rsidRDefault="00931F9A" w:rsidP="00931F9A">
      <w:pPr>
        <w:pStyle w:val="NoSpacing"/>
        <w:numPr>
          <w:ilvl w:val="0"/>
          <w:numId w:val="6"/>
        </w:numPr>
        <w:rPr>
          <w:sz w:val="18"/>
          <w:szCs w:val="18"/>
        </w:rPr>
      </w:pPr>
      <w:r w:rsidRPr="00D22DB3">
        <w:rPr>
          <w:sz w:val="18"/>
          <w:szCs w:val="18"/>
        </w:rPr>
        <w:t>Sjoding &amp; Panzarella (2013) Biomass CHP – How To - An Introduction, IDEA’s 26th Annual Campus  Energy Conference, San Diego, California, February 21, 2013 http://www.northwestcleanenergy.org/NwChpDocs/Biomass%20CHP%20How%20to%20IDEA%20campus%2002%202013.pdf</w:t>
      </w:r>
    </w:p>
    <w:p w14:paraId="63586B82" w14:textId="77777777" w:rsidR="00931F9A" w:rsidRPr="00D22DB3" w:rsidRDefault="00931F9A" w:rsidP="00931F9A">
      <w:pPr>
        <w:pStyle w:val="NoSpacing"/>
        <w:numPr>
          <w:ilvl w:val="0"/>
          <w:numId w:val="6"/>
        </w:numPr>
        <w:rPr>
          <w:sz w:val="18"/>
          <w:szCs w:val="18"/>
        </w:rPr>
      </w:pPr>
      <w:r w:rsidRPr="00D22DB3">
        <w:rPr>
          <w:sz w:val="18"/>
          <w:szCs w:val="18"/>
        </w:rPr>
        <w:t>Highley, D E (2005) The role of imports to UK aggregate supply, British Geological Survey</w:t>
      </w:r>
    </w:p>
    <w:p w14:paraId="52213E2E" w14:textId="77777777" w:rsidR="00931F9A" w:rsidRPr="00D22DB3" w:rsidRDefault="00931F9A" w:rsidP="00931F9A">
      <w:pPr>
        <w:pStyle w:val="NoSpacing"/>
        <w:numPr>
          <w:ilvl w:val="0"/>
          <w:numId w:val="6"/>
        </w:numPr>
        <w:rPr>
          <w:sz w:val="18"/>
          <w:szCs w:val="18"/>
        </w:rPr>
      </w:pPr>
      <w:r w:rsidRPr="00D22DB3">
        <w:rPr>
          <w:sz w:val="18"/>
          <w:szCs w:val="18"/>
        </w:rPr>
        <w:t>http://www.celsauk.com/  (Cardiff based recycled-steel manufacturer)</w:t>
      </w:r>
    </w:p>
    <w:p w14:paraId="605B5063" w14:textId="77777777" w:rsidR="00931F9A" w:rsidRPr="00D22DB3" w:rsidRDefault="00931F9A" w:rsidP="00931F9A">
      <w:pPr>
        <w:pStyle w:val="NoSpacing"/>
        <w:numPr>
          <w:ilvl w:val="0"/>
          <w:numId w:val="6"/>
        </w:numPr>
        <w:rPr>
          <w:sz w:val="18"/>
          <w:szCs w:val="18"/>
        </w:rPr>
      </w:pPr>
      <w:r w:rsidRPr="00D22DB3">
        <w:rPr>
          <w:sz w:val="18"/>
          <w:szCs w:val="18"/>
        </w:rPr>
        <w:t>http://www.greenspec.co.uk/greening-of-concrete.php (recycling of concrete)</w:t>
      </w:r>
    </w:p>
    <w:p w14:paraId="2A27D276" w14:textId="77777777" w:rsidR="00931F9A" w:rsidRPr="00D22DB3" w:rsidRDefault="00931F9A" w:rsidP="00931F9A">
      <w:pPr>
        <w:pStyle w:val="NoSpacing"/>
        <w:numPr>
          <w:ilvl w:val="0"/>
          <w:numId w:val="6"/>
        </w:numPr>
        <w:rPr>
          <w:sz w:val="18"/>
          <w:szCs w:val="18"/>
        </w:rPr>
      </w:pPr>
      <w:r w:rsidRPr="00D22DB3">
        <w:rPr>
          <w:sz w:val="18"/>
          <w:szCs w:val="18"/>
        </w:rPr>
        <w:t>http://www.worldcoal.org/coal/uses-of-coal/coal-steel/</w:t>
      </w:r>
    </w:p>
    <w:p w14:paraId="54C1D34E" w14:textId="77777777" w:rsidR="00931F9A" w:rsidRDefault="00931F9A" w:rsidP="00931F9A">
      <w:pPr>
        <w:spacing w:line="280" w:lineRule="atLeast"/>
        <w:rPr>
          <w:rFonts w:asciiTheme="minorBidi" w:hAnsiTheme="minorBidi"/>
        </w:rPr>
      </w:pPr>
    </w:p>
    <w:p w14:paraId="2AD43A65" w14:textId="77777777" w:rsidR="00931F9A" w:rsidRDefault="00931F9A" w:rsidP="00931F9A">
      <w:pPr>
        <w:spacing w:line="240" w:lineRule="auto"/>
        <w:rPr>
          <w:rFonts w:eastAsia="SimSun" w:cs="Lucida Sans Unicode"/>
          <w:b/>
          <w:bCs/>
          <w:color w:val="000000" w:themeColor="text1"/>
          <w:szCs w:val="20"/>
        </w:rPr>
      </w:pPr>
    </w:p>
    <w:p w14:paraId="2AD0ED1D" w14:textId="77777777" w:rsidR="00931F9A" w:rsidRDefault="00931F9A" w:rsidP="00931F9A">
      <w:pPr>
        <w:spacing w:line="240" w:lineRule="auto"/>
        <w:rPr>
          <w:rFonts w:eastAsia="SimSun" w:cs="Lucida Sans Unicode"/>
          <w:b/>
          <w:bCs/>
          <w:color w:val="000000" w:themeColor="text1"/>
          <w:szCs w:val="20"/>
        </w:rPr>
      </w:pPr>
    </w:p>
    <w:p w14:paraId="2C2542C2" w14:textId="77777777" w:rsidR="00931F9A" w:rsidRDefault="00931F9A" w:rsidP="00931F9A">
      <w:pPr>
        <w:spacing w:line="240" w:lineRule="auto"/>
        <w:rPr>
          <w:rFonts w:eastAsia="SimSun" w:cs="Lucida Sans Unicode"/>
          <w:b/>
          <w:bCs/>
          <w:color w:val="000000" w:themeColor="text1"/>
          <w:szCs w:val="20"/>
        </w:rPr>
      </w:pPr>
    </w:p>
    <w:p w14:paraId="2C7EE26C" w14:textId="77777777" w:rsidR="00931F9A" w:rsidRDefault="00931F9A" w:rsidP="00931F9A">
      <w:pPr>
        <w:spacing w:line="240" w:lineRule="auto"/>
        <w:rPr>
          <w:rFonts w:eastAsia="SimSun" w:cs="Lucida Sans Unicode"/>
          <w:b/>
          <w:bCs/>
          <w:color w:val="000000" w:themeColor="text1"/>
          <w:szCs w:val="20"/>
        </w:rPr>
      </w:pPr>
    </w:p>
    <w:p w14:paraId="1AC109D3" w14:textId="77777777" w:rsidR="00931F9A" w:rsidRDefault="0044538B" w:rsidP="00931F9A">
      <w:pPr>
        <w:spacing w:line="240" w:lineRule="auto"/>
        <w:rPr>
          <w:rFonts w:eastAsia="SimSun" w:cs="Lucida Sans Unicode"/>
          <w:b/>
          <w:bCs/>
          <w:color w:val="000000" w:themeColor="text1"/>
          <w:szCs w:val="20"/>
        </w:rPr>
      </w:pPr>
      <w:r>
        <w:rPr>
          <w:rFonts w:eastAsia="SimSun" w:cs="Lucida Sans Unicode"/>
          <w:b/>
          <w:bCs/>
          <w:color w:val="000000" w:themeColor="text1"/>
          <w:szCs w:val="20"/>
        </w:rPr>
        <w:lastRenderedPageBreak/>
        <w:t>Table 2</w:t>
      </w:r>
      <w:r w:rsidRPr="009C0F24">
        <w:rPr>
          <w:rFonts w:eastAsia="SimSun" w:cs="Lucida Sans Unicode"/>
          <w:b/>
          <w:bCs/>
          <w:color w:val="000000" w:themeColor="text1"/>
          <w:szCs w:val="20"/>
        </w:rPr>
        <w:t>: Categories of ecosystem services</w:t>
      </w:r>
    </w:p>
    <w:tbl>
      <w:tblPr>
        <w:tblW w:w="5514"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61"/>
        <w:gridCol w:w="563"/>
        <w:gridCol w:w="273"/>
        <w:gridCol w:w="273"/>
        <w:gridCol w:w="277"/>
        <w:gridCol w:w="273"/>
        <w:gridCol w:w="271"/>
        <w:gridCol w:w="277"/>
        <w:gridCol w:w="271"/>
        <w:gridCol w:w="271"/>
        <w:gridCol w:w="279"/>
        <w:gridCol w:w="349"/>
        <w:gridCol w:w="436"/>
        <w:gridCol w:w="365"/>
        <w:gridCol w:w="357"/>
        <w:gridCol w:w="420"/>
        <w:gridCol w:w="289"/>
        <w:gridCol w:w="298"/>
        <w:gridCol w:w="326"/>
        <w:gridCol w:w="289"/>
        <w:gridCol w:w="436"/>
        <w:gridCol w:w="318"/>
        <w:gridCol w:w="422"/>
        <w:gridCol w:w="418"/>
        <w:gridCol w:w="491"/>
        <w:gridCol w:w="534"/>
        <w:gridCol w:w="455"/>
        <w:gridCol w:w="400"/>
      </w:tblGrid>
      <w:tr w:rsidR="00931F9A" w:rsidRPr="00194784" w14:paraId="0BBCF10D" w14:textId="77777777" w:rsidTr="008D7B62">
        <w:trPr>
          <w:cantSplit/>
          <w:trHeight w:val="1134"/>
        </w:trPr>
        <w:tc>
          <w:tcPr>
            <w:tcW w:w="275" w:type="pct"/>
            <w:shd w:val="clear" w:color="auto" w:fill="auto"/>
            <w:textDirection w:val="tbRl"/>
            <w:vAlign w:val="center"/>
            <w:hideMark/>
          </w:tcPr>
          <w:p w14:paraId="7AA2AD27" w14:textId="77777777" w:rsidR="00931F9A" w:rsidRPr="003C006C" w:rsidRDefault="00931F9A" w:rsidP="001769CE">
            <w:pPr>
              <w:ind w:left="113" w:right="113"/>
              <w:jc w:val="center"/>
              <w:rPr>
                <w:rFonts w:ascii="Arial" w:hAnsi="Arial" w:cs="Arial"/>
                <w:b/>
                <w:sz w:val="16"/>
                <w:szCs w:val="18"/>
              </w:rPr>
            </w:pPr>
            <w:r w:rsidRPr="003C006C">
              <w:rPr>
                <w:rFonts w:ascii="Arial" w:hAnsi="Arial" w:cs="Arial"/>
                <w:b/>
                <w:sz w:val="16"/>
                <w:szCs w:val="18"/>
              </w:rPr>
              <w:t>Level 1</w:t>
            </w:r>
          </w:p>
        </w:tc>
        <w:tc>
          <w:tcPr>
            <w:tcW w:w="276" w:type="pct"/>
            <w:shd w:val="clear" w:color="auto" w:fill="auto"/>
            <w:textDirection w:val="tbRl"/>
            <w:vAlign w:val="center"/>
            <w:hideMark/>
          </w:tcPr>
          <w:p w14:paraId="4DD9B8A3" w14:textId="77777777" w:rsidR="00931F9A" w:rsidRPr="00194784" w:rsidRDefault="008D7B62" w:rsidP="008D7B62">
            <w:pPr>
              <w:ind w:left="113" w:right="113"/>
              <w:jc w:val="center"/>
              <w:rPr>
                <w:rFonts w:ascii="Arial" w:hAnsi="Arial" w:cs="Arial"/>
                <w:sz w:val="18"/>
                <w:szCs w:val="18"/>
              </w:rPr>
            </w:pPr>
            <w:r>
              <w:rPr>
                <w:rFonts w:ascii="Arial" w:hAnsi="Arial" w:cs="Arial"/>
                <w:sz w:val="18"/>
                <w:szCs w:val="18"/>
              </w:rPr>
              <w:t>Support</w:t>
            </w:r>
            <w:r w:rsidR="00931F9A" w:rsidRPr="00194784">
              <w:rPr>
                <w:rFonts w:ascii="Arial" w:hAnsi="Arial" w:cs="Arial"/>
                <w:sz w:val="18"/>
                <w:szCs w:val="18"/>
              </w:rPr>
              <w:t>ing</w:t>
            </w:r>
          </w:p>
        </w:tc>
        <w:tc>
          <w:tcPr>
            <w:tcW w:w="1594" w:type="pct"/>
            <w:gridSpan w:val="11"/>
            <w:shd w:val="clear" w:color="auto" w:fill="auto"/>
            <w:vAlign w:val="center"/>
            <w:hideMark/>
          </w:tcPr>
          <w:p w14:paraId="348D2EA4" w14:textId="77777777" w:rsidR="00931F9A" w:rsidRPr="00194784" w:rsidRDefault="00931F9A" w:rsidP="001769CE">
            <w:pPr>
              <w:jc w:val="center"/>
              <w:rPr>
                <w:rFonts w:ascii="Arial" w:hAnsi="Arial" w:cs="Arial"/>
                <w:sz w:val="18"/>
                <w:szCs w:val="18"/>
              </w:rPr>
            </w:pPr>
            <w:r w:rsidRPr="00194784">
              <w:rPr>
                <w:rFonts w:ascii="Arial" w:hAnsi="Arial" w:cs="Arial"/>
                <w:sz w:val="18"/>
                <w:szCs w:val="18"/>
              </w:rPr>
              <w:t>Provisioning</w:t>
            </w:r>
          </w:p>
        </w:tc>
        <w:tc>
          <w:tcPr>
            <w:tcW w:w="1932" w:type="pct"/>
            <w:gridSpan w:val="11"/>
            <w:shd w:val="clear" w:color="auto" w:fill="auto"/>
            <w:vAlign w:val="center"/>
            <w:hideMark/>
          </w:tcPr>
          <w:p w14:paraId="274312DC" w14:textId="77777777" w:rsidR="00931F9A" w:rsidRPr="00194784" w:rsidRDefault="00931F9A" w:rsidP="001769CE">
            <w:pPr>
              <w:jc w:val="center"/>
              <w:rPr>
                <w:rFonts w:ascii="Arial" w:hAnsi="Arial" w:cs="Arial"/>
                <w:sz w:val="18"/>
                <w:szCs w:val="18"/>
              </w:rPr>
            </w:pPr>
            <w:r w:rsidRPr="00194784">
              <w:rPr>
                <w:rFonts w:ascii="Arial" w:hAnsi="Arial" w:cs="Arial"/>
                <w:sz w:val="18"/>
                <w:szCs w:val="18"/>
              </w:rPr>
              <w:t>Regulation and Maintenance</w:t>
            </w:r>
          </w:p>
        </w:tc>
        <w:tc>
          <w:tcPr>
            <w:tcW w:w="922" w:type="pct"/>
            <w:gridSpan w:val="4"/>
            <w:shd w:val="clear" w:color="auto" w:fill="auto"/>
            <w:vAlign w:val="center"/>
            <w:hideMark/>
          </w:tcPr>
          <w:p w14:paraId="53374E20" w14:textId="77777777" w:rsidR="00931F9A" w:rsidRPr="00194784" w:rsidRDefault="00931F9A" w:rsidP="001769CE">
            <w:pPr>
              <w:jc w:val="center"/>
              <w:rPr>
                <w:rFonts w:ascii="Arial" w:hAnsi="Arial" w:cs="Arial"/>
                <w:sz w:val="18"/>
                <w:szCs w:val="18"/>
              </w:rPr>
            </w:pPr>
            <w:r w:rsidRPr="00194784">
              <w:rPr>
                <w:rFonts w:ascii="Arial" w:hAnsi="Arial" w:cs="Arial"/>
                <w:sz w:val="18"/>
                <w:szCs w:val="18"/>
              </w:rPr>
              <w:t>Cultural</w:t>
            </w:r>
          </w:p>
        </w:tc>
      </w:tr>
      <w:tr w:rsidR="00931F9A" w:rsidRPr="00194784" w14:paraId="124D9DF1" w14:textId="77777777" w:rsidTr="001769CE">
        <w:trPr>
          <w:cantSplit/>
          <w:trHeight w:val="1850"/>
        </w:trPr>
        <w:tc>
          <w:tcPr>
            <w:tcW w:w="275" w:type="pct"/>
            <w:shd w:val="clear" w:color="auto" w:fill="auto"/>
            <w:textDirection w:val="tbRl"/>
            <w:vAlign w:val="center"/>
            <w:hideMark/>
          </w:tcPr>
          <w:p w14:paraId="6A7847E0" w14:textId="77777777" w:rsidR="00931F9A" w:rsidRPr="00194784" w:rsidRDefault="00931F9A" w:rsidP="001769CE">
            <w:pPr>
              <w:ind w:left="113" w:right="113"/>
              <w:jc w:val="center"/>
              <w:rPr>
                <w:rFonts w:ascii="Arial" w:hAnsi="Arial" w:cs="Arial"/>
                <w:sz w:val="16"/>
                <w:szCs w:val="18"/>
              </w:rPr>
            </w:pPr>
            <w:r w:rsidRPr="003C006C">
              <w:rPr>
                <w:rFonts w:ascii="Arial" w:hAnsi="Arial" w:cs="Arial"/>
                <w:b/>
                <w:sz w:val="16"/>
                <w:szCs w:val="18"/>
              </w:rPr>
              <w:t>Level 2</w:t>
            </w:r>
            <w:r w:rsidRPr="00194784">
              <w:rPr>
                <w:rFonts w:ascii="Arial" w:hAnsi="Arial" w:cs="Arial"/>
                <w:sz w:val="16"/>
                <w:szCs w:val="18"/>
              </w:rPr>
              <w:t xml:space="preserve"> Description</w:t>
            </w:r>
          </w:p>
        </w:tc>
        <w:tc>
          <w:tcPr>
            <w:tcW w:w="276" w:type="pct"/>
            <w:shd w:val="clear" w:color="auto" w:fill="auto"/>
            <w:vAlign w:val="center"/>
            <w:hideMark/>
          </w:tcPr>
          <w:p w14:paraId="236A5982" w14:textId="77777777" w:rsidR="00931F9A" w:rsidRPr="00194784" w:rsidRDefault="00931F9A" w:rsidP="001769CE">
            <w:pPr>
              <w:jc w:val="center"/>
              <w:rPr>
                <w:rFonts w:ascii="Arial" w:hAnsi="Arial" w:cs="Arial"/>
                <w:sz w:val="14"/>
                <w:szCs w:val="18"/>
              </w:rPr>
            </w:pPr>
          </w:p>
        </w:tc>
        <w:tc>
          <w:tcPr>
            <w:tcW w:w="404" w:type="pct"/>
            <w:gridSpan w:val="3"/>
            <w:shd w:val="clear" w:color="auto" w:fill="auto"/>
            <w:vAlign w:val="center"/>
            <w:hideMark/>
          </w:tcPr>
          <w:p w14:paraId="41F890BD"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Nutrition</w:t>
            </w:r>
          </w:p>
        </w:tc>
        <w:tc>
          <w:tcPr>
            <w:tcW w:w="403" w:type="pct"/>
            <w:gridSpan w:val="3"/>
            <w:shd w:val="clear" w:color="auto" w:fill="auto"/>
            <w:vAlign w:val="center"/>
            <w:hideMark/>
          </w:tcPr>
          <w:p w14:paraId="77D58B8F"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Water Supply</w:t>
            </w:r>
          </w:p>
        </w:tc>
        <w:tc>
          <w:tcPr>
            <w:tcW w:w="403" w:type="pct"/>
            <w:gridSpan w:val="3"/>
            <w:shd w:val="clear" w:color="auto" w:fill="auto"/>
            <w:vAlign w:val="center"/>
            <w:hideMark/>
          </w:tcPr>
          <w:p w14:paraId="5657D22D"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Non-food Biotic Materials</w:t>
            </w:r>
          </w:p>
        </w:tc>
        <w:tc>
          <w:tcPr>
            <w:tcW w:w="385" w:type="pct"/>
            <w:gridSpan w:val="2"/>
            <w:shd w:val="clear" w:color="auto" w:fill="auto"/>
            <w:vAlign w:val="center"/>
            <w:hideMark/>
          </w:tcPr>
          <w:p w14:paraId="0226F17A"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Energy</w:t>
            </w:r>
          </w:p>
        </w:tc>
        <w:tc>
          <w:tcPr>
            <w:tcW w:w="354" w:type="pct"/>
            <w:gridSpan w:val="2"/>
            <w:shd w:val="clear" w:color="auto" w:fill="auto"/>
            <w:vAlign w:val="center"/>
            <w:hideMark/>
          </w:tcPr>
          <w:p w14:paraId="2B0A82BA"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 xml:space="preserve"> Regulation of </w:t>
            </w:r>
            <w:r>
              <w:rPr>
                <w:rFonts w:ascii="Arial" w:hAnsi="Arial" w:cs="Arial"/>
                <w:sz w:val="12"/>
                <w:szCs w:val="18"/>
              </w:rPr>
              <w:t>Bio-physical E</w:t>
            </w:r>
            <w:r w:rsidRPr="00194784">
              <w:rPr>
                <w:rFonts w:ascii="Arial" w:hAnsi="Arial" w:cs="Arial"/>
                <w:sz w:val="12"/>
                <w:szCs w:val="18"/>
              </w:rPr>
              <w:t>nviron-ment</w:t>
            </w:r>
          </w:p>
        </w:tc>
        <w:tc>
          <w:tcPr>
            <w:tcW w:w="494" w:type="pct"/>
            <w:gridSpan w:val="3"/>
            <w:shd w:val="clear" w:color="auto" w:fill="auto"/>
            <w:vAlign w:val="center"/>
            <w:hideMark/>
          </w:tcPr>
          <w:p w14:paraId="4D45F642"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Flow Regulation</w:t>
            </w:r>
          </w:p>
        </w:tc>
        <w:tc>
          <w:tcPr>
            <w:tcW w:w="672" w:type="pct"/>
            <w:gridSpan w:val="4"/>
            <w:shd w:val="clear" w:color="auto" w:fill="auto"/>
            <w:vAlign w:val="center"/>
            <w:hideMark/>
          </w:tcPr>
          <w:p w14:paraId="100526E9"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Regulation of Physico-Chemical Environment</w:t>
            </w:r>
          </w:p>
        </w:tc>
        <w:tc>
          <w:tcPr>
            <w:tcW w:w="412" w:type="pct"/>
            <w:gridSpan w:val="2"/>
            <w:shd w:val="clear" w:color="auto" w:fill="auto"/>
            <w:vAlign w:val="center"/>
            <w:hideMark/>
          </w:tcPr>
          <w:p w14:paraId="30B25F75"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Regulation of Biotic Environ-ment</w:t>
            </w:r>
          </w:p>
        </w:tc>
        <w:tc>
          <w:tcPr>
            <w:tcW w:w="503" w:type="pct"/>
            <w:gridSpan w:val="2"/>
            <w:shd w:val="clear" w:color="auto" w:fill="auto"/>
            <w:vAlign w:val="center"/>
            <w:hideMark/>
          </w:tcPr>
          <w:p w14:paraId="4604E8CA"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Physical/ Experiential Use of Ecosystems (environmental setting)</w:t>
            </w:r>
          </w:p>
        </w:tc>
        <w:tc>
          <w:tcPr>
            <w:tcW w:w="419" w:type="pct"/>
            <w:gridSpan w:val="2"/>
            <w:shd w:val="clear" w:color="auto" w:fill="auto"/>
            <w:vAlign w:val="center"/>
            <w:hideMark/>
          </w:tcPr>
          <w:p w14:paraId="45636CB1" w14:textId="77777777" w:rsidR="00931F9A" w:rsidRPr="00194784" w:rsidRDefault="00931F9A" w:rsidP="001769CE">
            <w:pPr>
              <w:jc w:val="center"/>
              <w:rPr>
                <w:rFonts w:ascii="Arial" w:hAnsi="Arial" w:cs="Arial"/>
                <w:sz w:val="12"/>
                <w:szCs w:val="18"/>
              </w:rPr>
            </w:pPr>
            <w:r w:rsidRPr="00194784">
              <w:rPr>
                <w:rFonts w:ascii="Arial" w:hAnsi="Arial" w:cs="Arial"/>
                <w:sz w:val="12"/>
                <w:szCs w:val="18"/>
              </w:rPr>
              <w:t>Intellectual Represent-ations of Ecosystems (of environmental settings)</w:t>
            </w:r>
          </w:p>
        </w:tc>
      </w:tr>
      <w:tr w:rsidR="00931F9A" w:rsidRPr="00194784" w14:paraId="553A2C6D" w14:textId="77777777" w:rsidTr="00931F9A">
        <w:trPr>
          <w:cantSplit/>
          <w:trHeight w:val="1134"/>
        </w:trPr>
        <w:tc>
          <w:tcPr>
            <w:tcW w:w="275" w:type="pct"/>
            <w:shd w:val="clear" w:color="auto" w:fill="F2F2F2" w:themeFill="background1" w:themeFillShade="F2"/>
            <w:textDirection w:val="tbRl"/>
            <w:vAlign w:val="center"/>
            <w:hideMark/>
          </w:tcPr>
          <w:p w14:paraId="46B0DFA5" w14:textId="77777777" w:rsidR="00931F9A" w:rsidRPr="00701F61" w:rsidRDefault="00931F9A" w:rsidP="001769CE">
            <w:pPr>
              <w:ind w:left="113" w:right="113"/>
              <w:jc w:val="center"/>
              <w:rPr>
                <w:rFonts w:ascii="Arial" w:hAnsi="Arial" w:cs="Arial"/>
                <w:b/>
                <w:sz w:val="16"/>
                <w:szCs w:val="18"/>
              </w:rPr>
            </w:pPr>
            <w:r w:rsidRPr="00701F61">
              <w:rPr>
                <w:rFonts w:ascii="Arial" w:hAnsi="Arial" w:cs="Arial"/>
                <w:b/>
                <w:sz w:val="16"/>
                <w:szCs w:val="18"/>
              </w:rPr>
              <w:t>Matrix Columns</w:t>
            </w:r>
          </w:p>
        </w:tc>
        <w:tc>
          <w:tcPr>
            <w:tcW w:w="276" w:type="pct"/>
            <w:shd w:val="clear" w:color="auto" w:fill="F2F2F2" w:themeFill="background1" w:themeFillShade="F2"/>
            <w:textDirection w:val="tbRl"/>
            <w:vAlign w:val="center"/>
            <w:hideMark/>
          </w:tcPr>
          <w:p w14:paraId="0A80A685"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w:t>
            </w:r>
          </w:p>
        </w:tc>
        <w:tc>
          <w:tcPr>
            <w:tcW w:w="134" w:type="pct"/>
            <w:shd w:val="clear" w:color="auto" w:fill="F2F2F2" w:themeFill="background1" w:themeFillShade="F2"/>
            <w:textDirection w:val="tbRl"/>
            <w:vAlign w:val="center"/>
            <w:hideMark/>
          </w:tcPr>
          <w:p w14:paraId="0480ED2C"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w:t>
            </w:r>
          </w:p>
        </w:tc>
        <w:tc>
          <w:tcPr>
            <w:tcW w:w="134" w:type="pct"/>
            <w:shd w:val="clear" w:color="auto" w:fill="F2F2F2" w:themeFill="background1" w:themeFillShade="F2"/>
            <w:textDirection w:val="tbRl"/>
            <w:vAlign w:val="center"/>
            <w:hideMark/>
          </w:tcPr>
          <w:p w14:paraId="611774F1"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3</w:t>
            </w:r>
          </w:p>
        </w:tc>
        <w:tc>
          <w:tcPr>
            <w:tcW w:w="136" w:type="pct"/>
            <w:shd w:val="clear" w:color="auto" w:fill="F2F2F2" w:themeFill="background1" w:themeFillShade="F2"/>
            <w:textDirection w:val="tbRl"/>
            <w:vAlign w:val="center"/>
            <w:hideMark/>
          </w:tcPr>
          <w:p w14:paraId="5BEE3816"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4</w:t>
            </w:r>
          </w:p>
        </w:tc>
        <w:tc>
          <w:tcPr>
            <w:tcW w:w="134" w:type="pct"/>
            <w:shd w:val="clear" w:color="auto" w:fill="F2F2F2" w:themeFill="background1" w:themeFillShade="F2"/>
            <w:textDirection w:val="tbRl"/>
            <w:vAlign w:val="center"/>
            <w:hideMark/>
          </w:tcPr>
          <w:p w14:paraId="5CEA8B77"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5</w:t>
            </w:r>
          </w:p>
        </w:tc>
        <w:tc>
          <w:tcPr>
            <w:tcW w:w="133" w:type="pct"/>
            <w:shd w:val="clear" w:color="auto" w:fill="F2F2F2" w:themeFill="background1" w:themeFillShade="F2"/>
            <w:textDirection w:val="tbRl"/>
            <w:vAlign w:val="center"/>
            <w:hideMark/>
          </w:tcPr>
          <w:p w14:paraId="2CF54E84"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6</w:t>
            </w:r>
          </w:p>
        </w:tc>
        <w:tc>
          <w:tcPr>
            <w:tcW w:w="136" w:type="pct"/>
            <w:shd w:val="clear" w:color="auto" w:fill="F2F2F2" w:themeFill="background1" w:themeFillShade="F2"/>
            <w:textDirection w:val="tbRl"/>
            <w:vAlign w:val="center"/>
            <w:hideMark/>
          </w:tcPr>
          <w:p w14:paraId="59D1E236"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7</w:t>
            </w:r>
          </w:p>
        </w:tc>
        <w:tc>
          <w:tcPr>
            <w:tcW w:w="133" w:type="pct"/>
            <w:shd w:val="clear" w:color="auto" w:fill="F2F2F2" w:themeFill="background1" w:themeFillShade="F2"/>
            <w:textDirection w:val="tbRl"/>
            <w:vAlign w:val="center"/>
            <w:hideMark/>
          </w:tcPr>
          <w:p w14:paraId="63E01DA9"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8</w:t>
            </w:r>
          </w:p>
        </w:tc>
        <w:tc>
          <w:tcPr>
            <w:tcW w:w="133" w:type="pct"/>
            <w:shd w:val="clear" w:color="auto" w:fill="F2F2F2" w:themeFill="background1" w:themeFillShade="F2"/>
            <w:textDirection w:val="tbRl"/>
            <w:vAlign w:val="center"/>
            <w:hideMark/>
          </w:tcPr>
          <w:p w14:paraId="27DED9C0"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9</w:t>
            </w:r>
          </w:p>
        </w:tc>
        <w:tc>
          <w:tcPr>
            <w:tcW w:w="137" w:type="pct"/>
            <w:shd w:val="clear" w:color="auto" w:fill="F2F2F2" w:themeFill="background1" w:themeFillShade="F2"/>
            <w:textDirection w:val="tbRl"/>
            <w:vAlign w:val="center"/>
            <w:hideMark/>
          </w:tcPr>
          <w:p w14:paraId="2B54702B"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10</w:t>
            </w:r>
          </w:p>
        </w:tc>
        <w:tc>
          <w:tcPr>
            <w:tcW w:w="171" w:type="pct"/>
            <w:shd w:val="clear" w:color="auto" w:fill="F2F2F2" w:themeFill="background1" w:themeFillShade="F2"/>
            <w:textDirection w:val="tbRl"/>
            <w:vAlign w:val="center"/>
            <w:hideMark/>
          </w:tcPr>
          <w:p w14:paraId="615FFE28"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11</w:t>
            </w:r>
          </w:p>
        </w:tc>
        <w:tc>
          <w:tcPr>
            <w:tcW w:w="214" w:type="pct"/>
            <w:shd w:val="clear" w:color="auto" w:fill="F2F2F2" w:themeFill="background1" w:themeFillShade="F2"/>
            <w:textDirection w:val="tbRl"/>
            <w:vAlign w:val="center"/>
            <w:hideMark/>
          </w:tcPr>
          <w:p w14:paraId="3AA62AE2"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12</w:t>
            </w:r>
          </w:p>
        </w:tc>
        <w:tc>
          <w:tcPr>
            <w:tcW w:w="179" w:type="pct"/>
            <w:shd w:val="clear" w:color="auto" w:fill="F2F2F2" w:themeFill="background1" w:themeFillShade="F2"/>
            <w:textDirection w:val="tbRl"/>
            <w:vAlign w:val="center"/>
            <w:hideMark/>
          </w:tcPr>
          <w:p w14:paraId="13C7FE97"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13</w:t>
            </w:r>
          </w:p>
        </w:tc>
        <w:tc>
          <w:tcPr>
            <w:tcW w:w="175" w:type="pct"/>
            <w:shd w:val="clear" w:color="auto" w:fill="F2F2F2" w:themeFill="background1" w:themeFillShade="F2"/>
            <w:textDirection w:val="tbRl"/>
            <w:vAlign w:val="center"/>
            <w:hideMark/>
          </w:tcPr>
          <w:p w14:paraId="7A7E9C34"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14</w:t>
            </w:r>
          </w:p>
        </w:tc>
        <w:tc>
          <w:tcPr>
            <w:tcW w:w="206" w:type="pct"/>
            <w:shd w:val="clear" w:color="auto" w:fill="F2F2F2" w:themeFill="background1" w:themeFillShade="F2"/>
            <w:textDirection w:val="tbRl"/>
            <w:vAlign w:val="center"/>
            <w:hideMark/>
          </w:tcPr>
          <w:p w14:paraId="663B5D51"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15</w:t>
            </w:r>
          </w:p>
        </w:tc>
        <w:tc>
          <w:tcPr>
            <w:tcW w:w="142" w:type="pct"/>
            <w:shd w:val="clear" w:color="auto" w:fill="F2F2F2" w:themeFill="background1" w:themeFillShade="F2"/>
            <w:textDirection w:val="tbRl"/>
            <w:vAlign w:val="center"/>
            <w:hideMark/>
          </w:tcPr>
          <w:p w14:paraId="0E77D1F5"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16</w:t>
            </w:r>
          </w:p>
        </w:tc>
        <w:tc>
          <w:tcPr>
            <w:tcW w:w="146" w:type="pct"/>
            <w:shd w:val="clear" w:color="auto" w:fill="F2F2F2" w:themeFill="background1" w:themeFillShade="F2"/>
            <w:textDirection w:val="tbRl"/>
            <w:vAlign w:val="center"/>
            <w:hideMark/>
          </w:tcPr>
          <w:p w14:paraId="25BE5C34"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17</w:t>
            </w:r>
          </w:p>
        </w:tc>
        <w:tc>
          <w:tcPr>
            <w:tcW w:w="160" w:type="pct"/>
            <w:shd w:val="clear" w:color="auto" w:fill="F2F2F2" w:themeFill="background1" w:themeFillShade="F2"/>
            <w:textDirection w:val="tbRl"/>
            <w:vAlign w:val="center"/>
            <w:hideMark/>
          </w:tcPr>
          <w:p w14:paraId="12E3F336"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18</w:t>
            </w:r>
          </w:p>
        </w:tc>
        <w:tc>
          <w:tcPr>
            <w:tcW w:w="142" w:type="pct"/>
            <w:shd w:val="clear" w:color="auto" w:fill="F2F2F2" w:themeFill="background1" w:themeFillShade="F2"/>
            <w:textDirection w:val="tbRl"/>
            <w:vAlign w:val="center"/>
            <w:hideMark/>
          </w:tcPr>
          <w:p w14:paraId="4DF61A8F"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19</w:t>
            </w:r>
          </w:p>
        </w:tc>
        <w:tc>
          <w:tcPr>
            <w:tcW w:w="214" w:type="pct"/>
            <w:shd w:val="clear" w:color="auto" w:fill="F2F2F2" w:themeFill="background1" w:themeFillShade="F2"/>
            <w:textDirection w:val="tbRl"/>
            <w:vAlign w:val="center"/>
            <w:hideMark/>
          </w:tcPr>
          <w:p w14:paraId="7565C5C6"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20</w:t>
            </w:r>
          </w:p>
        </w:tc>
        <w:tc>
          <w:tcPr>
            <w:tcW w:w="156" w:type="pct"/>
            <w:shd w:val="clear" w:color="auto" w:fill="F2F2F2" w:themeFill="background1" w:themeFillShade="F2"/>
            <w:textDirection w:val="tbRl"/>
            <w:vAlign w:val="center"/>
            <w:hideMark/>
          </w:tcPr>
          <w:p w14:paraId="5C61375C"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21</w:t>
            </w:r>
          </w:p>
        </w:tc>
        <w:tc>
          <w:tcPr>
            <w:tcW w:w="207" w:type="pct"/>
            <w:shd w:val="clear" w:color="auto" w:fill="F2F2F2" w:themeFill="background1" w:themeFillShade="F2"/>
            <w:textDirection w:val="tbRl"/>
            <w:vAlign w:val="center"/>
            <w:hideMark/>
          </w:tcPr>
          <w:p w14:paraId="1895BD22"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22</w:t>
            </w:r>
          </w:p>
        </w:tc>
        <w:tc>
          <w:tcPr>
            <w:tcW w:w="205" w:type="pct"/>
            <w:shd w:val="clear" w:color="auto" w:fill="F2F2F2" w:themeFill="background1" w:themeFillShade="F2"/>
            <w:textDirection w:val="tbRl"/>
            <w:vAlign w:val="center"/>
            <w:hideMark/>
          </w:tcPr>
          <w:p w14:paraId="43858CBB"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23</w:t>
            </w:r>
          </w:p>
        </w:tc>
        <w:tc>
          <w:tcPr>
            <w:tcW w:w="241" w:type="pct"/>
            <w:shd w:val="clear" w:color="auto" w:fill="F2F2F2" w:themeFill="background1" w:themeFillShade="F2"/>
            <w:textDirection w:val="tbRl"/>
            <w:vAlign w:val="center"/>
            <w:hideMark/>
          </w:tcPr>
          <w:p w14:paraId="7574B16E"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24</w:t>
            </w:r>
          </w:p>
        </w:tc>
        <w:tc>
          <w:tcPr>
            <w:tcW w:w="262" w:type="pct"/>
            <w:shd w:val="clear" w:color="auto" w:fill="F2F2F2" w:themeFill="background1" w:themeFillShade="F2"/>
            <w:textDirection w:val="tbRl"/>
            <w:vAlign w:val="center"/>
            <w:hideMark/>
          </w:tcPr>
          <w:p w14:paraId="18C7BE74"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25</w:t>
            </w:r>
          </w:p>
        </w:tc>
        <w:tc>
          <w:tcPr>
            <w:tcW w:w="223" w:type="pct"/>
            <w:shd w:val="clear" w:color="auto" w:fill="F2F2F2" w:themeFill="background1" w:themeFillShade="F2"/>
            <w:textDirection w:val="tbRl"/>
            <w:vAlign w:val="center"/>
            <w:hideMark/>
          </w:tcPr>
          <w:p w14:paraId="41E2146C"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26</w:t>
            </w:r>
          </w:p>
        </w:tc>
        <w:tc>
          <w:tcPr>
            <w:tcW w:w="196" w:type="pct"/>
            <w:shd w:val="clear" w:color="auto" w:fill="F2F2F2" w:themeFill="background1" w:themeFillShade="F2"/>
            <w:textDirection w:val="tbRl"/>
            <w:vAlign w:val="center"/>
            <w:hideMark/>
          </w:tcPr>
          <w:p w14:paraId="19365A7D" w14:textId="77777777" w:rsidR="00931F9A" w:rsidRPr="00194784" w:rsidRDefault="00931F9A" w:rsidP="006016D6">
            <w:pPr>
              <w:ind w:left="113" w:right="113"/>
              <w:jc w:val="center"/>
              <w:rPr>
                <w:rFonts w:ascii="Arial" w:hAnsi="Arial" w:cs="Arial"/>
                <w:sz w:val="14"/>
                <w:szCs w:val="18"/>
              </w:rPr>
            </w:pPr>
            <w:r w:rsidRPr="00194784">
              <w:rPr>
                <w:rFonts w:ascii="Arial" w:hAnsi="Arial" w:cs="Arial"/>
                <w:sz w:val="14"/>
                <w:szCs w:val="18"/>
              </w:rPr>
              <w:t>27</w:t>
            </w:r>
          </w:p>
        </w:tc>
      </w:tr>
      <w:tr w:rsidR="00931F9A" w:rsidRPr="00194784" w14:paraId="2ECED84F" w14:textId="77777777" w:rsidTr="00931F9A">
        <w:trPr>
          <w:cantSplit/>
          <w:trHeight w:val="4867"/>
        </w:trPr>
        <w:tc>
          <w:tcPr>
            <w:tcW w:w="275" w:type="pct"/>
            <w:shd w:val="clear" w:color="auto" w:fill="auto"/>
            <w:textDirection w:val="tbRl"/>
            <w:vAlign w:val="center"/>
            <w:hideMark/>
          </w:tcPr>
          <w:p w14:paraId="33C72239" w14:textId="77777777" w:rsidR="00931F9A" w:rsidRPr="00194784" w:rsidRDefault="00931F9A" w:rsidP="001769CE">
            <w:pPr>
              <w:ind w:left="113" w:right="113"/>
              <w:jc w:val="center"/>
              <w:rPr>
                <w:rFonts w:ascii="Arial" w:hAnsi="Arial" w:cs="Arial"/>
                <w:sz w:val="16"/>
                <w:szCs w:val="18"/>
              </w:rPr>
            </w:pPr>
            <w:r w:rsidRPr="003C006C">
              <w:rPr>
                <w:rFonts w:ascii="Arial" w:hAnsi="Arial" w:cs="Arial"/>
                <w:b/>
                <w:sz w:val="16"/>
                <w:szCs w:val="18"/>
              </w:rPr>
              <w:t>Level 3</w:t>
            </w:r>
            <w:r w:rsidRPr="00194784">
              <w:rPr>
                <w:rFonts w:ascii="Arial" w:hAnsi="Arial" w:cs="Arial"/>
                <w:sz w:val="16"/>
                <w:szCs w:val="18"/>
              </w:rPr>
              <w:t xml:space="preserve"> Description</w:t>
            </w:r>
          </w:p>
        </w:tc>
        <w:tc>
          <w:tcPr>
            <w:tcW w:w="276" w:type="pct"/>
            <w:shd w:val="clear" w:color="auto" w:fill="auto"/>
            <w:textDirection w:val="tbRl"/>
            <w:vAlign w:val="center"/>
            <w:hideMark/>
          </w:tcPr>
          <w:p w14:paraId="7978A943"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Processes and functions (e.g. nutrient cycling, photosynthesis)</w:t>
            </w:r>
          </w:p>
        </w:tc>
        <w:tc>
          <w:tcPr>
            <w:tcW w:w="134" w:type="pct"/>
            <w:shd w:val="clear" w:color="auto" w:fill="auto"/>
            <w:textDirection w:val="tbRl"/>
            <w:vAlign w:val="center"/>
            <w:hideMark/>
          </w:tcPr>
          <w:p w14:paraId="25027743"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Terrestrial plants and animals for  food</w:t>
            </w:r>
          </w:p>
        </w:tc>
        <w:tc>
          <w:tcPr>
            <w:tcW w:w="134" w:type="pct"/>
            <w:shd w:val="clear" w:color="auto" w:fill="auto"/>
            <w:textDirection w:val="tbRl"/>
            <w:vAlign w:val="center"/>
            <w:hideMark/>
          </w:tcPr>
          <w:p w14:paraId="6AA60BFF"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Freshwater plants and animals for  food</w:t>
            </w:r>
          </w:p>
        </w:tc>
        <w:tc>
          <w:tcPr>
            <w:tcW w:w="136" w:type="pct"/>
            <w:shd w:val="clear" w:color="auto" w:fill="auto"/>
            <w:textDirection w:val="tbRl"/>
            <w:vAlign w:val="center"/>
            <w:hideMark/>
          </w:tcPr>
          <w:p w14:paraId="7F271A7D"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Marine plants, algae and animals for food</w:t>
            </w:r>
          </w:p>
        </w:tc>
        <w:tc>
          <w:tcPr>
            <w:tcW w:w="134" w:type="pct"/>
            <w:shd w:val="clear" w:color="auto" w:fill="auto"/>
            <w:textDirection w:val="tbRl"/>
            <w:vAlign w:val="center"/>
            <w:hideMark/>
          </w:tcPr>
          <w:p w14:paraId="1A3019FC"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Water for human consumption</w:t>
            </w:r>
          </w:p>
        </w:tc>
        <w:tc>
          <w:tcPr>
            <w:tcW w:w="133" w:type="pct"/>
            <w:shd w:val="clear" w:color="auto" w:fill="auto"/>
            <w:textDirection w:val="tbRl"/>
            <w:vAlign w:val="center"/>
            <w:hideMark/>
          </w:tcPr>
          <w:p w14:paraId="426193AA"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Water for agricultural use</w:t>
            </w:r>
          </w:p>
        </w:tc>
        <w:tc>
          <w:tcPr>
            <w:tcW w:w="136" w:type="pct"/>
            <w:shd w:val="clear" w:color="auto" w:fill="auto"/>
            <w:textDirection w:val="tbRl"/>
            <w:vAlign w:val="center"/>
            <w:hideMark/>
          </w:tcPr>
          <w:p w14:paraId="346AC6A9"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Water for industrial and energy uses</w:t>
            </w:r>
          </w:p>
        </w:tc>
        <w:tc>
          <w:tcPr>
            <w:tcW w:w="133" w:type="pct"/>
            <w:shd w:val="clear" w:color="auto" w:fill="auto"/>
            <w:textDirection w:val="tbRl"/>
            <w:vAlign w:val="center"/>
            <w:hideMark/>
          </w:tcPr>
          <w:p w14:paraId="7F541C6E"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Plant and animal fibres and structures</w:t>
            </w:r>
          </w:p>
        </w:tc>
        <w:tc>
          <w:tcPr>
            <w:tcW w:w="133" w:type="pct"/>
            <w:shd w:val="clear" w:color="auto" w:fill="auto"/>
            <w:textDirection w:val="tbRl"/>
            <w:vAlign w:val="center"/>
            <w:hideMark/>
          </w:tcPr>
          <w:p w14:paraId="58D39C66"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Chemicals from plants and animals</w:t>
            </w:r>
          </w:p>
        </w:tc>
        <w:tc>
          <w:tcPr>
            <w:tcW w:w="137" w:type="pct"/>
            <w:shd w:val="clear" w:color="auto" w:fill="auto"/>
            <w:textDirection w:val="tbRl"/>
            <w:vAlign w:val="center"/>
            <w:hideMark/>
          </w:tcPr>
          <w:p w14:paraId="4923D962"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Genetic materials</w:t>
            </w:r>
          </w:p>
        </w:tc>
        <w:tc>
          <w:tcPr>
            <w:tcW w:w="171" w:type="pct"/>
            <w:shd w:val="clear" w:color="auto" w:fill="auto"/>
            <w:textDirection w:val="tbRl"/>
            <w:vAlign w:val="center"/>
            <w:hideMark/>
          </w:tcPr>
          <w:p w14:paraId="7F5766C1"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Biomass based energy</w:t>
            </w:r>
          </w:p>
        </w:tc>
        <w:tc>
          <w:tcPr>
            <w:tcW w:w="214" w:type="pct"/>
            <w:shd w:val="clear" w:color="auto" w:fill="auto"/>
            <w:textDirection w:val="tbRl"/>
            <w:vAlign w:val="center"/>
            <w:hideMark/>
          </w:tcPr>
          <w:p w14:paraId="570DF85E"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Renewable abiotic energy</w:t>
            </w:r>
          </w:p>
        </w:tc>
        <w:tc>
          <w:tcPr>
            <w:tcW w:w="179" w:type="pct"/>
            <w:shd w:val="clear" w:color="auto" w:fill="auto"/>
            <w:textDirection w:val="tbRl"/>
            <w:vAlign w:val="center"/>
            <w:hideMark/>
          </w:tcPr>
          <w:p w14:paraId="4DFE0A89"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Bioremediation</w:t>
            </w:r>
          </w:p>
        </w:tc>
        <w:tc>
          <w:tcPr>
            <w:tcW w:w="175" w:type="pct"/>
            <w:shd w:val="clear" w:color="auto" w:fill="auto"/>
            <w:textDirection w:val="tbRl"/>
            <w:vAlign w:val="center"/>
            <w:hideMark/>
          </w:tcPr>
          <w:p w14:paraId="25E70230"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Dilution, filtration and sequestration</w:t>
            </w:r>
          </w:p>
        </w:tc>
        <w:tc>
          <w:tcPr>
            <w:tcW w:w="206" w:type="pct"/>
            <w:shd w:val="clear" w:color="auto" w:fill="auto"/>
            <w:textDirection w:val="tbRl"/>
            <w:vAlign w:val="center"/>
            <w:hideMark/>
          </w:tcPr>
          <w:p w14:paraId="2A4BABCD"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Air flow regulation</w:t>
            </w:r>
          </w:p>
        </w:tc>
        <w:tc>
          <w:tcPr>
            <w:tcW w:w="142" w:type="pct"/>
            <w:shd w:val="clear" w:color="auto" w:fill="auto"/>
            <w:textDirection w:val="tbRl"/>
            <w:vAlign w:val="center"/>
            <w:hideMark/>
          </w:tcPr>
          <w:p w14:paraId="340AB270"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Water flow regulation</w:t>
            </w:r>
          </w:p>
        </w:tc>
        <w:tc>
          <w:tcPr>
            <w:tcW w:w="146" w:type="pct"/>
            <w:shd w:val="clear" w:color="auto" w:fill="auto"/>
            <w:textDirection w:val="tbRl"/>
            <w:vAlign w:val="center"/>
            <w:hideMark/>
          </w:tcPr>
          <w:p w14:paraId="196C39CC"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Mass flow regulation</w:t>
            </w:r>
          </w:p>
        </w:tc>
        <w:tc>
          <w:tcPr>
            <w:tcW w:w="160" w:type="pct"/>
            <w:shd w:val="clear" w:color="auto" w:fill="auto"/>
            <w:textDirection w:val="tbRl"/>
            <w:vAlign w:val="center"/>
            <w:hideMark/>
          </w:tcPr>
          <w:p w14:paraId="67F2090B"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Atmospheric regulation</w:t>
            </w:r>
          </w:p>
        </w:tc>
        <w:tc>
          <w:tcPr>
            <w:tcW w:w="142" w:type="pct"/>
            <w:shd w:val="clear" w:color="auto" w:fill="auto"/>
            <w:textDirection w:val="tbRl"/>
            <w:vAlign w:val="center"/>
            <w:hideMark/>
          </w:tcPr>
          <w:p w14:paraId="4B51E534"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Water quality regulation</w:t>
            </w:r>
          </w:p>
        </w:tc>
        <w:tc>
          <w:tcPr>
            <w:tcW w:w="214" w:type="pct"/>
            <w:shd w:val="clear" w:color="auto" w:fill="auto"/>
            <w:textDirection w:val="tbRl"/>
            <w:vAlign w:val="center"/>
            <w:hideMark/>
          </w:tcPr>
          <w:p w14:paraId="1FD2DF8C"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Pedogenesis and soil quality regulation</w:t>
            </w:r>
          </w:p>
        </w:tc>
        <w:tc>
          <w:tcPr>
            <w:tcW w:w="156" w:type="pct"/>
            <w:shd w:val="clear" w:color="auto" w:fill="auto"/>
            <w:textDirection w:val="tbRl"/>
            <w:vAlign w:val="center"/>
            <w:hideMark/>
          </w:tcPr>
          <w:p w14:paraId="77D6C7A9"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Noise regulation</w:t>
            </w:r>
          </w:p>
        </w:tc>
        <w:tc>
          <w:tcPr>
            <w:tcW w:w="207" w:type="pct"/>
            <w:shd w:val="clear" w:color="auto" w:fill="auto"/>
            <w:textDirection w:val="tbRl"/>
            <w:vAlign w:val="center"/>
            <w:hideMark/>
          </w:tcPr>
          <w:p w14:paraId="05B69B61"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Lifecycle maintenance, habitat and gene pool protection</w:t>
            </w:r>
          </w:p>
        </w:tc>
        <w:tc>
          <w:tcPr>
            <w:tcW w:w="205" w:type="pct"/>
            <w:shd w:val="clear" w:color="auto" w:fill="auto"/>
            <w:textDirection w:val="tbRl"/>
            <w:vAlign w:val="center"/>
            <w:hideMark/>
          </w:tcPr>
          <w:p w14:paraId="49738AD1"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Pest and disease control (incl. invasive alien species)</w:t>
            </w:r>
          </w:p>
        </w:tc>
        <w:tc>
          <w:tcPr>
            <w:tcW w:w="241" w:type="pct"/>
            <w:shd w:val="clear" w:color="auto" w:fill="auto"/>
            <w:textDirection w:val="tbRl"/>
            <w:vAlign w:val="center"/>
            <w:hideMark/>
          </w:tcPr>
          <w:p w14:paraId="70A13EB4"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Non-extractive recreation</w:t>
            </w:r>
          </w:p>
        </w:tc>
        <w:tc>
          <w:tcPr>
            <w:tcW w:w="262" w:type="pct"/>
            <w:shd w:val="clear" w:color="auto" w:fill="auto"/>
            <w:textDirection w:val="tbRl"/>
            <w:vAlign w:val="center"/>
            <w:hideMark/>
          </w:tcPr>
          <w:p w14:paraId="74EF63DE"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Information and knowledge</w:t>
            </w:r>
          </w:p>
        </w:tc>
        <w:tc>
          <w:tcPr>
            <w:tcW w:w="223" w:type="pct"/>
            <w:shd w:val="clear" w:color="auto" w:fill="auto"/>
            <w:textDirection w:val="tbRl"/>
            <w:vAlign w:val="center"/>
            <w:hideMark/>
          </w:tcPr>
          <w:p w14:paraId="1ED72BD2"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Spiritual &amp; symbolic</w:t>
            </w:r>
          </w:p>
        </w:tc>
        <w:tc>
          <w:tcPr>
            <w:tcW w:w="196" w:type="pct"/>
            <w:shd w:val="clear" w:color="auto" w:fill="auto"/>
            <w:textDirection w:val="tbRl"/>
            <w:vAlign w:val="center"/>
            <w:hideMark/>
          </w:tcPr>
          <w:p w14:paraId="3FB8C79E" w14:textId="77777777" w:rsidR="00931F9A" w:rsidRPr="00194784" w:rsidRDefault="00931F9A" w:rsidP="001769CE">
            <w:pPr>
              <w:ind w:left="113" w:right="113"/>
              <w:rPr>
                <w:rFonts w:ascii="Arial" w:hAnsi="Arial" w:cs="Arial"/>
                <w:sz w:val="16"/>
                <w:szCs w:val="18"/>
              </w:rPr>
            </w:pPr>
            <w:r w:rsidRPr="00194784">
              <w:rPr>
                <w:rFonts w:ascii="Arial" w:hAnsi="Arial" w:cs="Arial"/>
                <w:sz w:val="16"/>
                <w:szCs w:val="18"/>
              </w:rPr>
              <w:t>Non-use</w:t>
            </w:r>
          </w:p>
        </w:tc>
      </w:tr>
    </w:tbl>
    <w:p w14:paraId="504D155B" w14:textId="77777777" w:rsidR="00931F9A" w:rsidRDefault="00931F9A" w:rsidP="00931F9A">
      <w:pPr>
        <w:rPr>
          <w:rFonts w:asciiTheme="minorBidi" w:eastAsia="SimSun" w:hAnsiTheme="minorBidi"/>
          <w:sz w:val="18"/>
          <w:szCs w:val="18"/>
        </w:rPr>
      </w:pPr>
    </w:p>
    <w:p w14:paraId="383928EA" w14:textId="77777777" w:rsidR="00931F9A" w:rsidRDefault="00931F9A" w:rsidP="00931F9A">
      <w:pPr>
        <w:rPr>
          <w:rFonts w:asciiTheme="minorBidi" w:eastAsia="SimSun" w:hAnsiTheme="minorBidi"/>
          <w:sz w:val="18"/>
          <w:szCs w:val="18"/>
        </w:rPr>
      </w:pPr>
      <w:r w:rsidRPr="001A2033">
        <w:rPr>
          <w:rFonts w:asciiTheme="minorBidi" w:eastAsia="SimSun" w:hAnsiTheme="minorBidi"/>
          <w:sz w:val="18"/>
          <w:szCs w:val="18"/>
        </w:rPr>
        <w:t>Source: based on the Common International Classification of Ecosystem Services (CICES, Version 4.1; Haines-Young and Potschin, 2012), with the addi</w:t>
      </w:r>
      <w:r>
        <w:rPr>
          <w:rFonts w:asciiTheme="minorBidi" w:eastAsia="SimSun" w:hAnsiTheme="minorBidi"/>
          <w:sz w:val="18"/>
          <w:szCs w:val="18"/>
        </w:rPr>
        <w:t>tion of a ‘Supporting’ category.</w:t>
      </w:r>
    </w:p>
    <w:p w14:paraId="03E35F38" w14:textId="77777777" w:rsidR="00931F9A" w:rsidRDefault="00931F9A" w:rsidP="00931F9A">
      <w:pPr>
        <w:rPr>
          <w:rFonts w:asciiTheme="minorBidi" w:eastAsia="SimSun" w:hAnsiTheme="minorBidi"/>
          <w:sz w:val="18"/>
          <w:szCs w:val="18"/>
        </w:rPr>
      </w:pPr>
    </w:p>
    <w:p w14:paraId="44C8A263" w14:textId="77777777" w:rsidR="0044538B" w:rsidRPr="009C0F24" w:rsidRDefault="0044538B" w:rsidP="00931F9A">
      <w:pPr>
        <w:spacing w:line="240" w:lineRule="auto"/>
        <w:rPr>
          <w:rFonts w:eastAsia="SimSun" w:cs="Lucida Sans Unicode"/>
          <w:color w:val="000000" w:themeColor="text1"/>
          <w:sz w:val="18"/>
          <w:szCs w:val="18"/>
        </w:rPr>
      </w:pPr>
      <w:r w:rsidRPr="009C0F24">
        <w:rPr>
          <w:rFonts w:eastAsia="SimSun" w:cs="Lucida Sans Unicode"/>
          <w:color w:val="000000" w:themeColor="text1"/>
          <w:sz w:val="18"/>
          <w:szCs w:val="18"/>
        </w:rPr>
        <w:t xml:space="preserve"> </w:t>
      </w:r>
    </w:p>
    <w:p w14:paraId="600A8EE6" w14:textId="77777777" w:rsidR="00695F68" w:rsidRDefault="00695F68" w:rsidP="00087C86">
      <w:pPr>
        <w:spacing w:line="240" w:lineRule="auto"/>
        <w:rPr>
          <w:b/>
          <w:bCs/>
        </w:rPr>
      </w:pPr>
    </w:p>
    <w:p w14:paraId="1018ECB8" w14:textId="77777777" w:rsidR="007F3CD4" w:rsidRDefault="007F3CD4" w:rsidP="00087C86">
      <w:pPr>
        <w:spacing w:line="240" w:lineRule="auto"/>
        <w:rPr>
          <w:b/>
          <w:bCs/>
        </w:rPr>
      </w:pPr>
      <w:r>
        <w:rPr>
          <w:b/>
          <w:bCs/>
        </w:rPr>
        <w:br w:type="page"/>
      </w:r>
    </w:p>
    <w:p w14:paraId="273DF62F" w14:textId="77777777" w:rsidR="00695F68" w:rsidRPr="00CE6584" w:rsidRDefault="00695F68" w:rsidP="00087C86">
      <w:pPr>
        <w:spacing w:line="240" w:lineRule="auto"/>
        <w:rPr>
          <w:b/>
          <w:bCs/>
        </w:rPr>
      </w:pPr>
      <w:r>
        <w:rPr>
          <w:b/>
          <w:bCs/>
        </w:rPr>
        <w:lastRenderedPageBreak/>
        <w:t>Table 3</w:t>
      </w:r>
      <w:r w:rsidRPr="00CE6584">
        <w:rPr>
          <w:b/>
          <w:bCs/>
        </w:rPr>
        <w:t>: General example of framework used to assess e</w:t>
      </w:r>
      <w:r>
        <w:rPr>
          <w:b/>
          <w:bCs/>
        </w:rPr>
        <w:t>nergy supply options</w:t>
      </w:r>
    </w:p>
    <w:tbl>
      <w:tblPr>
        <w:tblW w:w="889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675"/>
        <w:gridCol w:w="1692"/>
        <w:gridCol w:w="2127"/>
        <w:gridCol w:w="1701"/>
      </w:tblGrid>
      <w:tr w:rsidR="00695F68" w14:paraId="79D9E6F7" w14:textId="77777777" w:rsidTr="00D87CB8">
        <w:tc>
          <w:tcPr>
            <w:tcW w:w="8892" w:type="dxa"/>
            <w:gridSpan w:val="5"/>
            <w:shd w:val="clear" w:color="auto" w:fill="auto"/>
            <w:vAlign w:val="bottom"/>
          </w:tcPr>
          <w:p w14:paraId="0F1A2A6A" w14:textId="77777777" w:rsidR="00695F68" w:rsidRPr="00D87CB8" w:rsidRDefault="00695F68" w:rsidP="00087C86">
            <w:pPr>
              <w:spacing w:line="240" w:lineRule="auto"/>
              <w:rPr>
                <w:b/>
                <w:bCs/>
                <w:sz w:val="18"/>
                <w:szCs w:val="18"/>
              </w:rPr>
            </w:pPr>
            <w:r w:rsidRPr="00D87CB8">
              <w:rPr>
                <w:b/>
                <w:bCs/>
                <w:sz w:val="18"/>
                <w:szCs w:val="18"/>
              </w:rPr>
              <w:t xml:space="preserve">                                                                      Ecosystem Services</w:t>
            </w:r>
          </w:p>
        </w:tc>
      </w:tr>
      <w:tr w:rsidR="00695F68" w14:paraId="538AA3CF" w14:textId="77777777" w:rsidTr="00D87CB8">
        <w:tc>
          <w:tcPr>
            <w:tcW w:w="1697" w:type="dxa"/>
            <w:shd w:val="clear" w:color="auto" w:fill="auto"/>
            <w:vAlign w:val="bottom"/>
          </w:tcPr>
          <w:p w14:paraId="377E965B" w14:textId="77777777" w:rsidR="00695F68" w:rsidRDefault="00695F68" w:rsidP="00087C86">
            <w:pPr>
              <w:spacing w:line="240" w:lineRule="auto"/>
              <w:rPr>
                <w:b/>
                <w:bCs/>
                <w:sz w:val="18"/>
                <w:szCs w:val="18"/>
              </w:rPr>
            </w:pPr>
            <w:r w:rsidRPr="00D87CB8">
              <w:rPr>
                <w:b/>
                <w:bCs/>
                <w:sz w:val="18"/>
                <w:szCs w:val="18"/>
              </w:rPr>
              <w:t>Life Cycle Stages</w:t>
            </w:r>
          </w:p>
          <w:p w14:paraId="0E5AE805" w14:textId="77777777" w:rsidR="00D87CB8" w:rsidRDefault="00D87CB8" w:rsidP="00087C86">
            <w:pPr>
              <w:spacing w:line="240" w:lineRule="auto"/>
              <w:rPr>
                <w:b/>
                <w:bCs/>
                <w:sz w:val="18"/>
                <w:szCs w:val="18"/>
              </w:rPr>
            </w:pPr>
          </w:p>
          <w:p w14:paraId="5083BBD1" w14:textId="77777777" w:rsidR="00D87CB8" w:rsidRDefault="00D87CB8" w:rsidP="00087C86">
            <w:pPr>
              <w:spacing w:line="240" w:lineRule="auto"/>
              <w:rPr>
                <w:b/>
                <w:bCs/>
                <w:sz w:val="18"/>
                <w:szCs w:val="18"/>
              </w:rPr>
            </w:pPr>
          </w:p>
          <w:p w14:paraId="68C91D03" w14:textId="77777777" w:rsidR="00D87CB8" w:rsidRPr="00D87CB8" w:rsidRDefault="00D87CB8" w:rsidP="00087C86">
            <w:pPr>
              <w:spacing w:line="240" w:lineRule="auto"/>
              <w:rPr>
                <w:b/>
                <w:bCs/>
                <w:sz w:val="18"/>
                <w:szCs w:val="18"/>
              </w:rPr>
            </w:pPr>
          </w:p>
        </w:tc>
        <w:tc>
          <w:tcPr>
            <w:tcW w:w="1675" w:type="dxa"/>
            <w:shd w:val="clear" w:color="auto" w:fill="auto"/>
            <w:vAlign w:val="bottom"/>
          </w:tcPr>
          <w:p w14:paraId="066ADF00" w14:textId="77777777" w:rsidR="00D87CB8" w:rsidRDefault="00695F68" w:rsidP="00087C86">
            <w:pPr>
              <w:spacing w:line="240" w:lineRule="auto"/>
              <w:jc w:val="center"/>
              <w:rPr>
                <w:b/>
                <w:bCs/>
                <w:sz w:val="18"/>
                <w:szCs w:val="18"/>
              </w:rPr>
            </w:pPr>
            <w:r w:rsidRPr="00D87CB8">
              <w:rPr>
                <w:b/>
                <w:bCs/>
                <w:sz w:val="18"/>
                <w:szCs w:val="18"/>
              </w:rPr>
              <w:t>Supporting</w:t>
            </w:r>
            <w:r w:rsidR="00B07C19" w:rsidRPr="00D87CB8">
              <w:rPr>
                <w:b/>
                <w:bCs/>
                <w:sz w:val="18"/>
                <w:szCs w:val="18"/>
              </w:rPr>
              <w:t xml:space="preserve"> </w:t>
            </w:r>
          </w:p>
          <w:p w14:paraId="4CF9AD7C" w14:textId="77777777" w:rsidR="00695F68" w:rsidRPr="00E42822" w:rsidRDefault="00B07C19" w:rsidP="00087C86">
            <w:pPr>
              <w:spacing w:line="240" w:lineRule="auto"/>
              <w:jc w:val="center"/>
              <w:rPr>
                <w:sz w:val="18"/>
                <w:szCs w:val="18"/>
              </w:rPr>
            </w:pPr>
            <w:r>
              <w:rPr>
                <w:sz w:val="18"/>
                <w:szCs w:val="18"/>
              </w:rPr>
              <w:t>(processes and functions)</w:t>
            </w:r>
          </w:p>
        </w:tc>
        <w:tc>
          <w:tcPr>
            <w:tcW w:w="1692" w:type="dxa"/>
            <w:shd w:val="clear" w:color="auto" w:fill="auto"/>
            <w:vAlign w:val="bottom"/>
          </w:tcPr>
          <w:p w14:paraId="21814783" w14:textId="77777777" w:rsidR="00D87CB8" w:rsidRDefault="00695F68" w:rsidP="00087C86">
            <w:pPr>
              <w:spacing w:line="240" w:lineRule="auto"/>
              <w:jc w:val="center"/>
              <w:rPr>
                <w:b/>
                <w:bCs/>
                <w:sz w:val="18"/>
                <w:szCs w:val="18"/>
              </w:rPr>
            </w:pPr>
            <w:r w:rsidRPr="00D87CB8">
              <w:rPr>
                <w:b/>
                <w:bCs/>
                <w:sz w:val="18"/>
                <w:szCs w:val="18"/>
              </w:rPr>
              <w:t>Provisioning</w:t>
            </w:r>
            <w:r w:rsidR="00B07C19" w:rsidRPr="00D87CB8">
              <w:rPr>
                <w:b/>
                <w:bCs/>
                <w:sz w:val="18"/>
                <w:szCs w:val="18"/>
              </w:rPr>
              <w:t xml:space="preserve"> </w:t>
            </w:r>
          </w:p>
          <w:p w14:paraId="77A141C8" w14:textId="77777777" w:rsidR="00695F68" w:rsidRPr="00E42822" w:rsidRDefault="00B07C19" w:rsidP="00087C86">
            <w:pPr>
              <w:spacing w:line="240" w:lineRule="auto"/>
              <w:jc w:val="center"/>
              <w:rPr>
                <w:sz w:val="18"/>
                <w:szCs w:val="18"/>
              </w:rPr>
            </w:pPr>
            <w:r>
              <w:rPr>
                <w:sz w:val="18"/>
                <w:szCs w:val="18"/>
              </w:rPr>
              <w:t>(nutrition, water, materials, energy)</w:t>
            </w:r>
          </w:p>
        </w:tc>
        <w:tc>
          <w:tcPr>
            <w:tcW w:w="2127" w:type="dxa"/>
            <w:shd w:val="clear" w:color="auto" w:fill="auto"/>
            <w:vAlign w:val="bottom"/>
          </w:tcPr>
          <w:p w14:paraId="006583A8" w14:textId="77777777" w:rsidR="00D87CB8" w:rsidRDefault="00695F68" w:rsidP="00087C86">
            <w:pPr>
              <w:spacing w:line="240" w:lineRule="auto"/>
              <w:jc w:val="center"/>
              <w:rPr>
                <w:sz w:val="18"/>
                <w:szCs w:val="18"/>
              </w:rPr>
            </w:pPr>
            <w:r w:rsidRPr="00D87CB8">
              <w:rPr>
                <w:b/>
                <w:bCs/>
                <w:sz w:val="18"/>
                <w:szCs w:val="18"/>
              </w:rPr>
              <w:t>Regulation and Maintenance</w:t>
            </w:r>
            <w:r w:rsidR="00B07C19">
              <w:rPr>
                <w:sz w:val="18"/>
                <w:szCs w:val="18"/>
              </w:rPr>
              <w:t xml:space="preserve"> </w:t>
            </w:r>
          </w:p>
          <w:p w14:paraId="51786A05" w14:textId="77777777" w:rsidR="00695F68" w:rsidRPr="00E42822" w:rsidRDefault="00B07C19" w:rsidP="00087C86">
            <w:pPr>
              <w:spacing w:line="240" w:lineRule="auto"/>
              <w:jc w:val="center"/>
              <w:rPr>
                <w:sz w:val="18"/>
                <w:szCs w:val="18"/>
              </w:rPr>
            </w:pPr>
            <w:r>
              <w:rPr>
                <w:sz w:val="18"/>
                <w:szCs w:val="18"/>
              </w:rPr>
              <w:t>(wastes, flow, physical, chemical &amp; biotic environment)</w:t>
            </w:r>
          </w:p>
        </w:tc>
        <w:tc>
          <w:tcPr>
            <w:tcW w:w="1701" w:type="dxa"/>
            <w:shd w:val="clear" w:color="auto" w:fill="auto"/>
            <w:vAlign w:val="bottom"/>
          </w:tcPr>
          <w:p w14:paraId="13881F2E" w14:textId="77777777" w:rsidR="00D87CB8" w:rsidRDefault="00695F68" w:rsidP="00087C86">
            <w:pPr>
              <w:spacing w:line="240" w:lineRule="auto"/>
              <w:jc w:val="center"/>
              <w:rPr>
                <w:b/>
                <w:bCs/>
                <w:sz w:val="18"/>
                <w:szCs w:val="18"/>
              </w:rPr>
            </w:pPr>
            <w:r w:rsidRPr="00D87CB8">
              <w:rPr>
                <w:b/>
                <w:bCs/>
                <w:sz w:val="18"/>
                <w:szCs w:val="18"/>
              </w:rPr>
              <w:t>Cultural</w:t>
            </w:r>
            <w:r w:rsidR="00B07C19" w:rsidRPr="00D87CB8">
              <w:rPr>
                <w:b/>
                <w:bCs/>
                <w:sz w:val="18"/>
                <w:szCs w:val="18"/>
              </w:rPr>
              <w:t xml:space="preserve"> </w:t>
            </w:r>
          </w:p>
          <w:p w14:paraId="6820F602" w14:textId="77777777" w:rsidR="00695F68" w:rsidRPr="00E42822" w:rsidRDefault="00B07C19" w:rsidP="00087C86">
            <w:pPr>
              <w:spacing w:line="240" w:lineRule="auto"/>
              <w:jc w:val="center"/>
              <w:rPr>
                <w:sz w:val="18"/>
                <w:szCs w:val="18"/>
              </w:rPr>
            </w:pPr>
            <w:r>
              <w:rPr>
                <w:sz w:val="18"/>
                <w:szCs w:val="18"/>
              </w:rPr>
              <w:t>(use and intrins</w:t>
            </w:r>
            <w:r w:rsidR="00D87CB8">
              <w:rPr>
                <w:sz w:val="18"/>
                <w:szCs w:val="18"/>
              </w:rPr>
              <w:t>i</w:t>
            </w:r>
            <w:r>
              <w:rPr>
                <w:sz w:val="18"/>
                <w:szCs w:val="18"/>
              </w:rPr>
              <w:t>c value)</w:t>
            </w:r>
          </w:p>
        </w:tc>
      </w:tr>
      <w:tr w:rsidR="00695F68" w14:paraId="4831CAD0" w14:textId="77777777" w:rsidTr="00D87CB8">
        <w:tc>
          <w:tcPr>
            <w:tcW w:w="1697" w:type="dxa"/>
            <w:shd w:val="clear" w:color="auto" w:fill="auto"/>
          </w:tcPr>
          <w:p w14:paraId="08BB2A6C" w14:textId="77777777" w:rsidR="00695F68" w:rsidRPr="00E42822" w:rsidRDefault="00695F68" w:rsidP="00087C86">
            <w:pPr>
              <w:spacing w:line="240" w:lineRule="auto"/>
              <w:rPr>
                <w:sz w:val="18"/>
                <w:szCs w:val="18"/>
              </w:rPr>
            </w:pPr>
            <w:r w:rsidRPr="00D87CB8">
              <w:rPr>
                <w:b/>
                <w:bCs/>
                <w:sz w:val="18"/>
                <w:szCs w:val="18"/>
              </w:rPr>
              <w:t>Upstream</w:t>
            </w:r>
            <w:r w:rsidR="00B07C19" w:rsidRPr="00D87CB8">
              <w:rPr>
                <w:b/>
                <w:bCs/>
                <w:sz w:val="18"/>
                <w:szCs w:val="18"/>
              </w:rPr>
              <w:t xml:space="preserve"> </w:t>
            </w:r>
            <w:r w:rsidR="00B07C19">
              <w:rPr>
                <w:sz w:val="18"/>
                <w:szCs w:val="18"/>
              </w:rPr>
              <w:t>(infrastructure provision)</w:t>
            </w:r>
          </w:p>
        </w:tc>
        <w:tc>
          <w:tcPr>
            <w:tcW w:w="1675" w:type="dxa"/>
            <w:shd w:val="clear" w:color="auto" w:fill="auto"/>
          </w:tcPr>
          <w:p w14:paraId="0F572C22" w14:textId="77777777" w:rsidR="00695F68" w:rsidRPr="00E42822" w:rsidRDefault="00695F68" w:rsidP="00087C86">
            <w:pPr>
              <w:spacing w:line="240" w:lineRule="auto"/>
              <w:rPr>
                <w:sz w:val="18"/>
                <w:szCs w:val="18"/>
              </w:rPr>
            </w:pPr>
          </w:p>
        </w:tc>
        <w:tc>
          <w:tcPr>
            <w:tcW w:w="1692" w:type="dxa"/>
            <w:shd w:val="clear" w:color="auto" w:fill="auto"/>
          </w:tcPr>
          <w:p w14:paraId="1E44BEFD" w14:textId="77777777" w:rsidR="00695F68" w:rsidRPr="00E42822" w:rsidRDefault="00695F68" w:rsidP="00087C86">
            <w:pPr>
              <w:spacing w:line="240" w:lineRule="auto"/>
              <w:rPr>
                <w:sz w:val="18"/>
                <w:szCs w:val="18"/>
              </w:rPr>
            </w:pPr>
          </w:p>
        </w:tc>
        <w:tc>
          <w:tcPr>
            <w:tcW w:w="2127" w:type="dxa"/>
            <w:shd w:val="clear" w:color="auto" w:fill="auto"/>
          </w:tcPr>
          <w:p w14:paraId="4E5FB0F3" w14:textId="77777777" w:rsidR="00695F68" w:rsidRPr="00E42822" w:rsidRDefault="00695F68" w:rsidP="00087C86">
            <w:pPr>
              <w:spacing w:line="240" w:lineRule="auto"/>
              <w:rPr>
                <w:sz w:val="18"/>
                <w:szCs w:val="18"/>
              </w:rPr>
            </w:pPr>
          </w:p>
        </w:tc>
        <w:tc>
          <w:tcPr>
            <w:tcW w:w="1701" w:type="dxa"/>
            <w:shd w:val="clear" w:color="auto" w:fill="auto"/>
          </w:tcPr>
          <w:p w14:paraId="4814273B" w14:textId="77777777" w:rsidR="00695F68" w:rsidRPr="00E42822" w:rsidRDefault="00695F68" w:rsidP="00087C86">
            <w:pPr>
              <w:spacing w:line="240" w:lineRule="auto"/>
              <w:rPr>
                <w:sz w:val="18"/>
                <w:szCs w:val="18"/>
              </w:rPr>
            </w:pPr>
          </w:p>
        </w:tc>
      </w:tr>
      <w:tr w:rsidR="00695F68" w14:paraId="6E258717" w14:textId="77777777" w:rsidTr="00D87CB8">
        <w:tc>
          <w:tcPr>
            <w:tcW w:w="1697" w:type="dxa"/>
            <w:shd w:val="clear" w:color="auto" w:fill="auto"/>
          </w:tcPr>
          <w:p w14:paraId="393E793C" w14:textId="77777777" w:rsidR="00695F68" w:rsidRPr="00E42822" w:rsidRDefault="00695F68" w:rsidP="00087C86">
            <w:pPr>
              <w:spacing w:line="240" w:lineRule="auto"/>
              <w:rPr>
                <w:sz w:val="18"/>
                <w:szCs w:val="18"/>
              </w:rPr>
            </w:pPr>
            <w:r w:rsidRPr="00D87CB8">
              <w:rPr>
                <w:b/>
                <w:bCs/>
                <w:sz w:val="18"/>
                <w:szCs w:val="18"/>
              </w:rPr>
              <w:t>Fuel Cycle</w:t>
            </w:r>
            <w:r w:rsidR="00B07C19">
              <w:rPr>
                <w:sz w:val="18"/>
                <w:szCs w:val="18"/>
              </w:rPr>
              <w:t xml:space="preserve"> (extraction/ production and processing of feedstock)</w:t>
            </w:r>
          </w:p>
        </w:tc>
        <w:tc>
          <w:tcPr>
            <w:tcW w:w="1675" w:type="dxa"/>
            <w:shd w:val="clear" w:color="auto" w:fill="auto"/>
          </w:tcPr>
          <w:p w14:paraId="2CBDCD50" w14:textId="77777777" w:rsidR="00695F68" w:rsidRPr="00E42822" w:rsidRDefault="00695F68" w:rsidP="00087C86">
            <w:pPr>
              <w:spacing w:line="240" w:lineRule="auto"/>
              <w:rPr>
                <w:sz w:val="18"/>
                <w:szCs w:val="18"/>
              </w:rPr>
            </w:pPr>
          </w:p>
        </w:tc>
        <w:tc>
          <w:tcPr>
            <w:tcW w:w="1692" w:type="dxa"/>
            <w:shd w:val="clear" w:color="auto" w:fill="auto"/>
          </w:tcPr>
          <w:p w14:paraId="087A39BA" w14:textId="77777777" w:rsidR="00695F68" w:rsidRPr="00E42822" w:rsidRDefault="00695F68" w:rsidP="00087C86">
            <w:pPr>
              <w:spacing w:line="240" w:lineRule="auto"/>
              <w:rPr>
                <w:sz w:val="18"/>
                <w:szCs w:val="18"/>
              </w:rPr>
            </w:pPr>
          </w:p>
        </w:tc>
        <w:tc>
          <w:tcPr>
            <w:tcW w:w="2127" w:type="dxa"/>
            <w:shd w:val="clear" w:color="auto" w:fill="auto"/>
          </w:tcPr>
          <w:p w14:paraId="540548DF" w14:textId="77777777" w:rsidR="00695F68" w:rsidRPr="00E42822" w:rsidRDefault="00695F68" w:rsidP="00087C86">
            <w:pPr>
              <w:spacing w:line="240" w:lineRule="auto"/>
              <w:rPr>
                <w:sz w:val="18"/>
                <w:szCs w:val="18"/>
              </w:rPr>
            </w:pPr>
          </w:p>
        </w:tc>
        <w:tc>
          <w:tcPr>
            <w:tcW w:w="1701" w:type="dxa"/>
            <w:shd w:val="clear" w:color="auto" w:fill="auto"/>
          </w:tcPr>
          <w:p w14:paraId="69C9649B" w14:textId="77777777" w:rsidR="00695F68" w:rsidRPr="00E42822" w:rsidRDefault="00695F68" w:rsidP="00087C86">
            <w:pPr>
              <w:spacing w:line="240" w:lineRule="auto"/>
              <w:rPr>
                <w:sz w:val="18"/>
                <w:szCs w:val="18"/>
              </w:rPr>
            </w:pPr>
          </w:p>
        </w:tc>
      </w:tr>
      <w:tr w:rsidR="00695F68" w14:paraId="4CF1EB1E" w14:textId="77777777" w:rsidTr="00D87CB8">
        <w:tc>
          <w:tcPr>
            <w:tcW w:w="1697" w:type="dxa"/>
            <w:shd w:val="clear" w:color="auto" w:fill="auto"/>
          </w:tcPr>
          <w:p w14:paraId="30BC7611" w14:textId="77777777" w:rsidR="00695F68" w:rsidRPr="00E42822" w:rsidRDefault="00695F68" w:rsidP="00087C86">
            <w:pPr>
              <w:spacing w:line="240" w:lineRule="auto"/>
              <w:rPr>
                <w:sz w:val="18"/>
                <w:szCs w:val="18"/>
              </w:rPr>
            </w:pPr>
            <w:r w:rsidRPr="00D87CB8">
              <w:rPr>
                <w:b/>
                <w:bCs/>
                <w:sz w:val="18"/>
                <w:szCs w:val="18"/>
              </w:rPr>
              <w:t>Operation</w:t>
            </w:r>
            <w:r w:rsidR="00B07C19">
              <w:rPr>
                <w:sz w:val="18"/>
                <w:szCs w:val="18"/>
              </w:rPr>
              <w:t xml:space="preserve"> (power production)</w:t>
            </w:r>
          </w:p>
        </w:tc>
        <w:tc>
          <w:tcPr>
            <w:tcW w:w="1675" w:type="dxa"/>
            <w:shd w:val="clear" w:color="auto" w:fill="auto"/>
          </w:tcPr>
          <w:p w14:paraId="490A35A1" w14:textId="77777777" w:rsidR="00695F68" w:rsidRPr="00E42822" w:rsidRDefault="00695F68" w:rsidP="00087C86">
            <w:pPr>
              <w:spacing w:line="240" w:lineRule="auto"/>
              <w:rPr>
                <w:sz w:val="18"/>
                <w:szCs w:val="18"/>
              </w:rPr>
            </w:pPr>
          </w:p>
        </w:tc>
        <w:tc>
          <w:tcPr>
            <w:tcW w:w="1692" w:type="dxa"/>
            <w:shd w:val="clear" w:color="auto" w:fill="auto"/>
          </w:tcPr>
          <w:p w14:paraId="27B837F5" w14:textId="77777777" w:rsidR="00695F68" w:rsidRPr="00E42822" w:rsidRDefault="00695F68" w:rsidP="00087C86">
            <w:pPr>
              <w:spacing w:line="240" w:lineRule="auto"/>
              <w:rPr>
                <w:sz w:val="18"/>
                <w:szCs w:val="18"/>
              </w:rPr>
            </w:pPr>
          </w:p>
        </w:tc>
        <w:tc>
          <w:tcPr>
            <w:tcW w:w="2127" w:type="dxa"/>
            <w:shd w:val="clear" w:color="auto" w:fill="auto"/>
          </w:tcPr>
          <w:p w14:paraId="61477D01" w14:textId="77777777" w:rsidR="00695F68" w:rsidRPr="00E42822" w:rsidRDefault="00695F68" w:rsidP="00087C86">
            <w:pPr>
              <w:spacing w:line="240" w:lineRule="auto"/>
              <w:rPr>
                <w:sz w:val="18"/>
                <w:szCs w:val="18"/>
              </w:rPr>
            </w:pPr>
          </w:p>
        </w:tc>
        <w:tc>
          <w:tcPr>
            <w:tcW w:w="1701" w:type="dxa"/>
            <w:shd w:val="clear" w:color="auto" w:fill="auto"/>
          </w:tcPr>
          <w:p w14:paraId="0E9388C0" w14:textId="77777777" w:rsidR="00695F68" w:rsidRPr="00E42822" w:rsidRDefault="00695F68" w:rsidP="00087C86">
            <w:pPr>
              <w:spacing w:line="240" w:lineRule="auto"/>
              <w:rPr>
                <w:sz w:val="18"/>
                <w:szCs w:val="18"/>
              </w:rPr>
            </w:pPr>
          </w:p>
        </w:tc>
      </w:tr>
      <w:tr w:rsidR="00695F68" w14:paraId="6B928B80" w14:textId="77777777" w:rsidTr="00D87CB8">
        <w:tc>
          <w:tcPr>
            <w:tcW w:w="1697" w:type="dxa"/>
            <w:shd w:val="clear" w:color="auto" w:fill="auto"/>
          </w:tcPr>
          <w:p w14:paraId="77D5AEAB" w14:textId="77777777" w:rsidR="00695F68" w:rsidRPr="00E42822" w:rsidRDefault="00695F68" w:rsidP="00087C86">
            <w:pPr>
              <w:spacing w:line="240" w:lineRule="auto"/>
              <w:rPr>
                <w:sz w:val="18"/>
                <w:szCs w:val="18"/>
              </w:rPr>
            </w:pPr>
            <w:r w:rsidRPr="00D87CB8">
              <w:rPr>
                <w:b/>
                <w:bCs/>
                <w:sz w:val="18"/>
                <w:szCs w:val="18"/>
              </w:rPr>
              <w:t>Downstream</w:t>
            </w:r>
            <w:r w:rsidR="00B07C19">
              <w:rPr>
                <w:sz w:val="18"/>
                <w:szCs w:val="18"/>
              </w:rPr>
              <w:t xml:space="preserve"> (de-commissioning)</w:t>
            </w:r>
          </w:p>
        </w:tc>
        <w:tc>
          <w:tcPr>
            <w:tcW w:w="1675" w:type="dxa"/>
            <w:shd w:val="clear" w:color="auto" w:fill="auto"/>
          </w:tcPr>
          <w:p w14:paraId="5B9ACEFB" w14:textId="77777777" w:rsidR="00695F68" w:rsidRPr="00E42822" w:rsidRDefault="00695F68" w:rsidP="00087C86">
            <w:pPr>
              <w:spacing w:line="240" w:lineRule="auto"/>
              <w:rPr>
                <w:sz w:val="18"/>
                <w:szCs w:val="18"/>
              </w:rPr>
            </w:pPr>
          </w:p>
        </w:tc>
        <w:tc>
          <w:tcPr>
            <w:tcW w:w="1692" w:type="dxa"/>
            <w:shd w:val="clear" w:color="auto" w:fill="auto"/>
          </w:tcPr>
          <w:p w14:paraId="5D034C92" w14:textId="77777777" w:rsidR="00695F68" w:rsidRPr="00E42822" w:rsidRDefault="00695F68" w:rsidP="00087C86">
            <w:pPr>
              <w:spacing w:line="240" w:lineRule="auto"/>
              <w:rPr>
                <w:sz w:val="18"/>
                <w:szCs w:val="18"/>
              </w:rPr>
            </w:pPr>
          </w:p>
        </w:tc>
        <w:tc>
          <w:tcPr>
            <w:tcW w:w="2127" w:type="dxa"/>
            <w:shd w:val="clear" w:color="auto" w:fill="auto"/>
          </w:tcPr>
          <w:p w14:paraId="629D71A0" w14:textId="77777777" w:rsidR="00695F68" w:rsidRPr="00E42822" w:rsidRDefault="00695F68" w:rsidP="00087C86">
            <w:pPr>
              <w:spacing w:line="240" w:lineRule="auto"/>
              <w:rPr>
                <w:sz w:val="18"/>
                <w:szCs w:val="18"/>
              </w:rPr>
            </w:pPr>
          </w:p>
        </w:tc>
        <w:tc>
          <w:tcPr>
            <w:tcW w:w="1701" w:type="dxa"/>
            <w:shd w:val="clear" w:color="auto" w:fill="auto"/>
          </w:tcPr>
          <w:p w14:paraId="4D1CF93E" w14:textId="77777777" w:rsidR="00695F68" w:rsidRPr="00E42822" w:rsidRDefault="00695F68" w:rsidP="00087C86">
            <w:pPr>
              <w:spacing w:line="240" w:lineRule="auto"/>
              <w:rPr>
                <w:sz w:val="18"/>
                <w:szCs w:val="18"/>
              </w:rPr>
            </w:pPr>
          </w:p>
        </w:tc>
      </w:tr>
    </w:tbl>
    <w:p w14:paraId="6FFE8E61" w14:textId="77777777" w:rsidR="00824E89" w:rsidRDefault="00824E89" w:rsidP="00EE0603">
      <w:pPr>
        <w:spacing w:line="360" w:lineRule="auto"/>
        <w:rPr>
          <w:rFonts w:ascii="Lucida Sans Unicode" w:hAnsi="Lucida Sans Unicode" w:cs="Lucida Sans Unicode"/>
          <w:b/>
          <w:bCs/>
          <w:sz w:val="20"/>
          <w:szCs w:val="20"/>
        </w:rPr>
      </w:pPr>
    </w:p>
    <w:p w14:paraId="13A91A33" w14:textId="77777777" w:rsidR="00025FCD" w:rsidRDefault="00025FCD" w:rsidP="00087C86">
      <w:pPr>
        <w:pStyle w:val="NoSpacing"/>
        <w:rPr>
          <w:rFonts w:cs="Lucida Sans Unicode"/>
          <w:b/>
          <w:bCs/>
        </w:rPr>
      </w:pPr>
      <w:r w:rsidRPr="00824E89">
        <w:rPr>
          <w:rFonts w:cs="Lucida Sans Unicode"/>
          <w:b/>
          <w:bCs/>
        </w:rPr>
        <w:t xml:space="preserve">Table 4: Summary of </w:t>
      </w:r>
      <w:r w:rsidR="006016D6" w:rsidRPr="006016D6">
        <w:rPr>
          <w:rFonts w:cs="Lucida Sans Unicode"/>
          <w:b/>
          <w:bCs/>
          <w:color w:val="0070C0"/>
        </w:rPr>
        <w:t xml:space="preserve">number of </w:t>
      </w:r>
      <w:r w:rsidRPr="00824E89">
        <w:rPr>
          <w:rFonts w:cs="Lucida Sans Unicode"/>
          <w:b/>
          <w:bCs/>
        </w:rPr>
        <w:t xml:space="preserve">articles found by database and study type for biomass </w:t>
      </w:r>
    </w:p>
    <w:p w14:paraId="595ECCD9" w14:textId="77777777" w:rsidR="00824E89" w:rsidRPr="00824E89" w:rsidRDefault="00824E89" w:rsidP="00087C86">
      <w:pPr>
        <w:pStyle w:val="NoSpacing"/>
        <w:rPr>
          <w:rFonts w:cs="Lucida Sans Unicode"/>
          <w:b/>
          <w:bCs/>
        </w:rPr>
      </w:pPr>
    </w:p>
    <w:tbl>
      <w:tblPr>
        <w:tblW w:w="5854"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5"/>
        <w:gridCol w:w="940"/>
        <w:gridCol w:w="809"/>
        <w:gridCol w:w="1072"/>
        <w:gridCol w:w="808"/>
      </w:tblGrid>
      <w:tr w:rsidR="00025FCD" w:rsidRPr="000003AB" w14:paraId="2AFEDD54" w14:textId="77777777" w:rsidTr="00B07C19">
        <w:trPr>
          <w:trHeight w:val="290"/>
        </w:trPr>
        <w:tc>
          <w:tcPr>
            <w:tcW w:w="2225" w:type="dxa"/>
            <w:shd w:val="clear" w:color="auto" w:fill="auto"/>
            <w:noWrap/>
            <w:vAlign w:val="bottom"/>
          </w:tcPr>
          <w:p w14:paraId="24E5951F" w14:textId="77777777" w:rsidR="00025FCD" w:rsidRPr="004E0329" w:rsidRDefault="00025FCD" w:rsidP="00087C86">
            <w:pPr>
              <w:spacing w:line="240" w:lineRule="auto"/>
              <w:rPr>
                <w:rFonts w:cs="Lucida Sans Unicode"/>
                <w:b/>
                <w:bCs/>
                <w:sz w:val="18"/>
                <w:szCs w:val="18"/>
              </w:rPr>
            </w:pPr>
            <w:r w:rsidRPr="004E0329">
              <w:rPr>
                <w:rFonts w:cs="Lucida Sans Unicode"/>
                <w:b/>
                <w:bCs/>
                <w:sz w:val="18"/>
                <w:szCs w:val="18"/>
              </w:rPr>
              <w:t xml:space="preserve"> Study Type                  </w:t>
            </w:r>
          </w:p>
        </w:tc>
        <w:tc>
          <w:tcPr>
            <w:tcW w:w="3629" w:type="dxa"/>
            <w:gridSpan w:val="4"/>
            <w:shd w:val="clear" w:color="auto" w:fill="auto"/>
            <w:noWrap/>
            <w:vAlign w:val="bottom"/>
          </w:tcPr>
          <w:p w14:paraId="16969C82" w14:textId="77777777" w:rsidR="00025FCD" w:rsidRPr="004E0329" w:rsidRDefault="00025FCD" w:rsidP="00087C86">
            <w:pPr>
              <w:spacing w:line="240" w:lineRule="auto"/>
              <w:rPr>
                <w:rFonts w:cs="Lucida Sans Unicode"/>
                <w:b/>
                <w:bCs/>
                <w:sz w:val="18"/>
                <w:szCs w:val="18"/>
              </w:rPr>
            </w:pPr>
            <w:r w:rsidRPr="004E0329">
              <w:rPr>
                <w:rFonts w:cs="Lucida Sans Unicode"/>
                <w:b/>
                <w:bCs/>
                <w:sz w:val="18"/>
                <w:szCs w:val="18"/>
              </w:rPr>
              <w:t>Databases queried</w:t>
            </w:r>
          </w:p>
        </w:tc>
      </w:tr>
      <w:tr w:rsidR="00025FCD" w:rsidRPr="000003AB" w14:paraId="57384165" w14:textId="77777777" w:rsidTr="004D2DD4">
        <w:trPr>
          <w:trHeight w:val="290"/>
        </w:trPr>
        <w:tc>
          <w:tcPr>
            <w:tcW w:w="2225" w:type="dxa"/>
            <w:shd w:val="clear" w:color="auto" w:fill="auto"/>
            <w:noWrap/>
            <w:vAlign w:val="bottom"/>
          </w:tcPr>
          <w:p w14:paraId="0E7D988A" w14:textId="77777777" w:rsidR="00025FCD" w:rsidRPr="002469A3" w:rsidRDefault="00025FCD" w:rsidP="00087C86">
            <w:pPr>
              <w:spacing w:line="240" w:lineRule="auto"/>
              <w:rPr>
                <w:rFonts w:cs="Lucida Sans Unicode"/>
                <w:sz w:val="18"/>
                <w:szCs w:val="18"/>
              </w:rPr>
            </w:pPr>
          </w:p>
        </w:tc>
        <w:tc>
          <w:tcPr>
            <w:tcW w:w="940" w:type="dxa"/>
            <w:shd w:val="clear" w:color="auto" w:fill="auto"/>
            <w:noWrap/>
            <w:vAlign w:val="bottom"/>
          </w:tcPr>
          <w:p w14:paraId="0351A261" w14:textId="77777777" w:rsidR="00025FCD" w:rsidRPr="0056300B" w:rsidRDefault="00025FCD" w:rsidP="00087C86">
            <w:pPr>
              <w:spacing w:line="240" w:lineRule="auto"/>
              <w:jc w:val="center"/>
              <w:rPr>
                <w:rFonts w:cs="Lucida Sans Unicode"/>
                <w:sz w:val="16"/>
                <w:szCs w:val="16"/>
              </w:rPr>
            </w:pPr>
            <w:r w:rsidRPr="0056300B">
              <w:rPr>
                <w:rFonts w:cs="Lucida Sans Unicode"/>
                <w:sz w:val="16"/>
                <w:szCs w:val="16"/>
              </w:rPr>
              <w:t>Web of Science</w:t>
            </w:r>
          </w:p>
        </w:tc>
        <w:tc>
          <w:tcPr>
            <w:tcW w:w="809" w:type="dxa"/>
            <w:vAlign w:val="bottom"/>
          </w:tcPr>
          <w:p w14:paraId="6DCF1836" w14:textId="77777777" w:rsidR="00025FCD" w:rsidRPr="0056300B" w:rsidRDefault="00025FCD" w:rsidP="00087C86">
            <w:pPr>
              <w:spacing w:line="240" w:lineRule="auto"/>
              <w:jc w:val="center"/>
              <w:rPr>
                <w:rFonts w:cs="Lucida Sans Unicode"/>
                <w:sz w:val="16"/>
                <w:szCs w:val="16"/>
              </w:rPr>
            </w:pPr>
            <w:r w:rsidRPr="0056300B">
              <w:rPr>
                <w:rFonts w:cs="Lucida Sans Unicode"/>
                <w:sz w:val="16"/>
                <w:szCs w:val="16"/>
              </w:rPr>
              <w:t>Scopus</w:t>
            </w:r>
          </w:p>
        </w:tc>
        <w:tc>
          <w:tcPr>
            <w:tcW w:w="1072" w:type="dxa"/>
            <w:vAlign w:val="bottom"/>
          </w:tcPr>
          <w:p w14:paraId="3CE0B992" w14:textId="77777777" w:rsidR="00025FCD" w:rsidRPr="0056300B" w:rsidRDefault="00025FCD" w:rsidP="00087C86">
            <w:pPr>
              <w:spacing w:line="240" w:lineRule="auto"/>
              <w:jc w:val="center"/>
              <w:rPr>
                <w:rFonts w:cs="Lucida Sans Unicode"/>
                <w:sz w:val="16"/>
                <w:szCs w:val="16"/>
              </w:rPr>
            </w:pPr>
            <w:r w:rsidRPr="0056300B">
              <w:rPr>
                <w:rFonts w:cs="Lucida Sans Unicode"/>
                <w:sz w:val="16"/>
                <w:szCs w:val="16"/>
              </w:rPr>
              <w:t>GreenFILE</w:t>
            </w:r>
          </w:p>
        </w:tc>
        <w:tc>
          <w:tcPr>
            <w:tcW w:w="808" w:type="dxa"/>
            <w:vAlign w:val="bottom"/>
          </w:tcPr>
          <w:p w14:paraId="143BDA74" w14:textId="77777777" w:rsidR="00025FCD" w:rsidRPr="006016D6" w:rsidRDefault="00025FCD" w:rsidP="00087C86">
            <w:pPr>
              <w:spacing w:line="240" w:lineRule="auto"/>
              <w:jc w:val="center"/>
              <w:rPr>
                <w:rFonts w:cs="Lucida Sans Unicode"/>
                <w:b/>
                <w:sz w:val="16"/>
                <w:szCs w:val="16"/>
              </w:rPr>
            </w:pPr>
            <w:r w:rsidRPr="006016D6">
              <w:rPr>
                <w:rFonts w:cs="Lucida Sans Unicode"/>
                <w:b/>
                <w:sz w:val="16"/>
                <w:szCs w:val="16"/>
              </w:rPr>
              <w:t>Total</w:t>
            </w:r>
            <w:r w:rsidR="006016D6" w:rsidRPr="006016D6">
              <w:rPr>
                <w:rFonts w:cs="Lucida Sans Unicode"/>
                <w:b/>
                <w:sz w:val="16"/>
                <w:szCs w:val="16"/>
              </w:rPr>
              <w:t xml:space="preserve"> Articles</w:t>
            </w:r>
          </w:p>
        </w:tc>
      </w:tr>
      <w:tr w:rsidR="00025FCD" w:rsidRPr="000003AB" w14:paraId="1FDE19DC" w14:textId="77777777" w:rsidTr="004D2DD4">
        <w:trPr>
          <w:trHeight w:val="290"/>
        </w:trPr>
        <w:tc>
          <w:tcPr>
            <w:tcW w:w="2225" w:type="dxa"/>
            <w:shd w:val="clear" w:color="auto" w:fill="auto"/>
            <w:noWrap/>
            <w:vAlign w:val="bottom"/>
          </w:tcPr>
          <w:p w14:paraId="2431B4CE" w14:textId="77777777" w:rsidR="00025FCD" w:rsidRPr="009032D9" w:rsidRDefault="00025FCD" w:rsidP="00087C86">
            <w:pPr>
              <w:spacing w:line="240" w:lineRule="auto"/>
              <w:rPr>
                <w:rFonts w:cs="Lucida Sans Unicode"/>
                <w:b/>
                <w:sz w:val="18"/>
                <w:szCs w:val="18"/>
              </w:rPr>
            </w:pPr>
            <w:r w:rsidRPr="009032D9">
              <w:rPr>
                <w:rFonts w:cs="Lucida Sans Unicode"/>
                <w:b/>
                <w:sz w:val="18"/>
                <w:szCs w:val="18"/>
              </w:rPr>
              <w:t>Lab experiment</w:t>
            </w:r>
          </w:p>
        </w:tc>
        <w:tc>
          <w:tcPr>
            <w:tcW w:w="940" w:type="dxa"/>
            <w:shd w:val="clear" w:color="auto" w:fill="auto"/>
            <w:noWrap/>
            <w:vAlign w:val="bottom"/>
          </w:tcPr>
          <w:p w14:paraId="21F21901"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w:t>
            </w:r>
          </w:p>
        </w:tc>
        <w:tc>
          <w:tcPr>
            <w:tcW w:w="809" w:type="dxa"/>
            <w:vAlign w:val="bottom"/>
          </w:tcPr>
          <w:p w14:paraId="5FB610DB"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w:t>
            </w:r>
          </w:p>
        </w:tc>
        <w:tc>
          <w:tcPr>
            <w:tcW w:w="1072" w:type="dxa"/>
            <w:vAlign w:val="bottom"/>
          </w:tcPr>
          <w:p w14:paraId="66B18510"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3</w:t>
            </w:r>
          </w:p>
        </w:tc>
        <w:tc>
          <w:tcPr>
            <w:tcW w:w="808" w:type="dxa"/>
            <w:vAlign w:val="bottom"/>
          </w:tcPr>
          <w:p w14:paraId="434A990B" w14:textId="77777777" w:rsidR="00025FCD" w:rsidRPr="009032D9" w:rsidRDefault="00025FCD" w:rsidP="00087C86">
            <w:pPr>
              <w:spacing w:line="240" w:lineRule="auto"/>
              <w:jc w:val="center"/>
              <w:rPr>
                <w:rFonts w:cs="Lucida Sans Unicode"/>
                <w:b/>
                <w:sz w:val="18"/>
                <w:szCs w:val="18"/>
              </w:rPr>
            </w:pPr>
            <w:r w:rsidRPr="009032D9">
              <w:rPr>
                <w:rFonts w:cs="Lucida Sans Unicode"/>
                <w:b/>
                <w:sz w:val="18"/>
                <w:szCs w:val="18"/>
              </w:rPr>
              <w:t>3</w:t>
            </w:r>
          </w:p>
        </w:tc>
      </w:tr>
      <w:tr w:rsidR="00025FCD" w:rsidRPr="000003AB" w14:paraId="4B0D3B7E" w14:textId="77777777" w:rsidTr="004D2DD4">
        <w:trPr>
          <w:trHeight w:val="290"/>
        </w:trPr>
        <w:tc>
          <w:tcPr>
            <w:tcW w:w="2225" w:type="dxa"/>
            <w:shd w:val="clear" w:color="auto" w:fill="auto"/>
            <w:noWrap/>
            <w:vAlign w:val="bottom"/>
            <w:hideMark/>
          </w:tcPr>
          <w:p w14:paraId="2692BEC0" w14:textId="77777777" w:rsidR="00025FCD" w:rsidRPr="009032D9" w:rsidRDefault="00025FCD" w:rsidP="00087C86">
            <w:pPr>
              <w:spacing w:line="240" w:lineRule="auto"/>
              <w:rPr>
                <w:rFonts w:cs="Lucida Sans Unicode"/>
                <w:b/>
                <w:sz w:val="18"/>
                <w:szCs w:val="18"/>
              </w:rPr>
            </w:pPr>
            <w:r w:rsidRPr="009032D9">
              <w:rPr>
                <w:rFonts w:cs="Lucida Sans Unicode"/>
                <w:b/>
                <w:sz w:val="18"/>
                <w:szCs w:val="18"/>
              </w:rPr>
              <w:t>Field experiment</w:t>
            </w:r>
          </w:p>
        </w:tc>
        <w:tc>
          <w:tcPr>
            <w:tcW w:w="940" w:type="dxa"/>
            <w:shd w:val="clear" w:color="auto" w:fill="auto"/>
            <w:noWrap/>
            <w:vAlign w:val="bottom"/>
          </w:tcPr>
          <w:p w14:paraId="66AC9D92"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20</w:t>
            </w:r>
          </w:p>
        </w:tc>
        <w:tc>
          <w:tcPr>
            <w:tcW w:w="809" w:type="dxa"/>
            <w:vAlign w:val="bottom"/>
          </w:tcPr>
          <w:p w14:paraId="0725D15E"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2</w:t>
            </w:r>
          </w:p>
        </w:tc>
        <w:tc>
          <w:tcPr>
            <w:tcW w:w="1072" w:type="dxa"/>
            <w:vAlign w:val="bottom"/>
          </w:tcPr>
          <w:p w14:paraId="50DDC921"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7</w:t>
            </w:r>
          </w:p>
        </w:tc>
        <w:tc>
          <w:tcPr>
            <w:tcW w:w="808" w:type="dxa"/>
            <w:vAlign w:val="bottom"/>
          </w:tcPr>
          <w:p w14:paraId="6779E9DA" w14:textId="77777777" w:rsidR="00025FCD" w:rsidRPr="009032D9" w:rsidRDefault="00025FCD" w:rsidP="00087C86">
            <w:pPr>
              <w:spacing w:line="240" w:lineRule="auto"/>
              <w:jc w:val="center"/>
              <w:rPr>
                <w:rFonts w:cs="Lucida Sans Unicode"/>
                <w:b/>
                <w:sz w:val="18"/>
                <w:szCs w:val="18"/>
              </w:rPr>
            </w:pPr>
            <w:r w:rsidRPr="009032D9">
              <w:rPr>
                <w:rFonts w:cs="Lucida Sans Unicode"/>
                <w:b/>
                <w:sz w:val="18"/>
                <w:szCs w:val="18"/>
              </w:rPr>
              <w:t>29</w:t>
            </w:r>
          </w:p>
        </w:tc>
      </w:tr>
      <w:tr w:rsidR="00025FCD" w:rsidRPr="000003AB" w14:paraId="3AD3571D" w14:textId="77777777" w:rsidTr="004D2DD4">
        <w:trPr>
          <w:trHeight w:val="290"/>
        </w:trPr>
        <w:tc>
          <w:tcPr>
            <w:tcW w:w="2225" w:type="dxa"/>
            <w:shd w:val="clear" w:color="auto" w:fill="auto"/>
            <w:noWrap/>
            <w:vAlign w:val="bottom"/>
            <w:hideMark/>
          </w:tcPr>
          <w:p w14:paraId="55B02ECF" w14:textId="77777777" w:rsidR="00025FCD" w:rsidRPr="009032D9" w:rsidRDefault="00025FCD" w:rsidP="00087C86">
            <w:pPr>
              <w:spacing w:line="240" w:lineRule="auto"/>
              <w:rPr>
                <w:rFonts w:cs="Lucida Sans Unicode"/>
                <w:b/>
                <w:sz w:val="18"/>
                <w:szCs w:val="18"/>
              </w:rPr>
            </w:pPr>
            <w:r w:rsidRPr="009032D9">
              <w:rPr>
                <w:rFonts w:cs="Lucida Sans Unicode"/>
                <w:b/>
                <w:sz w:val="18"/>
                <w:szCs w:val="18"/>
              </w:rPr>
              <w:t>Observational study</w:t>
            </w:r>
          </w:p>
        </w:tc>
        <w:tc>
          <w:tcPr>
            <w:tcW w:w="940" w:type="dxa"/>
            <w:shd w:val="clear" w:color="auto" w:fill="auto"/>
            <w:noWrap/>
            <w:vAlign w:val="bottom"/>
          </w:tcPr>
          <w:p w14:paraId="63009377"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2</w:t>
            </w:r>
          </w:p>
        </w:tc>
        <w:tc>
          <w:tcPr>
            <w:tcW w:w="809" w:type="dxa"/>
            <w:vAlign w:val="bottom"/>
          </w:tcPr>
          <w:p w14:paraId="28261506"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w:t>
            </w:r>
          </w:p>
        </w:tc>
        <w:tc>
          <w:tcPr>
            <w:tcW w:w="1072" w:type="dxa"/>
            <w:vAlign w:val="bottom"/>
          </w:tcPr>
          <w:p w14:paraId="58014405" w14:textId="77777777" w:rsidR="00025FCD" w:rsidRPr="002469A3" w:rsidRDefault="00025FCD" w:rsidP="00087C86">
            <w:pPr>
              <w:spacing w:line="240" w:lineRule="auto"/>
              <w:jc w:val="center"/>
              <w:rPr>
                <w:rFonts w:cs="Lucida Sans Unicode"/>
                <w:sz w:val="18"/>
                <w:szCs w:val="18"/>
              </w:rPr>
            </w:pPr>
            <w:r w:rsidRPr="002469A3">
              <w:rPr>
                <w:rFonts w:cs="Lucida Sans Unicode"/>
                <w:sz w:val="18"/>
                <w:szCs w:val="18"/>
              </w:rPr>
              <w:t>-</w:t>
            </w:r>
          </w:p>
        </w:tc>
        <w:tc>
          <w:tcPr>
            <w:tcW w:w="808" w:type="dxa"/>
            <w:vAlign w:val="bottom"/>
          </w:tcPr>
          <w:p w14:paraId="439B608A" w14:textId="77777777" w:rsidR="00025FCD" w:rsidRPr="009032D9" w:rsidRDefault="00025FCD" w:rsidP="00087C86">
            <w:pPr>
              <w:spacing w:line="240" w:lineRule="auto"/>
              <w:jc w:val="center"/>
              <w:rPr>
                <w:rFonts w:cs="Lucida Sans Unicode"/>
                <w:b/>
                <w:sz w:val="18"/>
                <w:szCs w:val="18"/>
              </w:rPr>
            </w:pPr>
            <w:r w:rsidRPr="009032D9">
              <w:rPr>
                <w:rFonts w:cs="Lucida Sans Unicode"/>
                <w:b/>
                <w:sz w:val="18"/>
                <w:szCs w:val="18"/>
              </w:rPr>
              <w:t>2</w:t>
            </w:r>
          </w:p>
        </w:tc>
      </w:tr>
      <w:tr w:rsidR="00025FCD" w:rsidRPr="000003AB" w14:paraId="72129CCE" w14:textId="77777777" w:rsidTr="004D2DD4">
        <w:trPr>
          <w:trHeight w:val="290"/>
        </w:trPr>
        <w:tc>
          <w:tcPr>
            <w:tcW w:w="2225" w:type="dxa"/>
            <w:shd w:val="clear" w:color="auto" w:fill="auto"/>
            <w:noWrap/>
            <w:vAlign w:val="bottom"/>
            <w:hideMark/>
          </w:tcPr>
          <w:p w14:paraId="58C1CA3A" w14:textId="77777777" w:rsidR="00025FCD" w:rsidRPr="0056300B" w:rsidRDefault="00025FCD" w:rsidP="00087C86">
            <w:pPr>
              <w:spacing w:line="240" w:lineRule="auto"/>
              <w:rPr>
                <w:rFonts w:cs="Lucida Sans Unicode"/>
                <w:sz w:val="18"/>
                <w:szCs w:val="18"/>
              </w:rPr>
            </w:pPr>
            <w:r>
              <w:rPr>
                <w:rFonts w:cs="Lucida Sans Unicode"/>
                <w:sz w:val="18"/>
                <w:szCs w:val="18"/>
              </w:rPr>
              <w:t>M</w:t>
            </w:r>
            <w:r w:rsidRPr="0056300B">
              <w:rPr>
                <w:rFonts w:cs="Lucida Sans Unicode"/>
                <w:sz w:val="18"/>
                <w:szCs w:val="18"/>
              </w:rPr>
              <w:t>eta-analysis</w:t>
            </w:r>
          </w:p>
        </w:tc>
        <w:tc>
          <w:tcPr>
            <w:tcW w:w="940" w:type="dxa"/>
            <w:shd w:val="clear" w:color="auto" w:fill="auto"/>
            <w:noWrap/>
            <w:vAlign w:val="bottom"/>
          </w:tcPr>
          <w:p w14:paraId="1D77F2FB"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w:t>
            </w:r>
          </w:p>
        </w:tc>
        <w:tc>
          <w:tcPr>
            <w:tcW w:w="809" w:type="dxa"/>
            <w:vAlign w:val="bottom"/>
          </w:tcPr>
          <w:p w14:paraId="1DB14DD8"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w:t>
            </w:r>
          </w:p>
        </w:tc>
        <w:tc>
          <w:tcPr>
            <w:tcW w:w="1072" w:type="dxa"/>
            <w:vAlign w:val="bottom"/>
          </w:tcPr>
          <w:p w14:paraId="360415F6"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w:t>
            </w:r>
          </w:p>
        </w:tc>
        <w:tc>
          <w:tcPr>
            <w:tcW w:w="808" w:type="dxa"/>
            <w:vAlign w:val="bottom"/>
          </w:tcPr>
          <w:p w14:paraId="55CB4493"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0</w:t>
            </w:r>
          </w:p>
        </w:tc>
      </w:tr>
      <w:tr w:rsidR="00025FCD" w:rsidRPr="000003AB" w14:paraId="6FECA244" w14:textId="77777777" w:rsidTr="004D2DD4">
        <w:trPr>
          <w:trHeight w:val="290"/>
        </w:trPr>
        <w:tc>
          <w:tcPr>
            <w:tcW w:w="2225" w:type="dxa"/>
            <w:shd w:val="clear" w:color="auto" w:fill="auto"/>
            <w:noWrap/>
            <w:vAlign w:val="bottom"/>
            <w:hideMark/>
          </w:tcPr>
          <w:p w14:paraId="4F169022" w14:textId="77777777" w:rsidR="00025FCD" w:rsidRPr="0056300B" w:rsidRDefault="00025FCD" w:rsidP="00087C86">
            <w:pPr>
              <w:spacing w:line="240" w:lineRule="auto"/>
              <w:rPr>
                <w:rFonts w:cs="Lucida Sans Unicode"/>
                <w:sz w:val="18"/>
                <w:szCs w:val="18"/>
              </w:rPr>
            </w:pPr>
            <w:r>
              <w:rPr>
                <w:rFonts w:cs="Lucida Sans Unicode"/>
                <w:sz w:val="18"/>
                <w:szCs w:val="18"/>
              </w:rPr>
              <w:t>M</w:t>
            </w:r>
            <w:r w:rsidRPr="0056300B">
              <w:rPr>
                <w:rFonts w:cs="Lucida Sans Unicode"/>
                <w:sz w:val="18"/>
                <w:szCs w:val="18"/>
              </w:rPr>
              <w:t>odelling study</w:t>
            </w:r>
          </w:p>
        </w:tc>
        <w:tc>
          <w:tcPr>
            <w:tcW w:w="940" w:type="dxa"/>
            <w:shd w:val="clear" w:color="auto" w:fill="auto"/>
            <w:noWrap/>
            <w:vAlign w:val="bottom"/>
          </w:tcPr>
          <w:p w14:paraId="2FA44796"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23</w:t>
            </w:r>
          </w:p>
        </w:tc>
        <w:tc>
          <w:tcPr>
            <w:tcW w:w="809" w:type="dxa"/>
            <w:vAlign w:val="bottom"/>
          </w:tcPr>
          <w:p w14:paraId="4C5B1A29"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1</w:t>
            </w:r>
          </w:p>
        </w:tc>
        <w:tc>
          <w:tcPr>
            <w:tcW w:w="1072" w:type="dxa"/>
            <w:vAlign w:val="bottom"/>
          </w:tcPr>
          <w:p w14:paraId="5E077A79"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10</w:t>
            </w:r>
          </w:p>
        </w:tc>
        <w:tc>
          <w:tcPr>
            <w:tcW w:w="808" w:type="dxa"/>
            <w:vAlign w:val="bottom"/>
          </w:tcPr>
          <w:p w14:paraId="5FF25D28"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34</w:t>
            </w:r>
          </w:p>
        </w:tc>
      </w:tr>
      <w:tr w:rsidR="00025FCD" w:rsidRPr="000003AB" w14:paraId="39A1B69E" w14:textId="77777777" w:rsidTr="004D2DD4">
        <w:trPr>
          <w:trHeight w:val="290"/>
        </w:trPr>
        <w:tc>
          <w:tcPr>
            <w:tcW w:w="2225" w:type="dxa"/>
            <w:shd w:val="clear" w:color="auto" w:fill="auto"/>
            <w:noWrap/>
            <w:vAlign w:val="bottom"/>
            <w:hideMark/>
          </w:tcPr>
          <w:p w14:paraId="641A09A1" w14:textId="77777777" w:rsidR="00025FCD" w:rsidRPr="0056300B" w:rsidRDefault="00025FCD" w:rsidP="00087C86">
            <w:pPr>
              <w:spacing w:line="240" w:lineRule="auto"/>
              <w:rPr>
                <w:rFonts w:cs="Lucida Sans Unicode"/>
                <w:sz w:val="18"/>
                <w:szCs w:val="18"/>
              </w:rPr>
            </w:pPr>
            <w:r>
              <w:rPr>
                <w:rFonts w:cs="Lucida Sans Unicode"/>
                <w:sz w:val="18"/>
                <w:szCs w:val="18"/>
              </w:rPr>
              <w:t>R</w:t>
            </w:r>
            <w:r w:rsidRPr="0056300B">
              <w:rPr>
                <w:rFonts w:cs="Lucida Sans Unicode"/>
                <w:sz w:val="18"/>
                <w:szCs w:val="18"/>
              </w:rPr>
              <w:t>eview</w:t>
            </w:r>
          </w:p>
        </w:tc>
        <w:tc>
          <w:tcPr>
            <w:tcW w:w="940" w:type="dxa"/>
            <w:shd w:val="clear" w:color="auto" w:fill="auto"/>
            <w:noWrap/>
            <w:vAlign w:val="bottom"/>
          </w:tcPr>
          <w:p w14:paraId="55F05A4D"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8</w:t>
            </w:r>
          </w:p>
        </w:tc>
        <w:tc>
          <w:tcPr>
            <w:tcW w:w="809" w:type="dxa"/>
            <w:vAlign w:val="bottom"/>
          </w:tcPr>
          <w:p w14:paraId="00C51CA2"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1</w:t>
            </w:r>
          </w:p>
        </w:tc>
        <w:tc>
          <w:tcPr>
            <w:tcW w:w="1072" w:type="dxa"/>
            <w:vAlign w:val="bottom"/>
          </w:tcPr>
          <w:p w14:paraId="24E83278"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11</w:t>
            </w:r>
          </w:p>
        </w:tc>
        <w:tc>
          <w:tcPr>
            <w:tcW w:w="808" w:type="dxa"/>
            <w:vAlign w:val="bottom"/>
          </w:tcPr>
          <w:p w14:paraId="7AE4E13C"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20</w:t>
            </w:r>
          </w:p>
        </w:tc>
      </w:tr>
      <w:tr w:rsidR="00025FCD" w:rsidRPr="00F32EE1" w14:paraId="27E9C692" w14:textId="77777777" w:rsidTr="004D2DD4">
        <w:trPr>
          <w:trHeight w:val="290"/>
        </w:trPr>
        <w:tc>
          <w:tcPr>
            <w:tcW w:w="2225" w:type="dxa"/>
            <w:shd w:val="clear" w:color="auto" w:fill="auto"/>
            <w:vAlign w:val="bottom"/>
            <w:hideMark/>
          </w:tcPr>
          <w:p w14:paraId="0BE7985A" w14:textId="77777777" w:rsidR="00025FCD" w:rsidRPr="00F32EE1" w:rsidRDefault="00025FCD" w:rsidP="00087C86">
            <w:pPr>
              <w:spacing w:line="240" w:lineRule="auto"/>
              <w:rPr>
                <w:rFonts w:cs="Lucida Sans Unicode"/>
                <w:b/>
                <w:bCs/>
                <w:sz w:val="18"/>
                <w:szCs w:val="18"/>
              </w:rPr>
            </w:pPr>
            <w:r w:rsidRPr="00F32EE1">
              <w:rPr>
                <w:rFonts w:cs="Lucida Sans Unicode"/>
                <w:b/>
                <w:bCs/>
                <w:sz w:val="18"/>
                <w:szCs w:val="18"/>
              </w:rPr>
              <w:t>All Articles</w:t>
            </w:r>
          </w:p>
        </w:tc>
        <w:tc>
          <w:tcPr>
            <w:tcW w:w="940" w:type="dxa"/>
            <w:shd w:val="clear" w:color="auto" w:fill="auto"/>
            <w:vAlign w:val="bottom"/>
          </w:tcPr>
          <w:p w14:paraId="4ECC7D13" w14:textId="77777777" w:rsidR="00025FCD" w:rsidRPr="00F32EE1" w:rsidRDefault="00025FCD" w:rsidP="00087C86">
            <w:pPr>
              <w:spacing w:line="240" w:lineRule="auto"/>
              <w:jc w:val="center"/>
              <w:rPr>
                <w:rFonts w:cs="Lucida Sans Unicode"/>
                <w:b/>
                <w:bCs/>
                <w:sz w:val="18"/>
                <w:szCs w:val="18"/>
              </w:rPr>
            </w:pPr>
            <w:r w:rsidRPr="00F32EE1">
              <w:rPr>
                <w:rFonts w:cs="Lucida Sans Unicode"/>
                <w:b/>
                <w:bCs/>
                <w:sz w:val="18"/>
                <w:szCs w:val="18"/>
              </w:rPr>
              <w:t>53</w:t>
            </w:r>
          </w:p>
        </w:tc>
        <w:tc>
          <w:tcPr>
            <w:tcW w:w="809" w:type="dxa"/>
            <w:vAlign w:val="bottom"/>
          </w:tcPr>
          <w:p w14:paraId="15E72D94" w14:textId="77777777" w:rsidR="00025FCD" w:rsidRPr="00F32EE1" w:rsidRDefault="00025FCD" w:rsidP="00087C86">
            <w:pPr>
              <w:spacing w:line="240" w:lineRule="auto"/>
              <w:jc w:val="center"/>
              <w:rPr>
                <w:rFonts w:cs="Lucida Sans Unicode"/>
                <w:b/>
                <w:bCs/>
                <w:sz w:val="18"/>
                <w:szCs w:val="18"/>
              </w:rPr>
            </w:pPr>
            <w:r w:rsidRPr="00F32EE1">
              <w:rPr>
                <w:rFonts w:cs="Lucida Sans Unicode"/>
                <w:b/>
                <w:bCs/>
                <w:sz w:val="18"/>
                <w:szCs w:val="18"/>
              </w:rPr>
              <w:t>4</w:t>
            </w:r>
          </w:p>
        </w:tc>
        <w:tc>
          <w:tcPr>
            <w:tcW w:w="1072" w:type="dxa"/>
            <w:vAlign w:val="bottom"/>
          </w:tcPr>
          <w:p w14:paraId="60CC3AEA" w14:textId="77777777" w:rsidR="00025FCD" w:rsidRPr="00F32EE1" w:rsidRDefault="00025FCD" w:rsidP="00087C86">
            <w:pPr>
              <w:spacing w:line="240" w:lineRule="auto"/>
              <w:jc w:val="center"/>
              <w:rPr>
                <w:rFonts w:cs="Lucida Sans Unicode"/>
                <w:b/>
                <w:bCs/>
                <w:sz w:val="18"/>
                <w:szCs w:val="18"/>
              </w:rPr>
            </w:pPr>
            <w:r w:rsidRPr="00F32EE1">
              <w:rPr>
                <w:rFonts w:cs="Lucida Sans Unicode"/>
                <w:b/>
                <w:bCs/>
                <w:sz w:val="18"/>
                <w:szCs w:val="18"/>
              </w:rPr>
              <w:t>31</w:t>
            </w:r>
          </w:p>
        </w:tc>
        <w:tc>
          <w:tcPr>
            <w:tcW w:w="808" w:type="dxa"/>
            <w:vAlign w:val="bottom"/>
          </w:tcPr>
          <w:p w14:paraId="15FD0D09" w14:textId="77777777" w:rsidR="00025FCD" w:rsidRPr="00F32EE1" w:rsidRDefault="00025FCD" w:rsidP="00087C86">
            <w:pPr>
              <w:spacing w:line="240" w:lineRule="auto"/>
              <w:jc w:val="center"/>
              <w:rPr>
                <w:rFonts w:cs="Lucida Sans Unicode"/>
                <w:b/>
                <w:bCs/>
                <w:sz w:val="18"/>
                <w:szCs w:val="18"/>
              </w:rPr>
            </w:pPr>
            <w:r w:rsidRPr="00F32EE1">
              <w:rPr>
                <w:rFonts w:cs="Lucida Sans Unicode"/>
                <w:b/>
                <w:bCs/>
                <w:sz w:val="18"/>
                <w:szCs w:val="18"/>
              </w:rPr>
              <w:t>88</w:t>
            </w:r>
          </w:p>
        </w:tc>
      </w:tr>
      <w:tr w:rsidR="00025FCD" w:rsidRPr="002469A3" w14:paraId="3C71C999" w14:textId="77777777" w:rsidTr="004D2DD4">
        <w:trPr>
          <w:trHeight w:val="300"/>
        </w:trPr>
        <w:tc>
          <w:tcPr>
            <w:tcW w:w="2225" w:type="dxa"/>
            <w:shd w:val="clear" w:color="auto" w:fill="auto"/>
            <w:vAlign w:val="bottom"/>
            <w:hideMark/>
          </w:tcPr>
          <w:p w14:paraId="4E73A0A3" w14:textId="77777777" w:rsidR="00025FCD" w:rsidRPr="0056300B" w:rsidRDefault="00025FCD" w:rsidP="00087C86">
            <w:pPr>
              <w:spacing w:line="240" w:lineRule="auto"/>
              <w:rPr>
                <w:rFonts w:cs="Lucida Sans Unicode"/>
                <w:sz w:val="18"/>
                <w:szCs w:val="18"/>
              </w:rPr>
            </w:pPr>
            <w:r w:rsidRPr="0056300B">
              <w:rPr>
                <w:rFonts w:cs="Lucida Sans Unicode"/>
                <w:sz w:val="18"/>
                <w:szCs w:val="18"/>
              </w:rPr>
              <w:t>Percentage of Total</w:t>
            </w:r>
          </w:p>
        </w:tc>
        <w:tc>
          <w:tcPr>
            <w:tcW w:w="940" w:type="dxa"/>
            <w:shd w:val="clear" w:color="auto" w:fill="auto"/>
            <w:vAlign w:val="bottom"/>
          </w:tcPr>
          <w:p w14:paraId="44E65FA3"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61</w:t>
            </w:r>
          </w:p>
        </w:tc>
        <w:tc>
          <w:tcPr>
            <w:tcW w:w="809" w:type="dxa"/>
            <w:vAlign w:val="bottom"/>
          </w:tcPr>
          <w:p w14:paraId="54EFC28F"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4</w:t>
            </w:r>
          </w:p>
        </w:tc>
        <w:tc>
          <w:tcPr>
            <w:tcW w:w="1072" w:type="dxa"/>
            <w:vAlign w:val="bottom"/>
          </w:tcPr>
          <w:p w14:paraId="0D07D9B2"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35</w:t>
            </w:r>
          </w:p>
        </w:tc>
        <w:tc>
          <w:tcPr>
            <w:tcW w:w="808" w:type="dxa"/>
            <w:vAlign w:val="bottom"/>
          </w:tcPr>
          <w:p w14:paraId="01372ACE" w14:textId="77777777" w:rsidR="00025FCD" w:rsidRPr="0056300B" w:rsidRDefault="00025FCD" w:rsidP="00087C86">
            <w:pPr>
              <w:spacing w:line="240" w:lineRule="auto"/>
              <w:jc w:val="center"/>
              <w:rPr>
                <w:rFonts w:cs="Lucida Sans Unicode"/>
                <w:sz w:val="18"/>
                <w:szCs w:val="18"/>
              </w:rPr>
            </w:pPr>
            <w:r w:rsidRPr="0056300B">
              <w:rPr>
                <w:rFonts w:cs="Lucida Sans Unicode"/>
                <w:sz w:val="18"/>
                <w:szCs w:val="18"/>
              </w:rPr>
              <w:t>100</w:t>
            </w:r>
          </w:p>
        </w:tc>
      </w:tr>
    </w:tbl>
    <w:p w14:paraId="744FC53A" w14:textId="77777777" w:rsidR="0044538B" w:rsidRDefault="0044538B" w:rsidP="00087C86">
      <w:pPr>
        <w:spacing w:line="240" w:lineRule="auto"/>
      </w:pPr>
    </w:p>
    <w:p w14:paraId="334E34C9" w14:textId="77777777" w:rsidR="007F3CD4" w:rsidRDefault="007F3CD4" w:rsidP="00087C86">
      <w:pPr>
        <w:spacing w:line="240" w:lineRule="auto"/>
        <w:rPr>
          <w:b/>
          <w:bCs/>
        </w:rPr>
      </w:pPr>
      <w:r>
        <w:rPr>
          <w:b/>
          <w:bCs/>
        </w:rPr>
        <w:br w:type="page"/>
      </w:r>
    </w:p>
    <w:p w14:paraId="5A4BE074" w14:textId="77777777" w:rsidR="002C7544" w:rsidRPr="00615879" w:rsidRDefault="002C7544" w:rsidP="002C7544">
      <w:pPr>
        <w:spacing w:line="240" w:lineRule="auto"/>
        <w:rPr>
          <w:b/>
          <w:bCs/>
        </w:rPr>
      </w:pPr>
      <w:r>
        <w:rPr>
          <w:b/>
          <w:bCs/>
        </w:rPr>
        <w:lastRenderedPageBreak/>
        <w:t>Table 5</w:t>
      </w:r>
      <w:r w:rsidRPr="00615879">
        <w:rPr>
          <w:b/>
          <w:bCs/>
        </w:rPr>
        <w:t xml:space="preserve">: </w:t>
      </w:r>
      <w:r>
        <w:rPr>
          <w:b/>
          <w:bCs/>
        </w:rPr>
        <w:t xml:space="preserve">Matrix dimensions and papers </w:t>
      </w:r>
      <w:r w:rsidRPr="00615879">
        <w:rPr>
          <w:b/>
          <w:bCs/>
        </w:rPr>
        <w:t>contri</w:t>
      </w:r>
      <w:r>
        <w:rPr>
          <w:b/>
          <w:bCs/>
        </w:rPr>
        <w:t xml:space="preserve">buting to Biomass systematic </w:t>
      </w:r>
      <w:r w:rsidRPr="00615879">
        <w:rPr>
          <w:b/>
          <w:bCs/>
        </w:rPr>
        <w:t>review</w:t>
      </w:r>
    </w:p>
    <w:tbl>
      <w:tblPr>
        <w:tblW w:w="7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2552"/>
      </w:tblGrid>
      <w:tr w:rsidR="002C7544" w:rsidRPr="00F2774C" w14:paraId="55D775A1" w14:textId="77777777" w:rsidTr="00FD7B76">
        <w:tc>
          <w:tcPr>
            <w:tcW w:w="4786" w:type="dxa"/>
            <w:shd w:val="clear" w:color="auto" w:fill="auto"/>
            <w:vAlign w:val="bottom"/>
          </w:tcPr>
          <w:p w14:paraId="2BEEAF63" w14:textId="77777777" w:rsidR="002C7544" w:rsidRPr="00F2774C" w:rsidRDefault="002C7544" w:rsidP="00FD7B76">
            <w:pPr>
              <w:spacing w:line="240" w:lineRule="auto"/>
              <w:rPr>
                <w:rFonts w:cs="Lucida Sans Unicode"/>
                <w:b/>
                <w:bCs/>
                <w:sz w:val="20"/>
                <w:szCs w:val="20"/>
              </w:rPr>
            </w:pPr>
            <w:r w:rsidRPr="00F2774C">
              <w:rPr>
                <w:rFonts w:cs="Lucida Sans Unicode"/>
                <w:b/>
                <w:bCs/>
                <w:sz w:val="20"/>
                <w:szCs w:val="20"/>
              </w:rPr>
              <w:t>Matrix characteristics</w:t>
            </w:r>
          </w:p>
        </w:tc>
        <w:tc>
          <w:tcPr>
            <w:tcW w:w="2552" w:type="dxa"/>
            <w:shd w:val="clear" w:color="auto" w:fill="auto"/>
            <w:vAlign w:val="bottom"/>
          </w:tcPr>
          <w:p w14:paraId="7ECB3C5B" w14:textId="77777777" w:rsidR="002C7544" w:rsidRPr="00F2774C" w:rsidRDefault="002C7544" w:rsidP="00FD7B76">
            <w:pPr>
              <w:spacing w:line="240" w:lineRule="auto"/>
              <w:jc w:val="center"/>
              <w:rPr>
                <w:rFonts w:cs="Lucida Sans Unicode"/>
                <w:b/>
                <w:bCs/>
                <w:sz w:val="20"/>
                <w:szCs w:val="20"/>
              </w:rPr>
            </w:pPr>
            <w:r>
              <w:rPr>
                <w:rFonts w:cs="Lucida Sans Unicode"/>
                <w:b/>
                <w:bCs/>
                <w:sz w:val="20"/>
                <w:szCs w:val="20"/>
              </w:rPr>
              <w:t>Number</w:t>
            </w:r>
            <w:r w:rsidRPr="00F2774C">
              <w:rPr>
                <w:rFonts w:cs="Lucida Sans Unicode"/>
                <w:b/>
                <w:bCs/>
                <w:sz w:val="20"/>
                <w:szCs w:val="20"/>
              </w:rPr>
              <w:t xml:space="preserve"> </w:t>
            </w:r>
          </w:p>
        </w:tc>
      </w:tr>
      <w:tr w:rsidR="002C7544" w:rsidRPr="00C93DEC" w14:paraId="42DE6125" w14:textId="77777777" w:rsidTr="00FD7B76">
        <w:tc>
          <w:tcPr>
            <w:tcW w:w="4786" w:type="dxa"/>
            <w:shd w:val="clear" w:color="auto" w:fill="auto"/>
          </w:tcPr>
          <w:p w14:paraId="45C88405" w14:textId="77777777" w:rsidR="002C7544" w:rsidRPr="00AE4EA7" w:rsidRDefault="002C7544" w:rsidP="00FD7B76">
            <w:pPr>
              <w:spacing w:line="240" w:lineRule="auto"/>
              <w:rPr>
                <w:rFonts w:cs="Lucida Sans Unicode"/>
                <w:sz w:val="20"/>
                <w:szCs w:val="20"/>
              </w:rPr>
            </w:pPr>
            <w:r>
              <w:rPr>
                <w:rFonts w:cs="Lucida Sans Unicode"/>
                <w:sz w:val="20"/>
                <w:szCs w:val="20"/>
              </w:rPr>
              <w:t xml:space="preserve">Total </w:t>
            </w:r>
            <w:r w:rsidRPr="00AE4EA7">
              <w:rPr>
                <w:rFonts w:cs="Lucida Sans Unicode"/>
                <w:sz w:val="20"/>
                <w:szCs w:val="20"/>
              </w:rPr>
              <w:t>life cycle stages identified (global and local)</w:t>
            </w:r>
          </w:p>
        </w:tc>
        <w:tc>
          <w:tcPr>
            <w:tcW w:w="2552" w:type="dxa"/>
            <w:shd w:val="clear" w:color="auto" w:fill="auto"/>
            <w:vAlign w:val="center"/>
          </w:tcPr>
          <w:p w14:paraId="387D8830"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31</w:t>
            </w:r>
          </w:p>
        </w:tc>
      </w:tr>
      <w:tr w:rsidR="002C7544" w:rsidRPr="00C93DEC" w14:paraId="27F622EB" w14:textId="77777777" w:rsidTr="00FD7B76">
        <w:tc>
          <w:tcPr>
            <w:tcW w:w="4786" w:type="dxa"/>
            <w:shd w:val="clear" w:color="auto" w:fill="auto"/>
          </w:tcPr>
          <w:p w14:paraId="68419BC2" w14:textId="77777777" w:rsidR="002C7544" w:rsidRPr="00AE4EA7" w:rsidRDefault="002C7544" w:rsidP="00FD7B76">
            <w:pPr>
              <w:spacing w:line="240" w:lineRule="auto"/>
              <w:rPr>
                <w:rFonts w:cs="Lucida Sans Unicode"/>
                <w:sz w:val="20"/>
                <w:szCs w:val="20"/>
              </w:rPr>
            </w:pPr>
            <w:r w:rsidRPr="00AE4EA7">
              <w:rPr>
                <w:rFonts w:cs="Lucida Sans Unicode"/>
                <w:sz w:val="20"/>
                <w:szCs w:val="20"/>
              </w:rPr>
              <w:t>Overall matrix size (no. of cells)</w:t>
            </w:r>
          </w:p>
        </w:tc>
        <w:tc>
          <w:tcPr>
            <w:tcW w:w="2552" w:type="dxa"/>
            <w:shd w:val="clear" w:color="auto" w:fill="auto"/>
            <w:vAlign w:val="center"/>
          </w:tcPr>
          <w:p w14:paraId="38016115"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837</w:t>
            </w:r>
          </w:p>
        </w:tc>
      </w:tr>
      <w:tr w:rsidR="002C7544" w:rsidRPr="00C93DEC" w14:paraId="0F7B54CE" w14:textId="77777777" w:rsidTr="00FD7B76">
        <w:tc>
          <w:tcPr>
            <w:tcW w:w="4786" w:type="dxa"/>
            <w:shd w:val="clear" w:color="auto" w:fill="auto"/>
          </w:tcPr>
          <w:p w14:paraId="28A6655E" w14:textId="77777777" w:rsidR="002C7544" w:rsidRPr="00AE4EA7" w:rsidRDefault="002C7544" w:rsidP="00FD7B76">
            <w:pPr>
              <w:spacing w:line="240" w:lineRule="auto"/>
              <w:rPr>
                <w:rFonts w:cs="Lucida Sans Unicode"/>
                <w:sz w:val="20"/>
                <w:szCs w:val="20"/>
              </w:rPr>
            </w:pPr>
            <w:r w:rsidRPr="00AE4EA7">
              <w:rPr>
                <w:rFonts w:cs="Lucida Sans Unicode"/>
                <w:sz w:val="20"/>
                <w:szCs w:val="20"/>
              </w:rPr>
              <w:t>Local life cycle s</w:t>
            </w:r>
            <w:r>
              <w:rPr>
                <w:rFonts w:cs="Lucida Sans Unicode"/>
                <w:sz w:val="20"/>
                <w:szCs w:val="20"/>
              </w:rPr>
              <w:t xml:space="preserve">tages </w:t>
            </w:r>
            <w:r w:rsidRPr="00AE4EA7">
              <w:rPr>
                <w:rFonts w:cs="Lucida Sans Unicode"/>
                <w:sz w:val="20"/>
                <w:szCs w:val="20"/>
              </w:rPr>
              <w:t>subject to systematic review</w:t>
            </w:r>
          </w:p>
        </w:tc>
        <w:tc>
          <w:tcPr>
            <w:tcW w:w="2552" w:type="dxa"/>
            <w:shd w:val="clear" w:color="auto" w:fill="auto"/>
            <w:vAlign w:val="center"/>
          </w:tcPr>
          <w:p w14:paraId="128B9261"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30</w:t>
            </w:r>
          </w:p>
        </w:tc>
      </w:tr>
      <w:tr w:rsidR="002C7544" w:rsidRPr="00C93DEC" w14:paraId="3BB47B4C" w14:textId="77777777" w:rsidTr="00FD7B76">
        <w:tc>
          <w:tcPr>
            <w:tcW w:w="4786" w:type="dxa"/>
            <w:shd w:val="clear" w:color="auto" w:fill="auto"/>
          </w:tcPr>
          <w:p w14:paraId="097113D8"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cells relevant to systematic literature review</w:t>
            </w:r>
          </w:p>
        </w:tc>
        <w:tc>
          <w:tcPr>
            <w:tcW w:w="2552" w:type="dxa"/>
            <w:shd w:val="clear" w:color="auto" w:fill="auto"/>
            <w:vAlign w:val="center"/>
          </w:tcPr>
          <w:p w14:paraId="5212F100"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810</w:t>
            </w:r>
          </w:p>
        </w:tc>
      </w:tr>
      <w:tr w:rsidR="002C7544" w:rsidRPr="00F2774C" w14:paraId="6CE5F2D5" w14:textId="77777777" w:rsidTr="00FD7B76">
        <w:tc>
          <w:tcPr>
            <w:tcW w:w="7338" w:type="dxa"/>
            <w:gridSpan w:val="2"/>
            <w:shd w:val="clear" w:color="auto" w:fill="auto"/>
          </w:tcPr>
          <w:p w14:paraId="15EAD479" w14:textId="77777777" w:rsidR="002C7544" w:rsidRPr="00F2774C" w:rsidRDefault="002C7544" w:rsidP="00FD7B76">
            <w:pPr>
              <w:spacing w:line="240" w:lineRule="auto"/>
              <w:rPr>
                <w:rFonts w:cs="Lucida Sans Unicode"/>
                <w:b/>
                <w:bCs/>
                <w:sz w:val="20"/>
                <w:szCs w:val="20"/>
              </w:rPr>
            </w:pPr>
            <w:r w:rsidRPr="00F2774C">
              <w:rPr>
                <w:rFonts w:cs="Lucida Sans Unicode"/>
                <w:b/>
                <w:bCs/>
                <w:sz w:val="20"/>
                <w:szCs w:val="20"/>
              </w:rPr>
              <w:t>Experiment/observation studies</w:t>
            </w:r>
          </w:p>
        </w:tc>
      </w:tr>
      <w:tr w:rsidR="002C7544" w:rsidRPr="00C93DEC" w14:paraId="51174760" w14:textId="77777777" w:rsidTr="00FD7B76">
        <w:tc>
          <w:tcPr>
            <w:tcW w:w="4786" w:type="dxa"/>
            <w:shd w:val="clear" w:color="auto" w:fill="auto"/>
          </w:tcPr>
          <w:p w14:paraId="4CA1BD27"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articles found</w:t>
            </w:r>
          </w:p>
        </w:tc>
        <w:tc>
          <w:tcPr>
            <w:tcW w:w="2552" w:type="dxa"/>
            <w:shd w:val="clear" w:color="auto" w:fill="auto"/>
          </w:tcPr>
          <w:p w14:paraId="73E27108"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34</w:t>
            </w:r>
          </w:p>
        </w:tc>
      </w:tr>
      <w:tr w:rsidR="002C7544" w:rsidRPr="00C93DEC" w14:paraId="7CB5BFD0" w14:textId="77777777" w:rsidTr="00FD7B76">
        <w:tc>
          <w:tcPr>
            <w:tcW w:w="4786" w:type="dxa"/>
            <w:shd w:val="clear" w:color="auto" w:fill="auto"/>
          </w:tcPr>
          <w:p w14:paraId="051A174E"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scores from articles</w:t>
            </w:r>
          </w:p>
        </w:tc>
        <w:tc>
          <w:tcPr>
            <w:tcW w:w="2552" w:type="dxa"/>
            <w:shd w:val="clear" w:color="auto" w:fill="auto"/>
          </w:tcPr>
          <w:p w14:paraId="54FCAE40"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43</w:t>
            </w:r>
          </w:p>
        </w:tc>
      </w:tr>
      <w:tr w:rsidR="002C7544" w:rsidRPr="00C93DEC" w14:paraId="3C97D9F6" w14:textId="77777777" w:rsidTr="00FD7B76">
        <w:tc>
          <w:tcPr>
            <w:tcW w:w="4786" w:type="dxa"/>
            <w:shd w:val="clear" w:color="auto" w:fill="auto"/>
          </w:tcPr>
          <w:p w14:paraId="638C8459"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cells populated</w:t>
            </w:r>
          </w:p>
        </w:tc>
        <w:tc>
          <w:tcPr>
            <w:tcW w:w="2552" w:type="dxa"/>
            <w:shd w:val="clear" w:color="auto" w:fill="auto"/>
          </w:tcPr>
          <w:p w14:paraId="20BE38DA"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12</w:t>
            </w:r>
          </w:p>
        </w:tc>
      </w:tr>
      <w:tr w:rsidR="002C7544" w:rsidRPr="00F2774C" w14:paraId="74B0C86C" w14:textId="77777777" w:rsidTr="00FD7B76">
        <w:tc>
          <w:tcPr>
            <w:tcW w:w="7338" w:type="dxa"/>
            <w:gridSpan w:val="2"/>
            <w:shd w:val="clear" w:color="auto" w:fill="auto"/>
          </w:tcPr>
          <w:p w14:paraId="2891993F" w14:textId="77777777" w:rsidR="002C7544" w:rsidRPr="00F2774C" w:rsidRDefault="002C7544" w:rsidP="00FD7B76">
            <w:pPr>
              <w:spacing w:line="240" w:lineRule="auto"/>
              <w:rPr>
                <w:rFonts w:cs="Lucida Sans Unicode"/>
                <w:b/>
                <w:bCs/>
                <w:sz w:val="20"/>
                <w:szCs w:val="20"/>
              </w:rPr>
            </w:pPr>
            <w:r w:rsidRPr="00F2774C">
              <w:rPr>
                <w:rFonts w:cs="Lucida Sans Unicode"/>
                <w:b/>
                <w:bCs/>
                <w:sz w:val="20"/>
                <w:szCs w:val="20"/>
              </w:rPr>
              <w:t>All studies</w:t>
            </w:r>
            <w:r>
              <w:rPr>
                <w:rFonts w:cs="Lucida Sans Unicode"/>
                <w:b/>
                <w:bCs/>
                <w:sz w:val="20"/>
                <w:szCs w:val="20"/>
              </w:rPr>
              <w:t xml:space="preserve"> (i.e. including modelling studies and reviews)</w:t>
            </w:r>
          </w:p>
        </w:tc>
      </w:tr>
      <w:tr w:rsidR="002C7544" w:rsidRPr="00A22F58" w14:paraId="69065B0B" w14:textId="77777777" w:rsidTr="00FD7B76">
        <w:tc>
          <w:tcPr>
            <w:tcW w:w="4786" w:type="dxa"/>
            <w:shd w:val="clear" w:color="auto" w:fill="auto"/>
          </w:tcPr>
          <w:p w14:paraId="3D05BC77"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articles found</w:t>
            </w:r>
          </w:p>
        </w:tc>
        <w:tc>
          <w:tcPr>
            <w:tcW w:w="2552" w:type="dxa"/>
            <w:shd w:val="clear" w:color="auto" w:fill="auto"/>
          </w:tcPr>
          <w:p w14:paraId="201BE3FE"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88</w:t>
            </w:r>
          </w:p>
        </w:tc>
      </w:tr>
      <w:tr w:rsidR="002C7544" w:rsidRPr="00A22F58" w14:paraId="3AED68BE" w14:textId="77777777" w:rsidTr="00FD7B76">
        <w:tc>
          <w:tcPr>
            <w:tcW w:w="4786" w:type="dxa"/>
            <w:shd w:val="clear" w:color="auto" w:fill="auto"/>
          </w:tcPr>
          <w:p w14:paraId="33DF91AF"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scores from articles</w:t>
            </w:r>
          </w:p>
        </w:tc>
        <w:tc>
          <w:tcPr>
            <w:tcW w:w="2552" w:type="dxa"/>
            <w:shd w:val="clear" w:color="auto" w:fill="auto"/>
          </w:tcPr>
          <w:p w14:paraId="22E4B480"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202</w:t>
            </w:r>
          </w:p>
        </w:tc>
      </w:tr>
      <w:tr w:rsidR="002C7544" w:rsidRPr="00A22F58" w14:paraId="3ADA4791" w14:textId="77777777" w:rsidTr="00FD7B76">
        <w:tc>
          <w:tcPr>
            <w:tcW w:w="4786" w:type="dxa"/>
            <w:shd w:val="clear" w:color="auto" w:fill="auto"/>
          </w:tcPr>
          <w:p w14:paraId="40D81D7C" w14:textId="77777777" w:rsidR="002C7544" w:rsidRPr="00AE4EA7" w:rsidRDefault="002C7544" w:rsidP="00FD7B76">
            <w:pPr>
              <w:spacing w:line="240" w:lineRule="auto"/>
              <w:rPr>
                <w:rFonts w:cs="Lucida Sans Unicode"/>
                <w:sz w:val="20"/>
                <w:szCs w:val="20"/>
              </w:rPr>
            </w:pPr>
            <w:r>
              <w:rPr>
                <w:rFonts w:cs="Lucida Sans Unicode"/>
                <w:sz w:val="20"/>
                <w:szCs w:val="20"/>
              </w:rPr>
              <w:t>Number</w:t>
            </w:r>
            <w:r w:rsidRPr="00AE4EA7">
              <w:rPr>
                <w:rFonts w:cs="Lucida Sans Unicode"/>
                <w:sz w:val="20"/>
                <w:szCs w:val="20"/>
              </w:rPr>
              <w:t xml:space="preserve"> of cells populated</w:t>
            </w:r>
          </w:p>
        </w:tc>
        <w:tc>
          <w:tcPr>
            <w:tcW w:w="2552" w:type="dxa"/>
            <w:shd w:val="clear" w:color="auto" w:fill="auto"/>
          </w:tcPr>
          <w:p w14:paraId="3DEFFD6E" w14:textId="77777777" w:rsidR="002C7544" w:rsidRPr="00AE4EA7" w:rsidRDefault="002C7544" w:rsidP="00FD7B76">
            <w:pPr>
              <w:spacing w:line="240" w:lineRule="auto"/>
              <w:jc w:val="center"/>
              <w:rPr>
                <w:rFonts w:cs="Lucida Sans Unicode"/>
                <w:sz w:val="20"/>
                <w:szCs w:val="20"/>
              </w:rPr>
            </w:pPr>
            <w:r w:rsidRPr="00AE4EA7">
              <w:rPr>
                <w:rFonts w:cs="Lucida Sans Unicode"/>
                <w:sz w:val="20"/>
                <w:szCs w:val="20"/>
              </w:rPr>
              <w:t>59</w:t>
            </w:r>
          </w:p>
        </w:tc>
      </w:tr>
    </w:tbl>
    <w:p w14:paraId="62F86103" w14:textId="77777777" w:rsidR="002C7544" w:rsidRDefault="002C7544" w:rsidP="002C7544">
      <w:pPr>
        <w:spacing w:line="240" w:lineRule="auto"/>
        <w:rPr>
          <w:rFonts w:cs="Lucida Sans Unicode"/>
          <w:b/>
          <w:bCs/>
          <w:szCs w:val="20"/>
        </w:rPr>
      </w:pPr>
    </w:p>
    <w:p w14:paraId="6DAE9A09" w14:textId="77777777" w:rsidR="007F3CD4" w:rsidRDefault="007F3CD4" w:rsidP="00087C86">
      <w:pPr>
        <w:spacing w:line="240" w:lineRule="auto"/>
        <w:rPr>
          <w:rFonts w:cs="Lucida Sans Unicode"/>
          <w:b/>
          <w:bCs/>
          <w:szCs w:val="20"/>
        </w:rPr>
      </w:pPr>
      <w:r>
        <w:rPr>
          <w:rFonts w:cs="Lucida Sans Unicode"/>
          <w:b/>
          <w:bCs/>
          <w:szCs w:val="20"/>
        </w:rPr>
        <w:br w:type="page"/>
      </w:r>
    </w:p>
    <w:p w14:paraId="5E584554" w14:textId="77777777" w:rsidR="002C7544" w:rsidRPr="00615879" w:rsidRDefault="002C7544" w:rsidP="002C7544">
      <w:pPr>
        <w:spacing w:line="240" w:lineRule="auto"/>
        <w:rPr>
          <w:rFonts w:cs="Lucida Sans Unicode"/>
          <w:b/>
          <w:bCs/>
          <w:szCs w:val="20"/>
        </w:rPr>
      </w:pPr>
      <w:r>
        <w:rPr>
          <w:rFonts w:cs="Lucida Sans Unicode"/>
          <w:b/>
          <w:bCs/>
          <w:szCs w:val="20"/>
        </w:rPr>
        <w:lastRenderedPageBreak/>
        <w:t>Table 6</w:t>
      </w:r>
      <w:r w:rsidRPr="00615879">
        <w:rPr>
          <w:rFonts w:cs="Lucida Sans Unicode"/>
          <w:b/>
          <w:bCs/>
          <w:szCs w:val="20"/>
        </w:rPr>
        <w:t>: Biomass systematic review: multi-reference score consistency</w:t>
      </w: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1747"/>
        <w:gridCol w:w="1513"/>
        <w:gridCol w:w="1088"/>
        <w:gridCol w:w="1322"/>
      </w:tblGrid>
      <w:tr w:rsidR="002C7544" w:rsidRPr="00A22F58" w14:paraId="675461FE" w14:textId="77777777" w:rsidTr="00FD7B76">
        <w:tc>
          <w:tcPr>
            <w:tcW w:w="1951" w:type="dxa"/>
            <w:shd w:val="clear" w:color="auto" w:fill="auto"/>
            <w:vAlign w:val="bottom"/>
          </w:tcPr>
          <w:p w14:paraId="7B687D4E" w14:textId="77777777" w:rsidR="002C7544" w:rsidRPr="0066685D" w:rsidRDefault="002C7544" w:rsidP="00FD7B76">
            <w:pPr>
              <w:spacing w:line="240" w:lineRule="auto"/>
              <w:rPr>
                <w:rFonts w:cs="Lucida Sans Unicode"/>
                <w:b/>
                <w:bCs/>
                <w:sz w:val="18"/>
                <w:szCs w:val="18"/>
              </w:rPr>
            </w:pPr>
            <w:r w:rsidRPr="0066685D">
              <w:rPr>
                <w:rFonts w:cs="Lucida Sans Unicode"/>
                <w:b/>
                <w:bCs/>
                <w:sz w:val="18"/>
                <w:szCs w:val="18"/>
              </w:rPr>
              <w:t>L</w:t>
            </w:r>
            <w:r>
              <w:rPr>
                <w:rFonts w:cs="Lucida Sans Unicode"/>
                <w:b/>
                <w:bCs/>
                <w:sz w:val="18"/>
                <w:szCs w:val="18"/>
              </w:rPr>
              <w:t>ife Cycle Stage/</w:t>
            </w:r>
            <w:r w:rsidRPr="0066685D">
              <w:rPr>
                <w:rFonts w:cs="Lucida Sans Unicode"/>
                <w:b/>
                <w:bCs/>
                <w:sz w:val="18"/>
                <w:szCs w:val="18"/>
              </w:rPr>
              <w:t xml:space="preserve">  ES Group</w:t>
            </w:r>
          </w:p>
        </w:tc>
        <w:tc>
          <w:tcPr>
            <w:tcW w:w="1747" w:type="dxa"/>
            <w:shd w:val="clear" w:color="auto" w:fill="auto"/>
            <w:vAlign w:val="bottom"/>
          </w:tcPr>
          <w:p w14:paraId="729C18B6" w14:textId="77777777" w:rsidR="002C7544" w:rsidRPr="0066685D" w:rsidRDefault="002C7544" w:rsidP="00FD7B76">
            <w:pPr>
              <w:spacing w:line="240" w:lineRule="auto"/>
              <w:rPr>
                <w:rFonts w:cs="Lucida Sans Unicode"/>
                <w:b/>
                <w:bCs/>
                <w:sz w:val="18"/>
                <w:szCs w:val="18"/>
              </w:rPr>
            </w:pPr>
            <w:r w:rsidRPr="0066685D">
              <w:rPr>
                <w:rFonts w:cs="Lucida Sans Unicode"/>
                <w:b/>
                <w:bCs/>
                <w:sz w:val="18"/>
                <w:szCs w:val="18"/>
              </w:rPr>
              <w:t>ES Type</w:t>
            </w:r>
          </w:p>
        </w:tc>
        <w:tc>
          <w:tcPr>
            <w:tcW w:w="1513" w:type="dxa"/>
            <w:shd w:val="clear" w:color="auto" w:fill="auto"/>
            <w:vAlign w:val="bottom"/>
          </w:tcPr>
          <w:p w14:paraId="696CF63A" w14:textId="77777777" w:rsidR="002C7544" w:rsidRPr="0066685D" w:rsidRDefault="002C7544" w:rsidP="00FD7B76">
            <w:pPr>
              <w:spacing w:line="240" w:lineRule="auto"/>
              <w:jc w:val="center"/>
              <w:rPr>
                <w:rFonts w:cs="Lucida Sans Unicode"/>
                <w:b/>
                <w:bCs/>
                <w:sz w:val="18"/>
                <w:szCs w:val="18"/>
              </w:rPr>
            </w:pPr>
            <w:r>
              <w:rPr>
                <w:rFonts w:cs="Lucida Sans Unicode"/>
                <w:b/>
                <w:bCs/>
                <w:sz w:val="18"/>
                <w:szCs w:val="18"/>
              </w:rPr>
              <w:t>Consensus I</w:t>
            </w:r>
            <w:r w:rsidRPr="0066685D">
              <w:rPr>
                <w:rFonts w:cs="Lucida Sans Unicode"/>
                <w:b/>
                <w:bCs/>
                <w:sz w:val="18"/>
                <w:szCs w:val="18"/>
              </w:rPr>
              <w:t xml:space="preserve">mpact </w:t>
            </w:r>
            <w:r>
              <w:rPr>
                <w:rFonts w:cs="Lucida Sans Unicode"/>
                <w:b/>
                <w:bCs/>
                <w:sz w:val="18"/>
                <w:szCs w:val="18"/>
              </w:rPr>
              <w:t>S</w:t>
            </w:r>
            <w:r w:rsidRPr="0066685D">
              <w:rPr>
                <w:rFonts w:cs="Lucida Sans Unicode"/>
                <w:b/>
                <w:bCs/>
                <w:sz w:val="18"/>
                <w:szCs w:val="18"/>
              </w:rPr>
              <w:t>core</w:t>
            </w:r>
          </w:p>
        </w:tc>
        <w:tc>
          <w:tcPr>
            <w:tcW w:w="1088" w:type="dxa"/>
            <w:shd w:val="clear" w:color="auto" w:fill="auto"/>
            <w:vAlign w:val="bottom"/>
          </w:tcPr>
          <w:p w14:paraId="142EEF82" w14:textId="77777777" w:rsidR="002C7544" w:rsidRPr="0066685D" w:rsidRDefault="002C7544" w:rsidP="00FD7B76">
            <w:pPr>
              <w:spacing w:line="240" w:lineRule="auto"/>
              <w:jc w:val="center"/>
              <w:rPr>
                <w:rFonts w:cs="Lucida Sans Unicode"/>
                <w:b/>
                <w:bCs/>
                <w:sz w:val="18"/>
                <w:szCs w:val="18"/>
              </w:rPr>
            </w:pPr>
            <w:r>
              <w:rPr>
                <w:rFonts w:cs="Lucida Sans Unicode"/>
                <w:b/>
                <w:bCs/>
                <w:sz w:val="18"/>
                <w:szCs w:val="18"/>
              </w:rPr>
              <w:t>Total No. of S</w:t>
            </w:r>
            <w:r w:rsidRPr="0066685D">
              <w:rPr>
                <w:rFonts w:cs="Lucida Sans Unicode"/>
                <w:b/>
                <w:bCs/>
                <w:sz w:val="18"/>
                <w:szCs w:val="18"/>
              </w:rPr>
              <w:t>cores</w:t>
            </w:r>
          </w:p>
        </w:tc>
        <w:tc>
          <w:tcPr>
            <w:tcW w:w="1322" w:type="dxa"/>
            <w:shd w:val="clear" w:color="auto" w:fill="auto"/>
            <w:vAlign w:val="bottom"/>
          </w:tcPr>
          <w:p w14:paraId="67A6F8EF" w14:textId="77777777" w:rsidR="002C7544" w:rsidRPr="0066685D" w:rsidRDefault="002C7544" w:rsidP="00FD7B76">
            <w:pPr>
              <w:spacing w:line="240" w:lineRule="auto"/>
              <w:jc w:val="center"/>
              <w:rPr>
                <w:rFonts w:cs="Lucida Sans Unicode"/>
                <w:b/>
                <w:bCs/>
                <w:sz w:val="18"/>
                <w:szCs w:val="18"/>
              </w:rPr>
            </w:pPr>
            <w:r w:rsidRPr="0066685D">
              <w:rPr>
                <w:rFonts w:cs="Lucida Sans Unicode"/>
                <w:b/>
                <w:bCs/>
                <w:sz w:val="18"/>
                <w:szCs w:val="18"/>
              </w:rPr>
              <w:t>Percentage</w:t>
            </w:r>
          </w:p>
          <w:p w14:paraId="0BA8D732" w14:textId="77777777" w:rsidR="002C7544" w:rsidRPr="0066685D" w:rsidRDefault="002C7544" w:rsidP="00FD7B76">
            <w:pPr>
              <w:spacing w:line="240" w:lineRule="auto"/>
              <w:jc w:val="center"/>
              <w:rPr>
                <w:rFonts w:cs="Lucida Sans Unicode"/>
                <w:b/>
                <w:bCs/>
                <w:sz w:val="18"/>
                <w:szCs w:val="18"/>
              </w:rPr>
            </w:pPr>
            <w:r w:rsidRPr="0066685D">
              <w:rPr>
                <w:rFonts w:cs="Lucida Sans Unicode"/>
                <w:b/>
                <w:bCs/>
                <w:sz w:val="18"/>
                <w:szCs w:val="18"/>
              </w:rPr>
              <w:t>Agreement</w:t>
            </w:r>
          </w:p>
        </w:tc>
      </w:tr>
      <w:tr w:rsidR="002C7544" w:rsidRPr="00A22F58" w14:paraId="5A59B07A" w14:textId="77777777" w:rsidTr="00FD7B76">
        <w:tc>
          <w:tcPr>
            <w:tcW w:w="7621" w:type="dxa"/>
            <w:gridSpan w:val="5"/>
            <w:shd w:val="clear" w:color="auto" w:fill="auto"/>
            <w:vAlign w:val="bottom"/>
          </w:tcPr>
          <w:p w14:paraId="2B403C65" w14:textId="77777777" w:rsidR="002C7544" w:rsidRPr="00EE726C" w:rsidRDefault="002C7544" w:rsidP="00FD7B76">
            <w:pPr>
              <w:spacing w:line="240" w:lineRule="auto"/>
              <w:rPr>
                <w:rFonts w:cs="Lucida Sans Unicode"/>
                <w:b/>
                <w:bCs/>
                <w:i/>
                <w:iCs/>
                <w:sz w:val="18"/>
                <w:szCs w:val="18"/>
              </w:rPr>
            </w:pPr>
            <w:r w:rsidRPr="00EE726C">
              <w:rPr>
                <w:rFonts w:cs="Lucida Sans Unicode"/>
                <w:b/>
                <w:bCs/>
                <w:i/>
                <w:iCs/>
                <w:sz w:val="18"/>
                <w:szCs w:val="18"/>
              </w:rPr>
              <w:t>Fuel Cycle</w:t>
            </w:r>
          </w:p>
        </w:tc>
      </w:tr>
      <w:tr w:rsidR="002C7544" w:rsidRPr="00A22F58" w14:paraId="2B292BF3" w14:textId="77777777" w:rsidTr="00FD7B76">
        <w:tc>
          <w:tcPr>
            <w:tcW w:w="1951" w:type="dxa"/>
            <w:shd w:val="clear" w:color="auto" w:fill="auto"/>
            <w:vAlign w:val="bottom"/>
          </w:tcPr>
          <w:p w14:paraId="3DD42498"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Supporting</w:t>
            </w:r>
          </w:p>
        </w:tc>
        <w:tc>
          <w:tcPr>
            <w:tcW w:w="1747" w:type="dxa"/>
            <w:shd w:val="clear" w:color="auto" w:fill="auto"/>
            <w:vAlign w:val="bottom"/>
          </w:tcPr>
          <w:p w14:paraId="0E8CA0C1"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Process-function</w:t>
            </w:r>
          </w:p>
        </w:tc>
        <w:tc>
          <w:tcPr>
            <w:tcW w:w="1513" w:type="dxa"/>
            <w:tcBorders>
              <w:bottom w:val="single" w:sz="4" w:space="0" w:color="auto"/>
            </w:tcBorders>
            <w:shd w:val="clear" w:color="auto" w:fill="auto"/>
            <w:vAlign w:val="bottom"/>
          </w:tcPr>
          <w:p w14:paraId="43FFD52B"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48A1B048"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7DF495F1" w14:textId="77777777" w:rsidR="002C7544" w:rsidRPr="0066685D" w:rsidRDefault="002C7544" w:rsidP="00FD7B76">
            <w:pPr>
              <w:spacing w:line="240" w:lineRule="auto"/>
              <w:jc w:val="center"/>
              <w:rPr>
                <w:rFonts w:cs="Lucida Sans Unicode"/>
                <w:sz w:val="18"/>
                <w:szCs w:val="18"/>
              </w:rPr>
            </w:pPr>
          </w:p>
        </w:tc>
      </w:tr>
      <w:tr w:rsidR="002C7544" w:rsidRPr="00A22F58" w14:paraId="1EC39254" w14:textId="77777777" w:rsidTr="00FD7B76">
        <w:tc>
          <w:tcPr>
            <w:tcW w:w="1951" w:type="dxa"/>
            <w:shd w:val="clear" w:color="auto" w:fill="auto"/>
            <w:vAlign w:val="bottom"/>
          </w:tcPr>
          <w:p w14:paraId="6587C43E"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24807CDB"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Process-function</w:t>
            </w:r>
          </w:p>
        </w:tc>
        <w:tc>
          <w:tcPr>
            <w:tcW w:w="1513" w:type="dxa"/>
            <w:shd w:val="clear" w:color="auto" w:fill="auto"/>
            <w:vAlign w:val="bottom"/>
          </w:tcPr>
          <w:p w14:paraId="70429A79"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 / +</w:t>
            </w:r>
          </w:p>
        </w:tc>
        <w:tc>
          <w:tcPr>
            <w:tcW w:w="1088" w:type="dxa"/>
            <w:shd w:val="clear" w:color="auto" w:fill="auto"/>
            <w:vAlign w:val="bottom"/>
          </w:tcPr>
          <w:p w14:paraId="462D07A5"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4</w:t>
            </w:r>
          </w:p>
        </w:tc>
        <w:tc>
          <w:tcPr>
            <w:tcW w:w="1322" w:type="dxa"/>
            <w:shd w:val="clear" w:color="auto" w:fill="auto"/>
            <w:vAlign w:val="bottom"/>
          </w:tcPr>
          <w:p w14:paraId="488B302A"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50%</w:t>
            </w:r>
          </w:p>
        </w:tc>
      </w:tr>
      <w:tr w:rsidR="002C7544" w:rsidRPr="00A22F58" w14:paraId="2E0E21FA" w14:textId="77777777" w:rsidTr="00FD7B76">
        <w:tc>
          <w:tcPr>
            <w:tcW w:w="1951" w:type="dxa"/>
            <w:shd w:val="clear" w:color="auto" w:fill="auto"/>
            <w:vAlign w:val="bottom"/>
          </w:tcPr>
          <w:p w14:paraId="4FD1568A"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Provisioning</w:t>
            </w:r>
          </w:p>
        </w:tc>
        <w:tc>
          <w:tcPr>
            <w:tcW w:w="1747" w:type="dxa"/>
            <w:shd w:val="clear" w:color="auto" w:fill="auto"/>
            <w:vAlign w:val="bottom"/>
          </w:tcPr>
          <w:p w14:paraId="2CF1C48D"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Water</w:t>
            </w:r>
          </w:p>
        </w:tc>
        <w:tc>
          <w:tcPr>
            <w:tcW w:w="1513" w:type="dxa"/>
            <w:shd w:val="clear" w:color="auto" w:fill="auto"/>
            <w:vAlign w:val="bottom"/>
          </w:tcPr>
          <w:p w14:paraId="520E1596"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015EF676"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3321AD9D" w14:textId="77777777" w:rsidR="002C7544" w:rsidRPr="0066685D" w:rsidRDefault="002C7544" w:rsidP="00FD7B76">
            <w:pPr>
              <w:spacing w:line="240" w:lineRule="auto"/>
              <w:jc w:val="center"/>
              <w:rPr>
                <w:rFonts w:cs="Lucida Sans Unicode"/>
                <w:sz w:val="18"/>
                <w:szCs w:val="18"/>
              </w:rPr>
            </w:pPr>
          </w:p>
        </w:tc>
      </w:tr>
      <w:tr w:rsidR="002C7544" w:rsidRPr="00A22F58" w14:paraId="17B88417" w14:textId="77777777" w:rsidTr="00FD7B76">
        <w:tc>
          <w:tcPr>
            <w:tcW w:w="1951" w:type="dxa"/>
            <w:shd w:val="clear" w:color="auto" w:fill="auto"/>
            <w:vAlign w:val="bottom"/>
          </w:tcPr>
          <w:p w14:paraId="6F3A2CCD"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25D5A6C7"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Energy</w:t>
            </w:r>
          </w:p>
        </w:tc>
        <w:tc>
          <w:tcPr>
            <w:tcW w:w="1513" w:type="dxa"/>
            <w:shd w:val="clear" w:color="auto" w:fill="auto"/>
            <w:vAlign w:val="bottom"/>
          </w:tcPr>
          <w:p w14:paraId="106BEA8D"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0</w:t>
            </w:r>
          </w:p>
        </w:tc>
        <w:tc>
          <w:tcPr>
            <w:tcW w:w="1088" w:type="dxa"/>
            <w:shd w:val="clear" w:color="auto" w:fill="auto"/>
            <w:vAlign w:val="bottom"/>
          </w:tcPr>
          <w:p w14:paraId="1711D6ED"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226F0250" w14:textId="77777777" w:rsidR="002C7544" w:rsidRPr="0066685D" w:rsidRDefault="002C7544" w:rsidP="00FD7B76">
            <w:pPr>
              <w:spacing w:line="240" w:lineRule="auto"/>
              <w:jc w:val="center"/>
              <w:rPr>
                <w:rFonts w:cs="Lucida Sans Unicode"/>
                <w:sz w:val="18"/>
                <w:szCs w:val="18"/>
              </w:rPr>
            </w:pPr>
          </w:p>
        </w:tc>
      </w:tr>
      <w:tr w:rsidR="002C7544" w:rsidRPr="00A22F58" w14:paraId="17BB8465" w14:textId="77777777" w:rsidTr="00FD7B76">
        <w:tc>
          <w:tcPr>
            <w:tcW w:w="1951" w:type="dxa"/>
            <w:shd w:val="clear" w:color="auto" w:fill="auto"/>
            <w:vAlign w:val="bottom"/>
          </w:tcPr>
          <w:p w14:paraId="1CB035B5"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 xml:space="preserve">Regulating </w:t>
            </w:r>
          </w:p>
        </w:tc>
        <w:tc>
          <w:tcPr>
            <w:tcW w:w="1747" w:type="dxa"/>
            <w:shd w:val="clear" w:color="auto" w:fill="auto"/>
            <w:vAlign w:val="bottom"/>
          </w:tcPr>
          <w:p w14:paraId="2F0921F1"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Bioremediation</w:t>
            </w:r>
          </w:p>
        </w:tc>
        <w:tc>
          <w:tcPr>
            <w:tcW w:w="1513" w:type="dxa"/>
            <w:shd w:val="clear" w:color="auto" w:fill="auto"/>
            <w:vAlign w:val="bottom"/>
          </w:tcPr>
          <w:p w14:paraId="0C67F571"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 / +</w:t>
            </w:r>
          </w:p>
        </w:tc>
        <w:tc>
          <w:tcPr>
            <w:tcW w:w="1088" w:type="dxa"/>
            <w:shd w:val="clear" w:color="auto" w:fill="auto"/>
            <w:vAlign w:val="bottom"/>
          </w:tcPr>
          <w:p w14:paraId="0B3FB031"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11</w:t>
            </w:r>
          </w:p>
        </w:tc>
        <w:tc>
          <w:tcPr>
            <w:tcW w:w="1322" w:type="dxa"/>
            <w:shd w:val="clear" w:color="auto" w:fill="auto"/>
            <w:vAlign w:val="bottom"/>
          </w:tcPr>
          <w:p w14:paraId="25570DDC"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18%</w:t>
            </w:r>
          </w:p>
        </w:tc>
      </w:tr>
      <w:tr w:rsidR="002C7544" w:rsidRPr="00A22F58" w14:paraId="7B4D3828" w14:textId="77777777" w:rsidTr="00FD7B76">
        <w:tc>
          <w:tcPr>
            <w:tcW w:w="1951" w:type="dxa"/>
            <w:shd w:val="clear" w:color="auto" w:fill="auto"/>
            <w:vAlign w:val="bottom"/>
          </w:tcPr>
          <w:p w14:paraId="0FD2D782"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26A24E46"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Dilution wastes</w:t>
            </w:r>
          </w:p>
        </w:tc>
        <w:tc>
          <w:tcPr>
            <w:tcW w:w="1513" w:type="dxa"/>
            <w:tcBorders>
              <w:bottom w:val="single" w:sz="4" w:space="0" w:color="auto"/>
            </w:tcBorders>
            <w:shd w:val="clear" w:color="auto" w:fill="auto"/>
            <w:vAlign w:val="bottom"/>
          </w:tcPr>
          <w:p w14:paraId="3BA1A82D"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0</w:t>
            </w:r>
          </w:p>
        </w:tc>
        <w:tc>
          <w:tcPr>
            <w:tcW w:w="1088" w:type="dxa"/>
            <w:shd w:val="clear" w:color="auto" w:fill="auto"/>
            <w:vAlign w:val="bottom"/>
          </w:tcPr>
          <w:p w14:paraId="43BD8A88"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5978687C" w14:textId="77777777" w:rsidR="002C7544" w:rsidRPr="0066685D" w:rsidRDefault="002C7544" w:rsidP="00FD7B76">
            <w:pPr>
              <w:spacing w:line="240" w:lineRule="auto"/>
              <w:jc w:val="center"/>
              <w:rPr>
                <w:rFonts w:cs="Lucida Sans Unicode"/>
                <w:sz w:val="18"/>
                <w:szCs w:val="18"/>
              </w:rPr>
            </w:pPr>
          </w:p>
        </w:tc>
      </w:tr>
      <w:tr w:rsidR="002C7544" w:rsidRPr="00A22F58" w14:paraId="0DE66E69" w14:textId="77777777" w:rsidTr="00FD7B76">
        <w:tc>
          <w:tcPr>
            <w:tcW w:w="1951" w:type="dxa"/>
            <w:shd w:val="clear" w:color="auto" w:fill="auto"/>
            <w:vAlign w:val="bottom"/>
          </w:tcPr>
          <w:p w14:paraId="5C7051F0"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5C044452"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Atmospheric Reg</w:t>
            </w:r>
            <w:r>
              <w:rPr>
                <w:rFonts w:cs="Lucida Sans Unicode"/>
                <w:sz w:val="18"/>
                <w:szCs w:val="18"/>
              </w:rPr>
              <w:t>.</w:t>
            </w:r>
          </w:p>
        </w:tc>
        <w:tc>
          <w:tcPr>
            <w:tcW w:w="1513" w:type="dxa"/>
            <w:shd w:val="clear" w:color="auto" w:fill="auto"/>
            <w:vAlign w:val="bottom"/>
          </w:tcPr>
          <w:p w14:paraId="2ABDD95A"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50482A2F"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5</w:t>
            </w:r>
          </w:p>
        </w:tc>
        <w:tc>
          <w:tcPr>
            <w:tcW w:w="1322" w:type="dxa"/>
            <w:shd w:val="clear" w:color="auto" w:fill="auto"/>
            <w:vAlign w:val="bottom"/>
          </w:tcPr>
          <w:p w14:paraId="7B873AC4"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60%</w:t>
            </w:r>
          </w:p>
        </w:tc>
      </w:tr>
      <w:tr w:rsidR="002C7544" w:rsidRPr="00A22F58" w14:paraId="1BA8D822" w14:textId="77777777" w:rsidTr="00FD7B76">
        <w:tc>
          <w:tcPr>
            <w:tcW w:w="1951" w:type="dxa"/>
            <w:shd w:val="clear" w:color="auto" w:fill="auto"/>
            <w:vAlign w:val="bottom"/>
          </w:tcPr>
          <w:p w14:paraId="5C2679B3"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4B17B3C6"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Soil quality</w:t>
            </w:r>
          </w:p>
        </w:tc>
        <w:tc>
          <w:tcPr>
            <w:tcW w:w="1513" w:type="dxa"/>
            <w:shd w:val="clear" w:color="auto" w:fill="auto"/>
            <w:vAlign w:val="bottom"/>
          </w:tcPr>
          <w:p w14:paraId="67589469"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4C42660C"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5</w:t>
            </w:r>
          </w:p>
        </w:tc>
        <w:tc>
          <w:tcPr>
            <w:tcW w:w="1322" w:type="dxa"/>
            <w:shd w:val="clear" w:color="auto" w:fill="auto"/>
            <w:vAlign w:val="bottom"/>
          </w:tcPr>
          <w:p w14:paraId="2A51B566"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80%</w:t>
            </w:r>
          </w:p>
        </w:tc>
      </w:tr>
      <w:tr w:rsidR="002C7544" w:rsidRPr="00A22F58" w14:paraId="7EBA816E" w14:textId="77777777" w:rsidTr="00FD7B76">
        <w:tc>
          <w:tcPr>
            <w:tcW w:w="1951" w:type="dxa"/>
            <w:shd w:val="clear" w:color="auto" w:fill="auto"/>
            <w:vAlign w:val="bottom"/>
          </w:tcPr>
          <w:p w14:paraId="37784E2B"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1D5B9BD8"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Water quality</w:t>
            </w:r>
          </w:p>
        </w:tc>
        <w:tc>
          <w:tcPr>
            <w:tcW w:w="1513" w:type="dxa"/>
            <w:shd w:val="clear" w:color="auto" w:fill="auto"/>
            <w:vAlign w:val="bottom"/>
          </w:tcPr>
          <w:p w14:paraId="5E76673D"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7F636AB8"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240213B3" w14:textId="77777777" w:rsidR="002C7544" w:rsidRPr="0066685D" w:rsidRDefault="002C7544" w:rsidP="00FD7B76">
            <w:pPr>
              <w:spacing w:line="240" w:lineRule="auto"/>
              <w:jc w:val="center"/>
              <w:rPr>
                <w:rFonts w:cs="Lucida Sans Unicode"/>
                <w:sz w:val="18"/>
                <w:szCs w:val="18"/>
              </w:rPr>
            </w:pPr>
          </w:p>
        </w:tc>
      </w:tr>
      <w:tr w:rsidR="002C7544" w:rsidRPr="00A22F58" w14:paraId="189532EE" w14:textId="77777777" w:rsidTr="00FD7B76">
        <w:tc>
          <w:tcPr>
            <w:tcW w:w="1951" w:type="dxa"/>
            <w:shd w:val="clear" w:color="auto" w:fill="auto"/>
            <w:vAlign w:val="bottom"/>
          </w:tcPr>
          <w:p w14:paraId="54045D22"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4675CB13"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Reg. Biotic Env</w:t>
            </w:r>
          </w:p>
        </w:tc>
        <w:tc>
          <w:tcPr>
            <w:tcW w:w="1513" w:type="dxa"/>
            <w:shd w:val="clear" w:color="auto" w:fill="auto"/>
            <w:vAlign w:val="bottom"/>
          </w:tcPr>
          <w:p w14:paraId="2FFC7D0F"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0456642C"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10</w:t>
            </w:r>
          </w:p>
        </w:tc>
        <w:tc>
          <w:tcPr>
            <w:tcW w:w="1322" w:type="dxa"/>
            <w:shd w:val="clear" w:color="auto" w:fill="auto"/>
            <w:vAlign w:val="bottom"/>
          </w:tcPr>
          <w:p w14:paraId="014D968C"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80%</w:t>
            </w:r>
          </w:p>
        </w:tc>
      </w:tr>
      <w:tr w:rsidR="002C7544" w:rsidRPr="00A22F58" w14:paraId="56CEA252" w14:textId="77777777" w:rsidTr="00FD7B76">
        <w:tc>
          <w:tcPr>
            <w:tcW w:w="1951" w:type="dxa"/>
            <w:shd w:val="clear" w:color="auto" w:fill="auto"/>
            <w:vAlign w:val="bottom"/>
          </w:tcPr>
          <w:p w14:paraId="2ECFA589" w14:textId="77777777" w:rsidR="002C7544" w:rsidRPr="0066685D" w:rsidRDefault="002C7544" w:rsidP="00FD7B76">
            <w:pPr>
              <w:spacing w:line="240" w:lineRule="auto"/>
              <w:rPr>
                <w:rFonts w:cs="Lucida Sans Unicode"/>
                <w:sz w:val="18"/>
                <w:szCs w:val="18"/>
              </w:rPr>
            </w:pPr>
          </w:p>
        </w:tc>
        <w:tc>
          <w:tcPr>
            <w:tcW w:w="1747" w:type="dxa"/>
            <w:shd w:val="clear" w:color="auto" w:fill="auto"/>
            <w:vAlign w:val="bottom"/>
          </w:tcPr>
          <w:p w14:paraId="6F0E4C46"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Pest/disease</w:t>
            </w:r>
          </w:p>
        </w:tc>
        <w:tc>
          <w:tcPr>
            <w:tcW w:w="1513" w:type="dxa"/>
            <w:shd w:val="clear" w:color="auto" w:fill="auto"/>
            <w:vAlign w:val="bottom"/>
          </w:tcPr>
          <w:p w14:paraId="12911746"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6336A1A2"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2</w:t>
            </w:r>
          </w:p>
        </w:tc>
        <w:tc>
          <w:tcPr>
            <w:tcW w:w="1322" w:type="dxa"/>
            <w:shd w:val="clear" w:color="auto" w:fill="auto"/>
            <w:vAlign w:val="bottom"/>
          </w:tcPr>
          <w:p w14:paraId="41E3AF73"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100%</w:t>
            </w:r>
          </w:p>
        </w:tc>
      </w:tr>
      <w:tr w:rsidR="002C7544" w:rsidRPr="00A22F58" w14:paraId="455AD81D" w14:textId="77777777" w:rsidTr="00FD7B76">
        <w:tc>
          <w:tcPr>
            <w:tcW w:w="7621" w:type="dxa"/>
            <w:gridSpan w:val="5"/>
            <w:shd w:val="clear" w:color="auto" w:fill="auto"/>
            <w:vAlign w:val="bottom"/>
          </w:tcPr>
          <w:p w14:paraId="503611EF" w14:textId="77777777" w:rsidR="002C7544" w:rsidRPr="00EE726C" w:rsidRDefault="002C7544" w:rsidP="00FD7B76">
            <w:pPr>
              <w:spacing w:line="240" w:lineRule="auto"/>
              <w:rPr>
                <w:rFonts w:cs="Lucida Sans Unicode"/>
                <w:b/>
                <w:bCs/>
                <w:i/>
                <w:iCs/>
                <w:sz w:val="18"/>
                <w:szCs w:val="18"/>
              </w:rPr>
            </w:pPr>
            <w:r w:rsidRPr="00EE726C">
              <w:rPr>
                <w:rFonts w:cs="Lucida Sans Unicode"/>
                <w:b/>
                <w:bCs/>
                <w:i/>
                <w:iCs/>
                <w:sz w:val="18"/>
                <w:szCs w:val="18"/>
              </w:rPr>
              <w:t>Downstream</w:t>
            </w:r>
          </w:p>
        </w:tc>
      </w:tr>
      <w:tr w:rsidR="002C7544" w:rsidRPr="00A22F58" w14:paraId="26BD98A5" w14:textId="77777777" w:rsidTr="00FD7B76">
        <w:tc>
          <w:tcPr>
            <w:tcW w:w="1951" w:type="dxa"/>
            <w:shd w:val="clear" w:color="auto" w:fill="auto"/>
            <w:vAlign w:val="bottom"/>
          </w:tcPr>
          <w:p w14:paraId="4921A5A7"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Supporting</w:t>
            </w:r>
          </w:p>
        </w:tc>
        <w:tc>
          <w:tcPr>
            <w:tcW w:w="1747" w:type="dxa"/>
            <w:shd w:val="clear" w:color="auto" w:fill="auto"/>
            <w:vAlign w:val="bottom"/>
          </w:tcPr>
          <w:p w14:paraId="2ADCDEB2" w14:textId="77777777" w:rsidR="002C7544" w:rsidRPr="0066685D" w:rsidRDefault="002C7544" w:rsidP="00FD7B76">
            <w:pPr>
              <w:spacing w:line="240" w:lineRule="auto"/>
              <w:rPr>
                <w:rFonts w:cs="Lucida Sans Unicode"/>
                <w:sz w:val="18"/>
                <w:szCs w:val="18"/>
              </w:rPr>
            </w:pPr>
            <w:r w:rsidRPr="0066685D">
              <w:rPr>
                <w:rFonts w:cs="Lucida Sans Unicode"/>
                <w:sz w:val="18"/>
                <w:szCs w:val="18"/>
              </w:rPr>
              <w:t>Process-function</w:t>
            </w:r>
          </w:p>
        </w:tc>
        <w:tc>
          <w:tcPr>
            <w:tcW w:w="1513" w:type="dxa"/>
            <w:shd w:val="clear" w:color="auto" w:fill="auto"/>
            <w:vAlign w:val="bottom"/>
          </w:tcPr>
          <w:p w14:paraId="76582322"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w:t>
            </w:r>
          </w:p>
        </w:tc>
        <w:tc>
          <w:tcPr>
            <w:tcW w:w="1088" w:type="dxa"/>
            <w:shd w:val="clear" w:color="auto" w:fill="auto"/>
            <w:vAlign w:val="bottom"/>
          </w:tcPr>
          <w:p w14:paraId="2E48D2B4" w14:textId="77777777" w:rsidR="002C7544" w:rsidRPr="0066685D" w:rsidRDefault="002C7544" w:rsidP="00FD7B76">
            <w:pPr>
              <w:spacing w:line="240" w:lineRule="auto"/>
              <w:jc w:val="center"/>
              <w:rPr>
                <w:rFonts w:cs="Lucida Sans Unicode"/>
                <w:sz w:val="18"/>
                <w:szCs w:val="18"/>
              </w:rPr>
            </w:pPr>
            <w:r w:rsidRPr="0066685D">
              <w:rPr>
                <w:rFonts w:cs="Lucida Sans Unicode"/>
                <w:sz w:val="18"/>
                <w:szCs w:val="18"/>
              </w:rPr>
              <w:t>1</w:t>
            </w:r>
          </w:p>
        </w:tc>
        <w:tc>
          <w:tcPr>
            <w:tcW w:w="1322" w:type="dxa"/>
            <w:shd w:val="clear" w:color="auto" w:fill="auto"/>
            <w:vAlign w:val="bottom"/>
          </w:tcPr>
          <w:p w14:paraId="3AC806E7" w14:textId="77777777" w:rsidR="002C7544" w:rsidRPr="0066685D" w:rsidRDefault="002C7544" w:rsidP="00FD7B76">
            <w:pPr>
              <w:spacing w:line="240" w:lineRule="auto"/>
              <w:jc w:val="right"/>
              <w:rPr>
                <w:rFonts w:cs="Lucida Sans Unicode"/>
                <w:sz w:val="18"/>
                <w:szCs w:val="18"/>
              </w:rPr>
            </w:pPr>
          </w:p>
        </w:tc>
      </w:tr>
      <w:tr w:rsidR="002C7544" w:rsidRPr="00EE726C" w14:paraId="1DA07D2A" w14:textId="77777777" w:rsidTr="00FD7B76">
        <w:tc>
          <w:tcPr>
            <w:tcW w:w="1951" w:type="dxa"/>
            <w:shd w:val="clear" w:color="auto" w:fill="auto"/>
            <w:vAlign w:val="bottom"/>
          </w:tcPr>
          <w:p w14:paraId="5295CBC8" w14:textId="77777777" w:rsidR="002C7544" w:rsidRPr="00EE726C" w:rsidRDefault="002C7544" w:rsidP="00FD7B76">
            <w:pPr>
              <w:spacing w:line="240" w:lineRule="auto"/>
              <w:rPr>
                <w:rFonts w:cs="Lucida Sans Unicode"/>
                <w:b/>
                <w:bCs/>
                <w:sz w:val="18"/>
                <w:szCs w:val="18"/>
              </w:rPr>
            </w:pPr>
            <w:r w:rsidRPr="00EE726C">
              <w:rPr>
                <w:rFonts w:cs="Lucida Sans Unicode"/>
                <w:b/>
                <w:bCs/>
                <w:sz w:val="18"/>
                <w:szCs w:val="18"/>
              </w:rPr>
              <w:t>Total no. of scores</w:t>
            </w:r>
          </w:p>
        </w:tc>
        <w:tc>
          <w:tcPr>
            <w:tcW w:w="1747" w:type="dxa"/>
            <w:shd w:val="clear" w:color="auto" w:fill="auto"/>
            <w:vAlign w:val="bottom"/>
          </w:tcPr>
          <w:p w14:paraId="57B78954" w14:textId="77777777" w:rsidR="002C7544" w:rsidRPr="00EE726C" w:rsidRDefault="002C7544" w:rsidP="00FD7B76">
            <w:pPr>
              <w:spacing w:line="240" w:lineRule="auto"/>
              <w:jc w:val="right"/>
              <w:rPr>
                <w:rFonts w:cs="Lucida Sans Unicode"/>
                <w:b/>
                <w:bCs/>
                <w:sz w:val="18"/>
                <w:szCs w:val="18"/>
              </w:rPr>
            </w:pPr>
            <w:r w:rsidRPr="00EE726C">
              <w:rPr>
                <w:rFonts w:cs="Lucida Sans Unicode"/>
                <w:b/>
                <w:bCs/>
                <w:sz w:val="18"/>
                <w:szCs w:val="18"/>
              </w:rPr>
              <w:t> </w:t>
            </w:r>
          </w:p>
        </w:tc>
        <w:tc>
          <w:tcPr>
            <w:tcW w:w="1513" w:type="dxa"/>
            <w:shd w:val="clear" w:color="auto" w:fill="auto"/>
            <w:vAlign w:val="bottom"/>
          </w:tcPr>
          <w:p w14:paraId="371C34E8" w14:textId="77777777" w:rsidR="002C7544" w:rsidRPr="00EE726C" w:rsidRDefault="002C7544" w:rsidP="00FD7B76">
            <w:pPr>
              <w:spacing w:line="240" w:lineRule="auto"/>
              <w:jc w:val="right"/>
              <w:rPr>
                <w:rFonts w:cs="Lucida Sans Unicode"/>
                <w:b/>
                <w:bCs/>
                <w:sz w:val="18"/>
                <w:szCs w:val="18"/>
              </w:rPr>
            </w:pPr>
          </w:p>
        </w:tc>
        <w:tc>
          <w:tcPr>
            <w:tcW w:w="1088" w:type="dxa"/>
            <w:shd w:val="clear" w:color="auto" w:fill="auto"/>
            <w:vAlign w:val="bottom"/>
          </w:tcPr>
          <w:p w14:paraId="50267681" w14:textId="77777777" w:rsidR="002C7544" w:rsidRPr="00EE726C" w:rsidRDefault="002C7544" w:rsidP="00FD7B76">
            <w:pPr>
              <w:spacing w:line="240" w:lineRule="auto"/>
              <w:jc w:val="center"/>
              <w:rPr>
                <w:rFonts w:cs="Lucida Sans Unicode"/>
                <w:b/>
                <w:bCs/>
                <w:sz w:val="18"/>
                <w:szCs w:val="18"/>
              </w:rPr>
            </w:pPr>
            <w:r w:rsidRPr="00EE726C">
              <w:rPr>
                <w:rFonts w:cs="Lucida Sans Unicode"/>
                <w:b/>
                <w:bCs/>
                <w:sz w:val="18"/>
                <w:szCs w:val="18"/>
              </w:rPr>
              <w:t>43</w:t>
            </w:r>
          </w:p>
        </w:tc>
        <w:tc>
          <w:tcPr>
            <w:tcW w:w="1322" w:type="dxa"/>
            <w:shd w:val="clear" w:color="auto" w:fill="auto"/>
            <w:vAlign w:val="bottom"/>
          </w:tcPr>
          <w:p w14:paraId="6E9D24FA" w14:textId="77777777" w:rsidR="002C7544" w:rsidRPr="00EE726C" w:rsidRDefault="002C7544" w:rsidP="00FD7B76">
            <w:pPr>
              <w:spacing w:line="240" w:lineRule="auto"/>
              <w:rPr>
                <w:rFonts w:cs="Lucida Sans Unicode"/>
                <w:b/>
                <w:bCs/>
                <w:sz w:val="18"/>
                <w:szCs w:val="18"/>
              </w:rPr>
            </w:pPr>
          </w:p>
        </w:tc>
      </w:tr>
    </w:tbl>
    <w:p w14:paraId="30EE6EEE" w14:textId="77777777" w:rsidR="002C7544" w:rsidRPr="006D4E93" w:rsidRDefault="002C7544" w:rsidP="002C7544">
      <w:pPr>
        <w:spacing w:line="240" w:lineRule="auto"/>
        <w:rPr>
          <w:vertAlign w:val="subscript"/>
        </w:rPr>
      </w:pPr>
    </w:p>
    <w:p w14:paraId="46225C8E" w14:textId="77777777" w:rsidR="00824E89" w:rsidRPr="006D4E93" w:rsidRDefault="00824E89" w:rsidP="00087C86">
      <w:pPr>
        <w:spacing w:line="240" w:lineRule="auto"/>
        <w:rPr>
          <w:vertAlign w:val="subscript"/>
        </w:rPr>
      </w:pPr>
    </w:p>
    <w:sectPr w:rsidR="00824E89" w:rsidRPr="006D4E93" w:rsidSect="00E34F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dvPSPAL-R">
    <w:panose1 w:val="00000000000000000000"/>
    <w:charset w:val="00"/>
    <w:family w:val="roman"/>
    <w:notTrueType/>
    <w:pitch w:val="default"/>
    <w:sig w:usb0="00000003" w:usb1="00000000" w:usb2="00000000" w:usb3="00000000" w:csb0="00000001" w:csb1="00000000"/>
  </w:font>
  <w:font w:name="Advpala-ita">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914F4E"/>
    <w:multiLevelType w:val="hybridMultilevel"/>
    <w:tmpl w:val="732001A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9A91F0E"/>
    <w:multiLevelType w:val="hybridMultilevel"/>
    <w:tmpl w:val="40568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E996F41"/>
    <w:multiLevelType w:val="hybridMultilevel"/>
    <w:tmpl w:val="C494D68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39C45447"/>
    <w:multiLevelType w:val="hybridMultilevel"/>
    <w:tmpl w:val="E4CCF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4565386"/>
    <w:multiLevelType w:val="hybridMultilevel"/>
    <w:tmpl w:val="F456250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
    <w:nsid w:val="65830FAB"/>
    <w:multiLevelType w:val="hybridMultilevel"/>
    <w:tmpl w:val="8F40EC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6D8"/>
    <w:rsid w:val="0000376C"/>
    <w:rsid w:val="00014641"/>
    <w:rsid w:val="0002541F"/>
    <w:rsid w:val="00025FCD"/>
    <w:rsid w:val="000303D9"/>
    <w:rsid w:val="00030EC7"/>
    <w:rsid w:val="00035837"/>
    <w:rsid w:val="0005680F"/>
    <w:rsid w:val="00061CC1"/>
    <w:rsid w:val="00087C86"/>
    <w:rsid w:val="000908A4"/>
    <w:rsid w:val="00095EC0"/>
    <w:rsid w:val="000C2171"/>
    <w:rsid w:val="000C5600"/>
    <w:rsid w:val="000D271D"/>
    <w:rsid w:val="000D37CB"/>
    <w:rsid w:val="000E3369"/>
    <w:rsid w:val="000E3A3F"/>
    <w:rsid w:val="000E6BB1"/>
    <w:rsid w:val="001047AB"/>
    <w:rsid w:val="00130E37"/>
    <w:rsid w:val="00130F14"/>
    <w:rsid w:val="0016518A"/>
    <w:rsid w:val="001769CE"/>
    <w:rsid w:val="00186705"/>
    <w:rsid w:val="00192A7A"/>
    <w:rsid w:val="001A4917"/>
    <w:rsid w:val="001A50C1"/>
    <w:rsid w:val="001A54CF"/>
    <w:rsid w:val="001B15D5"/>
    <w:rsid w:val="001B2A9E"/>
    <w:rsid w:val="001C14D4"/>
    <w:rsid w:val="001D5F2B"/>
    <w:rsid w:val="001D605D"/>
    <w:rsid w:val="001F2133"/>
    <w:rsid w:val="001F4501"/>
    <w:rsid w:val="001F7E78"/>
    <w:rsid w:val="00225543"/>
    <w:rsid w:val="002365BE"/>
    <w:rsid w:val="00241691"/>
    <w:rsid w:val="00265B7D"/>
    <w:rsid w:val="00274E34"/>
    <w:rsid w:val="00291324"/>
    <w:rsid w:val="002A5D75"/>
    <w:rsid w:val="002B5EDA"/>
    <w:rsid w:val="002C7544"/>
    <w:rsid w:val="00304B5D"/>
    <w:rsid w:val="003078D9"/>
    <w:rsid w:val="00311C9F"/>
    <w:rsid w:val="0031234E"/>
    <w:rsid w:val="00313246"/>
    <w:rsid w:val="00333F81"/>
    <w:rsid w:val="00334602"/>
    <w:rsid w:val="0036159F"/>
    <w:rsid w:val="00363BDF"/>
    <w:rsid w:val="00364B5F"/>
    <w:rsid w:val="00373DB8"/>
    <w:rsid w:val="00376762"/>
    <w:rsid w:val="003A129A"/>
    <w:rsid w:val="003A2AAD"/>
    <w:rsid w:val="003C1F47"/>
    <w:rsid w:val="003C426E"/>
    <w:rsid w:val="003C4AB3"/>
    <w:rsid w:val="003D1855"/>
    <w:rsid w:val="003D6613"/>
    <w:rsid w:val="003E44CB"/>
    <w:rsid w:val="003F02C1"/>
    <w:rsid w:val="003F7EFB"/>
    <w:rsid w:val="00402C35"/>
    <w:rsid w:val="0040746D"/>
    <w:rsid w:val="00411BB6"/>
    <w:rsid w:val="00427CE9"/>
    <w:rsid w:val="0044538B"/>
    <w:rsid w:val="004627F6"/>
    <w:rsid w:val="00470D1C"/>
    <w:rsid w:val="004736FB"/>
    <w:rsid w:val="00480F0E"/>
    <w:rsid w:val="00496CEF"/>
    <w:rsid w:val="004A1327"/>
    <w:rsid w:val="004A1569"/>
    <w:rsid w:val="004D2DD4"/>
    <w:rsid w:val="004E172E"/>
    <w:rsid w:val="004E2C2D"/>
    <w:rsid w:val="004F716B"/>
    <w:rsid w:val="00520393"/>
    <w:rsid w:val="005248C4"/>
    <w:rsid w:val="00540581"/>
    <w:rsid w:val="00552112"/>
    <w:rsid w:val="00567ACF"/>
    <w:rsid w:val="0058140F"/>
    <w:rsid w:val="005874B8"/>
    <w:rsid w:val="00593575"/>
    <w:rsid w:val="005A26C3"/>
    <w:rsid w:val="005E3CF4"/>
    <w:rsid w:val="005E417B"/>
    <w:rsid w:val="005F25B9"/>
    <w:rsid w:val="006016D6"/>
    <w:rsid w:val="00610CF2"/>
    <w:rsid w:val="0061174B"/>
    <w:rsid w:val="00612642"/>
    <w:rsid w:val="006133A8"/>
    <w:rsid w:val="0063296B"/>
    <w:rsid w:val="00632C79"/>
    <w:rsid w:val="00633176"/>
    <w:rsid w:val="00635E11"/>
    <w:rsid w:val="00654B28"/>
    <w:rsid w:val="00664D82"/>
    <w:rsid w:val="00673F7D"/>
    <w:rsid w:val="006748F4"/>
    <w:rsid w:val="00692E88"/>
    <w:rsid w:val="00695F68"/>
    <w:rsid w:val="006A13ED"/>
    <w:rsid w:val="006A26AE"/>
    <w:rsid w:val="006A6B6E"/>
    <w:rsid w:val="006B1524"/>
    <w:rsid w:val="006B335D"/>
    <w:rsid w:val="006C6127"/>
    <w:rsid w:val="006D4E93"/>
    <w:rsid w:val="00703917"/>
    <w:rsid w:val="00733AF7"/>
    <w:rsid w:val="00745C56"/>
    <w:rsid w:val="00760B15"/>
    <w:rsid w:val="00767E72"/>
    <w:rsid w:val="00773828"/>
    <w:rsid w:val="00790A12"/>
    <w:rsid w:val="007A01F4"/>
    <w:rsid w:val="007B7BCB"/>
    <w:rsid w:val="007E7E1E"/>
    <w:rsid w:val="007F0B43"/>
    <w:rsid w:val="007F3CD4"/>
    <w:rsid w:val="007F4CAD"/>
    <w:rsid w:val="00813E48"/>
    <w:rsid w:val="00824E89"/>
    <w:rsid w:val="00836245"/>
    <w:rsid w:val="00851963"/>
    <w:rsid w:val="00872200"/>
    <w:rsid w:val="008A7A90"/>
    <w:rsid w:val="008C28AE"/>
    <w:rsid w:val="008C349D"/>
    <w:rsid w:val="008C6DA7"/>
    <w:rsid w:val="008D1135"/>
    <w:rsid w:val="008D6DA6"/>
    <w:rsid w:val="008D7B62"/>
    <w:rsid w:val="009032D9"/>
    <w:rsid w:val="009215D6"/>
    <w:rsid w:val="00931F9A"/>
    <w:rsid w:val="0093381A"/>
    <w:rsid w:val="00941A56"/>
    <w:rsid w:val="00941C0C"/>
    <w:rsid w:val="00961832"/>
    <w:rsid w:val="00982A6F"/>
    <w:rsid w:val="009B2F8E"/>
    <w:rsid w:val="009C0F24"/>
    <w:rsid w:val="009E1B41"/>
    <w:rsid w:val="009F740A"/>
    <w:rsid w:val="009F77FF"/>
    <w:rsid w:val="00A24EFF"/>
    <w:rsid w:val="00A56E75"/>
    <w:rsid w:val="00A72C73"/>
    <w:rsid w:val="00A77771"/>
    <w:rsid w:val="00A812DA"/>
    <w:rsid w:val="00A8195E"/>
    <w:rsid w:val="00A85988"/>
    <w:rsid w:val="00AC074A"/>
    <w:rsid w:val="00AC3033"/>
    <w:rsid w:val="00AC41F1"/>
    <w:rsid w:val="00AD35B9"/>
    <w:rsid w:val="00AE4EA7"/>
    <w:rsid w:val="00AF07C5"/>
    <w:rsid w:val="00B01CA4"/>
    <w:rsid w:val="00B0606A"/>
    <w:rsid w:val="00B0775B"/>
    <w:rsid w:val="00B07C19"/>
    <w:rsid w:val="00B1504A"/>
    <w:rsid w:val="00B258E0"/>
    <w:rsid w:val="00B53421"/>
    <w:rsid w:val="00B63EF9"/>
    <w:rsid w:val="00B66FF2"/>
    <w:rsid w:val="00B71320"/>
    <w:rsid w:val="00B86A23"/>
    <w:rsid w:val="00B906FB"/>
    <w:rsid w:val="00BA4743"/>
    <w:rsid w:val="00BA63AC"/>
    <w:rsid w:val="00BB04AB"/>
    <w:rsid w:val="00BF5E15"/>
    <w:rsid w:val="00BF6D81"/>
    <w:rsid w:val="00C035C0"/>
    <w:rsid w:val="00C0598E"/>
    <w:rsid w:val="00C10BD8"/>
    <w:rsid w:val="00C21AB7"/>
    <w:rsid w:val="00C32351"/>
    <w:rsid w:val="00C402EB"/>
    <w:rsid w:val="00C55EF5"/>
    <w:rsid w:val="00C62488"/>
    <w:rsid w:val="00C76577"/>
    <w:rsid w:val="00C80BCA"/>
    <w:rsid w:val="00C826CE"/>
    <w:rsid w:val="00C91136"/>
    <w:rsid w:val="00C91F6C"/>
    <w:rsid w:val="00C946DF"/>
    <w:rsid w:val="00C96CA0"/>
    <w:rsid w:val="00CA23F3"/>
    <w:rsid w:val="00CB7949"/>
    <w:rsid w:val="00CC1838"/>
    <w:rsid w:val="00CC45E2"/>
    <w:rsid w:val="00CD3E59"/>
    <w:rsid w:val="00CD5AA2"/>
    <w:rsid w:val="00D10820"/>
    <w:rsid w:val="00D15BC0"/>
    <w:rsid w:val="00D2216C"/>
    <w:rsid w:val="00D42586"/>
    <w:rsid w:val="00D43BFE"/>
    <w:rsid w:val="00D43DE0"/>
    <w:rsid w:val="00D526D8"/>
    <w:rsid w:val="00D57D2E"/>
    <w:rsid w:val="00D6193E"/>
    <w:rsid w:val="00D63ABA"/>
    <w:rsid w:val="00D8496C"/>
    <w:rsid w:val="00D87CB8"/>
    <w:rsid w:val="00D93CCD"/>
    <w:rsid w:val="00D93D29"/>
    <w:rsid w:val="00DA3859"/>
    <w:rsid w:val="00DB77CC"/>
    <w:rsid w:val="00DC3D30"/>
    <w:rsid w:val="00DC6467"/>
    <w:rsid w:val="00DD6BAA"/>
    <w:rsid w:val="00DE2D0D"/>
    <w:rsid w:val="00DE5921"/>
    <w:rsid w:val="00E04006"/>
    <w:rsid w:val="00E15A6F"/>
    <w:rsid w:val="00E26B94"/>
    <w:rsid w:val="00E34FC9"/>
    <w:rsid w:val="00E476D3"/>
    <w:rsid w:val="00E55C9C"/>
    <w:rsid w:val="00E63E72"/>
    <w:rsid w:val="00EA56A6"/>
    <w:rsid w:val="00EB26EB"/>
    <w:rsid w:val="00EB49E9"/>
    <w:rsid w:val="00EB5098"/>
    <w:rsid w:val="00EB6CC2"/>
    <w:rsid w:val="00EC1969"/>
    <w:rsid w:val="00ED17BF"/>
    <w:rsid w:val="00ED2E10"/>
    <w:rsid w:val="00ED5A66"/>
    <w:rsid w:val="00EE0603"/>
    <w:rsid w:val="00EE1C9B"/>
    <w:rsid w:val="00EE726C"/>
    <w:rsid w:val="00EF43F5"/>
    <w:rsid w:val="00EF7480"/>
    <w:rsid w:val="00F003AF"/>
    <w:rsid w:val="00F02C53"/>
    <w:rsid w:val="00F14DBC"/>
    <w:rsid w:val="00F16055"/>
    <w:rsid w:val="00F243B0"/>
    <w:rsid w:val="00F2774C"/>
    <w:rsid w:val="00F67768"/>
    <w:rsid w:val="00F73DAB"/>
    <w:rsid w:val="00F81600"/>
    <w:rsid w:val="00FD173D"/>
    <w:rsid w:val="00FD7B76"/>
    <w:rsid w:val="00FE50E1"/>
    <w:rsid w:val="00FE7F4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042D47"/>
  <w15:docId w15:val="{71F6D052-FF05-4A0D-8935-C10C9CDFA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33A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qFormat/>
    <w:rsid w:val="00373DB8"/>
    <w:pPr>
      <w:keepNext/>
      <w:spacing w:before="240" w:after="0" w:line="280" w:lineRule="atLeast"/>
      <w:outlineLvl w:val="3"/>
    </w:pPr>
    <w:rPr>
      <w:rFonts w:ascii="Lucida Sans Unicode" w:eastAsia="Times New Roman" w:hAnsi="Lucida Sans Unicode" w:cs="Arial"/>
      <w:b/>
      <w:color w:val="1F497D"/>
      <w:sz w:val="20"/>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0C2171"/>
    <w:rPr>
      <w:color w:val="0000FF"/>
      <w:u w:val="single"/>
    </w:rPr>
  </w:style>
  <w:style w:type="paragraph" w:styleId="NoSpacing">
    <w:name w:val="No Spacing"/>
    <w:uiPriority w:val="1"/>
    <w:qFormat/>
    <w:rsid w:val="00F243B0"/>
    <w:pPr>
      <w:spacing w:after="0" w:line="240" w:lineRule="auto"/>
    </w:pPr>
  </w:style>
  <w:style w:type="paragraph" w:styleId="BalloonText">
    <w:name w:val="Balloon Text"/>
    <w:basedOn w:val="Normal"/>
    <w:link w:val="BalloonTextChar"/>
    <w:uiPriority w:val="99"/>
    <w:semiHidden/>
    <w:unhideWhenUsed/>
    <w:rsid w:val="00D63A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3ABA"/>
    <w:rPr>
      <w:rFonts w:ascii="Tahoma" w:hAnsi="Tahoma" w:cs="Tahoma"/>
      <w:sz w:val="16"/>
      <w:szCs w:val="16"/>
    </w:rPr>
  </w:style>
  <w:style w:type="character" w:customStyle="1" w:styleId="Heading4Char">
    <w:name w:val="Heading 4 Char"/>
    <w:basedOn w:val="DefaultParagraphFont"/>
    <w:link w:val="Heading4"/>
    <w:rsid w:val="00373DB8"/>
    <w:rPr>
      <w:rFonts w:ascii="Lucida Sans Unicode" w:eastAsia="Times New Roman" w:hAnsi="Lucida Sans Unicode" w:cs="Arial"/>
      <w:b/>
      <w:color w:val="1F497D"/>
      <w:sz w:val="20"/>
      <w:szCs w:val="24"/>
      <w:lang w:eastAsia="en-GB"/>
    </w:rPr>
  </w:style>
  <w:style w:type="paragraph" w:styleId="ListParagraph">
    <w:name w:val="List Paragraph"/>
    <w:basedOn w:val="Normal"/>
    <w:uiPriority w:val="34"/>
    <w:qFormat/>
    <w:rsid w:val="007B7BCB"/>
    <w:pPr>
      <w:ind w:left="720"/>
      <w:contextualSpacing/>
    </w:pPr>
  </w:style>
  <w:style w:type="character" w:customStyle="1" w:styleId="apple-style-span">
    <w:name w:val="apple-style-span"/>
    <w:rsid w:val="008C28AE"/>
  </w:style>
  <w:style w:type="character" w:styleId="CommentReference">
    <w:name w:val="annotation reference"/>
    <w:basedOn w:val="DefaultParagraphFont"/>
    <w:uiPriority w:val="99"/>
    <w:semiHidden/>
    <w:unhideWhenUsed/>
    <w:rsid w:val="003C4AB3"/>
    <w:rPr>
      <w:sz w:val="16"/>
      <w:szCs w:val="16"/>
    </w:rPr>
  </w:style>
  <w:style w:type="paragraph" w:styleId="CommentText">
    <w:name w:val="annotation text"/>
    <w:basedOn w:val="Normal"/>
    <w:link w:val="CommentTextChar"/>
    <w:uiPriority w:val="99"/>
    <w:semiHidden/>
    <w:unhideWhenUsed/>
    <w:rsid w:val="003C4AB3"/>
    <w:pPr>
      <w:spacing w:line="240" w:lineRule="auto"/>
    </w:pPr>
    <w:rPr>
      <w:sz w:val="20"/>
      <w:szCs w:val="20"/>
    </w:rPr>
  </w:style>
  <w:style w:type="character" w:customStyle="1" w:styleId="CommentTextChar">
    <w:name w:val="Comment Text Char"/>
    <w:basedOn w:val="DefaultParagraphFont"/>
    <w:link w:val="CommentText"/>
    <w:uiPriority w:val="99"/>
    <w:semiHidden/>
    <w:rsid w:val="003C4AB3"/>
    <w:rPr>
      <w:sz w:val="20"/>
      <w:szCs w:val="20"/>
    </w:rPr>
  </w:style>
  <w:style w:type="paragraph" w:styleId="CommentSubject">
    <w:name w:val="annotation subject"/>
    <w:basedOn w:val="CommentText"/>
    <w:next w:val="CommentText"/>
    <w:link w:val="CommentSubjectChar"/>
    <w:uiPriority w:val="99"/>
    <w:semiHidden/>
    <w:unhideWhenUsed/>
    <w:rsid w:val="003C4AB3"/>
    <w:rPr>
      <w:b/>
      <w:bCs/>
    </w:rPr>
  </w:style>
  <w:style w:type="character" w:customStyle="1" w:styleId="CommentSubjectChar">
    <w:name w:val="Comment Subject Char"/>
    <w:basedOn w:val="CommentTextChar"/>
    <w:link w:val="CommentSubject"/>
    <w:uiPriority w:val="99"/>
    <w:semiHidden/>
    <w:rsid w:val="003C4AB3"/>
    <w:rPr>
      <w:b/>
      <w:bCs/>
      <w:sz w:val="20"/>
      <w:szCs w:val="20"/>
    </w:rPr>
  </w:style>
  <w:style w:type="character" w:customStyle="1" w:styleId="apple-converted-space">
    <w:name w:val="apple-converted-space"/>
    <w:basedOn w:val="DefaultParagraphFont"/>
    <w:rsid w:val="002365BE"/>
  </w:style>
  <w:style w:type="character" w:customStyle="1" w:styleId="Title1">
    <w:name w:val="Title1"/>
    <w:basedOn w:val="DefaultParagraphFont"/>
    <w:rsid w:val="002365BE"/>
  </w:style>
  <w:style w:type="character" w:styleId="Emphasis">
    <w:name w:val="Emphasis"/>
    <w:basedOn w:val="DefaultParagraphFont"/>
    <w:uiPriority w:val="20"/>
    <w:qFormat/>
    <w:rsid w:val="00E476D3"/>
    <w:rPr>
      <w:i/>
      <w:iCs/>
    </w:rPr>
  </w:style>
  <w:style w:type="character" w:customStyle="1" w:styleId="publicationdownload">
    <w:name w:val="publication_download"/>
    <w:basedOn w:val="DefaultParagraphFont"/>
    <w:rsid w:val="00E476D3"/>
  </w:style>
  <w:style w:type="character" w:customStyle="1" w:styleId="Heading1Char">
    <w:name w:val="Heading 1 Char"/>
    <w:basedOn w:val="DefaultParagraphFont"/>
    <w:link w:val="Heading1"/>
    <w:uiPriority w:val="9"/>
    <w:rsid w:val="00733AF7"/>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931F9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12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111/j.1757-1707.2011.01116.x" TargetMode="Externa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rbit.dtu.dk/en/journals/global-change-biology-bioenergy(18f1e655-6a8c-40f4-aedd-14dc2fdd1afc).html" TargetMode="External"/><Relationship Id="rId12" Type="http://schemas.openxmlformats.org/officeDocument/2006/relationships/hyperlink" Target="http://www.civilservice.gov.uk/networks/gsr/resources-and-guidance/rapid-evidence-assessment/what-is" TargetMode="External"/><Relationship Id="rId17" Type="http://schemas.openxmlformats.org/officeDocument/2006/relationships/image" Target="media/image4.emf"/><Relationship Id="rId2" Type="http://schemas.openxmlformats.org/officeDocument/2006/relationships/styles" Target="styles.xml"/><Relationship Id="rId16" Type="http://schemas.openxmlformats.org/officeDocument/2006/relationships/image" Target="media/image3.emf"/><Relationship Id="rId1" Type="http://schemas.openxmlformats.org/officeDocument/2006/relationships/numbering" Target="numbering.xml"/><Relationship Id="rId6" Type="http://schemas.openxmlformats.org/officeDocument/2006/relationships/hyperlink" Target="http://orbit.dtu.dk/en/publications/landuse-change-to-bioenergy-production-in-europe-implications-for-the-greenhouse-gas-balance-and-soil-carbon(9462235d-3fe5-4fd2-8a36-6732153971c3).html" TargetMode="External"/><Relationship Id="rId11" Type="http://schemas.openxmlformats.org/officeDocument/2006/relationships/hyperlink" Target="http://www.environmentalevidence.org/Documents/Guidelines/Guidelines4.2.pdf" TargetMode="External"/><Relationship Id="rId5" Type="http://schemas.openxmlformats.org/officeDocument/2006/relationships/hyperlink" Target="http://orbit.dtu.dk/en/persons/mette-sustmann-carter(a320b117-7d97-4239-b299-821c0f09340e).html" TargetMode="External"/><Relationship Id="rId15" Type="http://schemas.openxmlformats.org/officeDocument/2006/relationships/image" Target="media/image2.emf"/><Relationship Id="rId10" Type="http://schemas.openxmlformats.org/officeDocument/2006/relationships/hyperlink" Target="http://cices.eu"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dx.doi.org/10.1111/j.1365-2664.2009.01623.x" TargetMode="Externa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file:///\\ueahome5\ressci14\e384\data\Documents\UKERC\UKERC_ecosystem%20services%20project_12feb14\Publications\CCC_scenarios.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Sheet1!$A$27</c:f>
              <c:strCache>
                <c:ptCount val="1"/>
                <c:pt idx="0">
                  <c:v>Coal</c:v>
                </c:pt>
              </c:strCache>
            </c:strRef>
          </c:tx>
          <c:spPr>
            <a:solidFill>
              <a:schemeClr val="tx1"/>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Sheet1!$B$27:$G$27</c:f>
              <c:numCache>
                <c:formatCode>0</c:formatCode>
                <c:ptCount val="6"/>
                <c:pt idx="0">
                  <c:v>40</c:v>
                </c:pt>
                <c:pt idx="1">
                  <c:v>6.3492063492063489</c:v>
                </c:pt>
                <c:pt idx="2">
                  <c:v>0.45248868778280593</c:v>
                </c:pt>
                <c:pt idx="3">
                  <c:v>0.23201856148491878</c:v>
                </c:pt>
                <c:pt idx="4">
                  <c:v>0.23201856148491878</c:v>
                </c:pt>
                <c:pt idx="5">
                  <c:v>0.53763440860215062</c:v>
                </c:pt>
              </c:numCache>
            </c:numRef>
          </c:val>
        </c:ser>
        <c:ser>
          <c:idx val="1"/>
          <c:order val="1"/>
          <c:tx>
            <c:strRef>
              <c:f>Sheet1!$A$28</c:f>
              <c:strCache>
                <c:ptCount val="1"/>
                <c:pt idx="0">
                  <c:v>Gas CCGT</c:v>
                </c:pt>
              </c:strCache>
            </c:strRef>
          </c:tx>
          <c:spPr>
            <a:solidFill>
              <a:schemeClr val="bg1">
                <a:lumMod val="65000"/>
              </a:schemeClr>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Sheet1!$B$28:$G$28</c:f>
              <c:numCache>
                <c:formatCode>0</c:formatCode>
                <c:ptCount val="6"/>
                <c:pt idx="0">
                  <c:v>25</c:v>
                </c:pt>
                <c:pt idx="1">
                  <c:v>34.920634920634917</c:v>
                </c:pt>
                <c:pt idx="2">
                  <c:v>9.0497737556560995</c:v>
                </c:pt>
                <c:pt idx="3">
                  <c:v>9.2807424593967518</c:v>
                </c:pt>
                <c:pt idx="4">
                  <c:v>9.2807424593967518</c:v>
                </c:pt>
                <c:pt idx="5">
                  <c:v>8.0645161290322598</c:v>
                </c:pt>
              </c:numCache>
            </c:numRef>
          </c:val>
        </c:ser>
        <c:ser>
          <c:idx val="2"/>
          <c:order val="2"/>
          <c:tx>
            <c:strRef>
              <c:f>Sheet1!$A$29</c:f>
              <c:strCache>
                <c:ptCount val="1"/>
                <c:pt idx="0">
                  <c:v>CCS</c:v>
                </c:pt>
              </c:strCache>
            </c:strRef>
          </c:tx>
          <c:spPr>
            <a:solidFill>
              <a:srgbClr val="FF0000"/>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Sheet1!$B$29:$G$29</c:f>
              <c:numCache>
                <c:formatCode>0</c:formatCode>
                <c:ptCount val="6"/>
                <c:pt idx="0">
                  <c:v>0</c:v>
                </c:pt>
                <c:pt idx="1">
                  <c:v>1.5873015873015872</c:v>
                </c:pt>
                <c:pt idx="2">
                  <c:v>15.837104072398189</c:v>
                </c:pt>
                <c:pt idx="3">
                  <c:v>13.921113689095117</c:v>
                </c:pt>
                <c:pt idx="4">
                  <c:v>23.201856148491892</c:v>
                </c:pt>
                <c:pt idx="5">
                  <c:v>18.817204301075268</c:v>
                </c:pt>
              </c:numCache>
            </c:numRef>
          </c:val>
        </c:ser>
        <c:ser>
          <c:idx val="3"/>
          <c:order val="3"/>
          <c:tx>
            <c:strRef>
              <c:f>Sheet1!$A$30</c:f>
              <c:strCache>
                <c:ptCount val="1"/>
                <c:pt idx="0">
                  <c:v>Nuclear</c:v>
                </c:pt>
              </c:strCache>
            </c:strRef>
          </c:tx>
          <c:spPr>
            <a:solidFill>
              <a:srgbClr val="FFC000"/>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Sheet1!$B$30:$G$30</c:f>
              <c:numCache>
                <c:formatCode>0</c:formatCode>
                <c:ptCount val="6"/>
                <c:pt idx="0">
                  <c:v>20</c:v>
                </c:pt>
                <c:pt idx="1">
                  <c:v>19.047619047619033</c:v>
                </c:pt>
                <c:pt idx="2">
                  <c:v>33.936651583710344</c:v>
                </c:pt>
                <c:pt idx="3">
                  <c:v>18.561484918793504</c:v>
                </c:pt>
                <c:pt idx="4">
                  <c:v>25.522041763341054</c:v>
                </c:pt>
                <c:pt idx="5">
                  <c:v>24.193548387096786</c:v>
                </c:pt>
              </c:numCache>
            </c:numRef>
          </c:val>
        </c:ser>
        <c:ser>
          <c:idx val="4"/>
          <c:order val="4"/>
          <c:tx>
            <c:strRef>
              <c:f>Sheet1!$A$31</c:f>
              <c:strCache>
                <c:ptCount val="1"/>
                <c:pt idx="0">
                  <c:v>Renewables (all)</c:v>
                </c:pt>
              </c:strCache>
            </c:strRef>
          </c:tx>
          <c:spPr>
            <a:solidFill>
              <a:schemeClr val="accent3">
                <a:lumMod val="75000"/>
              </a:schemeClr>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Sheet1!$B$31:$G$31</c:f>
              <c:numCache>
                <c:formatCode>0</c:formatCode>
                <c:ptCount val="6"/>
                <c:pt idx="1">
                  <c:v>38.095238095238102</c:v>
                </c:pt>
              </c:numCache>
            </c:numRef>
          </c:val>
        </c:ser>
        <c:ser>
          <c:idx val="5"/>
          <c:order val="5"/>
          <c:tx>
            <c:strRef>
              <c:f>Sheet1!$A$32</c:f>
              <c:strCache>
                <c:ptCount val="1"/>
                <c:pt idx="0">
                  <c:v>Biomass /other renewables</c:v>
                </c:pt>
              </c:strCache>
            </c:strRef>
          </c:tx>
          <c:spPr>
            <a:solidFill>
              <a:srgbClr val="00B050"/>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Sheet1!$B$32:$G$32</c:f>
              <c:numCache>
                <c:formatCode>0</c:formatCode>
                <c:ptCount val="6"/>
                <c:pt idx="0">
                  <c:v>7.5</c:v>
                </c:pt>
                <c:pt idx="1">
                  <c:v>0</c:v>
                </c:pt>
                <c:pt idx="2">
                  <c:v>9.0497737556560995</c:v>
                </c:pt>
                <c:pt idx="3">
                  <c:v>13.921113689095117</c:v>
                </c:pt>
                <c:pt idx="4">
                  <c:v>9.2807424593967518</c:v>
                </c:pt>
                <c:pt idx="5">
                  <c:v>10.752688172043017</c:v>
                </c:pt>
              </c:numCache>
            </c:numRef>
          </c:val>
        </c:ser>
        <c:ser>
          <c:idx val="6"/>
          <c:order val="6"/>
          <c:tx>
            <c:strRef>
              <c:f>Sheet1!$A$33</c:f>
              <c:strCache>
                <c:ptCount val="1"/>
                <c:pt idx="0">
                  <c:v>Offshore wind</c:v>
                </c:pt>
              </c:strCache>
            </c:strRef>
          </c:tx>
          <c:spPr>
            <a:solidFill>
              <a:schemeClr val="accent4"/>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Sheet1!$B$33:$G$33</c:f>
              <c:numCache>
                <c:formatCode>0</c:formatCode>
                <c:ptCount val="6"/>
                <c:pt idx="0">
                  <c:v>2.5</c:v>
                </c:pt>
                <c:pt idx="1">
                  <c:v>0</c:v>
                </c:pt>
                <c:pt idx="2">
                  <c:v>18.099547511312203</c:v>
                </c:pt>
                <c:pt idx="3">
                  <c:v>30.162412993039428</c:v>
                </c:pt>
                <c:pt idx="4">
                  <c:v>18.561484918793504</c:v>
                </c:pt>
                <c:pt idx="5">
                  <c:v>21.50537634408602</c:v>
                </c:pt>
              </c:numCache>
            </c:numRef>
          </c:val>
        </c:ser>
        <c:ser>
          <c:idx val="7"/>
          <c:order val="7"/>
          <c:tx>
            <c:strRef>
              <c:f>Sheet1!$A$34</c:f>
              <c:strCache>
                <c:ptCount val="1"/>
                <c:pt idx="0">
                  <c:v>Onshore wind</c:v>
                </c:pt>
              </c:strCache>
            </c:strRef>
          </c:tx>
          <c:spPr>
            <a:solidFill>
              <a:srgbClr val="33CCFF"/>
            </a:solidFill>
          </c:spPr>
          <c:invertIfNegative val="0"/>
          <c:cat>
            <c:strRef>
              <c:f>Sheet1!$B$26:$G$26</c:f>
              <c:strCache>
                <c:ptCount val="6"/>
                <c:pt idx="0">
                  <c:v>CCC (2012) Current</c:v>
                </c:pt>
                <c:pt idx="1">
                  <c:v>CCC (2013) Updated abatement scenario</c:v>
                </c:pt>
                <c:pt idx="2">
                  <c:v>CCC (2030) Ambitous nuclear</c:v>
                </c:pt>
                <c:pt idx="3">
                  <c:v>CCC (2030) Ambitous renewables</c:v>
                </c:pt>
                <c:pt idx="4">
                  <c:v>CCC (2030) Ambitous CCS</c:v>
                </c:pt>
                <c:pt idx="5">
                  <c:v>CCC (2030) Higher energy efficiency</c:v>
                </c:pt>
              </c:strCache>
            </c:strRef>
          </c:cat>
          <c:val>
            <c:numRef>
              <c:f>Sheet1!$B$34:$G$34</c:f>
              <c:numCache>
                <c:formatCode>0</c:formatCode>
                <c:ptCount val="6"/>
                <c:pt idx="0">
                  <c:v>5</c:v>
                </c:pt>
                <c:pt idx="1">
                  <c:v>0</c:v>
                </c:pt>
                <c:pt idx="2">
                  <c:v>13.574660633484164</c:v>
                </c:pt>
                <c:pt idx="3">
                  <c:v>13.921113689095117</c:v>
                </c:pt>
                <c:pt idx="4">
                  <c:v>13.921113689095117</c:v>
                </c:pt>
                <c:pt idx="5">
                  <c:v>16.129032258064516</c:v>
                </c:pt>
              </c:numCache>
            </c:numRef>
          </c:val>
        </c:ser>
        <c:dLbls>
          <c:showLegendKey val="0"/>
          <c:showVal val="0"/>
          <c:showCatName val="0"/>
          <c:showSerName val="0"/>
          <c:showPercent val="0"/>
          <c:showBubbleSize val="0"/>
        </c:dLbls>
        <c:gapWidth val="150"/>
        <c:overlap val="100"/>
        <c:axId val="131592224"/>
        <c:axId val="131591832"/>
      </c:barChart>
      <c:catAx>
        <c:axId val="131592224"/>
        <c:scaling>
          <c:orientation val="minMax"/>
        </c:scaling>
        <c:delete val="0"/>
        <c:axPos val="b"/>
        <c:numFmt formatCode="General" sourceLinked="0"/>
        <c:majorTickMark val="out"/>
        <c:minorTickMark val="none"/>
        <c:tickLblPos val="nextTo"/>
        <c:crossAx val="131591832"/>
        <c:crosses val="autoZero"/>
        <c:auto val="1"/>
        <c:lblAlgn val="ctr"/>
        <c:lblOffset val="100"/>
        <c:noMultiLvlLbl val="0"/>
      </c:catAx>
      <c:valAx>
        <c:axId val="131591832"/>
        <c:scaling>
          <c:orientation val="minMax"/>
        </c:scaling>
        <c:delete val="0"/>
        <c:axPos val="l"/>
        <c:majorGridlines/>
        <c:numFmt formatCode="0%" sourceLinked="1"/>
        <c:majorTickMark val="out"/>
        <c:minorTickMark val="none"/>
        <c:tickLblPos val="nextTo"/>
        <c:crossAx val="131592224"/>
        <c:crosses val="autoZero"/>
        <c:crossBetween val="between"/>
      </c:valAx>
    </c:plotArea>
    <c:legend>
      <c:legendPos val="r"/>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40B457A1.dotm</Template>
  <TotalTime>341</TotalTime>
  <Pages>28</Pages>
  <Words>7325</Words>
  <Characters>41758</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University of East Anglia</Company>
  <LinksUpToDate>false</LinksUpToDate>
  <CharactersWithSpaces>48986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e384</dc:creator>
  <cp:lastModifiedBy>Trudie Dockerty (ENV)</cp:lastModifiedBy>
  <cp:revision>30</cp:revision>
  <cp:lastPrinted>2014-07-28T15:46:00Z</cp:lastPrinted>
  <dcterms:created xsi:type="dcterms:W3CDTF">2014-07-28T15:44:00Z</dcterms:created>
  <dcterms:modified xsi:type="dcterms:W3CDTF">2015-05-13T16:17:00Z</dcterms:modified>
</cp:coreProperties>
</file>