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7D2D" w:rsidRPr="00F37D2D" w:rsidRDefault="00F37D2D" w:rsidP="00F37D2D">
      <w:pPr>
        <w:pStyle w:val="Heading1"/>
        <w:spacing w:line="240" w:lineRule="auto"/>
        <w:ind w:firstLine="0"/>
        <w:contextualSpacing/>
        <w:rPr>
          <w:rFonts w:ascii="Times New Roman" w:hAnsi="Times New Roman" w:cs="Times New Roman"/>
          <w:b w:val="0"/>
        </w:rPr>
      </w:pPr>
      <w:bookmarkStart w:id="0" w:name="_GoBack"/>
      <w:bookmarkEnd w:id="0"/>
      <w:r w:rsidRPr="00F37D2D">
        <w:rPr>
          <w:rFonts w:ascii="Times New Roman" w:hAnsi="Times New Roman" w:cs="Times New Roman"/>
          <w:b w:val="0"/>
        </w:rPr>
        <w:t>APA copyright notice: “This article may not exactly replicate the final version published in the APA journal. I</w:t>
      </w:r>
      <w:r>
        <w:rPr>
          <w:rFonts w:ascii="Times New Roman" w:hAnsi="Times New Roman" w:cs="Times New Roman"/>
          <w:b w:val="0"/>
        </w:rPr>
        <w:t xml:space="preserve">t is not a copy of the record.” </w:t>
      </w:r>
      <w:r w:rsidRPr="00F37D2D">
        <w:rPr>
          <w:rFonts w:ascii="Times New Roman" w:hAnsi="Times New Roman" w:cs="Times New Roman"/>
          <w:b w:val="0"/>
        </w:rPr>
        <w:t>http://www.apa.org/index.aspx</w:t>
      </w:r>
    </w:p>
    <w:p w:rsidR="005A4764" w:rsidRPr="00FA1276" w:rsidRDefault="005A4764" w:rsidP="00A6705A">
      <w:pPr>
        <w:pStyle w:val="Heading1"/>
        <w:rPr>
          <w:rFonts w:ascii="Times New Roman" w:hAnsi="Times New Roman" w:cs="Times New Roman"/>
        </w:rPr>
      </w:pPr>
      <w:r w:rsidRPr="00FA1276">
        <w:rPr>
          <w:rFonts w:ascii="Times New Roman" w:hAnsi="Times New Roman" w:cs="Times New Roman"/>
        </w:rPr>
        <w:t xml:space="preserve">Musical Listening and Kinesthesis: Is </w:t>
      </w:r>
      <w:r>
        <w:rPr>
          <w:rFonts w:ascii="Times New Roman" w:hAnsi="Times New Roman" w:cs="Times New Roman"/>
        </w:rPr>
        <w:t>t</w:t>
      </w:r>
      <w:r w:rsidRPr="00FA1276">
        <w:rPr>
          <w:rFonts w:ascii="Times New Roman" w:hAnsi="Times New Roman" w:cs="Times New Roman"/>
        </w:rPr>
        <w:t>here an Audio-Vocal Tuning System?</w:t>
      </w:r>
    </w:p>
    <w:p w:rsidR="005A4764" w:rsidRPr="00FA1276" w:rsidRDefault="005A4764" w:rsidP="00A6705A">
      <w:pPr>
        <w:rPr>
          <w:rFonts w:ascii="Times New Roman" w:hAnsi="Times New Roman" w:cs="Times New Roman"/>
          <w:sz w:val="24"/>
          <w:szCs w:val="24"/>
        </w:rPr>
      </w:pPr>
      <w:r w:rsidRPr="00FA1276">
        <w:rPr>
          <w:rFonts w:ascii="Times New Roman" w:hAnsi="Times New Roman" w:cs="Times New Roman"/>
          <w:sz w:val="24"/>
          <w:szCs w:val="24"/>
        </w:rPr>
        <w:t>Nicola A. Miller</w:t>
      </w:r>
    </w:p>
    <w:p w:rsidR="005A4764" w:rsidRPr="00FA1276" w:rsidRDefault="005A4764" w:rsidP="00A6705A">
      <w:pPr>
        <w:rPr>
          <w:rFonts w:ascii="Times New Roman" w:hAnsi="Times New Roman" w:cs="Times New Roman"/>
          <w:sz w:val="24"/>
          <w:szCs w:val="24"/>
        </w:rPr>
      </w:pPr>
      <w:r w:rsidRPr="00FA1276">
        <w:rPr>
          <w:rFonts w:ascii="Times New Roman" w:hAnsi="Times New Roman" w:cs="Times New Roman"/>
          <w:sz w:val="24"/>
          <w:szCs w:val="24"/>
        </w:rPr>
        <w:t>University of Aberdeen, Aberdeen, UK</w:t>
      </w:r>
    </w:p>
    <w:p w:rsidR="005A4764" w:rsidRPr="00FA1276" w:rsidRDefault="005A4764" w:rsidP="00A6705A">
      <w:pPr>
        <w:rPr>
          <w:rFonts w:ascii="Times New Roman" w:hAnsi="Times New Roman" w:cs="Times New Roman"/>
          <w:sz w:val="24"/>
          <w:szCs w:val="24"/>
        </w:rPr>
      </w:pPr>
      <w:r w:rsidRPr="00FA1276">
        <w:rPr>
          <w:rFonts w:ascii="Times New Roman" w:hAnsi="Times New Roman" w:cs="Times New Roman"/>
          <w:sz w:val="24"/>
          <w:szCs w:val="24"/>
        </w:rPr>
        <w:t>Author Note</w:t>
      </w:r>
    </w:p>
    <w:p w:rsidR="005A4764" w:rsidRPr="00FA1276" w:rsidRDefault="005A4764" w:rsidP="00A6705A">
      <w:pPr>
        <w:rPr>
          <w:rFonts w:ascii="Times New Roman" w:hAnsi="Times New Roman" w:cs="Times New Roman"/>
          <w:sz w:val="24"/>
          <w:szCs w:val="24"/>
        </w:rPr>
      </w:pPr>
      <w:r w:rsidRPr="00FA1276">
        <w:rPr>
          <w:rFonts w:ascii="Times New Roman" w:hAnsi="Times New Roman" w:cs="Times New Roman"/>
          <w:sz w:val="24"/>
          <w:szCs w:val="24"/>
        </w:rPr>
        <w:t>Nicola A. Miller, Aberdeen Biomedical Imaging Center, University of Aberdeen.</w:t>
      </w:r>
    </w:p>
    <w:p w:rsidR="005A4764" w:rsidRPr="00FA1276" w:rsidRDefault="005A4764" w:rsidP="00A6705A">
      <w:pPr>
        <w:rPr>
          <w:rFonts w:ascii="Times New Roman" w:hAnsi="Times New Roman" w:cs="Times New Roman"/>
          <w:sz w:val="24"/>
          <w:szCs w:val="24"/>
        </w:rPr>
      </w:pPr>
      <w:r w:rsidRPr="00FA1276">
        <w:rPr>
          <w:rFonts w:ascii="Times New Roman" w:hAnsi="Times New Roman" w:cs="Times New Roman"/>
          <w:sz w:val="24"/>
          <w:szCs w:val="24"/>
        </w:rPr>
        <w:t xml:space="preserve">This article is based on a doctoral dissertation: </w:t>
      </w:r>
      <w:r w:rsidRPr="00FA1276">
        <w:rPr>
          <w:rFonts w:ascii="Times New Roman" w:hAnsi="Times New Roman" w:cs="Times New Roman"/>
          <w:i/>
          <w:sz w:val="24"/>
          <w:szCs w:val="24"/>
        </w:rPr>
        <w:t>The significance of kinaesthetic vocal sensations related to listening behaviour: An MRI study</w:t>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hAnsi="Times New Roman" w:cs="Times New Roman"/>
          <w:sz w:val="24"/>
          <w:szCs w:val="24"/>
        </w:rPr>
        <w:t>Two papers published during the course of this work are also cited:</w:t>
      </w:r>
    </w:p>
    <w:p w:rsidR="005A4764" w:rsidRPr="00FA1276" w:rsidRDefault="005A4764" w:rsidP="00A6705A">
      <w:pPr>
        <w:ind w:firstLine="0"/>
        <w:rPr>
          <w:rFonts w:ascii="Times New Roman" w:hAnsi="Times New Roman" w:cs="Times New Roman"/>
          <w:sz w:val="24"/>
          <w:szCs w:val="24"/>
        </w:rPr>
      </w:pPr>
      <w:r w:rsidRPr="00FA1276">
        <w:rPr>
          <w:rFonts w:ascii="Times New Roman" w:hAnsi="Times New Roman" w:cs="Times New Roman"/>
          <w:sz w:val="24"/>
          <w:szCs w:val="24"/>
        </w:rPr>
        <w:t>Miller, N.</w:t>
      </w:r>
      <w:r>
        <w:rPr>
          <w:rFonts w:ascii="Times New Roman" w:hAnsi="Times New Roman" w:cs="Times New Roman"/>
          <w:sz w:val="24"/>
          <w:szCs w:val="24"/>
        </w:rPr>
        <w:t xml:space="preserve"> </w:t>
      </w:r>
      <w:r w:rsidRPr="00FA1276">
        <w:rPr>
          <w:rFonts w:ascii="Times New Roman" w:hAnsi="Times New Roman" w:cs="Times New Roman"/>
          <w:sz w:val="24"/>
          <w:szCs w:val="24"/>
        </w:rPr>
        <w:t>A., Gregory, J.</w:t>
      </w:r>
      <w:r>
        <w:rPr>
          <w:rFonts w:ascii="Times New Roman" w:hAnsi="Times New Roman" w:cs="Times New Roman"/>
          <w:sz w:val="24"/>
          <w:szCs w:val="24"/>
        </w:rPr>
        <w:t xml:space="preserve"> </w:t>
      </w:r>
      <w:r w:rsidRPr="00FA1276">
        <w:rPr>
          <w:rFonts w:ascii="Times New Roman" w:hAnsi="Times New Roman" w:cs="Times New Roman"/>
          <w:sz w:val="24"/>
          <w:szCs w:val="24"/>
        </w:rPr>
        <w:t>S., Semple, S.</w:t>
      </w:r>
      <w:r>
        <w:rPr>
          <w:rFonts w:ascii="Times New Roman" w:hAnsi="Times New Roman" w:cs="Times New Roman"/>
          <w:sz w:val="24"/>
          <w:szCs w:val="24"/>
        </w:rPr>
        <w:t xml:space="preserve"> </w:t>
      </w:r>
      <w:r w:rsidRPr="00FA1276">
        <w:rPr>
          <w:rFonts w:ascii="Times New Roman" w:hAnsi="Times New Roman" w:cs="Times New Roman"/>
          <w:sz w:val="24"/>
          <w:szCs w:val="24"/>
        </w:rPr>
        <w:t>I.</w:t>
      </w:r>
      <w:r>
        <w:rPr>
          <w:rFonts w:ascii="Times New Roman" w:hAnsi="Times New Roman" w:cs="Times New Roman"/>
          <w:sz w:val="24"/>
          <w:szCs w:val="24"/>
        </w:rPr>
        <w:t xml:space="preserve"> </w:t>
      </w:r>
      <w:r w:rsidRPr="00FA1276">
        <w:rPr>
          <w:rFonts w:ascii="Times New Roman" w:hAnsi="Times New Roman" w:cs="Times New Roman"/>
          <w:sz w:val="24"/>
          <w:szCs w:val="24"/>
        </w:rPr>
        <w:t>K., Aspden, R.</w:t>
      </w:r>
      <w:r>
        <w:rPr>
          <w:rFonts w:ascii="Times New Roman" w:hAnsi="Times New Roman" w:cs="Times New Roman"/>
          <w:sz w:val="24"/>
          <w:szCs w:val="24"/>
        </w:rPr>
        <w:t xml:space="preserve"> </w:t>
      </w:r>
      <w:r w:rsidRPr="00FA1276">
        <w:rPr>
          <w:rFonts w:ascii="Times New Roman" w:hAnsi="Times New Roman" w:cs="Times New Roman"/>
          <w:sz w:val="24"/>
          <w:szCs w:val="24"/>
        </w:rPr>
        <w:t>M., Stollery, P.</w:t>
      </w:r>
      <w:r>
        <w:rPr>
          <w:rFonts w:ascii="Times New Roman" w:hAnsi="Times New Roman" w:cs="Times New Roman"/>
          <w:sz w:val="24"/>
          <w:szCs w:val="24"/>
        </w:rPr>
        <w:t xml:space="preserve"> </w:t>
      </w:r>
      <w:r w:rsidRPr="00FA1276">
        <w:rPr>
          <w:rFonts w:ascii="Times New Roman" w:hAnsi="Times New Roman" w:cs="Times New Roman"/>
          <w:sz w:val="24"/>
          <w:szCs w:val="24"/>
        </w:rPr>
        <w:t>J., Gilbert, F.</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J. (2012). The effects of humming and pitch on craniofacial and craniocervical morphology measured using MRI. </w:t>
      </w:r>
      <w:r w:rsidRPr="00FA1276">
        <w:rPr>
          <w:rFonts w:ascii="Times New Roman" w:hAnsi="Times New Roman" w:cs="Times New Roman"/>
          <w:i/>
          <w:sz w:val="24"/>
          <w:szCs w:val="24"/>
        </w:rPr>
        <w:t>Journal of Voice</w:t>
      </w:r>
      <w:r w:rsidRPr="00FA1276">
        <w:rPr>
          <w:rFonts w:ascii="Times New Roman" w:hAnsi="Times New Roman" w:cs="Times New Roman"/>
          <w:sz w:val="24"/>
          <w:szCs w:val="24"/>
        </w:rPr>
        <w:t xml:space="preserve">, </w:t>
      </w:r>
      <w:r w:rsidRPr="00DE51C4">
        <w:rPr>
          <w:rFonts w:ascii="Times New Roman" w:hAnsi="Times New Roman" w:cs="Times New Roman"/>
          <w:i/>
          <w:sz w:val="24"/>
          <w:szCs w:val="24"/>
        </w:rPr>
        <w:t>26</w:t>
      </w:r>
      <w:r w:rsidRPr="00FA1276">
        <w:rPr>
          <w:rFonts w:ascii="Times New Roman" w:hAnsi="Times New Roman" w:cs="Times New Roman"/>
          <w:sz w:val="24"/>
          <w:szCs w:val="24"/>
        </w:rPr>
        <w:t>(1) 90-101.</w:t>
      </w:r>
    </w:p>
    <w:p w:rsidR="005A4764" w:rsidRPr="00FA1276" w:rsidRDefault="005A4764" w:rsidP="00A6705A">
      <w:pPr>
        <w:ind w:firstLine="0"/>
        <w:rPr>
          <w:rFonts w:ascii="Times New Roman" w:hAnsi="Times New Roman" w:cs="Times New Roman"/>
          <w:sz w:val="24"/>
          <w:szCs w:val="24"/>
        </w:rPr>
      </w:pPr>
      <w:r w:rsidRPr="00FA1276">
        <w:rPr>
          <w:rFonts w:ascii="Times New Roman" w:hAnsi="Times New Roman" w:cs="Times New Roman"/>
          <w:sz w:val="24"/>
          <w:szCs w:val="24"/>
        </w:rPr>
        <w:t>Miller, N.</w:t>
      </w:r>
      <w:r>
        <w:rPr>
          <w:rFonts w:ascii="Times New Roman" w:hAnsi="Times New Roman" w:cs="Times New Roman"/>
          <w:sz w:val="24"/>
          <w:szCs w:val="24"/>
        </w:rPr>
        <w:t xml:space="preserve"> </w:t>
      </w:r>
      <w:r w:rsidRPr="00FA1276">
        <w:rPr>
          <w:rFonts w:ascii="Times New Roman" w:hAnsi="Times New Roman" w:cs="Times New Roman"/>
          <w:sz w:val="24"/>
          <w:szCs w:val="24"/>
        </w:rPr>
        <w:t>A., Gregory, J.</w:t>
      </w:r>
      <w:r>
        <w:rPr>
          <w:rFonts w:ascii="Times New Roman" w:hAnsi="Times New Roman" w:cs="Times New Roman"/>
          <w:sz w:val="24"/>
          <w:szCs w:val="24"/>
        </w:rPr>
        <w:t xml:space="preserve"> </w:t>
      </w:r>
      <w:r w:rsidRPr="00FA1276">
        <w:rPr>
          <w:rFonts w:ascii="Times New Roman" w:hAnsi="Times New Roman" w:cs="Times New Roman"/>
          <w:sz w:val="24"/>
          <w:szCs w:val="24"/>
        </w:rPr>
        <w:t>S., Aspden, R.</w:t>
      </w:r>
      <w:r>
        <w:rPr>
          <w:rFonts w:ascii="Times New Roman" w:hAnsi="Times New Roman" w:cs="Times New Roman"/>
          <w:sz w:val="24"/>
          <w:szCs w:val="24"/>
        </w:rPr>
        <w:t xml:space="preserve"> </w:t>
      </w:r>
      <w:r w:rsidRPr="00FA1276">
        <w:rPr>
          <w:rFonts w:ascii="Times New Roman" w:hAnsi="Times New Roman" w:cs="Times New Roman"/>
          <w:sz w:val="24"/>
          <w:szCs w:val="24"/>
        </w:rPr>
        <w:t>M., Stollery, P.</w:t>
      </w:r>
      <w:r>
        <w:rPr>
          <w:rFonts w:ascii="Times New Roman" w:hAnsi="Times New Roman" w:cs="Times New Roman"/>
          <w:sz w:val="24"/>
          <w:szCs w:val="24"/>
        </w:rPr>
        <w:t xml:space="preserve"> </w:t>
      </w:r>
      <w:r w:rsidRPr="00FA1276">
        <w:rPr>
          <w:rFonts w:ascii="Times New Roman" w:hAnsi="Times New Roman" w:cs="Times New Roman"/>
          <w:sz w:val="24"/>
          <w:szCs w:val="24"/>
        </w:rPr>
        <w:t>J., Gilbert, F.</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J. (2014).Using active shape modeling based on MRI to study morphologic and pitch-related functional changes affecting vocal structures and the airway. </w:t>
      </w:r>
      <w:r w:rsidRPr="00FA1276">
        <w:rPr>
          <w:rFonts w:ascii="Times New Roman" w:hAnsi="Times New Roman" w:cs="Times New Roman"/>
          <w:i/>
          <w:sz w:val="24"/>
          <w:szCs w:val="24"/>
        </w:rPr>
        <w:t xml:space="preserve">Journal of Voice, </w:t>
      </w:r>
      <w:r w:rsidRPr="00DE51C4">
        <w:rPr>
          <w:rFonts w:ascii="Times New Roman" w:hAnsi="Times New Roman" w:cs="Times New Roman"/>
          <w:i/>
          <w:sz w:val="24"/>
          <w:szCs w:val="24"/>
        </w:rPr>
        <w:t>28</w:t>
      </w:r>
      <w:r w:rsidRPr="00FA1276">
        <w:rPr>
          <w:rFonts w:ascii="Times New Roman" w:hAnsi="Times New Roman" w:cs="Times New Roman"/>
          <w:sz w:val="24"/>
          <w:szCs w:val="24"/>
        </w:rPr>
        <w:t>(5) 554-564.</w:t>
      </w:r>
    </w:p>
    <w:p w:rsidR="005A4764" w:rsidRPr="00FA1276" w:rsidRDefault="005A4764" w:rsidP="00A6705A">
      <w:pPr>
        <w:rPr>
          <w:rFonts w:ascii="Times New Roman" w:hAnsi="Times New Roman" w:cs="Times New Roman"/>
          <w:color w:val="FF0000"/>
          <w:sz w:val="24"/>
          <w:szCs w:val="24"/>
        </w:rPr>
      </w:pPr>
      <w:r w:rsidRPr="00FA1276">
        <w:rPr>
          <w:rFonts w:ascii="Times New Roman" w:hAnsi="Times New Roman" w:cs="Times New Roman"/>
          <w:sz w:val="24"/>
          <w:szCs w:val="24"/>
        </w:rPr>
        <w:t>Correspondence concerning this article should be addressed to Nicola Miller, Aberdeen Biomedical Imaging Center, Lilian Sutton Building, University of Aberdeen, Foresterhill, Aberdeen, AB25 2ZD, UK</w:t>
      </w:r>
    </w:p>
    <w:p w:rsidR="005A4764" w:rsidRPr="00FA1276" w:rsidRDefault="005A4764" w:rsidP="00A6705A">
      <w:pPr>
        <w:ind w:firstLine="0"/>
        <w:rPr>
          <w:rFonts w:ascii="Times New Roman" w:hAnsi="Times New Roman" w:cs="Times New Roman"/>
          <w:sz w:val="24"/>
          <w:szCs w:val="24"/>
        </w:rPr>
      </w:pPr>
      <w:r w:rsidRPr="00FA1276">
        <w:rPr>
          <w:rFonts w:ascii="Times New Roman" w:hAnsi="Times New Roman" w:cs="Times New Roman"/>
          <w:sz w:val="24"/>
          <w:szCs w:val="24"/>
        </w:rPr>
        <w:t>E-mail: n.a.miller@abdn.ac.uk</w:t>
      </w:r>
    </w:p>
    <w:p w:rsidR="00FF5CFC" w:rsidRDefault="00FF5CFC" w:rsidP="00FF5CFC">
      <w:pPr>
        <w:pStyle w:val="Heading1"/>
        <w:ind w:firstLine="0"/>
        <w:rPr>
          <w:rFonts w:ascii="Times New Roman" w:eastAsia="Calibri" w:hAnsi="Times New Roman" w:cs="Times New Roman"/>
          <w:sz w:val="24"/>
          <w:szCs w:val="24"/>
        </w:rPr>
      </w:pPr>
    </w:p>
    <w:p w:rsidR="005A4764" w:rsidRPr="00FA1276" w:rsidRDefault="005A4764" w:rsidP="00FF5CFC">
      <w:pPr>
        <w:pStyle w:val="Heading1"/>
        <w:rPr>
          <w:rFonts w:ascii="Times New Roman" w:eastAsia="Calibri" w:hAnsi="Times New Roman" w:cs="Times New Roman"/>
          <w:sz w:val="24"/>
          <w:szCs w:val="24"/>
        </w:rPr>
      </w:pPr>
      <w:r w:rsidRPr="00FA1276">
        <w:rPr>
          <w:rFonts w:ascii="Times New Roman" w:eastAsia="Calibri" w:hAnsi="Times New Roman" w:cs="Times New Roman"/>
          <w:sz w:val="24"/>
          <w:szCs w:val="24"/>
        </w:rPr>
        <w:t>Abstract</w:t>
      </w:r>
    </w:p>
    <w:p w:rsidR="005A4764" w:rsidRPr="00FA1276" w:rsidRDefault="005A4764" w:rsidP="00A6705A">
      <w:pPr>
        <w:rPr>
          <w:rFonts w:ascii="Times New Roman" w:hAnsi="Times New Roman" w:cs="Times New Roman"/>
          <w:sz w:val="24"/>
          <w:szCs w:val="24"/>
        </w:rPr>
      </w:pPr>
      <w:r w:rsidRPr="00FA1276">
        <w:rPr>
          <w:rFonts w:ascii="Times New Roman" w:hAnsi="Times New Roman" w:cs="Times New Roman"/>
          <w:sz w:val="24"/>
          <w:szCs w:val="24"/>
        </w:rPr>
        <w:t>Kinesthesis, the sense of muscular effort that accompanies bodily movement is known to be important in musical performance.</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Less well understood is the role of the kinesthetic sense in musical listening. </w:t>
      </w:r>
      <w:r>
        <w:rPr>
          <w:rFonts w:ascii="Times New Roman" w:hAnsi="Times New Roman" w:cs="Times New Roman"/>
          <w:sz w:val="24"/>
          <w:szCs w:val="24"/>
        </w:rPr>
        <w:t xml:space="preserve"> </w:t>
      </w:r>
      <w:r w:rsidRPr="00FA1276">
        <w:rPr>
          <w:rFonts w:ascii="Times New Roman" w:hAnsi="Times New Roman" w:cs="Times New Roman"/>
          <w:sz w:val="24"/>
          <w:szCs w:val="24"/>
        </w:rPr>
        <w:t>Recent observations that listening to music is associated with very</w:t>
      </w:r>
      <w:r w:rsidRPr="00FA1276">
        <w:rPr>
          <w:rFonts w:ascii="Times New Roman" w:hAnsi="Times New Roman" w:cs="Times New Roman"/>
          <w:b/>
          <w:sz w:val="24"/>
          <w:szCs w:val="24"/>
        </w:rPr>
        <w:t xml:space="preserve"> </w:t>
      </w:r>
      <w:r w:rsidRPr="00FA1276">
        <w:rPr>
          <w:rFonts w:ascii="Times New Roman" w:hAnsi="Times New Roman" w:cs="Times New Roman"/>
          <w:sz w:val="24"/>
          <w:szCs w:val="24"/>
        </w:rPr>
        <w:t>fast, very subtle, pitch-related patterns of kinesthetic sensations that involve the ears, eustachian tubes, nasopharynx, vocal tract and even muscles of facial expression challenges traditional accounts of auditory processing divorced from peripheral vocal input and suggests, instead, the hypothesis that auditory and vocal processing mechanisms rely on shared peripheral substrates in addition to shared central (brain-based) substrates.</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Furthermore, the presence of kinesthetic sensations that arise in response to novelty, following voluntary switches of attention and even in anticipation of familiar sounds suggests that the kinesthetic sense plays an important part in the listening process.</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Here, the significance of kinesthetic sensations associated with listening behavior is discussed within the context of recent magnetic resonance imaging (MRI) investigations (where pitch-related changes associated with vocal production are investigated under conditions that reduce articulatory and postural input to a minimum) together with evidence from a diverse range of historical and contemporary sources. </w:t>
      </w:r>
      <w:r>
        <w:rPr>
          <w:rFonts w:ascii="Times New Roman" w:hAnsi="Times New Roman" w:cs="Times New Roman"/>
          <w:sz w:val="24"/>
          <w:szCs w:val="24"/>
        </w:rPr>
        <w:t xml:space="preserve"> </w:t>
      </w:r>
      <w:r w:rsidRPr="00FA1276">
        <w:rPr>
          <w:rFonts w:ascii="Times New Roman" w:hAnsi="Times New Roman" w:cs="Times New Roman"/>
          <w:sz w:val="24"/>
          <w:szCs w:val="24"/>
        </w:rPr>
        <w:t>Overall, evidence from a wide range of disciplines supports the hypothesis that auditory-vocal processing relies on shared peripheral substrates in addition to shared central substrates and suggests a framework within which kinesthetic vocal sensations may be further investigated.</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Wide-ranging implications arising from improved awareness of the part played by the kinesthetic sense in musical listening are discussed.</w:t>
      </w:r>
    </w:p>
    <w:p w:rsidR="005A4764" w:rsidRPr="00FA1276" w:rsidRDefault="005A4764" w:rsidP="00A6705A">
      <w:pPr>
        <w:ind w:left="719"/>
        <w:rPr>
          <w:rFonts w:ascii="Times New Roman" w:hAnsi="Times New Roman" w:cs="Times New Roman"/>
          <w:sz w:val="24"/>
          <w:szCs w:val="24"/>
        </w:rPr>
      </w:pPr>
      <w:r w:rsidRPr="00FA1276">
        <w:rPr>
          <w:rFonts w:ascii="Times New Roman" w:hAnsi="Times New Roman" w:cs="Times New Roman"/>
          <w:i/>
          <w:sz w:val="24"/>
          <w:szCs w:val="24"/>
        </w:rPr>
        <w:t>Keywords:</w:t>
      </w:r>
      <w:r w:rsidRPr="00FA1276">
        <w:rPr>
          <w:rFonts w:ascii="Times New Roman" w:hAnsi="Times New Roman" w:cs="Times New Roman"/>
          <w:sz w:val="24"/>
          <w:szCs w:val="24"/>
        </w:rPr>
        <w:t xml:space="preserve"> kinesthesis, kinesthetic sensations, listening, voice, pitch</w:t>
      </w:r>
    </w:p>
    <w:p w:rsidR="005A4764" w:rsidRPr="00FA1276" w:rsidRDefault="005A4764" w:rsidP="00A6705A">
      <w:pPr>
        <w:rPr>
          <w:rFonts w:ascii="Times New Roman" w:hAnsi="Times New Roman" w:cs="Times New Roman"/>
          <w:szCs w:val="24"/>
        </w:rPr>
      </w:pPr>
    </w:p>
    <w:p w:rsidR="005A4764" w:rsidRPr="00FA1276" w:rsidRDefault="005A4764" w:rsidP="00A6705A">
      <w:pPr>
        <w:ind w:left="720"/>
        <w:rPr>
          <w:rFonts w:ascii="Times New Roman" w:eastAsia="Calibri" w:hAnsi="Times New Roman" w:cs="Times New Roman"/>
          <w:sz w:val="24"/>
          <w:szCs w:val="24"/>
        </w:rPr>
      </w:pPr>
    </w:p>
    <w:p w:rsidR="005A4764" w:rsidRPr="00FA1276" w:rsidRDefault="005A4764" w:rsidP="00A6705A">
      <w:pPr>
        <w:tabs>
          <w:tab w:val="left" w:pos="720"/>
        </w:tabs>
        <w:ind w:left="720" w:firstLine="0"/>
        <w:contextualSpacing/>
        <w:rPr>
          <w:rFonts w:ascii="Times New Roman" w:eastAsia="Calibri" w:hAnsi="Times New Roman" w:cs="Times New Roman"/>
          <w:sz w:val="24"/>
          <w:szCs w:val="24"/>
        </w:rPr>
      </w:pPr>
      <w:r w:rsidRPr="00FA1276">
        <w:rPr>
          <w:rFonts w:ascii="Times New Roman" w:eastAsia="Calibri" w:hAnsi="Times New Roman" w:cs="Times New Roman"/>
          <w:sz w:val="24"/>
          <w:szCs w:val="24"/>
        </w:rPr>
        <w:lastRenderedPageBreak/>
        <w:t>When one observes some ‘external’ object, as for instance sound, there are simultaneously present a number of other objects which are intimately connected with the observing of sound, and which may not be themselves observed clearly.</w:t>
      </w:r>
      <w:r>
        <w:rPr>
          <w:rFonts w:ascii="Times New Roman" w:eastAsia="Calibri" w:hAnsi="Times New Roman" w:cs="Times New Roman"/>
          <w:sz w:val="24"/>
          <w:szCs w:val="24"/>
        </w:rPr>
        <w:t xml:space="preserve"> </w:t>
      </w:r>
      <w:r w:rsidRPr="00FA1276">
        <w:rPr>
          <w:rFonts w:ascii="Times New Roman" w:eastAsia="Calibri" w:hAnsi="Times New Roman" w:cs="Times New Roman"/>
          <w:sz w:val="24"/>
          <w:szCs w:val="24"/>
        </w:rPr>
        <w:t xml:space="preserve"> The muscular sensations from the tympanum, neck, breast, and other regions; the visual ‘images</w:t>
      </w:r>
      <w:r w:rsidR="00D173C4">
        <w:rPr>
          <w:rFonts w:ascii="Times New Roman" w:eastAsia="Calibri" w:hAnsi="Times New Roman" w:cs="Times New Roman"/>
          <w:sz w:val="24"/>
          <w:szCs w:val="24"/>
        </w:rPr>
        <w:t>’</w:t>
      </w:r>
      <w:r w:rsidRPr="00FA1276">
        <w:rPr>
          <w:rFonts w:ascii="Times New Roman" w:eastAsia="Calibri" w:hAnsi="Times New Roman" w:cs="Times New Roman"/>
          <w:sz w:val="24"/>
          <w:szCs w:val="24"/>
        </w:rPr>
        <w:t>; the feelings; the visceral sensations; all these are definitely modified in the listening for sound, and yet may not be vivid. (Dunlap, 1912)</w:t>
      </w:r>
    </w:p>
    <w:p w:rsidR="005A4764" w:rsidRPr="00FA1276" w:rsidRDefault="005A4764" w:rsidP="00A6705A">
      <w:pPr>
        <w:tabs>
          <w:tab w:val="left" w:pos="720"/>
        </w:tabs>
        <w:ind w:left="720"/>
        <w:contextualSpacing/>
        <w:rPr>
          <w:rFonts w:ascii="Times New Roman" w:eastAsia="Calibri" w:hAnsi="Times New Roman" w:cs="Times New Roman"/>
          <w:sz w:val="24"/>
          <w:szCs w:val="24"/>
        </w:rPr>
      </w:pPr>
    </w:p>
    <w:p w:rsidR="005A4764" w:rsidRPr="00FA1276" w:rsidRDefault="005A4764" w:rsidP="00A6705A">
      <w:pPr>
        <w:tabs>
          <w:tab w:val="left" w:pos="720"/>
        </w:tabs>
        <w:contextualSpacing/>
        <w:rPr>
          <w:rFonts w:ascii="Times New Roman" w:hAnsi="Times New Roman" w:cs="Times New Roman"/>
          <w:sz w:val="24"/>
          <w:szCs w:val="24"/>
        </w:rPr>
      </w:pPr>
      <w:r w:rsidRPr="00FA1276">
        <w:rPr>
          <w:rFonts w:ascii="Times New Roman" w:hAnsi="Times New Roman" w:cs="Times New Roman"/>
          <w:sz w:val="24"/>
          <w:szCs w:val="24"/>
        </w:rPr>
        <w:t xml:space="preserve">From the sight of the conductor on first raising the baton to the sound of the final applause, a musical performance is a rich sensory experience for musicians and audience alike.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It is the musicians who are the musical </w:t>
      </w:r>
      <w:r w:rsidRPr="00FA1276">
        <w:rPr>
          <w:rFonts w:ascii="Times New Roman" w:hAnsi="Times New Roman" w:cs="Times New Roman"/>
          <w:i/>
          <w:sz w:val="24"/>
          <w:szCs w:val="24"/>
        </w:rPr>
        <w:t>performers</w:t>
      </w:r>
      <w:r w:rsidRPr="00FA1276">
        <w:rPr>
          <w:rFonts w:ascii="Times New Roman" w:hAnsi="Times New Roman" w:cs="Times New Roman"/>
          <w:sz w:val="24"/>
          <w:szCs w:val="24"/>
        </w:rPr>
        <w:t xml:space="preserve"> but all are musical </w:t>
      </w:r>
      <w:r w:rsidRPr="00FA1276">
        <w:rPr>
          <w:rFonts w:ascii="Times New Roman" w:hAnsi="Times New Roman" w:cs="Times New Roman"/>
          <w:i/>
          <w:sz w:val="24"/>
          <w:szCs w:val="24"/>
        </w:rPr>
        <w:t>listeners</w:t>
      </w:r>
      <w:r w:rsidRPr="00FA1276">
        <w:rPr>
          <w:rFonts w:ascii="Times New Roman" w:hAnsi="Times New Roman" w:cs="Times New Roman"/>
          <w:sz w:val="24"/>
          <w:szCs w:val="24"/>
        </w:rPr>
        <w:t xml:space="preserve"> and it is upon ‘musical listening’ that the spotlight falls here. </w:t>
      </w:r>
      <w:r>
        <w:rPr>
          <w:rFonts w:ascii="Times New Roman" w:hAnsi="Times New Roman" w:cs="Times New Roman"/>
          <w:sz w:val="24"/>
          <w:szCs w:val="24"/>
        </w:rPr>
        <w:t xml:space="preserve"> </w:t>
      </w:r>
      <w:r w:rsidRPr="00FA1276">
        <w:rPr>
          <w:rFonts w:ascii="Times New Roman" w:hAnsi="Times New Roman" w:cs="Times New Roman"/>
          <w:sz w:val="24"/>
          <w:szCs w:val="24"/>
        </w:rPr>
        <w:t>The aim of this paper is to raise awareness of the kinesthetic</w:t>
      </w:r>
      <w:r>
        <w:rPr>
          <w:rFonts w:ascii="Times New Roman" w:hAnsi="Times New Roman" w:cs="Times New Roman"/>
          <w:sz w:val="24"/>
          <w:szCs w:val="24"/>
        </w:rPr>
        <w:t xml:space="preserve"> dimension in musical listening and to investigate the nature and possible significance of subtle kinesthetic vocal sensations that I observe when listening to music.</w:t>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The importance of kinesthesis in</w:t>
      </w:r>
      <w:r w:rsidRPr="00FA1276">
        <w:rPr>
          <w:rFonts w:ascii="Times New Roman" w:hAnsi="Times New Roman" w:cs="Times New Roman"/>
          <w:sz w:val="24"/>
          <w:szCs w:val="24"/>
        </w:rPr>
        <w:t xml:space="preserve"> musical performance (or musical </w:t>
      </w:r>
      <w:r w:rsidRPr="009B635C">
        <w:rPr>
          <w:rFonts w:ascii="Times New Roman" w:hAnsi="Times New Roman" w:cs="Times New Roman"/>
          <w:sz w:val="24"/>
          <w:szCs w:val="24"/>
        </w:rPr>
        <w:t>action</w:t>
      </w:r>
      <w:r w:rsidRPr="00FA1276">
        <w:rPr>
          <w:rFonts w:ascii="Times New Roman" w:hAnsi="Times New Roman" w:cs="Times New Roman"/>
          <w:sz w:val="24"/>
          <w:szCs w:val="24"/>
        </w:rPr>
        <w:t xml:space="preserve">) is well-known but its role in musical </w:t>
      </w:r>
      <w:r w:rsidRPr="009B635C">
        <w:rPr>
          <w:rFonts w:ascii="Times New Roman" w:hAnsi="Times New Roman" w:cs="Times New Roman"/>
          <w:sz w:val="24"/>
          <w:szCs w:val="24"/>
        </w:rPr>
        <w:t>perception</w:t>
      </w:r>
      <w:r w:rsidRPr="00FA1276">
        <w:rPr>
          <w:rFonts w:ascii="Times New Roman" w:hAnsi="Times New Roman" w:cs="Times New Roman"/>
          <w:sz w:val="24"/>
          <w:szCs w:val="24"/>
        </w:rPr>
        <w:t>, while suspected in the late 19</w:t>
      </w:r>
      <w:r w:rsidRPr="00FA1276">
        <w:rPr>
          <w:rFonts w:ascii="Times New Roman" w:hAnsi="Times New Roman" w:cs="Times New Roman"/>
          <w:sz w:val="24"/>
          <w:szCs w:val="24"/>
          <w:vertAlign w:val="superscript"/>
        </w:rPr>
        <w:t>th</w:t>
      </w:r>
      <w:r w:rsidRPr="00FA1276">
        <w:rPr>
          <w:rFonts w:ascii="Times New Roman" w:hAnsi="Times New Roman" w:cs="Times New Roman"/>
          <w:sz w:val="24"/>
          <w:szCs w:val="24"/>
        </w:rPr>
        <w:t xml:space="preserve"> and early 20</w:t>
      </w:r>
      <w:r w:rsidRPr="00FA1276">
        <w:rPr>
          <w:rFonts w:ascii="Times New Roman" w:hAnsi="Times New Roman" w:cs="Times New Roman"/>
          <w:sz w:val="24"/>
          <w:szCs w:val="24"/>
          <w:vertAlign w:val="superscript"/>
        </w:rPr>
        <w:t>th</w:t>
      </w:r>
      <w:r w:rsidRPr="00FA1276">
        <w:rPr>
          <w:rFonts w:ascii="Times New Roman" w:hAnsi="Times New Roman" w:cs="Times New Roman"/>
          <w:sz w:val="24"/>
          <w:szCs w:val="24"/>
        </w:rPr>
        <w:t xml:space="preserve"> centuries (e.g.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RW.CITE{{922 Vernon, P.E. 1932}}</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Vernon, 1932)</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is little considered today. </w:t>
      </w:r>
      <w:r>
        <w:rPr>
          <w:rFonts w:ascii="Times New Roman" w:hAnsi="Times New Roman" w:cs="Times New Roman"/>
          <w:sz w:val="24"/>
          <w:szCs w:val="24"/>
        </w:rPr>
        <w:t xml:space="preserve"> The terms </w:t>
      </w:r>
      <w:r w:rsidRPr="009B15ED">
        <w:rPr>
          <w:rFonts w:ascii="Times New Roman" w:hAnsi="Times New Roman" w:cs="Times New Roman"/>
          <w:i/>
          <w:sz w:val="24"/>
          <w:szCs w:val="24"/>
        </w:rPr>
        <w:t>kinesthesis</w:t>
      </w:r>
      <w:r>
        <w:rPr>
          <w:rFonts w:ascii="Times New Roman" w:hAnsi="Times New Roman" w:cs="Times New Roman"/>
          <w:sz w:val="24"/>
          <w:szCs w:val="24"/>
        </w:rPr>
        <w:t xml:space="preserve"> and </w:t>
      </w:r>
      <w:r w:rsidRPr="009B15ED">
        <w:rPr>
          <w:rFonts w:ascii="Times New Roman" w:hAnsi="Times New Roman" w:cs="Times New Roman"/>
          <w:i/>
          <w:sz w:val="24"/>
          <w:szCs w:val="24"/>
        </w:rPr>
        <w:t>kinesthetic</w:t>
      </w:r>
      <w:r w:rsidRPr="00FA1276">
        <w:rPr>
          <w:rFonts w:ascii="Times New Roman" w:hAnsi="Times New Roman" w:cs="Times New Roman"/>
          <w:sz w:val="24"/>
          <w:szCs w:val="24"/>
        </w:rPr>
        <w:t xml:space="preserve"> are used here to refer to the sense of muscular effort that accompanies actual bodily adjustments or movements. </w:t>
      </w:r>
      <w:r>
        <w:rPr>
          <w:rFonts w:ascii="Times New Roman" w:hAnsi="Times New Roman" w:cs="Times New Roman"/>
          <w:sz w:val="24"/>
          <w:szCs w:val="24"/>
        </w:rPr>
        <w:t xml:space="preserve"> </w:t>
      </w:r>
      <w:r w:rsidRPr="00FA1276">
        <w:rPr>
          <w:rFonts w:ascii="Times New Roman" w:hAnsi="Times New Roman" w:cs="Times New Roman"/>
          <w:sz w:val="24"/>
          <w:szCs w:val="24"/>
        </w:rPr>
        <w:t>They are to be distinguished from their use in literature concerning auditory imagery where mental images of sound occur in the absence of peripheral adjustments or movements (Brodsky, Kessler, Rubinstein, Ginsborg &amp; Henik, 2008; Lotze, 2013).</w:t>
      </w:r>
    </w:p>
    <w:p w:rsidR="005A4764" w:rsidRPr="00FA1276" w:rsidRDefault="001370CF" w:rsidP="00A6705A">
      <w:pPr>
        <w:tabs>
          <w:tab w:val="left" w:pos="720"/>
        </w:tabs>
        <w:ind w:firstLine="0"/>
        <w:rPr>
          <w:rFonts w:ascii="Times New Roman" w:hAnsi="Times New Roman" w:cs="Times New Roman"/>
          <w:sz w:val="24"/>
          <w:szCs w:val="24"/>
        </w:rPr>
      </w:pPr>
      <w:r>
        <w:rPr>
          <w:rFonts w:ascii="Times New Roman" w:hAnsi="Times New Roman" w:cs="Times New Roman"/>
          <w:sz w:val="24"/>
          <w:szCs w:val="24"/>
        </w:rPr>
        <w:tab/>
      </w:r>
      <w:r w:rsidR="005A4764" w:rsidRPr="00FA1276">
        <w:rPr>
          <w:rFonts w:ascii="Times New Roman" w:hAnsi="Times New Roman" w:cs="Times New Roman"/>
          <w:sz w:val="24"/>
          <w:szCs w:val="24"/>
        </w:rPr>
        <w:t>What do we mean by the term ‘listening’?</w:t>
      </w:r>
      <w:r w:rsidR="005A4764">
        <w:rPr>
          <w:rFonts w:ascii="Times New Roman" w:hAnsi="Times New Roman" w:cs="Times New Roman"/>
          <w:sz w:val="24"/>
          <w:szCs w:val="24"/>
        </w:rPr>
        <w:t xml:space="preserve"> </w:t>
      </w:r>
      <w:r w:rsidR="005A4764" w:rsidRPr="00FA1276">
        <w:rPr>
          <w:rFonts w:ascii="Times New Roman" w:hAnsi="Times New Roman" w:cs="Times New Roman"/>
          <w:sz w:val="24"/>
          <w:szCs w:val="24"/>
        </w:rPr>
        <w:t xml:space="preserve"> To hear is to perceive sound through the ear. </w:t>
      </w:r>
      <w:r w:rsidR="005A4764">
        <w:rPr>
          <w:rFonts w:ascii="Times New Roman" w:hAnsi="Times New Roman" w:cs="Times New Roman"/>
          <w:sz w:val="24"/>
          <w:szCs w:val="24"/>
        </w:rPr>
        <w:t xml:space="preserve"> </w:t>
      </w:r>
      <w:r w:rsidR="005A4764" w:rsidRPr="00FA1276">
        <w:rPr>
          <w:rFonts w:ascii="Times New Roman" w:hAnsi="Times New Roman" w:cs="Times New Roman"/>
          <w:sz w:val="24"/>
          <w:szCs w:val="24"/>
        </w:rPr>
        <w:t xml:space="preserve">Understanding how we listen, however, is not so straightforward because we can listen intently without focusing on the sound itself: it is possible to focus on a sound’s qualities (reduced or focused listening), its source (causal listening), or its meaning (semantic </w:t>
      </w:r>
      <w:r w:rsidR="005A4764" w:rsidRPr="00FA1276">
        <w:rPr>
          <w:rFonts w:ascii="Times New Roman" w:hAnsi="Times New Roman" w:cs="Times New Roman"/>
          <w:sz w:val="24"/>
          <w:szCs w:val="24"/>
        </w:rPr>
        <w:lastRenderedPageBreak/>
        <w:t xml:space="preserve">listening) </w:t>
      </w:r>
      <w:r w:rsidR="005A4764" w:rsidRPr="00FA1276">
        <w:rPr>
          <w:rFonts w:ascii="Times New Roman" w:hAnsi="Times New Roman" w:cs="Times New Roman"/>
          <w:sz w:val="24"/>
          <w:szCs w:val="24"/>
        </w:rPr>
        <w:fldChar w:fldCharType="begin"/>
      </w:r>
      <w:r w:rsidR="005A4764" w:rsidRPr="00FA1276">
        <w:rPr>
          <w:rFonts w:ascii="Times New Roman" w:hAnsi="Times New Roman" w:cs="Times New Roman"/>
          <w:sz w:val="24"/>
          <w:szCs w:val="24"/>
        </w:rPr>
        <w:instrText>ADDIN RW.CITE{{7 Chion, M. 1994}}</w:instrText>
      </w:r>
      <w:r w:rsidR="005A4764" w:rsidRPr="00FA1276">
        <w:rPr>
          <w:rFonts w:ascii="Times New Roman" w:hAnsi="Times New Roman" w:cs="Times New Roman"/>
          <w:sz w:val="24"/>
          <w:szCs w:val="24"/>
        </w:rPr>
        <w:fldChar w:fldCharType="separate"/>
      </w:r>
      <w:r w:rsidR="005A4764" w:rsidRPr="00FA1276">
        <w:rPr>
          <w:rFonts w:ascii="Times New Roman" w:hAnsi="Times New Roman" w:cs="Times New Roman"/>
          <w:sz w:val="24"/>
          <w:szCs w:val="24"/>
        </w:rPr>
        <w:t>(Chion &amp; Gorbman, 1994, p.25-34)</w:t>
      </w:r>
      <w:r w:rsidR="005A4764" w:rsidRPr="00FA1276">
        <w:rPr>
          <w:rFonts w:ascii="Times New Roman" w:hAnsi="Times New Roman" w:cs="Times New Roman"/>
          <w:sz w:val="24"/>
          <w:szCs w:val="24"/>
        </w:rPr>
        <w:fldChar w:fldCharType="end"/>
      </w:r>
      <w:r w:rsidR="005A4764" w:rsidRPr="00FA1276">
        <w:rPr>
          <w:rFonts w:ascii="Times New Roman" w:hAnsi="Times New Roman" w:cs="Times New Roman"/>
          <w:sz w:val="24"/>
          <w:szCs w:val="24"/>
        </w:rPr>
        <w:t>.</w:t>
      </w:r>
      <w:r w:rsidR="005A4764">
        <w:rPr>
          <w:rFonts w:ascii="Times New Roman" w:hAnsi="Times New Roman" w:cs="Times New Roman"/>
          <w:sz w:val="24"/>
          <w:szCs w:val="24"/>
        </w:rPr>
        <w:t xml:space="preserve"> </w:t>
      </w:r>
      <w:r w:rsidR="005A4764" w:rsidRPr="00FA1276">
        <w:rPr>
          <w:rFonts w:ascii="Times New Roman" w:hAnsi="Times New Roman" w:cs="Times New Roman"/>
          <w:sz w:val="24"/>
          <w:szCs w:val="24"/>
        </w:rPr>
        <w:t xml:space="preserve"> We employ focused listening when we try to identify the pitch of a note, or the interval between two notes.</w:t>
      </w:r>
      <w:r w:rsidR="005A4764">
        <w:rPr>
          <w:rFonts w:ascii="Times New Roman" w:hAnsi="Times New Roman" w:cs="Times New Roman"/>
          <w:sz w:val="24"/>
          <w:szCs w:val="24"/>
        </w:rPr>
        <w:t xml:space="preserve"> </w:t>
      </w:r>
      <w:r w:rsidR="005A4764" w:rsidRPr="00FA1276">
        <w:rPr>
          <w:rFonts w:ascii="Times New Roman" w:hAnsi="Times New Roman" w:cs="Times New Roman"/>
          <w:sz w:val="24"/>
          <w:szCs w:val="24"/>
        </w:rPr>
        <w:t xml:space="preserve"> In causal listening, we listen beyond the sound and pay attention to “things” or “auditory objects” </w:t>
      </w:r>
      <w:r w:rsidR="005A4764" w:rsidRPr="00FA1276">
        <w:rPr>
          <w:rFonts w:ascii="Times New Roman" w:hAnsi="Times New Roman" w:cs="Times New Roman"/>
          <w:sz w:val="24"/>
          <w:szCs w:val="24"/>
        </w:rPr>
        <w:fldChar w:fldCharType="begin"/>
      </w:r>
      <w:r w:rsidR="005A4764" w:rsidRPr="00FA1276">
        <w:rPr>
          <w:rFonts w:ascii="Times New Roman" w:hAnsi="Times New Roman" w:cs="Times New Roman"/>
          <w:sz w:val="24"/>
          <w:szCs w:val="24"/>
        </w:rPr>
        <w:instrText>ADDIN RW.CITE{{2590 Christison-Lagay, K.L. 2015}}</w:instrText>
      </w:r>
      <w:r w:rsidR="005A4764" w:rsidRPr="00FA1276">
        <w:rPr>
          <w:rFonts w:ascii="Times New Roman" w:hAnsi="Times New Roman" w:cs="Times New Roman"/>
          <w:sz w:val="24"/>
          <w:szCs w:val="24"/>
        </w:rPr>
        <w:fldChar w:fldCharType="separate"/>
      </w:r>
      <w:r w:rsidR="005A4764" w:rsidRPr="00FA1276">
        <w:rPr>
          <w:rFonts w:ascii="Times New Roman" w:hAnsi="Times New Roman" w:cs="Times New Roman"/>
          <w:sz w:val="24"/>
          <w:szCs w:val="24"/>
        </w:rPr>
        <w:t>(Christison-Lagay, Gifford, &amp; Cohen, 2015)</w:t>
      </w:r>
      <w:r w:rsidR="005A4764" w:rsidRPr="00FA1276">
        <w:rPr>
          <w:rFonts w:ascii="Times New Roman" w:hAnsi="Times New Roman" w:cs="Times New Roman"/>
          <w:sz w:val="24"/>
          <w:szCs w:val="24"/>
        </w:rPr>
        <w:fldChar w:fldCharType="end"/>
      </w:r>
      <w:r w:rsidR="005A4764" w:rsidRPr="00FA1276">
        <w:rPr>
          <w:rFonts w:ascii="Times New Roman" w:hAnsi="Times New Roman" w:cs="Times New Roman"/>
          <w:sz w:val="24"/>
          <w:szCs w:val="24"/>
        </w:rPr>
        <w:t xml:space="preserve"> that cause them rather than the qualities of the sounds themselves.</w:t>
      </w:r>
      <w:r w:rsidR="005A4764">
        <w:rPr>
          <w:rFonts w:ascii="Times New Roman" w:hAnsi="Times New Roman" w:cs="Times New Roman"/>
          <w:sz w:val="24"/>
          <w:szCs w:val="24"/>
        </w:rPr>
        <w:t xml:space="preserve"> </w:t>
      </w:r>
      <w:r w:rsidR="005A4764" w:rsidRPr="00FA1276">
        <w:rPr>
          <w:rFonts w:ascii="Times New Roman" w:hAnsi="Times New Roman" w:cs="Times New Roman"/>
          <w:sz w:val="24"/>
          <w:szCs w:val="24"/>
        </w:rPr>
        <w:t xml:space="preserve"> In semantic listening, we listen ‘past’ the sound to its meaning which varies according to context </w:t>
      </w:r>
      <w:r w:rsidR="005A4764" w:rsidRPr="00FA1276">
        <w:rPr>
          <w:rFonts w:ascii="Times New Roman" w:hAnsi="Times New Roman" w:cs="Times New Roman"/>
          <w:sz w:val="24"/>
          <w:szCs w:val="24"/>
        </w:rPr>
        <w:fldChar w:fldCharType="begin"/>
      </w:r>
      <w:r w:rsidR="005A4764" w:rsidRPr="00FA1276">
        <w:rPr>
          <w:rFonts w:ascii="Times New Roman" w:hAnsi="Times New Roman" w:cs="Times New Roman"/>
          <w:sz w:val="24"/>
          <w:szCs w:val="24"/>
        </w:rPr>
        <w:instrText>ADDIN RW.CITE{{2582 Ihde, D. 1976}}</w:instrText>
      </w:r>
      <w:r w:rsidR="005A4764" w:rsidRPr="00FA1276">
        <w:rPr>
          <w:rFonts w:ascii="Times New Roman" w:hAnsi="Times New Roman" w:cs="Times New Roman"/>
          <w:sz w:val="24"/>
          <w:szCs w:val="24"/>
        </w:rPr>
        <w:fldChar w:fldCharType="separate"/>
      </w:r>
      <w:r w:rsidR="005A4764" w:rsidRPr="00FA1276">
        <w:rPr>
          <w:rFonts w:ascii="Times New Roman" w:hAnsi="Times New Roman" w:cs="Times New Roman"/>
          <w:sz w:val="24"/>
          <w:szCs w:val="24"/>
        </w:rPr>
        <w:t>(Ihde, 1976, p. 59)</w:t>
      </w:r>
      <w:r w:rsidR="005A4764" w:rsidRPr="00FA1276">
        <w:rPr>
          <w:rFonts w:ascii="Times New Roman" w:hAnsi="Times New Roman" w:cs="Times New Roman"/>
          <w:sz w:val="24"/>
          <w:szCs w:val="24"/>
        </w:rPr>
        <w:fldChar w:fldCharType="end"/>
      </w:r>
      <w:r w:rsidR="005A4764" w:rsidRPr="00FA1276">
        <w:rPr>
          <w:rFonts w:ascii="Times New Roman" w:hAnsi="Times New Roman" w:cs="Times New Roman"/>
          <w:sz w:val="24"/>
          <w:szCs w:val="24"/>
        </w:rPr>
        <w:t xml:space="preserve">. </w:t>
      </w:r>
      <w:r w:rsidR="005A4764">
        <w:rPr>
          <w:rFonts w:ascii="Times New Roman" w:hAnsi="Times New Roman" w:cs="Times New Roman"/>
          <w:sz w:val="24"/>
          <w:szCs w:val="24"/>
        </w:rPr>
        <w:t xml:space="preserve"> </w:t>
      </w:r>
      <w:r w:rsidR="005A4764" w:rsidRPr="00FA1276">
        <w:rPr>
          <w:rFonts w:ascii="Times New Roman" w:hAnsi="Times New Roman" w:cs="Times New Roman"/>
          <w:sz w:val="24"/>
          <w:szCs w:val="24"/>
        </w:rPr>
        <w:t xml:space="preserve">However, in addition to focusing on the sound, its source or its meaning, it is also possible to ‘detach’ oneself from focusing on the sound, source or meaning, and become aware of subtle kinesthetic sensations that accompany the listening process. </w:t>
      </w:r>
      <w:r w:rsidR="005A4764">
        <w:rPr>
          <w:rFonts w:ascii="Times New Roman" w:hAnsi="Times New Roman" w:cs="Times New Roman"/>
          <w:sz w:val="24"/>
          <w:szCs w:val="24"/>
        </w:rPr>
        <w:t xml:space="preserve"> </w:t>
      </w:r>
      <w:r w:rsidR="005A4764" w:rsidRPr="00FA1276">
        <w:rPr>
          <w:rFonts w:ascii="Times New Roman" w:hAnsi="Times New Roman" w:cs="Times New Roman"/>
          <w:sz w:val="24"/>
          <w:szCs w:val="24"/>
        </w:rPr>
        <w:t xml:space="preserve">Petitmengin-Peugeot </w:t>
      </w:r>
      <w:r w:rsidR="005A4764" w:rsidRPr="00FA1276">
        <w:rPr>
          <w:rFonts w:ascii="Times New Roman" w:hAnsi="Times New Roman" w:cs="Times New Roman"/>
          <w:sz w:val="24"/>
          <w:szCs w:val="24"/>
        </w:rPr>
        <w:fldChar w:fldCharType="begin"/>
      </w:r>
      <w:r w:rsidR="005A4764" w:rsidRPr="00FA1276">
        <w:rPr>
          <w:rFonts w:ascii="Times New Roman" w:hAnsi="Times New Roman" w:cs="Times New Roman"/>
          <w:sz w:val="24"/>
          <w:szCs w:val="24"/>
        </w:rPr>
        <w:instrText>ADDIN RW.CITE{{900 Varela, F.J. 1999}}</w:instrText>
      </w:r>
      <w:r w:rsidR="005A4764" w:rsidRPr="00FA1276">
        <w:rPr>
          <w:rFonts w:ascii="Times New Roman" w:hAnsi="Times New Roman" w:cs="Times New Roman"/>
          <w:sz w:val="24"/>
          <w:szCs w:val="24"/>
        </w:rPr>
        <w:fldChar w:fldCharType="separate"/>
      </w:r>
      <w:r w:rsidR="005A4764" w:rsidRPr="00FA1276">
        <w:rPr>
          <w:rFonts w:ascii="Times New Roman" w:hAnsi="Times New Roman" w:cs="Times New Roman"/>
          <w:sz w:val="24"/>
          <w:szCs w:val="24"/>
        </w:rPr>
        <w:t>(in Varela &amp; Shear, 1999, p. 67-68)</w:t>
      </w:r>
      <w:r w:rsidR="005A4764" w:rsidRPr="00FA1276">
        <w:rPr>
          <w:rFonts w:ascii="Times New Roman" w:hAnsi="Times New Roman" w:cs="Times New Roman"/>
          <w:sz w:val="24"/>
          <w:szCs w:val="24"/>
        </w:rPr>
        <w:fldChar w:fldCharType="end"/>
      </w:r>
      <w:r w:rsidR="005A4764" w:rsidRPr="00FA1276">
        <w:rPr>
          <w:rFonts w:ascii="Times New Roman" w:hAnsi="Times New Roman" w:cs="Times New Roman"/>
          <w:sz w:val="24"/>
          <w:szCs w:val="24"/>
        </w:rPr>
        <w:t xml:space="preserve"> described this kind of attention as “panoramic attention”; attention that does not expect anything in particular or focus on any special object but that is relaxed and “sensitive to the slightest detail.”</w:t>
      </w:r>
    </w:p>
    <w:p w:rsidR="005A4764" w:rsidRPr="00FA1276" w:rsidRDefault="005A4764" w:rsidP="00A6705A">
      <w:pPr>
        <w:tabs>
          <w:tab w:val="left" w:pos="720"/>
        </w:tabs>
        <w:rPr>
          <w:rFonts w:ascii="Times New Roman" w:hAnsi="Times New Roman" w:cs="Times New Roman"/>
          <w:sz w:val="24"/>
          <w:szCs w:val="24"/>
        </w:rPr>
      </w:pPr>
      <w:r w:rsidRPr="00FA1276">
        <w:rPr>
          <w:rFonts w:ascii="Times New Roman" w:hAnsi="Times New Roman" w:cs="Times New Roman"/>
          <w:sz w:val="24"/>
          <w:szCs w:val="24"/>
        </w:rPr>
        <w:t>By unintentionally adopting this kind of panoramic attention, I became aware that listening to music (through headphones) was accompanied by</w:t>
      </w:r>
      <w:r w:rsidRPr="00FA1276">
        <w:rPr>
          <w:rFonts w:ascii="Times New Roman" w:hAnsi="Times New Roman" w:cs="Times New Roman"/>
          <w:b/>
          <w:sz w:val="24"/>
          <w:szCs w:val="24"/>
        </w:rPr>
        <w:t xml:space="preserve"> </w:t>
      </w:r>
      <w:r w:rsidRPr="00FA1276">
        <w:rPr>
          <w:rFonts w:ascii="Times New Roman" w:hAnsi="Times New Roman" w:cs="Times New Roman"/>
          <w:sz w:val="24"/>
          <w:szCs w:val="24"/>
        </w:rPr>
        <w:t>very</w:t>
      </w:r>
      <w:r w:rsidRPr="00FA1276">
        <w:rPr>
          <w:rFonts w:ascii="Times New Roman" w:hAnsi="Times New Roman" w:cs="Times New Roman"/>
          <w:b/>
          <w:sz w:val="24"/>
          <w:szCs w:val="24"/>
        </w:rPr>
        <w:t xml:space="preserve"> s</w:t>
      </w:r>
      <w:r w:rsidRPr="00FA1276">
        <w:rPr>
          <w:rFonts w:ascii="Times New Roman" w:hAnsi="Times New Roman" w:cs="Times New Roman"/>
          <w:sz w:val="24"/>
          <w:szCs w:val="24"/>
        </w:rPr>
        <w:t xml:space="preserve">ubtle movements that appeared to involve the ears, eustachian tubes, nasopharynx, vocal tract, and even muscles of facial expression (mimetic muscles). </w:t>
      </w:r>
      <w:r>
        <w:rPr>
          <w:rFonts w:ascii="Times New Roman" w:hAnsi="Times New Roman" w:cs="Times New Roman"/>
          <w:sz w:val="24"/>
          <w:szCs w:val="24"/>
        </w:rPr>
        <w:t xml:space="preserve"> </w:t>
      </w:r>
      <w:r w:rsidRPr="00FA1276">
        <w:rPr>
          <w:rFonts w:ascii="Times New Roman" w:hAnsi="Times New Roman" w:cs="Times New Roman"/>
          <w:sz w:val="24"/>
          <w:szCs w:val="24"/>
        </w:rPr>
        <w:t>As my awareness of these kinesthetic</w:t>
      </w:r>
      <w:r w:rsidRPr="00FA1276">
        <w:rPr>
          <w:rFonts w:ascii="Times New Roman" w:hAnsi="Times New Roman" w:cs="Times New Roman"/>
          <w:i/>
          <w:sz w:val="24"/>
          <w:szCs w:val="24"/>
        </w:rPr>
        <w:t xml:space="preserve"> </w:t>
      </w:r>
      <w:r w:rsidRPr="00FA1276">
        <w:rPr>
          <w:rFonts w:ascii="Times New Roman" w:hAnsi="Times New Roman" w:cs="Times New Roman"/>
          <w:sz w:val="24"/>
          <w:szCs w:val="24"/>
        </w:rPr>
        <w:t>(movement)</w:t>
      </w:r>
      <w:r w:rsidRPr="00FA1276">
        <w:rPr>
          <w:rFonts w:ascii="Times New Roman" w:hAnsi="Times New Roman" w:cs="Times New Roman"/>
          <w:i/>
          <w:sz w:val="24"/>
          <w:szCs w:val="24"/>
        </w:rPr>
        <w:t xml:space="preserve"> </w:t>
      </w:r>
      <w:r w:rsidRPr="00FA1276">
        <w:rPr>
          <w:rFonts w:ascii="Times New Roman" w:hAnsi="Times New Roman" w:cs="Times New Roman"/>
          <w:sz w:val="24"/>
          <w:szCs w:val="24"/>
        </w:rPr>
        <w:t xml:space="preserve">sensations increased it became apparent that the patterns of sensations varied according to incident sounds in a number of ways (see Table 1).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The movements were very fast and occurred in response to novelty, following voluntary switches of attention or, even more surprisingly, in anticipation of familiar sounds, suggesting their involvement as an integral part of the listening process.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These observations posed a “stimulating problem”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RW.CITE{{797 Bekesy, G. 1960}}</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(Békésy &amp; Wever, 1960, p. 5)</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firstly because they are not explained by traditional accounts of auditory perception devoid of motor contributions from peripheral vocal structures (Christison-Lagay et al., 2015; Ito, Johns, &amp; Ostry, 2013; Morillon, Hackett, Kajikawa, &amp; Schroeder, 2015) and secondly, because they seemed to suggest that ‘tuning in’ to sounds may involve some kind of peripheral tuning mechanism.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We know that within the peripheral auditory system outer </w:t>
      </w:r>
      <w:r w:rsidRPr="00FA1276">
        <w:rPr>
          <w:rFonts w:ascii="Times New Roman" w:hAnsi="Times New Roman" w:cs="Times New Roman"/>
          <w:sz w:val="24"/>
          <w:szCs w:val="24"/>
        </w:rPr>
        <w:lastRenderedPageBreak/>
        <w:t>cochlear hair cells are ‘tuned’ according to the nature of incoming sounds or the listener’s focus of attention (Guinan, 2014, p. 242-244).</w:t>
      </w:r>
      <w:r>
        <w:rPr>
          <w:rFonts w:ascii="Times New Roman" w:hAnsi="Times New Roman" w:cs="Times New Roman"/>
          <w:sz w:val="24"/>
          <w:szCs w:val="24"/>
        </w:rPr>
        <w:t xml:space="preserve"> </w:t>
      </w:r>
      <w:r w:rsidRPr="00FA1276">
        <w:rPr>
          <w:rFonts w:ascii="Times New Roman" w:hAnsi="Times New Roman" w:cs="Times New Roman"/>
          <w:color w:val="FF0000"/>
          <w:sz w:val="24"/>
          <w:szCs w:val="24"/>
        </w:rPr>
        <w:t xml:space="preserve"> </w:t>
      </w:r>
      <w:r w:rsidRPr="00FA1276">
        <w:rPr>
          <w:rFonts w:ascii="Times New Roman" w:hAnsi="Times New Roman" w:cs="Times New Roman"/>
          <w:sz w:val="24"/>
          <w:szCs w:val="24"/>
        </w:rPr>
        <w:t>Is it possible, however, that a tuning mechanism might exist that includes not only the peripheral auditory system but also peripheral structures of the vocal system?</w:t>
      </w:r>
    </w:p>
    <w:p w:rsidR="005A4764" w:rsidRPr="00FA1276" w:rsidRDefault="005A4764" w:rsidP="00A6705A">
      <w:pPr>
        <w:ind w:left="3"/>
        <w:rPr>
          <w:rFonts w:ascii="Times New Roman" w:hAnsi="Times New Roman" w:cs="Times New Roman"/>
          <w:sz w:val="24"/>
          <w:szCs w:val="24"/>
        </w:rPr>
      </w:pPr>
      <w:r w:rsidRPr="00FA1276">
        <w:rPr>
          <w:rFonts w:ascii="Times New Roman" w:hAnsi="Times New Roman" w:cs="Times New Roman"/>
          <w:color w:val="FF0000"/>
          <w:sz w:val="24"/>
          <w:szCs w:val="24"/>
        </w:rPr>
        <w:t>Insert Table 1 about here</w:t>
      </w:r>
    </w:p>
    <w:p w:rsidR="005A4764" w:rsidRPr="00FA1276" w:rsidRDefault="005A4764" w:rsidP="00A6705A">
      <w:pPr>
        <w:tabs>
          <w:tab w:val="left" w:pos="567"/>
          <w:tab w:val="left" w:pos="720"/>
        </w:tabs>
        <w:contextualSpacing/>
        <w:rPr>
          <w:rFonts w:ascii="Times New Roman" w:hAnsi="Times New Roman" w:cs="Times New Roman"/>
          <w:sz w:val="24"/>
          <w:szCs w:val="24"/>
        </w:rPr>
      </w:pPr>
      <w:r w:rsidRPr="00FA1276">
        <w:rPr>
          <w:rFonts w:ascii="Times New Roman" w:hAnsi="Times New Roman" w:cs="Times New Roman"/>
          <w:sz w:val="24"/>
          <w:szCs w:val="24"/>
        </w:rPr>
        <w:t xml:space="preserve">The existence of a close match between sounds we perceive and those we make is long recognized (Lieberman &amp; Blumstein, 1988, p. 14; Bell, 1849, in Studdert-Kennedy &amp; Whalen, 1989). </w:t>
      </w:r>
      <w:r>
        <w:rPr>
          <w:rFonts w:ascii="Times New Roman" w:hAnsi="Times New Roman" w:cs="Times New Roman"/>
          <w:sz w:val="24"/>
          <w:szCs w:val="24"/>
        </w:rPr>
        <w:t xml:space="preserve"> </w:t>
      </w:r>
      <w:r w:rsidRPr="00FA1276">
        <w:rPr>
          <w:rFonts w:ascii="Times New Roman" w:hAnsi="Times New Roman" w:cs="Times New Roman"/>
          <w:sz w:val="24"/>
          <w:szCs w:val="24"/>
        </w:rPr>
        <w:t>This recognition is supported by recent evidence showing that (a) changes in perception are “immediately used by the motor system” (Lametti, Krol, Shiller, &amp; Ostry, 2014), and (b) the human auditory system is especially sensitive to the human voice (Lévêque &amp; Schön, 2015; Pannese, Grandjean, &amp; Frühholz, 2015).</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It is also backed up by the results of numerous studies showing that brain regions involved in auditory perception overlap those involved in vocal production (Chen et al., 2015; Price, 2012); that is, processes underlying perception and production share </w:t>
      </w:r>
      <w:r w:rsidRPr="00FA1276">
        <w:rPr>
          <w:rFonts w:ascii="Times New Roman" w:hAnsi="Times New Roman" w:cs="Times New Roman"/>
          <w:i/>
          <w:sz w:val="24"/>
          <w:szCs w:val="24"/>
        </w:rPr>
        <w:t>central</w:t>
      </w:r>
      <w:r w:rsidRPr="00FA1276">
        <w:rPr>
          <w:rFonts w:ascii="Times New Roman" w:hAnsi="Times New Roman" w:cs="Times New Roman"/>
          <w:sz w:val="24"/>
          <w:szCs w:val="24"/>
        </w:rPr>
        <w:t xml:space="preserve"> substrates.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The first-person observations described in Table 1, however, suggest the hypothesis that, in addition to shared central substrates, processes underlying aural communication also rely on shared </w:t>
      </w:r>
      <w:r w:rsidRPr="00FA1276">
        <w:rPr>
          <w:rFonts w:ascii="Times New Roman" w:hAnsi="Times New Roman" w:cs="Times New Roman"/>
          <w:i/>
          <w:sz w:val="24"/>
          <w:szCs w:val="24"/>
        </w:rPr>
        <w:t>peripheral</w:t>
      </w:r>
      <w:r w:rsidRPr="00FA1276">
        <w:rPr>
          <w:rFonts w:ascii="Times New Roman" w:hAnsi="Times New Roman" w:cs="Times New Roman"/>
          <w:sz w:val="24"/>
          <w:szCs w:val="24"/>
        </w:rPr>
        <w:t xml:space="preserve"> substrates that (a) include vocal and mimetic muscles, and (b) are capable of supporting widespread pitch-related patterns of </w:t>
      </w:r>
      <w:r>
        <w:rPr>
          <w:rFonts w:ascii="Times New Roman" w:hAnsi="Times New Roman" w:cs="Times New Roman"/>
          <w:sz w:val="24"/>
          <w:szCs w:val="24"/>
        </w:rPr>
        <w:t xml:space="preserve">peripheral </w:t>
      </w:r>
      <w:r w:rsidRPr="00FA1276">
        <w:rPr>
          <w:rFonts w:ascii="Times New Roman" w:hAnsi="Times New Roman" w:cs="Times New Roman"/>
          <w:sz w:val="24"/>
          <w:szCs w:val="24"/>
        </w:rPr>
        <w:t xml:space="preserve">adjustments in both production </w:t>
      </w:r>
      <w:r w:rsidRPr="00FA1276">
        <w:rPr>
          <w:rFonts w:ascii="Times New Roman" w:hAnsi="Times New Roman" w:cs="Times New Roman"/>
          <w:i/>
          <w:sz w:val="24"/>
          <w:szCs w:val="24"/>
        </w:rPr>
        <w:t>and perception</w:t>
      </w:r>
      <w:r w:rsidRPr="00FA1276">
        <w:rPr>
          <w:rFonts w:ascii="Times New Roman" w:hAnsi="Times New Roman" w:cs="Times New Roman"/>
          <w:sz w:val="24"/>
          <w:szCs w:val="24"/>
        </w:rPr>
        <w:t>.</w:t>
      </w:r>
    </w:p>
    <w:p w:rsidR="005A4764" w:rsidRPr="00FA1276" w:rsidRDefault="005A4764" w:rsidP="00A6705A">
      <w:pPr>
        <w:tabs>
          <w:tab w:val="left" w:pos="567"/>
          <w:tab w:val="left" w:pos="720"/>
        </w:tabs>
        <w:contextualSpacing/>
        <w:rPr>
          <w:rFonts w:ascii="Times New Roman" w:hAnsi="Times New Roman" w:cs="Times New Roman"/>
          <w:sz w:val="24"/>
          <w:szCs w:val="24"/>
        </w:rPr>
      </w:pPr>
      <w:r w:rsidRPr="00FA1276">
        <w:rPr>
          <w:rFonts w:ascii="Times New Roman" w:hAnsi="Times New Roman" w:cs="Times New Roman"/>
          <w:sz w:val="24"/>
          <w:szCs w:val="24"/>
        </w:rPr>
        <w:t>I begin the investigation of this hypothesis by considering whether involvement of peripheral vocal and facial structures in perception is a plausible idea and follow this with reasons why this approach warrants further examination.</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I then report the results of a literature search which led to historical descriptions similar to those listed in Table 1 and, within the context of the recent revival of interest in subjective experience, suggest why it is time to revisit questions concerning the nature and significance of kinesthetic vocal sensations observed in association with listening behavior.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Next, I briefly review neural </w:t>
      </w:r>
      <w:r w:rsidRPr="00FA1276">
        <w:rPr>
          <w:rFonts w:ascii="Times New Roman" w:hAnsi="Times New Roman" w:cs="Times New Roman"/>
          <w:sz w:val="24"/>
          <w:szCs w:val="24"/>
        </w:rPr>
        <w:lastRenderedPageBreak/>
        <w:t xml:space="preserve">pathways and brain regions </w:t>
      </w:r>
      <w:r>
        <w:rPr>
          <w:rFonts w:ascii="Times New Roman" w:hAnsi="Times New Roman" w:cs="Times New Roman"/>
          <w:sz w:val="24"/>
          <w:szCs w:val="24"/>
        </w:rPr>
        <w:t xml:space="preserve">known to be </w:t>
      </w:r>
      <w:r w:rsidRPr="00FA1276">
        <w:rPr>
          <w:rFonts w:ascii="Times New Roman" w:hAnsi="Times New Roman" w:cs="Times New Roman"/>
          <w:sz w:val="24"/>
          <w:szCs w:val="24"/>
        </w:rPr>
        <w:t xml:space="preserve">involved in auditory perception and vocal production before discussing (a) auditory and somatosensory feedback pathways important in the control of vocal production, and (b) audio-vocal integration.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Against this background, I then discuss how this </w:t>
      </w:r>
      <w:r>
        <w:rPr>
          <w:rFonts w:ascii="Times New Roman" w:hAnsi="Times New Roman" w:cs="Times New Roman"/>
          <w:sz w:val="24"/>
          <w:szCs w:val="24"/>
        </w:rPr>
        <w:t xml:space="preserve">existing </w:t>
      </w:r>
      <w:r w:rsidRPr="00FA1276">
        <w:rPr>
          <w:rFonts w:ascii="Times New Roman" w:hAnsi="Times New Roman" w:cs="Times New Roman"/>
          <w:sz w:val="24"/>
          <w:szCs w:val="24"/>
        </w:rPr>
        <w:t xml:space="preserve">framework might be expanded to take into account afferent contributions arising from peripheral vocal and mimetic activity during the perception of sound. </w:t>
      </w:r>
      <w:r>
        <w:rPr>
          <w:rFonts w:ascii="Times New Roman" w:hAnsi="Times New Roman" w:cs="Times New Roman"/>
          <w:sz w:val="24"/>
          <w:szCs w:val="24"/>
        </w:rPr>
        <w:t xml:space="preserve"> </w:t>
      </w:r>
      <w:r w:rsidRPr="00FA1276">
        <w:rPr>
          <w:rFonts w:ascii="Times New Roman" w:hAnsi="Times New Roman" w:cs="Times New Roman"/>
          <w:sz w:val="24"/>
          <w:szCs w:val="24"/>
        </w:rPr>
        <w:t>Finally, I consider possible implications arising from an approach that would allow investigation of key musical listening-related phenomena from an alternative perspective.</w:t>
      </w:r>
    </w:p>
    <w:p w:rsidR="005A4764" w:rsidRPr="004F2629" w:rsidRDefault="005A4764" w:rsidP="00A6705A">
      <w:pPr>
        <w:pStyle w:val="Heading2"/>
        <w:spacing w:before="0"/>
        <w:ind w:firstLine="0"/>
        <w:contextualSpacing/>
        <w:rPr>
          <w:rFonts w:ascii="Times New Roman" w:hAnsi="Times New Roman" w:cs="Times New Roman"/>
          <w:sz w:val="24"/>
          <w:szCs w:val="24"/>
        </w:rPr>
      </w:pPr>
      <w:r w:rsidRPr="004F2629">
        <w:rPr>
          <w:rFonts w:ascii="Times New Roman" w:hAnsi="Times New Roman" w:cs="Times New Roman"/>
          <w:sz w:val="24"/>
          <w:szCs w:val="24"/>
        </w:rPr>
        <w:t>Is it a Plausible Idea?</w:t>
      </w:r>
    </w:p>
    <w:p w:rsidR="005A4764" w:rsidRPr="00FA1276" w:rsidRDefault="005A4764" w:rsidP="00A6705A">
      <w:pPr>
        <w:tabs>
          <w:tab w:val="left" w:pos="720"/>
        </w:tabs>
        <w:rPr>
          <w:rFonts w:ascii="Times New Roman" w:hAnsi="Times New Roman" w:cs="Times New Roman"/>
          <w:sz w:val="24"/>
          <w:szCs w:val="24"/>
        </w:rPr>
      </w:pPr>
      <w:r w:rsidRPr="00FA1276">
        <w:rPr>
          <w:rFonts w:ascii="Times New Roman" w:hAnsi="Times New Roman" w:cs="Times New Roman"/>
          <w:sz w:val="24"/>
          <w:szCs w:val="24"/>
        </w:rPr>
        <w:t xml:space="preserve">Possible answers </w:t>
      </w:r>
      <w:r>
        <w:rPr>
          <w:rFonts w:ascii="Times New Roman" w:hAnsi="Times New Roman" w:cs="Times New Roman"/>
          <w:sz w:val="24"/>
          <w:szCs w:val="24"/>
        </w:rPr>
        <w:t xml:space="preserve">to this question </w:t>
      </w:r>
      <w:r w:rsidRPr="00FA1276">
        <w:rPr>
          <w:rFonts w:ascii="Times New Roman" w:hAnsi="Times New Roman" w:cs="Times New Roman"/>
          <w:sz w:val="24"/>
          <w:szCs w:val="24"/>
        </w:rPr>
        <w:t xml:space="preserve">may be found in (a) the embryological origins of anatomical structures necessary for hearing and vocal production, and (b) the results of recent experiments </w:t>
      </w:r>
      <w:r>
        <w:rPr>
          <w:rFonts w:ascii="Times New Roman" w:hAnsi="Times New Roman" w:cs="Times New Roman"/>
          <w:sz w:val="24"/>
          <w:szCs w:val="24"/>
        </w:rPr>
        <w:t>which show</w:t>
      </w:r>
      <w:r w:rsidRPr="00FA1276">
        <w:rPr>
          <w:rFonts w:ascii="Times New Roman" w:hAnsi="Times New Roman" w:cs="Times New Roman"/>
          <w:sz w:val="24"/>
          <w:szCs w:val="24"/>
        </w:rPr>
        <w:t xml:space="preserve"> that peripheral structures involved in vocal pitch production are more widespread than previously thought.</w:t>
      </w:r>
    </w:p>
    <w:p w:rsidR="005A4764" w:rsidRPr="004F2629" w:rsidRDefault="005A4764" w:rsidP="00A6705A">
      <w:pPr>
        <w:pStyle w:val="Heading3"/>
        <w:spacing w:before="0"/>
        <w:contextualSpacing/>
        <w:rPr>
          <w:rFonts w:ascii="Times New Roman" w:hAnsi="Times New Roman" w:cs="Times New Roman"/>
          <w:sz w:val="24"/>
          <w:szCs w:val="24"/>
        </w:rPr>
      </w:pPr>
      <w:r w:rsidRPr="004F2629">
        <w:rPr>
          <w:rFonts w:ascii="Times New Roman" w:hAnsi="Times New Roman" w:cs="Times New Roman"/>
          <w:sz w:val="24"/>
          <w:szCs w:val="24"/>
        </w:rPr>
        <w:t>Embryology.</w:t>
      </w:r>
    </w:p>
    <w:p w:rsidR="005A4764" w:rsidRPr="00FA1276" w:rsidRDefault="005A4764" w:rsidP="00A6705A">
      <w:pPr>
        <w:tabs>
          <w:tab w:val="left" w:pos="720"/>
        </w:tabs>
        <w:contextualSpacing/>
        <w:rPr>
          <w:rFonts w:ascii="Times New Roman" w:hAnsi="Times New Roman" w:cs="Times New Roman"/>
          <w:sz w:val="24"/>
          <w:szCs w:val="24"/>
        </w:rPr>
      </w:pPr>
      <w:r w:rsidRPr="00FA1276">
        <w:rPr>
          <w:rFonts w:ascii="Times New Roman" w:hAnsi="Times New Roman" w:cs="Times New Roman"/>
          <w:sz w:val="24"/>
          <w:szCs w:val="24"/>
        </w:rPr>
        <w:t xml:space="preserve">The intimate nature of the relationship between peripheral auditory and vocal structures is clearly evident in the early embryo where the ear, before its rostral migration to the adult position, lies in close proximity to vocal structures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RW.CITE{{1063 Sadler, T.W. 2004}}</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(Sadler, 2004, p. 412)</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From the tympanum to the middle ear ossicles, and from the vocal ligament to the laryngeal cartilages, all components necessary for hearing and voice production have a common branchial origin; the branchial arches, branches and clefts.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Vocal and mimetic muscles associated with each branchial arch derive innervations from nerves supplying the same arch (cranial nerves V, VII, IX and X)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RW.CITE{{2564 Standring, S 2005}}</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(Standring, 2005, p. 447-453)</w:t>
      </w:r>
      <w:r w:rsidRPr="00FA1276">
        <w:rPr>
          <w:rFonts w:ascii="Times New Roman" w:hAnsi="Times New Roman" w:cs="Times New Roman"/>
          <w:sz w:val="24"/>
          <w:szCs w:val="24"/>
        </w:rPr>
        <w:fldChar w:fldCharType="end"/>
      </w:r>
      <w:r>
        <w:rPr>
          <w:rFonts w:ascii="Times New Roman" w:hAnsi="Times New Roman" w:cs="Times New Roman"/>
          <w:sz w:val="24"/>
          <w:szCs w:val="24"/>
        </w:rPr>
        <w:t>,</w:t>
      </w:r>
      <w:r w:rsidRPr="00FA1276">
        <w:rPr>
          <w:rFonts w:ascii="Times New Roman" w:hAnsi="Times New Roman" w:cs="Times New Roman"/>
          <w:sz w:val="24"/>
          <w:szCs w:val="24"/>
        </w:rPr>
        <w:t xml:space="preserve"> and (in vertebrates) the inner ear and branchial neurons have a common developmental origin (the posterior placodal area)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RW.CITE{{2228 Ladher, R.K. 2010}}</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(Ladher, O'Neill, &amp; Begbie, 2010)</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hAnsi="Times New Roman" w:cs="Times New Roman"/>
          <w:sz w:val="24"/>
          <w:szCs w:val="24"/>
        </w:rPr>
        <w:t>Knowledge of such intimate structural connections in the periphery suggests that a closer functional relationship between peripheral components necessary for sound perception and those involved in its production is a plausible idea.</w:t>
      </w:r>
    </w:p>
    <w:p w:rsidR="005A4764" w:rsidRDefault="005A4764" w:rsidP="00A6705A">
      <w:pPr>
        <w:pStyle w:val="Heading3"/>
        <w:spacing w:before="0"/>
        <w:rPr>
          <w:rFonts w:ascii="Times New Roman" w:hAnsi="Times New Roman" w:cs="Times New Roman"/>
          <w:sz w:val="24"/>
          <w:szCs w:val="24"/>
        </w:rPr>
      </w:pPr>
      <w:r w:rsidRPr="004F2629">
        <w:rPr>
          <w:rFonts w:ascii="Times New Roman" w:hAnsi="Times New Roman" w:cs="Times New Roman"/>
          <w:sz w:val="24"/>
          <w:szCs w:val="24"/>
        </w:rPr>
        <w:lastRenderedPageBreak/>
        <w:t>Experimental evidence</w:t>
      </w:r>
      <w:r w:rsidRPr="004F2629">
        <w:rPr>
          <w:rFonts w:ascii="Times New Roman" w:hAnsi="Times New Roman" w:cs="Times New Roman"/>
          <w:sz w:val="24"/>
          <w:szCs w:val="24"/>
        </w:rPr>
        <w:tab/>
        <w:t>.</w:t>
      </w:r>
    </w:p>
    <w:p w:rsidR="005A4764" w:rsidRPr="00853C73" w:rsidRDefault="005A4764" w:rsidP="00A6705A"/>
    <w:p w:rsidR="005A4764" w:rsidRPr="00824A53" w:rsidRDefault="005A4764" w:rsidP="00A6705A">
      <w:pPr>
        <w:rPr>
          <w:rFonts w:ascii="Times New Roman" w:hAnsi="Times New Roman" w:cs="Times New Roman"/>
          <w:sz w:val="24"/>
          <w:szCs w:val="24"/>
        </w:rPr>
      </w:pPr>
      <w:r w:rsidRPr="00824A53">
        <w:rPr>
          <w:rFonts w:ascii="Times New Roman" w:hAnsi="Times New Roman" w:cs="Times New Roman"/>
          <w:sz w:val="24"/>
          <w:szCs w:val="24"/>
        </w:rPr>
        <w:t xml:space="preserve">The </w:t>
      </w:r>
      <w:r>
        <w:rPr>
          <w:rFonts w:ascii="Times New Roman" w:hAnsi="Times New Roman" w:cs="Times New Roman"/>
          <w:sz w:val="24"/>
          <w:szCs w:val="24"/>
        </w:rPr>
        <w:t>observation</w:t>
      </w:r>
      <w:r w:rsidRPr="00824A53">
        <w:rPr>
          <w:rFonts w:ascii="Times New Roman" w:hAnsi="Times New Roman" w:cs="Times New Roman"/>
          <w:sz w:val="24"/>
          <w:szCs w:val="24"/>
        </w:rPr>
        <w:t xml:space="preserve"> of subtle pitch-related patterns of adjustments involving vocal and related structures while listening to music suggested the </w:t>
      </w:r>
      <w:r>
        <w:rPr>
          <w:rFonts w:ascii="Times New Roman" w:hAnsi="Times New Roman" w:cs="Times New Roman"/>
          <w:sz w:val="24"/>
          <w:szCs w:val="24"/>
        </w:rPr>
        <w:t>presence</w:t>
      </w:r>
      <w:r w:rsidRPr="00824A53">
        <w:rPr>
          <w:rFonts w:ascii="Times New Roman" w:hAnsi="Times New Roman" w:cs="Times New Roman"/>
          <w:sz w:val="24"/>
          <w:szCs w:val="24"/>
        </w:rPr>
        <w:t xml:space="preserve"> of a peripheral substrate capable of supporting </w:t>
      </w:r>
      <w:r>
        <w:rPr>
          <w:rFonts w:ascii="Times New Roman" w:hAnsi="Times New Roman" w:cs="Times New Roman"/>
          <w:sz w:val="24"/>
          <w:szCs w:val="24"/>
        </w:rPr>
        <w:t>patterned</w:t>
      </w:r>
      <w:r w:rsidRPr="00824A53">
        <w:rPr>
          <w:rFonts w:ascii="Times New Roman" w:hAnsi="Times New Roman" w:cs="Times New Roman"/>
          <w:sz w:val="24"/>
          <w:szCs w:val="24"/>
        </w:rPr>
        <w:t xml:space="preserve"> changes of this nature.  Further, the hypothesis that sound percep</w:t>
      </w:r>
      <w:r>
        <w:rPr>
          <w:rFonts w:ascii="Times New Roman" w:hAnsi="Times New Roman" w:cs="Times New Roman"/>
          <w:sz w:val="24"/>
          <w:szCs w:val="24"/>
        </w:rPr>
        <w:t>tion and</w:t>
      </w:r>
      <w:r w:rsidRPr="00824A53">
        <w:rPr>
          <w:rFonts w:ascii="Times New Roman" w:hAnsi="Times New Roman" w:cs="Times New Roman"/>
          <w:sz w:val="24"/>
          <w:szCs w:val="24"/>
        </w:rPr>
        <w:t xml:space="preserve"> production rely on a shared peripheral substrate suggests that vocal pitch production may also be associated with subtle pitch-related patterns of adjustments</w:t>
      </w:r>
      <w:r>
        <w:rPr>
          <w:rFonts w:ascii="Times New Roman" w:hAnsi="Times New Roman" w:cs="Times New Roman"/>
          <w:sz w:val="24"/>
          <w:szCs w:val="24"/>
        </w:rPr>
        <w:t xml:space="preserve"> of vocal and related muscles (i.e. </w:t>
      </w:r>
      <w:r w:rsidRPr="00824A53">
        <w:rPr>
          <w:rFonts w:ascii="Times New Roman" w:hAnsi="Times New Roman" w:cs="Times New Roman"/>
          <w:sz w:val="24"/>
          <w:szCs w:val="24"/>
        </w:rPr>
        <w:t>adjustments</w:t>
      </w:r>
      <w:r>
        <w:rPr>
          <w:rFonts w:ascii="Times New Roman" w:hAnsi="Times New Roman" w:cs="Times New Roman"/>
          <w:sz w:val="24"/>
          <w:szCs w:val="24"/>
        </w:rPr>
        <w:t xml:space="preserve"> that extend beyond pitch-related changes involving the vocal folds and that are independent of those</w:t>
      </w:r>
      <w:r w:rsidRPr="00824A53">
        <w:rPr>
          <w:rFonts w:ascii="Times New Roman" w:hAnsi="Times New Roman" w:cs="Times New Roman"/>
          <w:sz w:val="24"/>
          <w:szCs w:val="24"/>
        </w:rPr>
        <w:t xml:space="preserve"> </w:t>
      </w:r>
      <w:r>
        <w:rPr>
          <w:rFonts w:ascii="Times New Roman" w:hAnsi="Times New Roman" w:cs="Times New Roman"/>
          <w:sz w:val="24"/>
          <w:szCs w:val="24"/>
        </w:rPr>
        <w:t>associated with</w:t>
      </w:r>
      <w:r w:rsidRPr="00824A53">
        <w:rPr>
          <w:rFonts w:ascii="Times New Roman" w:hAnsi="Times New Roman" w:cs="Times New Roman"/>
          <w:sz w:val="24"/>
          <w:szCs w:val="24"/>
        </w:rPr>
        <w:t xml:space="preserve"> articulator movements or changes of posture</w:t>
      </w:r>
      <w:r>
        <w:rPr>
          <w:rFonts w:ascii="Times New Roman" w:hAnsi="Times New Roman" w:cs="Times New Roman"/>
          <w:sz w:val="24"/>
          <w:szCs w:val="24"/>
        </w:rPr>
        <w:t>)</w:t>
      </w:r>
      <w:r w:rsidRPr="00824A53">
        <w:rPr>
          <w:rFonts w:ascii="Times New Roman" w:hAnsi="Times New Roman" w:cs="Times New Roman"/>
          <w:sz w:val="24"/>
          <w:szCs w:val="24"/>
        </w:rPr>
        <w:t xml:space="preserve">.  This suggestion is supported by the results of a recent MRI study designed to investigate the hypothesis that, in addition to vocal fold changes, vocal pitch production is associated with </w:t>
      </w:r>
      <w:r>
        <w:rPr>
          <w:rFonts w:ascii="Times New Roman" w:hAnsi="Times New Roman" w:cs="Times New Roman"/>
          <w:sz w:val="24"/>
          <w:szCs w:val="24"/>
        </w:rPr>
        <w:t xml:space="preserve">peripheral </w:t>
      </w:r>
      <w:r w:rsidRPr="00824A53">
        <w:rPr>
          <w:rFonts w:ascii="Times New Roman" w:hAnsi="Times New Roman" w:cs="Times New Roman"/>
          <w:sz w:val="24"/>
          <w:szCs w:val="24"/>
        </w:rPr>
        <w:t xml:space="preserve">adjustments that are being masked by or mistakenly attributed to articulatory or postural input </w:t>
      </w:r>
      <w:r w:rsidRPr="00824A53">
        <w:rPr>
          <w:rFonts w:ascii="Times New Roman" w:hAnsi="Times New Roman" w:cs="Times New Roman"/>
          <w:sz w:val="24"/>
          <w:szCs w:val="24"/>
        </w:rPr>
        <w:fldChar w:fldCharType="begin"/>
      </w:r>
      <w:r w:rsidRPr="00824A53">
        <w:rPr>
          <w:rFonts w:ascii="Times New Roman" w:hAnsi="Times New Roman" w:cs="Times New Roman"/>
          <w:sz w:val="24"/>
          <w:szCs w:val="24"/>
        </w:rPr>
        <w:instrText>ADDIN RW.CITE{{2109 Miller, N.A. 2012}}</w:instrText>
      </w:r>
      <w:r w:rsidRPr="00824A53">
        <w:rPr>
          <w:rFonts w:ascii="Times New Roman" w:hAnsi="Times New Roman" w:cs="Times New Roman"/>
          <w:sz w:val="24"/>
          <w:szCs w:val="24"/>
        </w:rPr>
        <w:fldChar w:fldCharType="separate"/>
      </w:r>
      <w:r w:rsidRPr="00824A53">
        <w:rPr>
          <w:rFonts w:ascii="Times New Roman" w:hAnsi="Times New Roman" w:cs="Times New Roman"/>
          <w:sz w:val="24"/>
          <w:szCs w:val="24"/>
        </w:rPr>
        <w:t>(Miller et al., 2012)</w:t>
      </w:r>
      <w:r w:rsidRPr="00824A53">
        <w:rPr>
          <w:rFonts w:ascii="Times New Roman" w:hAnsi="Times New Roman" w:cs="Times New Roman"/>
          <w:sz w:val="24"/>
          <w:szCs w:val="24"/>
        </w:rPr>
        <w:fldChar w:fldCharType="end"/>
      </w:r>
      <w:r w:rsidRPr="00824A53">
        <w:rPr>
          <w:rFonts w:ascii="Times New Roman" w:hAnsi="Times New Roman" w:cs="Times New Roman"/>
          <w:sz w:val="24"/>
          <w:szCs w:val="24"/>
        </w:rPr>
        <w:t>.  In this study, midsagittal images of the head and neck were acquired from volunteers while they hummed low and high notes at each end of their range.  Reference points were chosen so that vocal structures could be investigated within the context of their direct and indirect attachments to the skull, cervical spine and sternum, and unintentional articulatory and postural movements were reduced to a minimum.</w:t>
      </w:r>
    </w:p>
    <w:p w:rsidR="005A4764" w:rsidRPr="00824A53" w:rsidRDefault="005A4764" w:rsidP="00A6705A">
      <w:pPr>
        <w:rPr>
          <w:rFonts w:ascii="Times New Roman" w:hAnsi="Times New Roman" w:cs="Times New Roman"/>
          <w:sz w:val="24"/>
          <w:szCs w:val="24"/>
        </w:rPr>
      </w:pPr>
      <w:r>
        <w:rPr>
          <w:rFonts w:ascii="Times New Roman" w:hAnsi="Times New Roman" w:cs="Times New Roman"/>
          <w:sz w:val="24"/>
          <w:szCs w:val="24"/>
        </w:rPr>
        <w:t>The switch from</w:t>
      </w:r>
      <w:r w:rsidRPr="00824A53">
        <w:rPr>
          <w:rFonts w:ascii="Times New Roman" w:hAnsi="Times New Roman" w:cs="Times New Roman"/>
          <w:sz w:val="24"/>
          <w:szCs w:val="24"/>
        </w:rPr>
        <w:t xml:space="preserve"> low</w:t>
      </w:r>
      <w:r>
        <w:rPr>
          <w:rFonts w:ascii="Times New Roman" w:hAnsi="Times New Roman" w:cs="Times New Roman"/>
          <w:sz w:val="24"/>
          <w:szCs w:val="24"/>
        </w:rPr>
        <w:t>-</w:t>
      </w:r>
      <w:r w:rsidRPr="00824A53">
        <w:rPr>
          <w:rFonts w:ascii="Times New Roman" w:hAnsi="Times New Roman" w:cs="Times New Roman"/>
          <w:sz w:val="24"/>
          <w:szCs w:val="24"/>
        </w:rPr>
        <w:t xml:space="preserve"> to </w:t>
      </w:r>
      <w:r>
        <w:rPr>
          <w:rFonts w:ascii="Times New Roman" w:hAnsi="Times New Roman" w:cs="Times New Roman"/>
          <w:sz w:val="24"/>
          <w:szCs w:val="24"/>
        </w:rPr>
        <w:t>high-</w:t>
      </w:r>
      <w:r w:rsidRPr="00824A53">
        <w:rPr>
          <w:rFonts w:ascii="Times New Roman" w:hAnsi="Times New Roman" w:cs="Times New Roman"/>
          <w:sz w:val="24"/>
          <w:szCs w:val="24"/>
        </w:rPr>
        <w:t>note was accompanied by significant extralaryngeal adjustments and widespread pitch-dependent patterns of correlations between variables that affected not only the vocal tract and related structures but also regions of the head and neck not usually regarded as forming part of the peripheral voca</w:t>
      </w:r>
      <w:r>
        <w:rPr>
          <w:rFonts w:ascii="Times New Roman" w:hAnsi="Times New Roman" w:cs="Times New Roman"/>
          <w:sz w:val="24"/>
          <w:szCs w:val="24"/>
        </w:rPr>
        <w:t>l system.  The move from humming a low note to humming a high note, for example, was accompanied by posterior displacement of</w:t>
      </w:r>
      <w:r w:rsidRPr="00824A53">
        <w:rPr>
          <w:rFonts w:ascii="Times New Roman" w:hAnsi="Times New Roman" w:cs="Times New Roman"/>
          <w:sz w:val="24"/>
          <w:szCs w:val="24"/>
        </w:rPr>
        <w:t xml:space="preserve"> the cervical spine</w:t>
      </w:r>
      <w:r>
        <w:rPr>
          <w:rFonts w:ascii="Times New Roman" w:hAnsi="Times New Roman" w:cs="Times New Roman"/>
          <w:sz w:val="24"/>
          <w:szCs w:val="24"/>
        </w:rPr>
        <w:t xml:space="preserve">, a finding that could not be attributed to postural changes associated with humming the different notes as these were negligible (for further discussion, </w:t>
      </w:r>
      <w:r>
        <w:rPr>
          <w:rFonts w:ascii="Times New Roman" w:hAnsi="Times New Roman" w:cs="Times New Roman"/>
          <w:sz w:val="24"/>
          <w:szCs w:val="24"/>
        </w:rPr>
        <w:lastRenderedPageBreak/>
        <w:t xml:space="preserve">see Miller et al., 2012, 2014).  </w:t>
      </w:r>
      <w:r w:rsidRPr="00824A53">
        <w:rPr>
          <w:rFonts w:ascii="Times New Roman" w:hAnsi="Times New Roman" w:cs="Times New Roman"/>
          <w:sz w:val="24"/>
          <w:szCs w:val="24"/>
        </w:rPr>
        <w:t xml:space="preserve">These results support the hypothesis that, in addition to </w:t>
      </w:r>
      <w:r>
        <w:rPr>
          <w:rFonts w:ascii="Times New Roman" w:hAnsi="Times New Roman" w:cs="Times New Roman"/>
          <w:sz w:val="24"/>
          <w:szCs w:val="24"/>
        </w:rPr>
        <w:t xml:space="preserve">pitch-related changes involving </w:t>
      </w:r>
      <w:r w:rsidRPr="00824A53">
        <w:rPr>
          <w:rFonts w:ascii="Times New Roman" w:hAnsi="Times New Roman" w:cs="Times New Roman"/>
          <w:sz w:val="24"/>
          <w:szCs w:val="24"/>
        </w:rPr>
        <w:t>vocal fold</w:t>
      </w:r>
      <w:r>
        <w:rPr>
          <w:rFonts w:ascii="Times New Roman" w:hAnsi="Times New Roman" w:cs="Times New Roman"/>
          <w:sz w:val="24"/>
          <w:szCs w:val="24"/>
        </w:rPr>
        <w:t>s,</w:t>
      </w:r>
      <w:r w:rsidRPr="00824A53">
        <w:rPr>
          <w:rFonts w:ascii="Times New Roman" w:hAnsi="Times New Roman" w:cs="Times New Roman"/>
          <w:sz w:val="24"/>
          <w:szCs w:val="24"/>
        </w:rPr>
        <w:t xml:space="preserve"> vocal pitch production is associated with </w:t>
      </w:r>
      <w:r>
        <w:rPr>
          <w:rFonts w:ascii="Times New Roman" w:hAnsi="Times New Roman" w:cs="Times New Roman"/>
          <w:sz w:val="24"/>
          <w:szCs w:val="24"/>
        </w:rPr>
        <w:t>peripheral</w:t>
      </w:r>
      <w:r w:rsidRPr="00824A53">
        <w:rPr>
          <w:rFonts w:ascii="Times New Roman" w:hAnsi="Times New Roman" w:cs="Times New Roman"/>
          <w:sz w:val="24"/>
          <w:szCs w:val="24"/>
        </w:rPr>
        <w:t xml:space="preserve"> adjustments that are being masked by or mistakenly attributed to articulatory or postural changes.  </w:t>
      </w:r>
      <w:r>
        <w:rPr>
          <w:rFonts w:ascii="Times New Roman" w:hAnsi="Times New Roman" w:cs="Times New Roman"/>
          <w:sz w:val="24"/>
          <w:szCs w:val="24"/>
        </w:rPr>
        <w:t>In demonstrating that vocal pitch production is associated with act</w:t>
      </w:r>
      <w:r w:rsidR="004D5629">
        <w:rPr>
          <w:rFonts w:ascii="Times New Roman" w:hAnsi="Times New Roman" w:cs="Times New Roman"/>
          <w:sz w:val="24"/>
          <w:szCs w:val="24"/>
        </w:rPr>
        <w:t>i</w:t>
      </w:r>
      <w:r>
        <w:rPr>
          <w:rFonts w:ascii="Times New Roman" w:hAnsi="Times New Roman" w:cs="Times New Roman"/>
          <w:sz w:val="24"/>
          <w:szCs w:val="24"/>
        </w:rPr>
        <w:t>vity in peripheral vocal structures beyond the larynx, these results also provide some support for the idea that a</w:t>
      </w:r>
      <w:r w:rsidRPr="00824A53">
        <w:rPr>
          <w:rFonts w:ascii="Times New Roman" w:hAnsi="Times New Roman" w:cs="Times New Roman"/>
          <w:sz w:val="24"/>
          <w:szCs w:val="24"/>
        </w:rPr>
        <w:t xml:space="preserve"> peripheral substrate</w:t>
      </w:r>
      <w:r>
        <w:rPr>
          <w:rFonts w:ascii="Times New Roman" w:hAnsi="Times New Roman" w:cs="Times New Roman"/>
          <w:sz w:val="24"/>
          <w:szCs w:val="24"/>
        </w:rPr>
        <w:t xml:space="preserve"> exists that could potentially support</w:t>
      </w:r>
      <w:r w:rsidRPr="00FA1276">
        <w:rPr>
          <w:rFonts w:ascii="Times New Roman" w:hAnsi="Times New Roman" w:cs="Times New Roman"/>
          <w:sz w:val="24"/>
          <w:szCs w:val="24"/>
        </w:rPr>
        <w:t xml:space="preserve"> widespread pitch-related patterns of adjustments in both production </w:t>
      </w:r>
      <w:r w:rsidRPr="009B6DA0">
        <w:rPr>
          <w:rFonts w:ascii="Times New Roman" w:hAnsi="Times New Roman" w:cs="Times New Roman"/>
          <w:sz w:val="24"/>
          <w:szCs w:val="24"/>
        </w:rPr>
        <w:t>and perception</w:t>
      </w:r>
      <w:r w:rsidRPr="00FA1276">
        <w:rPr>
          <w:rFonts w:ascii="Times New Roman" w:hAnsi="Times New Roman" w:cs="Times New Roman"/>
          <w:sz w:val="24"/>
          <w:szCs w:val="24"/>
        </w:rPr>
        <w:t>.</w:t>
      </w:r>
    </w:p>
    <w:p w:rsidR="005A4764" w:rsidRPr="00FA1276" w:rsidRDefault="005A4764" w:rsidP="00A6705A">
      <w:pPr>
        <w:tabs>
          <w:tab w:val="left" w:pos="720"/>
        </w:tabs>
        <w:contextualSpacing/>
        <w:rPr>
          <w:rFonts w:ascii="Times New Roman" w:hAnsi="Times New Roman" w:cs="Times New Roman"/>
          <w:sz w:val="24"/>
          <w:szCs w:val="24"/>
        </w:rPr>
      </w:pPr>
      <w:r w:rsidRPr="00FA1276">
        <w:rPr>
          <w:rFonts w:ascii="Times New Roman" w:hAnsi="Times New Roman" w:cs="Times New Roman"/>
          <w:sz w:val="24"/>
          <w:szCs w:val="24"/>
        </w:rPr>
        <w:t xml:space="preserve">The above experiment was repeated to investigate the hypothesis that focused listening is associated with subtle pitch-related patterns of activity that involve vocal and related structures except this time participants listened to, rather than hummed, the same low and high notes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RW.CITE{{2603 Miller, N.A. 2014}}</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(Miller, 2014)</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eastAsiaTheme="minorHAnsi" w:hAnsi="Times New Roman" w:cs="Times New Roman"/>
          <w:sz w:val="24"/>
          <w:szCs w:val="24"/>
        </w:rPr>
        <w:t xml:space="preserve">Statistically significant differences were observed between 2 out of 22 variables in the low- and high-note listening conditions. </w:t>
      </w:r>
      <w:r>
        <w:rPr>
          <w:rFonts w:ascii="Times New Roman" w:eastAsiaTheme="minorHAnsi" w:hAnsi="Times New Roman" w:cs="Times New Roman"/>
          <w:sz w:val="24"/>
          <w:szCs w:val="24"/>
        </w:rPr>
        <w:t xml:space="preserve"> </w:t>
      </w:r>
      <w:r>
        <w:rPr>
          <w:rFonts w:ascii="Times New Roman" w:hAnsi="Times New Roman" w:cs="Times New Roman"/>
          <w:sz w:val="24"/>
          <w:szCs w:val="24"/>
        </w:rPr>
        <w:t>However, a</w:t>
      </w:r>
      <w:r w:rsidRPr="00FA1276">
        <w:rPr>
          <w:rFonts w:ascii="Times New Roman" w:hAnsi="Times New Roman" w:cs="Times New Roman"/>
          <w:sz w:val="24"/>
          <w:szCs w:val="24"/>
        </w:rPr>
        <w:t xml:space="preserve">lthough the same two variables were also significantly different in the humming condition, the considerable limitations posed by the use of MRI in this experiment (e.g. noise of scanner and highly subjective nature of listening) mean that it is impossible to draw any conclusions from this experiment.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Nevertheless, there are a number of reasons why the idea that listening behavior could be ‘yoked’ to changes in the peripheral vocal system is worth investigating further. </w:t>
      </w:r>
      <w:r>
        <w:rPr>
          <w:rFonts w:ascii="Times New Roman" w:hAnsi="Times New Roman" w:cs="Times New Roman"/>
          <w:sz w:val="24"/>
          <w:szCs w:val="24"/>
        </w:rPr>
        <w:t xml:space="preserve"> </w:t>
      </w:r>
      <w:r w:rsidRPr="00FA1276">
        <w:rPr>
          <w:rFonts w:ascii="Times New Roman" w:hAnsi="Times New Roman" w:cs="Times New Roman"/>
          <w:sz w:val="24"/>
          <w:szCs w:val="24"/>
        </w:rPr>
        <w:t>These include (a)</w:t>
      </w:r>
      <w:r>
        <w:rPr>
          <w:rFonts w:ascii="Times New Roman" w:hAnsi="Times New Roman" w:cs="Times New Roman"/>
          <w:sz w:val="24"/>
          <w:szCs w:val="24"/>
        </w:rPr>
        <w:t xml:space="preserve"> the results of the above experiment which demonstrate</w:t>
      </w:r>
      <w:r w:rsidRPr="00FA1276">
        <w:rPr>
          <w:rFonts w:ascii="Times New Roman" w:hAnsi="Times New Roman" w:cs="Times New Roman"/>
          <w:sz w:val="24"/>
          <w:szCs w:val="24"/>
        </w:rPr>
        <w:t xml:space="preserve"> the</w:t>
      </w:r>
      <w:r>
        <w:rPr>
          <w:rFonts w:ascii="Times New Roman" w:hAnsi="Times New Roman" w:cs="Times New Roman"/>
          <w:sz w:val="24"/>
          <w:szCs w:val="24"/>
        </w:rPr>
        <w:t xml:space="preserve"> presence of a peripheral substrate that has the potential to be shared by processes underlying production and perception, (b) the</w:t>
      </w:r>
      <w:r w:rsidRPr="00FA1276">
        <w:rPr>
          <w:rFonts w:ascii="Times New Roman" w:hAnsi="Times New Roman" w:cs="Times New Roman"/>
          <w:sz w:val="24"/>
          <w:szCs w:val="24"/>
        </w:rPr>
        <w:t xml:space="preserve"> unexpected finding that </w:t>
      </w:r>
      <w:r>
        <w:rPr>
          <w:rFonts w:ascii="Times New Roman" w:hAnsi="Times New Roman" w:cs="Times New Roman"/>
          <w:sz w:val="24"/>
          <w:szCs w:val="24"/>
        </w:rPr>
        <w:t>switching from humming a low note to humming a high note was associated with posterior displacement of the cervical spine</w:t>
      </w:r>
      <w:r w:rsidRPr="00FA1276">
        <w:rPr>
          <w:rFonts w:ascii="Times New Roman" w:hAnsi="Times New Roman" w:cs="Times New Roman"/>
          <w:sz w:val="24"/>
          <w:szCs w:val="24"/>
        </w:rPr>
        <w:t>, (</w:t>
      </w:r>
      <w:r>
        <w:rPr>
          <w:rFonts w:ascii="Times New Roman" w:hAnsi="Times New Roman" w:cs="Times New Roman"/>
          <w:sz w:val="24"/>
          <w:szCs w:val="24"/>
        </w:rPr>
        <w:t>c</w:t>
      </w:r>
      <w:r w:rsidRPr="00FA1276">
        <w:rPr>
          <w:rFonts w:ascii="Times New Roman" w:hAnsi="Times New Roman" w:cs="Times New Roman"/>
          <w:sz w:val="24"/>
          <w:szCs w:val="24"/>
        </w:rPr>
        <w:t>) the knowledge that nerves supplying deep cervical and extralaryngeal muscles (already known to be active in pitch production) have a common origin</w:t>
      </w:r>
      <w:r>
        <w:rPr>
          <w:rFonts w:ascii="Times New Roman" w:hAnsi="Times New Roman" w:cs="Times New Roman"/>
          <w:sz w:val="24"/>
          <w:szCs w:val="24"/>
        </w:rPr>
        <w:t>, the cervical spinal nerves C1-C3</w:t>
      </w:r>
      <w:r w:rsidRPr="00FA1276">
        <w:rPr>
          <w:rFonts w:ascii="Times New Roman" w:hAnsi="Times New Roman" w:cs="Times New Roman"/>
          <w:sz w:val="24"/>
          <w:szCs w:val="24"/>
        </w:rPr>
        <w:t xml:space="preserve">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RW.CITE{{2564 Standring, S 2005}}</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(Standring, 2005, p. 532)</w:t>
      </w:r>
      <w:r w:rsidRPr="00FA1276">
        <w:rPr>
          <w:rFonts w:ascii="Times New Roman" w:hAnsi="Times New Roman" w:cs="Times New Roman"/>
          <w:sz w:val="24"/>
          <w:szCs w:val="24"/>
        </w:rPr>
        <w:fldChar w:fldCharType="end"/>
      </w:r>
      <w:r>
        <w:rPr>
          <w:rFonts w:ascii="Times New Roman" w:hAnsi="Times New Roman" w:cs="Times New Roman"/>
          <w:sz w:val="24"/>
          <w:szCs w:val="24"/>
        </w:rPr>
        <w:t>, and that such an arrangement could permit functional synergies between these different muscle groups</w:t>
      </w:r>
      <w:r w:rsidRPr="00FA1276">
        <w:rPr>
          <w:rFonts w:ascii="Times New Roman" w:hAnsi="Times New Roman" w:cs="Times New Roman"/>
          <w:sz w:val="24"/>
          <w:szCs w:val="24"/>
        </w:rPr>
        <w:t xml:space="preserve">, and, as discussed later in this </w:t>
      </w:r>
      <w:r w:rsidRPr="00FA1276">
        <w:rPr>
          <w:rFonts w:ascii="Times New Roman" w:hAnsi="Times New Roman" w:cs="Times New Roman"/>
          <w:sz w:val="24"/>
          <w:szCs w:val="24"/>
        </w:rPr>
        <w:lastRenderedPageBreak/>
        <w:t xml:space="preserve">paper, </w:t>
      </w:r>
      <w:r>
        <w:rPr>
          <w:rFonts w:ascii="Times New Roman" w:hAnsi="Times New Roman" w:cs="Times New Roman"/>
          <w:sz w:val="24"/>
          <w:szCs w:val="24"/>
        </w:rPr>
        <w:t>(d</w:t>
      </w:r>
      <w:r w:rsidRPr="00FA1276">
        <w:rPr>
          <w:rFonts w:ascii="Times New Roman" w:hAnsi="Times New Roman" w:cs="Times New Roman"/>
          <w:sz w:val="24"/>
          <w:szCs w:val="24"/>
        </w:rPr>
        <w:t>) the knowledge that cervical muscles play a key part in reflex orientation to salient sounds.</w:t>
      </w:r>
    </w:p>
    <w:p w:rsidR="005A4764" w:rsidRPr="00FA1276" w:rsidRDefault="005A4764" w:rsidP="00A6705A">
      <w:pPr>
        <w:tabs>
          <w:tab w:val="left" w:pos="720"/>
        </w:tabs>
        <w:contextualSpacing/>
        <w:rPr>
          <w:rFonts w:ascii="Times New Roman" w:hAnsi="Times New Roman" w:cs="Times New Roman"/>
          <w:sz w:val="24"/>
          <w:szCs w:val="24"/>
        </w:rPr>
      </w:pPr>
      <w:r w:rsidRPr="00FA1276">
        <w:rPr>
          <w:rFonts w:ascii="Times New Roman" w:hAnsi="Times New Roman" w:cs="Times New Roman"/>
          <w:sz w:val="24"/>
          <w:szCs w:val="24"/>
        </w:rPr>
        <w:t>The idea that the same peripheral substrate might support both sound production and its perception is important because there are many questions about the mechanisms that underlie aural communication that are yet to find answers.</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w:t>
      </w:r>
      <w:r w:rsidRPr="00D326DA">
        <w:rPr>
          <w:rFonts w:ascii="Times New Roman" w:hAnsi="Times New Roman" w:cs="Times New Roman"/>
          <w:sz w:val="24"/>
          <w:szCs w:val="24"/>
        </w:rPr>
        <w:t>Key questions relevant to the investigation of musical listening experience include, for example, (a) how the brain encodes and stores the sounds that reach our ears</w:t>
      </w:r>
      <w:r>
        <w:rPr>
          <w:rFonts w:ascii="Times New Roman" w:hAnsi="Times New Roman" w:cs="Times New Roman"/>
          <w:sz w:val="24"/>
          <w:szCs w:val="24"/>
        </w:rPr>
        <w:t xml:space="preserve"> and</w:t>
      </w:r>
      <w:r w:rsidRPr="00D326DA">
        <w:rPr>
          <w:rFonts w:ascii="Times New Roman" w:hAnsi="Times New Roman" w:cs="Times New Roman"/>
          <w:sz w:val="24"/>
          <w:szCs w:val="24"/>
        </w:rPr>
        <w:t xml:space="preserve"> how we perceive pitch </w:t>
      </w:r>
      <w:r w:rsidRPr="00D326DA">
        <w:rPr>
          <w:rFonts w:ascii="Times New Roman" w:hAnsi="Times New Roman" w:cs="Times New Roman"/>
          <w:sz w:val="24"/>
          <w:szCs w:val="24"/>
        </w:rPr>
        <w:fldChar w:fldCharType="begin"/>
      </w:r>
      <w:r w:rsidRPr="00D326DA">
        <w:rPr>
          <w:rFonts w:ascii="Times New Roman" w:hAnsi="Times New Roman" w:cs="Times New Roman"/>
          <w:sz w:val="24"/>
          <w:szCs w:val="24"/>
        </w:rPr>
        <w:instrText>ADDIN RW.CITE{{2133 Rauschecker, J.P. 2011; 2602 Parncutt, R. 2014; 2323 Plack, C.J. 2014; 2590 Christison-Lagay, K.L. 2015}}</w:instrText>
      </w:r>
      <w:r w:rsidRPr="00D326DA">
        <w:rPr>
          <w:rFonts w:ascii="Times New Roman" w:hAnsi="Times New Roman" w:cs="Times New Roman"/>
          <w:sz w:val="24"/>
          <w:szCs w:val="24"/>
        </w:rPr>
        <w:fldChar w:fldCharType="separate"/>
      </w:r>
      <w:r w:rsidRPr="00D326DA">
        <w:rPr>
          <w:rFonts w:ascii="Times New Roman" w:hAnsi="Times New Roman" w:cs="Times New Roman"/>
          <w:sz w:val="24"/>
          <w:szCs w:val="24"/>
        </w:rPr>
        <w:t>(Christison-Lagay et al., 2015; Parncutt, 2014; Plack, Barker, &amp; Hall, 2014; Rauschecker, 2011)</w:t>
      </w:r>
      <w:r w:rsidRPr="00D326DA">
        <w:rPr>
          <w:rFonts w:ascii="Times New Roman" w:hAnsi="Times New Roman" w:cs="Times New Roman"/>
          <w:sz w:val="24"/>
          <w:szCs w:val="24"/>
        </w:rPr>
        <w:fldChar w:fldCharType="end"/>
      </w:r>
      <w:r>
        <w:rPr>
          <w:rFonts w:ascii="Times New Roman" w:hAnsi="Times New Roman" w:cs="Times New Roman"/>
          <w:sz w:val="24"/>
          <w:szCs w:val="24"/>
        </w:rPr>
        <w:t>, and (b</w:t>
      </w:r>
      <w:r w:rsidRPr="00D326DA">
        <w:rPr>
          <w:rFonts w:ascii="Times New Roman" w:hAnsi="Times New Roman" w:cs="Times New Roman"/>
          <w:sz w:val="24"/>
          <w:szCs w:val="24"/>
        </w:rPr>
        <w:t>) why music has such a powerful link to our emotions (Koelsch, 2014; Salimpoor, Zald, Zatorre, Dagher, &amp; McIntosh, 2015; Zatorre, Chen, &amp; Penhune, 2007).</w:t>
      </w:r>
      <w:r>
        <w:rPr>
          <w:rFonts w:ascii="Times New Roman" w:hAnsi="Times New Roman" w:cs="Times New Roman"/>
          <w:color w:val="FF0000"/>
          <w:sz w:val="24"/>
          <w:szCs w:val="24"/>
        </w:rPr>
        <w:t xml:space="preserve"> </w:t>
      </w:r>
      <w:r w:rsidRPr="00FA1276">
        <w:rPr>
          <w:rFonts w:ascii="Times New Roman" w:hAnsi="Times New Roman" w:cs="Times New Roman"/>
          <w:sz w:val="24"/>
          <w:szCs w:val="24"/>
        </w:rPr>
        <w:t xml:space="preserve"> By approaching these questions from an alternative perspective, one that takes into account rich afferent projections of pitch-related patterns of activity arising from vocal and mimetic muscles during sound perception, it may be possible to develop testable hypotheses that could materially contribute to the search for answers to these questions.</w:t>
      </w:r>
    </w:p>
    <w:p w:rsidR="005A4764" w:rsidRPr="004F2629" w:rsidRDefault="005A4764" w:rsidP="00A6705A">
      <w:pPr>
        <w:pStyle w:val="Heading2"/>
        <w:ind w:firstLine="0"/>
        <w:rPr>
          <w:rFonts w:ascii="Times New Roman" w:hAnsi="Times New Roman" w:cs="Times New Roman"/>
          <w:sz w:val="24"/>
          <w:szCs w:val="24"/>
        </w:rPr>
      </w:pPr>
      <w:r w:rsidRPr="004F2629">
        <w:rPr>
          <w:rFonts w:ascii="Times New Roman" w:hAnsi="Times New Roman" w:cs="Times New Roman"/>
          <w:sz w:val="24"/>
          <w:szCs w:val="24"/>
        </w:rPr>
        <w:t>Historical Context</w:t>
      </w:r>
    </w:p>
    <w:p w:rsidR="005A4764" w:rsidRDefault="005A4764" w:rsidP="00A6705A">
      <w:pPr>
        <w:tabs>
          <w:tab w:val="left" w:pos="720"/>
        </w:tabs>
        <w:contextualSpacing/>
        <w:rPr>
          <w:rFonts w:ascii="Times New Roman" w:hAnsi="Times New Roman" w:cs="Times New Roman"/>
          <w:sz w:val="24"/>
          <w:szCs w:val="24"/>
        </w:rPr>
      </w:pPr>
      <w:r w:rsidRPr="00FA1276">
        <w:rPr>
          <w:rFonts w:ascii="Times New Roman" w:hAnsi="Times New Roman" w:cs="Times New Roman"/>
          <w:sz w:val="24"/>
          <w:szCs w:val="24"/>
        </w:rPr>
        <w:t xml:space="preserve">This is not the first account of an association between listening and subtle peripheral kinesthetic sensations.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The idea that “perceptions have corresponding sensations which constantly accompany them” is an old one (Thomas Reid, 1710-1796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RW.CITE{{2358 Rand, B. 1912}}</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In Rand, 1912, p.367)</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Description</w:t>
      </w:r>
      <w:r>
        <w:rPr>
          <w:rFonts w:ascii="Times New Roman" w:hAnsi="Times New Roman" w:cs="Times New Roman"/>
          <w:sz w:val="24"/>
          <w:szCs w:val="24"/>
        </w:rPr>
        <w:t>s similar to those reported in Table 1</w:t>
      </w:r>
      <w:r w:rsidRPr="00FA1276">
        <w:rPr>
          <w:rFonts w:ascii="Times New Roman" w:hAnsi="Times New Roman" w:cs="Times New Roman"/>
          <w:sz w:val="24"/>
          <w:szCs w:val="24"/>
        </w:rPr>
        <w:t xml:space="preserve"> are thinly scattered in the literature, in time, place and discipline (e.g. psychology, psychiatry, philosophy, phonet</w:t>
      </w:r>
      <w:r>
        <w:rPr>
          <w:rFonts w:ascii="Times New Roman" w:hAnsi="Times New Roman" w:cs="Times New Roman"/>
          <w:sz w:val="24"/>
          <w:szCs w:val="24"/>
        </w:rPr>
        <w:t>ics, linguistics, and music) with m</w:t>
      </w:r>
      <w:r w:rsidRPr="00FA1276">
        <w:rPr>
          <w:rFonts w:ascii="Times New Roman" w:hAnsi="Times New Roman" w:cs="Times New Roman"/>
          <w:sz w:val="24"/>
          <w:szCs w:val="24"/>
        </w:rPr>
        <w:t xml:space="preserve">ost of those found </w:t>
      </w:r>
      <w:r>
        <w:rPr>
          <w:rFonts w:ascii="Times New Roman" w:hAnsi="Times New Roman" w:cs="Times New Roman"/>
          <w:sz w:val="24"/>
          <w:szCs w:val="24"/>
        </w:rPr>
        <w:t>during a literature search published between 1876 and 1935:</w:t>
      </w:r>
    </w:p>
    <w:p w:rsidR="005A4764" w:rsidRPr="00FA1276" w:rsidRDefault="005A4764" w:rsidP="00A6705A">
      <w:pPr>
        <w:tabs>
          <w:tab w:val="left" w:pos="720"/>
        </w:tabs>
        <w:contextualSpacing/>
        <w:rPr>
          <w:rFonts w:ascii="Times New Roman" w:hAnsi="Times New Roman" w:cs="Times New Roman"/>
          <w:sz w:val="24"/>
          <w:szCs w:val="24"/>
        </w:rPr>
      </w:pPr>
      <w:r w:rsidRPr="00FA1276">
        <w:rPr>
          <w:rFonts w:ascii="Times New Roman" w:hAnsi="Times New Roman" w:cs="Times New Roman"/>
          <w:sz w:val="24"/>
          <w:szCs w:val="24"/>
        </w:rPr>
        <w:t>Maudsley (1876, p. 314) noticed that listening to different sounds resulted in “extremely delicate variations” of tension within auditory muscles.</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By exerting control over these muscles he noticed that he could distinguish between the different “tones which unite to constitute</w:t>
      </w:r>
      <w:r w:rsidR="00A212F9">
        <w:rPr>
          <w:rFonts w:ascii="Times New Roman" w:hAnsi="Times New Roman" w:cs="Times New Roman"/>
          <w:sz w:val="24"/>
          <w:szCs w:val="24"/>
        </w:rPr>
        <w:t xml:space="preserve"> the quality of a musical note”.</w:t>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Breese (1899, p. 49) noticed “a tendency to make </w:t>
      </w:r>
      <w:r w:rsidRPr="00FA1276">
        <w:rPr>
          <w:rFonts w:ascii="Times New Roman" w:hAnsi="Times New Roman" w:cs="Times New Roman"/>
          <w:sz w:val="24"/>
          <w:szCs w:val="24"/>
        </w:rPr>
        <w:lastRenderedPageBreak/>
        <w:t>these adjustments” in response to speech and other stimuli and commented that the adjustments were “so rudimentary and delicate that only the closest observation (could) reveal them”</w:t>
      </w:r>
      <w:r w:rsidR="00A212F9">
        <w:rPr>
          <w:rFonts w:ascii="Times New Roman" w:hAnsi="Times New Roman" w:cs="Times New Roman"/>
          <w:sz w:val="24"/>
          <w:szCs w:val="24"/>
        </w:rPr>
        <w:t>.</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Ruckmich (1913), a psychologist with a special interest in kinesthesia, observed “involuntary throat kinaesthesis”</w:t>
      </w:r>
      <w:r w:rsidR="002F1578">
        <w:rPr>
          <w:rFonts w:ascii="Times New Roman" w:hAnsi="Times New Roman" w:cs="Times New Roman"/>
          <w:sz w:val="24"/>
          <w:szCs w:val="24"/>
        </w:rPr>
        <w:t xml:space="preserve"> (p. 352)</w:t>
      </w:r>
      <w:r w:rsidRPr="00FA1276">
        <w:rPr>
          <w:rFonts w:ascii="Times New Roman" w:hAnsi="Times New Roman" w:cs="Times New Roman"/>
          <w:sz w:val="24"/>
          <w:szCs w:val="24"/>
        </w:rPr>
        <w:t>, a “tendency of the throat to follow or sing the rhythm”</w:t>
      </w:r>
      <w:r w:rsidR="002F1578">
        <w:rPr>
          <w:rFonts w:ascii="Times New Roman" w:hAnsi="Times New Roman" w:cs="Times New Roman"/>
          <w:sz w:val="24"/>
          <w:szCs w:val="24"/>
        </w:rPr>
        <w:t xml:space="preserve"> (p. 356)</w:t>
      </w:r>
      <w:r w:rsidRPr="00FA1276">
        <w:rPr>
          <w:rFonts w:ascii="Times New Roman" w:hAnsi="Times New Roman" w:cs="Times New Roman"/>
          <w:sz w:val="24"/>
          <w:szCs w:val="24"/>
        </w:rPr>
        <w:t xml:space="preserve"> to accompany every sound and thought this to be “partially or entirely </w:t>
      </w:r>
      <w:r w:rsidR="00A212F9">
        <w:rPr>
          <w:rFonts w:ascii="Times New Roman" w:hAnsi="Times New Roman" w:cs="Times New Roman"/>
          <w:sz w:val="24"/>
          <w:szCs w:val="24"/>
        </w:rPr>
        <w:t>because (he had) to judge pitch.</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Wyczoikowska</w:t>
      </w:r>
      <w:r w:rsidR="00A212F9">
        <w:rPr>
          <w:rFonts w:ascii="Times New Roman" w:hAnsi="Times New Roman" w:cs="Times New Roman"/>
          <w:sz w:val="24"/>
          <w:szCs w:val="24"/>
        </w:rPr>
        <w:t>,</w:t>
      </w:r>
      <w:r w:rsidRPr="00FA1276">
        <w:rPr>
          <w:rFonts w:ascii="Times New Roman" w:hAnsi="Times New Roman" w:cs="Times New Roman"/>
          <w:sz w:val="24"/>
          <w:szCs w:val="24"/>
        </w:rPr>
        <w:t xml:space="preserve"> </w:t>
      </w:r>
      <w:r w:rsidR="00A212F9">
        <w:rPr>
          <w:rFonts w:ascii="Times New Roman" w:hAnsi="Times New Roman" w:cs="Times New Roman"/>
          <w:sz w:val="24"/>
          <w:szCs w:val="24"/>
        </w:rPr>
        <w:t>in 1913,</w:t>
      </w:r>
      <w:r w:rsidRPr="00FA1276">
        <w:rPr>
          <w:rFonts w:ascii="Times New Roman" w:hAnsi="Times New Roman" w:cs="Times New Roman"/>
          <w:sz w:val="24"/>
          <w:szCs w:val="24"/>
        </w:rPr>
        <w:t xml:space="preserve"> reported that listening to a melody was “frequently accompanied by strong impu</w:t>
      </w:r>
      <w:r w:rsidR="00A212F9">
        <w:rPr>
          <w:rFonts w:ascii="Times New Roman" w:hAnsi="Times New Roman" w:cs="Times New Roman"/>
          <w:sz w:val="24"/>
          <w:szCs w:val="24"/>
        </w:rPr>
        <w:t>lses at the base of the tongue”</w:t>
      </w:r>
      <w:r w:rsidR="002F1578">
        <w:rPr>
          <w:rFonts w:ascii="Times New Roman" w:hAnsi="Times New Roman" w:cs="Times New Roman"/>
          <w:sz w:val="24"/>
          <w:szCs w:val="24"/>
        </w:rPr>
        <w:t xml:space="preserve"> (p.455)</w:t>
      </w:r>
      <w:r w:rsidR="00A212F9">
        <w:rPr>
          <w:rFonts w:ascii="Times New Roman" w:hAnsi="Times New Roman" w:cs="Times New Roman"/>
          <w:sz w:val="24"/>
          <w:szCs w:val="24"/>
        </w:rPr>
        <w:t xml:space="preserve">. </w:t>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00A212F9">
        <w:rPr>
          <w:rFonts w:ascii="Times New Roman" w:hAnsi="Times New Roman" w:cs="Times New Roman"/>
          <w:sz w:val="24"/>
          <w:szCs w:val="24"/>
        </w:rPr>
        <w:t xml:space="preserve">Soon after, </w:t>
      </w:r>
      <w:r>
        <w:rPr>
          <w:rFonts w:ascii="Times New Roman" w:hAnsi="Times New Roman" w:cs="Times New Roman"/>
          <w:sz w:val="24"/>
          <w:szCs w:val="24"/>
        </w:rPr>
        <w:t>W</w:t>
      </w:r>
      <w:r w:rsidRPr="00FA1276">
        <w:rPr>
          <w:rFonts w:ascii="Times New Roman" w:hAnsi="Times New Roman" w:cs="Times New Roman"/>
          <w:sz w:val="24"/>
          <w:szCs w:val="24"/>
        </w:rPr>
        <w:t xml:space="preserve">ashburn (1916, p. 48) suggested that we could “find some introspective verification of the existence of such movements when we listen to the tone (because) we can feel sensations </w:t>
      </w:r>
      <w:r w:rsidR="00A212F9">
        <w:rPr>
          <w:rFonts w:ascii="Times New Roman" w:hAnsi="Times New Roman" w:cs="Times New Roman"/>
          <w:sz w:val="24"/>
          <w:szCs w:val="24"/>
        </w:rPr>
        <w:t>in the vocal organs”.</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Vernon (1932</w:t>
      </w:r>
      <w:r w:rsidR="002F1578">
        <w:rPr>
          <w:rFonts w:ascii="Times New Roman" w:hAnsi="Times New Roman" w:cs="Times New Roman"/>
          <w:sz w:val="24"/>
          <w:szCs w:val="24"/>
        </w:rPr>
        <w:t>, p.66</w:t>
      </w:r>
      <w:r w:rsidRPr="00FA1276">
        <w:rPr>
          <w:rFonts w:ascii="Times New Roman" w:hAnsi="Times New Roman" w:cs="Times New Roman"/>
          <w:sz w:val="24"/>
          <w:szCs w:val="24"/>
        </w:rPr>
        <w:t xml:space="preserve">) suggested that pitch awareness when listening to a tune was “primarily dependent upon some appropriate minute muscular adjustments </w:t>
      </w:r>
      <w:r w:rsidR="00A212F9">
        <w:rPr>
          <w:rFonts w:ascii="Times New Roman" w:hAnsi="Times New Roman" w:cs="Times New Roman"/>
          <w:sz w:val="24"/>
          <w:szCs w:val="24"/>
        </w:rPr>
        <w:t>in the bodies of ... listeners”, and</w:t>
      </w:r>
      <w:r w:rsidRPr="00FA1276">
        <w:rPr>
          <w:rFonts w:ascii="Times New Roman" w:hAnsi="Times New Roman" w:cs="Times New Roman"/>
          <w:sz w:val="24"/>
          <w:szCs w:val="24"/>
        </w:rPr>
        <w:t xml:space="preserve"> Sabaneev, a musician and scientist, talked of “involuntary movements in the region of the mouth and larynx which always (accompanied) tonal reception”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RW.CITE{{225 Sabaneev, L. 1935}}</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(Sabaneev &amp; Pring, 1935</w:t>
      </w:r>
      <w:r w:rsidR="002F1578">
        <w:rPr>
          <w:rFonts w:ascii="Times New Roman" w:hAnsi="Times New Roman" w:cs="Times New Roman"/>
          <w:sz w:val="24"/>
          <w:szCs w:val="24"/>
        </w:rPr>
        <w:t>, p.1073</w:t>
      </w:r>
      <w:r w:rsidRPr="00FA1276">
        <w:rPr>
          <w:rFonts w:ascii="Times New Roman" w:hAnsi="Times New Roman" w:cs="Times New Roman"/>
          <w:sz w:val="24"/>
          <w:szCs w:val="24"/>
        </w:rPr>
        <w:t>)</w:t>
      </w:r>
      <w:r w:rsidRPr="00FA1276">
        <w:rPr>
          <w:rFonts w:ascii="Times New Roman" w:hAnsi="Times New Roman" w:cs="Times New Roman"/>
          <w:sz w:val="24"/>
          <w:szCs w:val="24"/>
        </w:rPr>
        <w:fldChar w:fldCharType="end"/>
      </w:r>
      <w:r w:rsidR="00A212F9">
        <w:rPr>
          <w:rFonts w:ascii="Times New Roman" w:hAnsi="Times New Roman" w:cs="Times New Roman"/>
          <w:sz w:val="24"/>
          <w:szCs w:val="24"/>
        </w:rPr>
        <w:t>.  A</w:t>
      </w:r>
      <w:r w:rsidRPr="00FA1276">
        <w:rPr>
          <w:rFonts w:ascii="Times New Roman" w:hAnsi="Times New Roman" w:cs="Times New Roman"/>
          <w:sz w:val="24"/>
          <w:szCs w:val="24"/>
        </w:rPr>
        <w:t>nd, just over a century ago, Bingham (1910) noted that “each tone (demanded) a specific act of adjustment” and that the “feeling of expectation” of a sound was accompanied by “kinesthetic sensations (in) the throat”, observations that led to his early, but now largely forgotten, motor theory of melody perception.</w:t>
      </w:r>
    </w:p>
    <w:p w:rsidR="005A4764" w:rsidRPr="00FA1276" w:rsidRDefault="005A4764" w:rsidP="00A6705A">
      <w:pPr>
        <w:tabs>
          <w:tab w:val="left" w:pos="720"/>
        </w:tabs>
        <w:contextualSpacing/>
        <w:rPr>
          <w:rFonts w:ascii="Times New Roman" w:hAnsi="Times New Roman" w:cs="Times New Roman"/>
          <w:sz w:val="24"/>
          <w:szCs w:val="24"/>
        </w:rPr>
      </w:pPr>
      <w:r w:rsidRPr="00FA1276">
        <w:rPr>
          <w:rFonts w:ascii="Times New Roman" w:hAnsi="Times New Roman" w:cs="Times New Roman"/>
          <w:sz w:val="24"/>
          <w:szCs w:val="24"/>
        </w:rPr>
        <w:t>There are a number of reasons w</w:t>
      </w:r>
      <w:r>
        <w:rPr>
          <w:rFonts w:ascii="Times New Roman" w:hAnsi="Times New Roman" w:cs="Times New Roman"/>
          <w:sz w:val="24"/>
          <w:szCs w:val="24"/>
        </w:rPr>
        <w:t>hy</w:t>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first-person </w:t>
      </w:r>
      <w:r w:rsidRPr="00FA1276">
        <w:rPr>
          <w:rFonts w:ascii="Times New Roman" w:hAnsi="Times New Roman" w:cs="Times New Roman"/>
          <w:sz w:val="24"/>
          <w:szCs w:val="24"/>
        </w:rPr>
        <w:t xml:space="preserve">observations </w:t>
      </w:r>
      <w:r>
        <w:rPr>
          <w:rFonts w:ascii="Times New Roman" w:hAnsi="Times New Roman" w:cs="Times New Roman"/>
          <w:sz w:val="24"/>
          <w:szCs w:val="24"/>
        </w:rPr>
        <w:t>similar to</w:t>
      </w:r>
      <w:r w:rsidRPr="00FA1276">
        <w:rPr>
          <w:rFonts w:ascii="Times New Roman" w:hAnsi="Times New Roman" w:cs="Times New Roman"/>
          <w:sz w:val="24"/>
          <w:szCs w:val="24"/>
        </w:rPr>
        <w:t xml:space="preserve"> those described above and in Table 1, are largely missing in modern texts. </w:t>
      </w:r>
      <w:r>
        <w:rPr>
          <w:rFonts w:ascii="Times New Roman" w:hAnsi="Times New Roman" w:cs="Times New Roman"/>
          <w:sz w:val="24"/>
          <w:szCs w:val="24"/>
        </w:rPr>
        <w:t xml:space="preserve"> </w:t>
      </w:r>
      <w:r w:rsidRPr="00FA1276">
        <w:rPr>
          <w:rFonts w:ascii="Times New Roman" w:hAnsi="Times New Roman" w:cs="Times New Roman"/>
          <w:sz w:val="24"/>
          <w:szCs w:val="24"/>
        </w:rPr>
        <w:t>Although not an exhaustive list, these include (a) the subtle nature of the subjective sensations, illustrated by</w:t>
      </w:r>
      <w:r>
        <w:rPr>
          <w:rFonts w:ascii="Times New Roman" w:hAnsi="Times New Roman" w:cs="Times New Roman"/>
          <w:sz w:val="24"/>
          <w:szCs w:val="24"/>
        </w:rPr>
        <w:t xml:space="preserve"> the</w:t>
      </w:r>
      <w:r w:rsidRPr="00FA1276">
        <w:rPr>
          <w:rFonts w:ascii="Times New Roman" w:hAnsi="Times New Roman" w:cs="Times New Roman"/>
          <w:sz w:val="24"/>
          <w:szCs w:val="24"/>
        </w:rPr>
        <w:t xml:space="preserve"> examples </w:t>
      </w:r>
      <w:r>
        <w:rPr>
          <w:rFonts w:ascii="Times New Roman" w:hAnsi="Times New Roman" w:cs="Times New Roman"/>
          <w:sz w:val="24"/>
          <w:szCs w:val="24"/>
        </w:rPr>
        <w:t xml:space="preserve">given </w:t>
      </w:r>
      <w:r w:rsidRPr="00FA1276">
        <w:rPr>
          <w:rFonts w:ascii="Times New Roman" w:hAnsi="Times New Roman" w:cs="Times New Roman"/>
          <w:sz w:val="24"/>
          <w:szCs w:val="24"/>
        </w:rPr>
        <w:t>above, (b) wide variations in individual sensitivity</w:t>
      </w:r>
      <w:r>
        <w:rPr>
          <w:rFonts w:ascii="Times New Roman" w:hAnsi="Times New Roman" w:cs="Times New Roman"/>
          <w:sz w:val="24"/>
          <w:szCs w:val="24"/>
        </w:rPr>
        <w:t xml:space="preserve"> (Craig</w:t>
      </w:r>
      <w:r w:rsidRPr="00FA1276">
        <w:rPr>
          <w:rFonts w:ascii="Times New Roman" w:hAnsi="Times New Roman" w:cs="Times New Roman"/>
          <w:sz w:val="24"/>
          <w:szCs w:val="24"/>
        </w:rPr>
        <w:t>,</w:t>
      </w:r>
      <w:r>
        <w:rPr>
          <w:rFonts w:ascii="Times New Roman" w:hAnsi="Times New Roman" w:cs="Times New Roman"/>
          <w:sz w:val="24"/>
          <w:szCs w:val="24"/>
        </w:rPr>
        <w:t xml:space="preserve"> 2004</w:t>
      </w:r>
      <w:r w:rsidRPr="00FA1276">
        <w:rPr>
          <w:rFonts w:ascii="Times New Roman" w:hAnsi="Times New Roman" w:cs="Times New Roman"/>
          <w:sz w:val="24"/>
          <w:szCs w:val="24"/>
        </w:rPr>
        <w:t xml:space="preserve">), (c) difficulties interpreting </w:t>
      </w:r>
      <w:r>
        <w:rPr>
          <w:rFonts w:ascii="Times New Roman" w:hAnsi="Times New Roman" w:cs="Times New Roman"/>
          <w:sz w:val="24"/>
          <w:szCs w:val="24"/>
        </w:rPr>
        <w:t xml:space="preserve">the </w:t>
      </w:r>
      <w:r w:rsidRPr="00FA1276">
        <w:rPr>
          <w:rFonts w:ascii="Times New Roman" w:hAnsi="Times New Roman" w:cs="Times New Roman"/>
          <w:sz w:val="24"/>
          <w:szCs w:val="24"/>
        </w:rPr>
        <w:t xml:space="preserve">results of early experiments based on introspective reports and electromyography (Vernon, 1932), (d) the rise of behaviorism and its move away from a focus on subjective human experience and towards a focus on objective measurements of </w:t>
      </w:r>
      <w:r w:rsidRPr="00FA1276">
        <w:rPr>
          <w:rFonts w:ascii="Times New Roman" w:hAnsi="Times New Roman" w:cs="Times New Roman"/>
          <w:sz w:val="24"/>
          <w:szCs w:val="24"/>
        </w:rPr>
        <w:lastRenderedPageBreak/>
        <w:t>human performance (Lyons, 1986, p. 23), (e) the lack of a distinction between subjective and objective observations (Dunlap, 1912; Fuchs &amp; Schlimme, 2009), and (f) the dismissal of findings without explanations as “mere incidental phenomena” (Washburn, 1916, p. xiv).</w:t>
      </w:r>
    </w:p>
    <w:p w:rsidR="005A4764" w:rsidRPr="004F2629" w:rsidRDefault="005A4764" w:rsidP="00A6705A">
      <w:pPr>
        <w:pStyle w:val="Heading2"/>
        <w:spacing w:before="0"/>
        <w:ind w:firstLine="0"/>
        <w:contextualSpacing/>
        <w:rPr>
          <w:rFonts w:ascii="Times New Roman" w:hAnsi="Times New Roman" w:cs="Times New Roman"/>
          <w:sz w:val="24"/>
          <w:szCs w:val="24"/>
        </w:rPr>
      </w:pPr>
      <w:r w:rsidRPr="004F2629">
        <w:rPr>
          <w:rFonts w:ascii="Times New Roman" w:hAnsi="Times New Roman" w:cs="Times New Roman"/>
          <w:sz w:val="24"/>
          <w:szCs w:val="24"/>
        </w:rPr>
        <w:t>Revival of Interest in Subjective Experience</w:t>
      </w:r>
    </w:p>
    <w:p w:rsidR="005A4764" w:rsidRPr="00FA1276" w:rsidRDefault="005A4764" w:rsidP="00A6705A">
      <w:pPr>
        <w:contextualSpacing/>
        <w:rPr>
          <w:rFonts w:ascii="Times New Roman" w:hAnsi="Times New Roman" w:cs="Times New Roman"/>
          <w:color w:val="FF0000"/>
          <w:sz w:val="24"/>
          <w:szCs w:val="24"/>
          <w:u w:val="thick"/>
        </w:rPr>
      </w:pPr>
      <w:r w:rsidRPr="00FA1276">
        <w:rPr>
          <w:rFonts w:ascii="Times New Roman" w:hAnsi="Times New Roman" w:cs="Times New Roman"/>
          <w:sz w:val="24"/>
          <w:szCs w:val="24"/>
        </w:rPr>
        <w:t>The end of the 20</w:t>
      </w:r>
      <w:r w:rsidRPr="00FA1276">
        <w:rPr>
          <w:rFonts w:ascii="Times New Roman" w:hAnsi="Times New Roman" w:cs="Times New Roman"/>
          <w:sz w:val="24"/>
          <w:szCs w:val="24"/>
          <w:vertAlign w:val="superscript"/>
        </w:rPr>
        <w:t>th</w:t>
      </w:r>
      <w:r w:rsidRPr="00FA1276">
        <w:rPr>
          <w:rFonts w:ascii="Times New Roman" w:hAnsi="Times New Roman" w:cs="Times New Roman"/>
          <w:sz w:val="24"/>
          <w:szCs w:val="24"/>
        </w:rPr>
        <w:t xml:space="preserve"> century saw renewed interest in subjective experience and its neural foundations (Garfinkel, Seth, Barrett, Suzuki, &amp; Critchley, 2015).</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In part, this was due to increasing awareness that methods used in the behaviorist approach could overlook and, therefore, ignore aspects of covert behavior and possible afferent contributions to human behavior (e.g. Lindsley 1960, in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RW.CITE{{2369 Naatanen, R. 1992}}</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Näätänen, 1992, p.2-3)</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Since publication of </w:t>
      </w:r>
      <w:r>
        <w:rPr>
          <w:rFonts w:ascii="Times New Roman" w:hAnsi="Times New Roman" w:cs="Times New Roman"/>
          <w:sz w:val="24"/>
          <w:szCs w:val="24"/>
        </w:rPr>
        <w:t>Craig’s</w:t>
      </w:r>
      <w:r w:rsidRPr="00FA1276">
        <w:rPr>
          <w:rFonts w:ascii="Times New Roman" w:hAnsi="Times New Roman" w:cs="Times New Roman"/>
          <w:sz w:val="24"/>
          <w:szCs w:val="24"/>
        </w:rPr>
        <w:t xml:space="preserve"> paper</w:t>
      </w:r>
      <w:r>
        <w:rPr>
          <w:rFonts w:ascii="Times New Roman" w:hAnsi="Times New Roman" w:cs="Times New Roman"/>
          <w:sz w:val="24"/>
          <w:szCs w:val="24"/>
        </w:rPr>
        <w:t xml:space="preserve"> (2002) “How do you Feel? Interoception: The Sense of the Physiological Condition of the B</w:t>
      </w:r>
      <w:r w:rsidRPr="00FA1276">
        <w:rPr>
          <w:rFonts w:ascii="Times New Roman" w:hAnsi="Times New Roman" w:cs="Times New Roman"/>
          <w:sz w:val="24"/>
          <w:szCs w:val="24"/>
        </w:rPr>
        <w:t xml:space="preserve">ody”, subjective sensations have attracted growing attention. </w:t>
      </w:r>
      <w:r>
        <w:rPr>
          <w:rFonts w:ascii="Times New Roman" w:hAnsi="Times New Roman" w:cs="Times New Roman"/>
          <w:sz w:val="24"/>
          <w:szCs w:val="24"/>
        </w:rPr>
        <w:t xml:space="preserve"> </w:t>
      </w:r>
      <w:r w:rsidRPr="00FA1276">
        <w:rPr>
          <w:rFonts w:ascii="Times New Roman" w:hAnsi="Times New Roman" w:cs="Times New Roman"/>
          <w:sz w:val="24"/>
          <w:szCs w:val="24"/>
        </w:rPr>
        <w:t>This paper describes the “missing” or afferent homeostatic pathway.</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It is important because it offers a framework within which subtle sensations and feelings arising from the body can be investigated and interpreted. A brief description of this pathway follows:</w:t>
      </w:r>
    </w:p>
    <w:p w:rsidR="005A4764" w:rsidRPr="004F2629" w:rsidRDefault="005A4764" w:rsidP="00A6705A">
      <w:pPr>
        <w:pStyle w:val="Heading3"/>
        <w:spacing w:before="0"/>
        <w:contextualSpacing/>
        <w:rPr>
          <w:rFonts w:ascii="Times New Roman" w:hAnsi="Times New Roman" w:cs="Times New Roman"/>
          <w:sz w:val="24"/>
          <w:szCs w:val="24"/>
        </w:rPr>
      </w:pPr>
      <w:r w:rsidRPr="004F2629">
        <w:rPr>
          <w:rFonts w:ascii="Times New Roman" w:hAnsi="Times New Roman" w:cs="Times New Roman"/>
          <w:sz w:val="24"/>
          <w:szCs w:val="24"/>
        </w:rPr>
        <w:t>The afferent homeostatic pathway.</w:t>
      </w:r>
    </w:p>
    <w:p w:rsidR="005A4764" w:rsidRPr="00FA1276" w:rsidRDefault="005A4764" w:rsidP="00A6705A">
      <w:pPr>
        <w:tabs>
          <w:tab w:val="left" w:pos="720"/>
        </w:tabs>
        <w:contextualSpacing/>
        <w:rPr>
          <w:rFonts w:ascii="Times New Roman" w:hAnsi="Times New Roman" w:cs="Times New Roman"/>
          <w:sz w:val="24"/>
          <w:szCs w:val="24"/>
        </w:rPr>
      </w:pPr>
      <w:r w:rsidRPr="00FA1276">
        <w:rPr>
          <w:rFonts w:ascii="Times New Roman" w:hAnsi="Times New Roman" w:cs="Times New Roman"/>
          <w:sz w:val="24"/>
          <w:szCs w:val="24"/>
        </w:rPr>
        <w:t xml:space="preserve">The nervous system is broadly divided into the central nervous system (CNS) and the autonomic nervous system (ANS).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The efferent (motor) and afferent (sensory) pathways of the CNS, together with their cortical (homuncular) representations, are well-known.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The ANS, which enables us to meet and recover from challenges in our environment, consists of sympathetic and parasympathetic divisions whose efferent activity results in widespread changes in tissues throughout the head and body.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These changes give rise to numerous sensations which, when compared with those mediated by the CNS (such as the finely discriminating sense of touch) are much less distinct and hard to pin-point; feelings, for example, of warmth, cold, hunger, thirst, itch, flush, sensual touch and, importantly, muscular and visceral sensations.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Afferent sympathetic information, representing moment-to-moment </w:t>
      </w:r>
      <w:r w:rsidRPr="00FA1276">
        <w:rPr>
          <w:rFonts w:ascii="Times New Roman" w:hAnsi="Times New Roman" w:cs="Times New Roman"/>
          <w:sz w:val="24"/>
          <w:szCs w:val="24"/>
        </w:rPr>
        <w:lastRenderedPageBreak/>
        <w:t>physiological changes occurring in tissues throughout the body, is transmitted first to superficial layers of the spinal and trigeminal dorsal horns (Lamina 1) and ultimately to their primary representations in the insular (visceral) cortex.</w:t>
      </w:r>
      <w:r w:rsidRPr="00E164A5">
        <w:rPr>
          <w:rFonts w:ascii="Times New Roman" w:hAnsi="Times New Roman" w:cs="Times New Roman"/>
          <w:sz w:val="24"/>
          <w:szCs w:val="24"/>
        </w:rPr>
        <w:t xml:space="preserve">  </w:t>
      </w:r>
      <w:r w:rsidRPr="00FA1276">
        <w:rPr>
          <w:rFonts w:ascii="Times New Roman" w:hAnsi="Times New Roman" w:cs="Times New Roman"/>
          <w:sz w:val="24"/>
          <w:szCs w:val="24"/>
        </w:rPr>
        <w:t>Afferent parasympathetic information carried by the glossopharyngeal and vagus nerves (cranial nerves IX and X respectively) is transmitted in parallel pathways via the nucleus of the solitary tract (NTS).</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These pathways project to the thalamus via the parabrachial nucleus (PB) before somatopic termination in the dorsal posterior insula. </w:t>
      </w:r>
      <w:r>
        <w:rPr>
          <w:rFonts w:ascii="Times New Roman" w:hAnsi="Times New Roman" w:cs="Times New Roman"/>
          <w:sz w:val="24"/>
          <w:szCs w:val="24"/>
        </w:rPr>
        <w:t xml:space="preserve"> </w:t>
      </w:r>
      <w:r w:rsidRPr="00FA1276">
        <w:rPr>
          <w:rFonts w:ascii="Times New Roman" w:hAnsi="Times New Roman" w:cs="Times New Roman"/>
          <w:sz w:val="24"/>
          <w:szCs w:val="24"/>
        </w:rPr>
        <w:t>This arrangement permits dynamic cortical representation of changes, sensations and feelings as they occur, in time, place and modality; i.e. it forms a constantly shifting “interoceptive image” of the physiological condition of the entire body.</w:t>
      </w:r>
    </w:p>
    <w:p w:rsidR="005A4764" w:rsidRPr="00FA1276" w:rsidRDefault="005A4764" w:rsidP="00A6705A">
      <w:pPr>
        <w:tabs>
          <w:tab w:val="left" w:pos="720"/>
        </w:tabs>
        <w:contextualSpacing/>
        <w:rPr>
          <w:rFonts w:ascii="Times New Roman" w:hAnsi="Times New Roman" w:cs="Times New Roman"/>
          <w:color w:val="FF0000"/>
          <w:sz w:val="24"/>
          <w:szCs w:val="24"/>
        </w:rPr>
      </w:pPr>
      <w:r w:rsidRPr="00FA1276">
        <w:rPr>
          <w:rFonts w:ascii="Times New Roman" w:hAnsi="Times New Roman" w:cs="Times New Roman"/>
          <w:sz w:val="24"/>
          <w:szCs w:val="24"/>
        </w:rPr>
        <w:t xml:space="preserve">Until the description of this afferent pathway we lacked a clear understanding about how information about bodily sensations and feelings were fed back to the brain’s homeostatic control centers.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The publication of the above paper contributed to a rapid rise of interest in the role of afferent feedback signals in adaptive behavior and cognition. </w:t>
      </w:r>
      <w:r>
        <w:rPr>
          <w:rFonts w:ascii="Times New Roman" w:hAnsi="Times New Roman" w:cs="Times New Roman"/>
          <w:sz w:val="24"/>
          <w:szCs w:val="24"/>
        </w:rPr>
        <w:t xml:space="preserve"> </w:t>
      </w:r>
      <w:r w:rsidRPr="00FA1276">
        <w:rPr>
          <w:rFonts w:ascii="Times New Roman" w:hAnsi="Times New Roman" w:cs="Times New Roman"/>
          <w:sz w:val="24"/>
          <w:szCs w:val="24"/>
        </w:rPr>
        <w:t>So far, attention has focused on subtle sensations and feelings that arise within the body</w:t>
      </w:r>
      <w:r>
        <w:rPr>
          <w:rFonts w:ascii="Times New Roman" w:hAnsi="Times New Roman" w:cs="Times New Roman"/>
          <w:sz w:val="24"/>
          <w:szCs w:val="24"/>
        </w:rPr>
        <w:t>, on awareness of the heart beating, for example</w:t>
      </w:r>
      <w:r w:rsidRPr="00FA1276">
        <w:rPr>
          <w:rFonts w:ascii="Times New Roman" w:hAnsi="Times New Roman" w:cs="Times New Roman"/>
          <w:sz w:val="24"/>
          <w:szCs w:val="24"/>
        </w:rPr>
        <w:t xml:space="preserve">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RW.CITE{{2596 Garfinkel, S.N. 2015}}</w:instrText>
      </w:r>
      <w:r w:rsidRPr="00FA1276">
        <w:rPr>
          <w:rFonts w:ascii="Times New Roman" w:hAnsi="Times New Roman" w:cs="Times New Roman"/>
          <w:sz w:val="24"/>
          <w:szCs w:val="24"/>
        </w:rPr>
        <w:fldChar w:fldCharType="separate"/>
      </w:r>
      <w:r>
        <w:rPr>
          <w:rFonts w:ascii="Times New Roman" w:hAnsi="Times New Roman" w:cs="Times New Roman"/>
          <w:sz w:val="24"/>
          <w:szCs w:val="24"/>
        </w:rPr>
        <w:t>(</w:t>
      </w:r>
      <w:r w:rsidRPr="00FA1276">
        <w:rPr>
          <w:rFonts w:ascii="Times New Roman" w:hAnsi="Times New Roman" w:cs="Times New Roman"/>
          <w:sz w:val="24"/>
          <w:szCs w:val="24"/>
        </w:rPr>
        <w:t>Garfinkel et al., 2015)</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As far as I am aware, it has not yet been directed towards subtle kinesthetic sensations within the head and neck that arise in association with auditory (or vocal) behavior.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Now that subjective sensations are no longer “summarily dismissed” as objects unsuitable for scientific investigation (Lyons, 1986, preface) it is important to re-examine the nature and significance of </w:t>
      </w:r>
      <w:r>
        <w:rPr>
          <w:rFonts w:ascii="Times New Roman" w:hAnsi="Times New Roman" w:cs="Times New Roman"/>
          <w:sz w:val="24"/>
          <w:szCs w:val="24"/>
        </w:rPr>
        <w:t xml:space="preserve">peripheral </w:t>
      </w:r>
      <w:r w:rsidRPr="00FA1276">
        <w:rPr>
          <w:rFonts w:ascii="Times New Roman" w:hAnsi="Times New Roman" w:cs="Times New Roman"/>
          <w:sz w:val="24"/>
          <w:szCs w:val="24"/>
        </w:rPr>
        <w:t>kinesthetic sensations observed in association with listening behavior, particularly in the light of modern technological and theoretical advances (e.g. neuroimaging methods, and neural network and embodiment theories).</w:t>
      </w:r>
    </w:p>
    <w:p w:rsidR="005A4764" w:rsidRPr="004F2629" w:rsidRDefault="005A4764" w:rsidP="00A6705A">
      <w:pPr>
        <w:pStyle w:val="Heading2"/>
        <w:ind w:firstLine="0"/>
        <w:rPr>
          <w:rFonts w:ascii="Times New Roman" w:hAnsi="Times New Roman" w:cs="Times New Roman"/>
          <w:sz w:val="24"/>
          <w:szCs w:val="24"/>
        </w:rPr>
      </w:pPr>
      <w:r w:rsidRPr="004F2629">
        <w:rPr>
          <w:rFonts w:ascii="Times New Roman" w:hAnsi="Times New Roman" w:cs="Times New Roman"/>
          <w:sz w:val="24"/>
          <w:szCs w:val="24"/>
        </w:rPr>
        <w:lastRenderedPageBreak/>
        <w:t>Action-in-Perception</w:t>
      </w:r>
    </w:p>
    <w:p w:rsidR="005A4764" w:rsidRPr="00FA1276" w:rsidRDefault="005A4764" w:rsidP="00A6705A">
      <w:pPr>
        <w:rPr>
          <w:rFonts w:ascii="Times New Roman" w:hAnsi="Times New Roman" w:cs="Times New Roman"/>
          <w:sz w:val="24"/>
          <w:szCs w:val="24"/>
        </w:rPr>
      </w:pPr>
      <w:r w:rsidRPr="00FA1276">
        <w:rPr>
          <w:rFonts w:ascii="Times New Roman" w:hAnsi="Times New Roman" w:cs="Times New Roman"/>
          <w:sz w:val="24"/>
          <w:szCs w:val="24"/>
        </w:rPr>
        <w:t>The presence of a peripheral substrate shared by production and perception challenges theories of auditory processing devoid of peripheral motor input (Morillon, et al., 2015; Ito et al., 2013) and prompts the following questions:</w:t>
      </w:r>
    </w:p>
    <w:p w:rsidR="005A4764" w:rsidRPr="00FA1276" w:rsidRDefault="005A4764" w:rsidP="00A6705A">
      <w:pPr>
        <w:pStyle w:val="ListParagraph"/>
        <w:numPr>
          <w:ilvl w:val="0"/>
          <w:numId w:val="40"/>
        </w:numPr>
        <w:rPr>
          <w:rFonts w:ascii="Times New Roman" w:hAnsi="Times New Roman" w:cs="Times New Roman"/>
          <w:sz w:val="24"/>
          <w:szCs w:val="24"/>
        </w:rPr>
      </w:pPr>
      <w:r w:rsidRPr="00FA1276">
        <w:rPr>
          <w:rFonts w:ascii="Times New Roman" w:hAnsi="Times New Roman" w:cs="Times New Roman"/>
          <w:sz w:val="24"/>
          <w:szCs w:val="24"/>
        </w:rPr>
        <w:t>Is the observed association between kinesthetic vocal sensations and listening behavior accounted for within established theoretical frameworks concerning sound perception and its production?</w:t>
      </w:r>
    </w:p>
    <w:p w:rsidR="005A4764" w:rsidRPr="00FA1276" w:rsidRDefault="005A4764" w:rsidP="00A6705A">
      <w:pPr>
        <w:pStyle w:val="ListParagraph"/>
        <w:numPr>
          <w:ilvl w:val="0"/>
          <w:numId w:val="40"/>
        </w:numPr>
        <w:rPr>
          <w:rFonts w:ascii="Times New Roman" w:hAnsi="Times New Roman" w:cs="Times New Roman"/>
          <w:sz w:val="24"/>
          <w:szCs w:val="24"/>
        </w:rPr>
      </w:pPr>
      <w:r w:rsidRPr="00FA1276">
        <w:rPr>
          <w:rFonts w:ascii="Times New Roman" w:hAnsi="Times New Roman" w:cs="Times New Roman"/>
          <w:sz w:val="24"/>
          <w:szCs w:val="24"/>
        </w:rPr>
        <w:t>How and where would a rich flow of afferent information generated by listening-related patterns of vocal and mimetic activity connect and interact with known auditory pathways? And,</w:t>
      </w:r>
    </w:p>
    <w:p w:rsidR="005A4764" w:rsidRPr="00FA1276" w:rsidRDefault="005A4764" w:rsidP="00A6705A">
      <w:pPr>
        <w:pStyle w:val="ListParagraph"/>
        <w:numPr>
          <w:ilvl w:val="0"/>
          <w:numId w:val="40"/>
        </w:numPr>
        <w:rPr>
          <w:rFonts w:ascii="Times New Roman" w:hAnsi="Times New Roman" w:cs="Times New Roman"/>
          <w:sz w:val="24"/>
          <w:szCs w:val="24"/>
        </w:rPr>
      </w:pPr>
      <w:r w:rsidRPr="00FA1276">
        <w:rPr>
          <w:rFonts w:ascii="Times New Roman" w:hAnsi="Times New Roman" w:cs="Times New Roman"/>
          <w:sz w:val="24"/>
          <w:szCs w:val="24"/>
        </w:rPr>
        <w:t>Is there an underlying mechanism that could account for the tight coupling observed between musical listening and rapid, on-line adjustments of vocal and mimetic muscles?</w:t>
      </w:r>
    </w:p>
    <w:p w:rsidR="005A4764" w:rsidRPr="004F2629" w:rsidRDefault="005A4764" w:rsidP="00A6705A">
      <w:pPr>
        <w:pStyle w:val="Heading3"/>
        <w:ind w:left="358" w:firstLine="0"/>
        <w:rPr>
          <w:rFonts w:ascii="Times New Roman" w:hAnsi="Times New Roman" w:cs="Times New Roman"/>
          <w:sz w:val="24"/>
          <w:szCs w:val="24"/>
        </w:rPr>
      </w:pPr>
      <w:r w:rsidRPr="004F2629">
        <w:rPr>
          <w:rFonts w:ascii="Times New Roman" w:hAnsi="Times New Roman" w:cs="Times New Roman"/>
          <w:sz w:val="24"/>
          <w:szCs w:val="24"/>
        </w:rPr>
        <w:t>Is the observed association between kinesthetic vocal sensations and listening behavior accounted for within established theoretical frameworks concerning sound perception and its production?</w:t>
      </w:r>
    </w:p>
    <w:p w:rsidR="005A4764" w:rsidRPr="00FA1276" w:rsidRDefault="005A4764" w:rsidP="00A6705A">
      <w:pPr>
        <w:tabs>
          <w:tab w:val="left" w:pos="720"/>
        </w:tabs>
        <w:contextualSpacing/>
        <w:rPr>
          <w:rFonts w:ascii="Times New Roman" w:hAnsi="Times New Roman" w:cs="Times New Roman"/>
          <w:sz w:val="24"/>
          <w:szCs w:val="24"/>
        </w:rPr>
      </w:pPr>
      <w:r w:rsidRPr="00FA1276">
        <w:rPr>
          <w:rFonts w:ascii="Times New Roman" w:hAnsi="Times New Roman" w:cs="Times New Roman"/>
          <w:sz w:val="24"/>
          <w:szCs w:val="24"/>
        </w:rPr>
        <w:t xml:space="preserve">Before being able to understand the nature and significance of the kinesthetic sensations observed in association with </w:t>
      </w:r>
      <w:r>
        <w:rPr>
          <w:rFonts w:ascii="Times New Roman" w:hAnsi="Times New Roman" w:cs="Times New Roman"/>
          <w:sz w:val="24"/>
          <w:szCs w:val="24"/>
        </w:rPr>
        <w:t xml:space="preserve">musical </w:t>
      </w:r>
      <w:r w:rsidRPr="00FA1276">
        <w:rPr>
          <w:rFonts w:ascii="Times New Roman" w:hAnsi="Times New Roman" w:cs="Times New Roman"/>
          <w:sz w:val="24"/>
          <w:szCs w:val="24"/>
        </w:rPr>
        <w:t xml:space="preserve">listening behavior, it is necessary to have some understanding of key neural pathways and brain regions involved in sound processing.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The extensive and rapidly expanding literature </w:t>
      </w:r>
      <w:r w:rsidRPr="004663C6">
        <w:rPr>
          <w:rFonts w:ascii="Times New Roman" w:hAnsi="Times New Roman" w:cs="Times New Roman"/>
          <w:sz w:val="24"/>
          <w:szCs w:val="24"/>
        </w:rPr>
        <w:t>concerning aural communication</w:t>
      </w:r>
      <w:r w:rsidRPr="00FA1276">
        <w:rPr>
          <w:rFonts w:ascii="Times New Roman" w:hAnsi="Times New Roman" w:cs="Times New Roman"/>
          <w:sz w:val="24"/>
          <w:szCs w:val="24"/>
        </w:rPr>
        <w:t xml:space="preserve"> means that it is impossible to do justice to existing knowledge here.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With this in mind, there follows a brief outline of </w:t>
      </w:r>
      <w:r>
        <w:rPr>
          <w:rFonts w:ascii="Times New Roman" w:hAnsi="Times New Roman" w:cs="Times New Roman"/>
          <w:sz w:val="24"/>
          <w:szCs w:val="24"/>
        </w:rPr>
        <w:t>pathways and regions</w:t>
      </w:r>
      <w:r w:rsidRPr="00FA1276">
        <w:rPr>
          <w:rFonts w:ascii="Times New Roman" w:hAnsi="Times New Roman" w:cs="Times New Roman"/>
          <w:sz w:val="24"/>
          <w:szCs w:val="24"/>
        </w:rPr>
        <w:t xml:space="preserve"> involved in auditory perception, vocal production, feedback control of vocal production (auditory and somatosensory), audio-vocal integration, and two regions known</w:t>
      </w:r>
      <w:r>
        <w:rPr>
          <w:rFonts w:ascii="Times New Roman" w:hAnsi="Times New Roman" w:cs="Times New Roman"/>
          <w:sz w:val="24"/>
          <w:szCs w:val="24"/>
        </w:rPr>
        <w:t xml:space="preserve"> to be active in sound</w:t>
      </w:r>
      <w:r w:rsidRPr="00FA1276">
        <w:rPr>
          <w:rFonts w:ascii="Times New Roman" w:hAnsi="Times New Roman" w:cs="Times New Roman"/>
          <w:sz w:val="24"/>
          <w:szCs w:val="24"/>
        </w:rPr>
        <w:t xml:space="preserve"> processing; the inferior parietal lobe and the insula.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At the end of this section I list some </w:t>
      </w:r>
      <w:r>
        <w:rPr>
          <w:rFonts w:ascii="Times New Roman" w:hAnsi="Times New Roman" w:cs="Times New Roman"/>
          <w:sz w:val="24"/>
          <w:szCs w:val="24"/>
        </w:rPr>
        <w:t>topical questions</w:t>
      </w:r>
      <w:r w:rsidRPr="00FA1276">
        <w:rPr>
          <w:rFonts w:ascii="Times New Roman" w:hAnsi="Times New Roman" w:cs="Times New Roman"/>
          <w:sz w:val="24"/>
          <w:szCs w:val="24"/>
        </w:rPr>
        <w:t xml:space="preserve"> relevant to these research areas.</w:t>
      </w:r>
    </w:p>
    <w:p w:rsidR="005A4764" w:rsidRPr="00FA1276" w:rsidRDefault="005A4764" w:rsidP="00A6705A">
      <w:pPr>
        <w:tabs>
          <w:tab w:val="left" w:pos="720"/>
        </w:tabs>
        <w:rPr>
          <w:rFonts w:ascii="Times New Roman" w:hAnsi="Times New Roman" w:cs="Times New Roman"/>
          <w:sz w:val="24"/>
          <w:szCs w:val="24"/>
        </w:rPr>
      </w:pPr>
      <w:r w:rsidRPr="00FA1276">
        <w:rPr>
          <w:rFonts w:ascii="Times New Roman" w:hAnsi="Times New Roman" w:cs="Times New Roman"/>
          <w:sz w:val="24"/>
          <w:szCs w:val="24"/>
        </w:rPr>
        <w:lastRenderedPageBreak/>
        <w:t xml:space="preserve">The pathways involved in auditory processing are well known and consist of classical and non-classical ascending pathways and a ‘top-down’ or descending control pathway (Møller, 2006, p. 76-87).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In this paper, I focus on ascending pathways: </w:t>
      </w:r>
      <w:r>
        <w:rPr>
          <w:rFonts w:ascii="Times New Roman" w:hAnsi="Times New Roman" w:cs="Times New Roman"/>
          <w:sz w:val="24"/>
          <w:szCs w:val="24"/>
        </w:rPr>
        <w:t>T</w:t>
      </w:r>
      <w:r w:rsidRPr="00FA1276">
        <w:rPr>
          <w:rFonts w:ascii="Times New Roman" w:hAnsi="Times New Roman" w:cs="Times New Roman"/>
          <w:sz w:val="24"/>
          <w:szCs w:val="24"/>
        </w:rPr>
        <w:t>he classical ascending auditory pathway is discussed below and the non-classical ascending auditory pathway, under ‘Feedback control of vocal production’.</w:t>
      </w:r>
    </w:p>
    <w:p w:rsidR="005A4764" w:rsidRPr="004F2629" w:rsidRDefault="005A4764" w:rsidP="00A6705A">
      <w:pPr>
        <w:pStyle w:val="Heading4"/>
        <w:spacing w:before="0"/>
        <w:rPr>
          <w:rFonts w:ascii="Times New Roman" w:hAnsi="Times New Roman" w:cs="Times New Roman"/>
          <w:sz w:val="24"/>
          <w:szCs w:val="24"/>
        </w:rPr>
      </w:pPr>
      <w:r w:rsidRPr="004F2629">
        <w:rPr>
          <w:rFonts w:ascii="Times New Roman" w:hAnsi="Times New Roman" w:cs="Times New Roman"/>
          <w:sz w:val="24"/>
          <w:szCs w:val="24"/>
        </w:rPr>
        <w:t>Classical ascending auditory pathway.</w:t>
      </w:r>
    </w:p>
    <w:p w:rsidR="005A4764" w:rsidRPr="00FA1276" w:rsidRDefault="005A4764" w:rsidP="00A6705A">
      <w:pPr>
        <w:contextualSpacing/>
        <w:rPr>
          <w:rFonts w:ascii="Times New Roman" w:hAnsi="Times New Roman" w:cs="Times New Roman"/>
          <w:sz w:val="24"/>
          <w:szCs w:val="24"/>
        </w:rPr>
      </w:pPr>
      <w:r w:rsidRPr="00FA1276">
        <w:rPr>
          <w:rFonts w:ascii="Times New Roman" w:hAnsi="Times New Roman" w:cs="Times New Roman"/>
          <w:sz w:val="24"/>
          <w:szCs w:val="24"/>
        </w:rPr>
        <w:t>On reaching the outer ear, complex sound signals, such as those found in speech and music, are carried as mechanical waves through air, bone and cochlear fluid, where they meet a linear arrangement of hair cells sensitive to particular frequencies.</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Cells sensitive to higher frequencies are located at the base of the cochlea and those sensitive to lower frequencies at its apex; that is, cells are arranged tonotopically.</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From these cells, incoming information projects in a tonotopic and hierarchical fashion via key nuclei (including cochlear nucleus, superior olivary complex, inferior colliculus, and medial geniculate body of the thalamus</w:t>
      </w:r>
      <w:r>
        <w:rPr>
          <w:rFonts w:ascii="Times New Roman" w:hAnsi="Times New Roman" w:cs="Times New Roman"/>
          <w:sz w:val="24"/>
          <w:szCs w:val="24"/>
        </w:rPr>
        <w:t>)</w:t>
      </w:r>
      <w:r w:rsidRPr="00FA1276">
        <w:rPr>
          <w:rFonts w:ascii="Times New Roman" w:hAnsi="Times New Roman" w:cs="Times New Roman"/>
          <w:sz w:val="24"/>
          <w:szCs w:val="24"/>
        </w:rPr>
        <w:t xml:space="preserve"> to the auditory cortex.</w:t>
      </w:r>
    </w:p>
    <w:p w:rsidR="005A4764" w:rsidRPr="00FA1276" w:rsidRDefault="005A4764" w:rsidP="00A6705A">
      <w:pPr>
        <w:contextualSpacing/>
        <w:rPr>
          <w:rFonts w:ascii="Times New Roman" w:hAnsi="Times New Roman" w:cs="Times New Roman"/>
          <w:sz w:val="24"/>
          <w:szCs w:val="24"/>
        </w:rPr>
      </w:pPr>
      <w:r w:rsidRPr="00FA1276">
        <w:rPr>
          <w:rFonts w:ascii="Times New Roman" w:hAnsi="Times New Roman" w:cs="Times New Roman"/>
          <w:sz w:val="24"/>
          <w:szCs w:val="24"/>
        </w:rPr>
        <w:t>The auditory cortex is situated in the temporal lobe and is broadly divided into primary (core) and secondary (association) regions (superior temporal gyrus</w:t>
      </w:r>
      <w:r>
        <w:rPr>
          <w:rFonts w:ascii="Times New Roman" w:hAnsi="Times New Roman" w:cs="Times New Roman"/>
          <w:sz w:val="24"/>
          <w:szCs w:val="24"/>
        </w:rPr>
        <w:t>/</w:t>
      </w:r>
      <w:r w:rsidRPr="00FA1276">
        <w:rPr>
          <w:rFonts w:ascii="Times New Roman" w:hAnsi="Times New Roman" w:cs="Times New Roman"/>
          <w:sz w:val="24"/>
          <w:szCs w:val="24"/>
        </w:rPr>
        <w:t xml:space="preserve">superior temporal sulcus and middle temporal gyrus, respectively) (Eggermont, 2010). </w:t>
      </w:r>
      <w:r>
        <w:rPr>
          <w:rFonts w:ascii="Times New Roman" w:hAnsi="Times New Roman" w:cs="Times New Roman"/>
          <w:sz w:val="24"/>
          <w:szCs w:val="24"/>
        </w:rPr>
        <w:t xml:space="preserve"> </w:t>
      </w:r>
      <w:r w:rsidRPr="00FA1276">
        <w:rPr>
          <w:rFonts w:ascii="Times New Roman" w:hAnsi="Times New Roman" w:cs="Times New Roman"/>
          <w:sz w:val="24"/>
          <w:szCs w:val="24"/>
        </w:rPr>
        <w:t>The tonotopic organization is maintained in the auditory core (Saenz &amp; Langers, 2014) but in this form it is impossible to single out, identify or track complex sounds; considerable further processing is necessary (Zatorre et al., 2007; Langers &amp; Melcher, 2011).</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Of particular interest</w:t>
      </w:r>
      <w:r>
        <w:rPr>
          <w:rFonts w:ascii="Times New Roman" w:hAnsi="Times New Roman" w:cs="Times New Roman"/>
          <w:sz w:val="24"/>
          <w:szCs w:val="24"/>
        </w:rPr>
        <w:t xml:space="preserve"> here</w:t>
      </w:r>
      <w:r w:rsidRPr="00FA1276">
        <w:rPr>
          <w:rFonts w:ascii="Times New Roman" w:hAnsi="Times New Roman" w:cs="Times New Roman"/>
          <w:sz w:val="24"/>
          <w:szCs w:val="24"/>
        </w:rPr>
        <w:t xml:space="preserve"> are reciprocal projections to the core from auditory association areas and non-auditory cortical fields</w:t>
      </w:r>
      <w:r>
        <w:rPr>
          <w:rFonts w:ascii="Times New Roman" w:hAnsi="Times New Roman" w:cs="Times New Roman"/>
          <w:sz w:val="24"/>
          <w:szCs w:val="24"/>
        </w:rPr>
        <w:t>.  These</w:t>
      </w:r>
      <w:r w:rsidRPr="00FA1276">
        <w:rPr>
          <w:rFonts w:ascii="Times New Roman" w:hAnsi="Times New Roman" w:cs="Times New Roman"/>
          <w:sz w:val="24"/>
          <w:szCs w:val="24"/>
        </w:rPr>
        <w:t xml:space="preserve"> greatly outnumber those arriving via the classical ascending pathway (Brugge, Volkov, Garell, Reale, &amp; Howard, 2003; Eggermont, 2010).</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Beyond core auditory regions, a functional processing hierarchy has been identified that involves two diverging processing streams; the ventral ‘what’ and dorsal ‘where’ pathways (Hickok &amp; Poeppel, 2004; Scott, </w:t>
      </w:r>
      <w:r w:rsidRPr="00FA1276">
        <w:rPr>
          <w:rFonts w:ascii="Times New Roman" w:hAnsi="Times New Roman" w:cs="Times New Roman"/>
          <w:sz w:val="24"/>
          <w:szCs w:val="24"/>
        </w:rPr>
        <w:lastRenderedPageBreak/>
        <w:t xml:space="preserve">2005; Rauschecker &amp; Scott, 2009; Specht, 2014). </w:t>
      </w:r>
      <w:r>
        <w:rPr>
          <w:rFonts w:ascii="Times New Roman" w:hAnsi="Times New Roman" w:cs="Times New Roman"/>
          <w:sz w:val="24"/>
          <w:szCs w:val="24"/>
        </w:rPr>
        <w:t xml:space="preserve"> </w:t>
      </w:r>
      <w:r w:rsidRPr="00FA1276">
        <w:rPr>
          <w:rFonts w:ascii="Times New Roman" w:hAnsi="Times New Roman" w:cs="Times New Roman"/>
          <w:sz w:val="24"/>
          <w:szCs w:val="24"/>
        </w:rPr>
        <w:t>These pathways are strongly supported by robust structural links that connect temporal, frontal and parietal lobes with each other (Friederici, 2012).</w:t>
      </w:r>
    </w:p>
    <w:p w:rsidR="005A4764" w:rsidRPr="004F2629" w:rsidRDefault="005A4764" w:rsidP="00A6705A">
      <w:pPr>
        <w:pStyle w:val="Heading5"/>
        <w:spacing w:before="0"/>
        <w:rPr>
          <w:rFonts w:ascii="Times New Roman" w:hAnsi="Times New Roman" w:cs="Times New Roman"/>
          <w:b w:val="0"/>
          <w:i/>
          <w:color w:val="auto"/>
          <w:sz w:val="24"/>
          <w:szCs w:val="24"/>
        </w:rPr>
      </w:pPr>
      <w:r w:rsidRPr="004F2629">
        <w:rPr>
          <w:rFonts w:ascii="Times New Roman" w:hAnsi="Times New Roman" w:cs="Times New Roman"/>
          <w:b w:val="0"/>
          <w:i/>
          <w:color w:val="auto"/>
          <w:sz w:val="24"/>
          <w:szCs w:val="24"/>
        </w:rPr>
        <w:t>The ventral ‘what’ pathway.</w:t>
      </w:r>
    </w:p>
    <w:p w:rsidR="005A4764" w:rsidRPr="00FA1276" w:rsidRDefault="005A4764" w:rsidP="00A6705A">
      <w:pPr>
        <w:rPr>
          <w:rFonts w:ascii="Times New Roman" w:hAnsi="Times New Roman" w:cs="Times New Roman"/>
          <w:sz w:val="24"/>
          <w:szCs w:val="24"/>
        </w:rPr>
      </w:pPr>
      <w:r w:rsidRPr="00FA1276">
        <w:rPr>
          <w:rFonts w:ascii="Times New Roman" w:hAnsi="Times New Roman" w:cs="Times New Roman"/>
          <w:sz w:val="24"/>
          <w:szCs w:val="24"/>
        </w:rPr>
        <w:t xml:space="preserve">The ventral pathway is time independent and extends anteriorly from Heschl’s gyrus to the anterior and orbitofrontal cortex.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Auditory regions along this pathway are sensitive to harmonic relationships and are involved in processing complex spectral patterns necessary for a sound’s transformation from signal to meaning (Rauschecker, 2011). </w:t>
      </w:r>
      <w:r>
        <w:rPr>
          <w:rFonts w:ascii="Times New Roman" w:hAnsi="Times New Roman" w:cs="Times New Roman"/>
          <w:sz w:val="24"/>
          <w:szCs w:val="24"/>
        </w:rPr>
        <w:t xml:space="preserve"> </w:t>
      </w:r>
      <w:r w:rsidRPr="00FA1276">
        <w:rPr>
          <w:rFonts w:ascii="Times New Roman" w:hAnsi="Times New Roman" w:cs="Times New Roman"/>
          <w:sz w:val="24"/>
          <w:szCs w:val="24"/>
        </w:rPr>
        <w:t>They are active when distinguishing between sounding objects by their differing timbres and when tracking the changing pitches of a melody.</w:t>
      </w:r>
    </w:p>
    <w:p w:rsidR="005A4764" w:rsidRPr="004F2629" w:rsidRDefault="005A4764" w:rsidP="00A6705A">
      <w:pPr>
        <w:pStyle w:val="Heading5"/>
        <w:spacing w:before="0"/>
        <w:rPr>
          <w:rFonts w:ascii="Times New Roman" w:hAnsi="Times New Roman" w:cs="Times New Roman"/>
          <w:b w:val="0"/>
          <w:i/>
          <w:color w:val="auto"/>
          <w:sz w:val="24"/>
          <w:szCs w:val="24"/>
        </w:rPr>
      </w:pPr>
      <w:r w:rsidRPr="004F2629">
        <w:rPr>
          <w:rFonts w:ascii="Times New Roman" w:hAnsi="Times New Roman" w:cs="Times New Roman"/>
          <w:b w:val="0"/>
          <w:i/>
          <w:color w:val="auto"/>
          <w:sz w:val="24"/>
          <w:szCs w:val="24"/>
        </w:rPr>
        <w:t>The dorsal ‘where’ pathway.</w:t>
      </w:r>
    </w:p>
    <w:p w:rsidR="005A4764" w:rsidRPr="00FA1276" w:rsidRDefault="005A4764" w:rsidP="00A6705A">
      <w:pPr>
        <w:rPr>
          <w:rFonts w:ascii="Times New Roman" w:hAnsi="Times New Roman" w:cs="Times New Roman"/>
          <w:sz w:val="24"/>
          <w:szCs w:val="24"/>
        </w:rPr>
      </w:pPr>
      <w:r w:rsidRPr="00FA1276">
        <w:rPr>
          <w:rFonts w:ascii="Times New Roman" w:hAnsi="Times New Roman" w:cs="Times New Roman"/>
          <w:sz w:val="24"/>
          <w:szCs w:val="24"/>
        </w:rPr>
        <w:t>The dorsal pathway is time-dependent and extends from the posterior superior temporal gyrus</w:t>
      </w:r>
      <w:r>
        <w:rPr>
          <w:rFonts w:ascii="Times New Roman" w:hAnsi="Times New Roman" w:cs="Times New Roman"/>
          <w:sz w:val="24"/>
          <w:szCs w:val="24"/>
        </w:rPr>
        <w:t xml:space="preserve"> (</w:t>
      </w:r>
      <w:r w:rsidRPr="00FA1276">
        <w:rPr>
          <w:rFonts w:ascii="Times New Roman" w:hAnsi="Times New Roman" w:cs="Times New Roman"/>
          <w:sz w:val="24"/>
          <w:szCs w:val="24"/>
        </w:rPr>
        <w:t>including planum temporale</w:t>
      </w:r>
      <w:r>
        <w:rPr>
          <w:rFonts w:ascii="Times New Roman" w:hAnsi="Times New Roman" w:cs="Times New Roman"/>
          <w:sz w:val="24"/>
          <w:szCs w:val="24"/>
        </w:rPr>
        <w:t xml:space="preserve"> [</w:t>
      </w:r>
      <w:r w:rsidRPr="00FA1276">
        <w:rPr>
          <w:rFonts w:ascii="Times New Roman" w:hAnsi="Times New Roman" w:cs="Times New Roman"/>
          <w:sz w:val="24"/>
          <w:szCs w:val="24"/>
        </w:rPr>
        <w:t>PT</w:t>
      </w:r>
      <w:r>
        <w:rPr>
          <w:rFonts w:ascii="Times New Roman" w:hAnsi="Times New Roman" w:cs="Times New Roman"/>
          <w:sz w:val="24"/>
          <w:szCs w:val="24"/>
        </w:rPr>
        <w:t>]</w:t>
      </w:r>
      <w:r w:rsidRPr="00FA1276">
        <w:rPr>
          <w:rFonts w:ascii="Times New Roman" w:hAnsi="Times New Roman" w:cs="Times New Roman"/>
          <w:sz w:val="24"/>
          <w:szCs w:val="24"/>
        </w:rPr>
        <w:t>) and superior temporal sulcus</w:t>
      </w:r>
      <w:r>
        <w:rPr>
          <w:rFonts w:ascii="Times New Roman" w:hAnsi="Times New Roman" w:cs="Times New Roman"/>
          <w:sz w:val="24"/>
          <w:szCs w:val="24"/>
        </w:rPr>
        <w:t>,</w:t>
      </w:r>
      <w:r w:rsidRPr="00FA1276">
        <w:rPr>
          <w:rFonts w:ascii="Times New Roman" w:hAnsi="Times New Roman" w:cs="Times New Roman"/>
          <w:sz w:val="24"/>
          <w:szCs w:val="24"/>
        </w:rPr>
        <w:t xml:space="preserve"> to the posterior parietal cortex, premotor cortex and dorsolateral prefrontal cortex.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This pathway is involved in localizing and processing complex sounds such as those found in speech and music.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It is also involved in tracking rapid changes of pitch height. </w:t>
      </w:r>
      <w:r>
        <w:rPr>
          <w:rFonts w:ascii="Times New Roman" w:hAnsi="Times New Roman" w:cs="Times New Roman"/>
          <w:sz w:val="24"/>
          <w:szCs w:val="24"/>
        </w:rPr>
        <w:t xml:space="preserve"> </w:t>
      </w:r>
      <w:r w:rsidRPr="00FA1276">
        <w:rPr>
          <w:rFonts w:ascii="Times New Roman" w:hAnsi="Times New Roman" w:cs="Times New Roman"/>
          <w:sz w:val="24"/>
          <w:szCs w:val="24"/>
        </w:rPr>
        <w:t>Activity in this pathway tends to be more pronounced when listening to vocal rather than non-vocal sounds (Lévêque &amp; Schön, 2015).</w:t>
      </w:r>
    </w:p>
    <w:p w:rsidR="005A4764" w:rsidRPr="00EB0DDF" w:rsidRDefault="005A4764" w:rsidP="00A6705A">
      <w:pPr>
        <w:pStyle w:val="Heading4"/>
        <w:rPr>
          <w:rFonts w:ascii="Times New Roman" w:hAnsi="Times New Roman" w:cs="Times New Roman"/>
          <w:sz w:val="24"/>
          <w:szCs w:val="24"/>
        </w:rPr>
      </w:pPr>
      <w:r w:rsidRPr="00EB0DDF">
        <w:rPr>
          <w:rFonts w:ascii="Times New Roman" w:hAnsi="Times New Roman" w:cs="Times New Roman"/>
          <w:sz w:val="24"/>
          <w:szCs w:val="24"/>
        </w:rPr>
        <w:t>Top-down vocal control pathways.</w:t>
      </w:r>
    </w:p>
    <w:p w:rsidR="005A4764" w:rsidRPr="00FA1276" w:rsidRDefault="005A4764" w:rsidP="00A6705A">
      <w:pPr>
        <w:rPr>
          <w:rFonts w:ascii="Times New Roman" w:hAnsi="Times New Roman" w:cs="Times New Roman"/>
          <w:sz w:val="24"/>
          <w:szCs w:val="24"/>
        </w:rPr>
      </w:pPr>
      <w:r w:rsidRPr="00FA1276">
        <w:rPr>
          <w:rFonts w:ascii="Times New Roman" w:hAnsi="Times New Roman" w:cs="Times New Roman"/>
          <w:sz w:val="24"/>
          <w:szCs w:val="24"/>
        </w:rPr>
        <w:t>Voice production is a highly complex activity involving rapid and precise coordination of articulatory, laryngeal and respiratory muscles (Jürgens, 2002, 2009; Simonyan &amp;</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Horwitz, 2011; Smotherman, 2007; Zarate, 2013). </w:t>
      </w:r>
      <w:r>
        <w:rPr>
          <w:rFonts w:ascii="Times New Roman" w:hAnsi="Times New Roman" w:cs="Times New Roman"/>
          <w:sz w:val="24"/>
          <w:szCs w:val="24"/>
        </w:rPr>
        <w:t xml:space="preserve"> </w:t>
      </w:r>
      <w:r w:rsidRPr="00FA1276">
        <w:rPr>
          <w:rFonts w:ascii="Times New Roman" w:hAnsi="Times New Roman" w:cs="Times New Roman"/>
          <w:sz w:val="24"/>
          <w:szCs w:val="24"/>
        </w:rPr>
        <w:t>Three main vocal control pathways are recognized: (1) an innate vocalization pathway, (2) a ‘controlled’ innate vocalization pathway, and (3) a learned vocalization pathway.</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Each pathway (with some modification) shares a final common pathway, via the brainstem reticular formation, its </w:t>
      </w:r>
      <w:r w:rsidRPr="00FA1276">
        <w:rPr>
          <w:rFonts w:ascii="Times New Roman" w:hAnsi="Times New Roman" w:cs="Times New Roman"/>
          <w:sz w:val="24"/>
          <w:szCs w:val="24"/>
        </w:rPr>
        <w:lastRenderedPageBreak/>
        <w:t>common interneuron pool, and the premotor neurons for cranial motor nuclei (e.g. V, VII, IX, X and XII), the source of motor input to muscles involved in voice production.</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Innate vocalization, a baby’s cry for example, is initiated by the midbrain periaqueductal gray (PAG), the brainstem visceral motor center.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Controlled innate vocalization, such as stifling a cry of surprise or pain, is initiated at a higher (cortical) level, by the anterior cingulate cortex (ACC), part of the limbic cortex. </w:t>
      </w:r>
      <w:r>
        <w:rPr>
          <w:rFonts w:ascii="Times New Roman" w:hAnsi="Times New Roman" w:cs="Times New Roman"/>
          <w:sz w:val="24"/>
          <w:szCs w:val="24"/>
        </w:rPr>
        <w:t xml:space="preserve"> </w:t>
      </w:r>
      <w:r w:rsidRPr="00FA1276">
        <w:rPr>
          <w:rFonts w:ascii="Times New Roman" w:hAnsi="Times New Roman" w:cs="Times New Roman"/>
          <w:sz w:val="24"/>
          <w:szCs w:val="24"/>
        </w:rPr>
        <w:t>And learned vocalization, as in speech and song, is initiated by the laryngeal motor cortex (Face MI), a center that is phylogenetically of more recent origin.</w:t>
      </w:r>
    </w:p>
    <w:p w:rsidR="005A4764" w:rsidRPr="00EB0DDF" w:rsidRDefault="005A4764" w:rsidP="00A6705A">
      <w:pPr>
        <w:pStyle w:val="Heading4"/>
        <w:spacing w:before="0"/>
        <w:rPr>
          <w:rFonts w:ascii="Times New Roman" w:hAnsi="Times New Roman" w:cs="Times New Roman"/>
          <w:sz w:val="24"/>
          <w:szCs w:val="24"/>
        </w:rPr>
      </w:pPr>
      <w:r w:rsidRPr="00EB0DDF">
        <w:rPr>
          <w:rFonts w:ascii="Times New Roman" w:hAnsi="Times New Roman" w:cs="Times New Roman"/>
          <w:sz w:val="24"/>
          <w:szCs w:val="24"/>
        </w:rPr>
        <w:t>Feedback control of vocal production.</w:t>
      </w:r>
    </w:p>
    <w:p w:rsidR="005A4764" w:rsidRPr="00FA1276" w:rsidRDefault="005A4764" w:rsidP="00A6705A">
      <w:pPr>
        <w:rPr>
          <w:rFonts w:ascii="Times New Roman" w:hAnsi="Times New Roman" w:cs="Times New Roman"/>
          <w:sz w:val="24"/>
          <w:szCs w:val="24"/>
        </w:rPr>
      </w:pPr>
      <w:r w:rsidRPr="00FA1276">
        <w:rPr>
          <w:rFonts w:ascii="Times New Roman" w:hAnsi="Times New Roman" w:cs="Times New Roman"/>
          <w:sz w:val="24"/>
          <w:szCs w:val="24"/>
        </w:rPr>
        <w:t xml:space="preserve">Effective vocal production must be robust to perturbation (Vaughn &amp; Nasir, 2015). </w:t>
      </w:r>
      <w:r>
        <w:rPr>
          <w:rFonts w:ascii="Times New Roman" w:hAnsi="Times New Roman" w:cs="Times New Roman"/>
          <w:sz w:val="24"/>
          <w:szCs w:val="24"/>
        </w:rPr>
        <w:t xml:space="preserve"> </w:t>
      </w:r>
      <w:r w:rsidRPr="00FA1276">
        <w:rPr>
          <w:rFonts w:ascii="Times New Roman" w:hAnsi="Times New Roman" w:cs="Times New Roman"/>
          <w:sz w:val="24"/>
          <w:szCs w:val="24"/>
        </w:rPr>
        <w:t>When speaking or singing, the voice we produce is processed in two ways: First, the sound of the voice enters the ear and is processed via the classical ascending auditory system (auditory feedback) and second, kinesthetic information generated by peripheral vocal movements is processed via afferent somatosensory pathways that (a) feed</w:t>
      </w:r>
      <w:r w:rsidR="002F1578">
        <w:rPr>
          <w:rFonts w:ascii="Times New Roman" w:hAnsi="Times New Roman" w:cs="Times New Roman"/>
          <w:sz w:val="24"/>
          <w:szCs w:val="24"/>
        </w:rPr>
        <w:t xml:space="preserve"> </w:t>
      </w:r>
      <w:r w:rsidRPr="00FA1276">
        <w:rPr>
          <w:rFonts w:ascii="Times New Roman" w:hAnsi="Times New Roman" w:cs="Times New Roman"/>
          <w:sz w:val="24"/>
          <w:szCs w:val="24"/>
        </w:rPr>
        <w:t xml:space="preserve">back to vocal control centers, and (b) feed into the non-classical ascending auditory pathway (Kleber, Zeitouni, Friberg, &amp; Zatorre, 2013; Smotherman, 2007).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We need to hear what we say so that, if necessary, we can make corrections.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This is important when first learning to speak or when learning a foreign language (Chen et al., 2015).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We also need to be able to control vocal output despite peripheral adjustments (such as constantly changing articulator positions when singing, for example). </w:t>
      </w:r>
      <w:r>
        <w:rPr>
          <w:rFonts w:ascii="Times New Roman" w:hAnsi="Times New Roman" w:cs="Times New Roman"/>
          <w:sz w:val="24"/>
          <w:szCs w:val="24"/>
        </w:rPr>
        <w:t xml:space="preserve"> </w:t>
      </w:r>
      <w:r w:rsidRPr="00FA1276">
        <w:rPr>
          <w:rFonts w:ascii="Times New Roman" w:hAnsi="Times New Roman" w:cs="Times New Roman"/>
          <w:sz w:val="24"/>
          <w:szCs w:val="24"/>
        </w:rPr>
        <w:t>Investigations using eliminated, delayed or disrupted auditory feedback, and disrupted somatosensory feedback (e.g. pitch-shift and jaw perturbations experiments, respectively), indicate the presence of rapid, involuntary reflexive vocal control mechanisms (Nasir &amp; Ostry, 2009; Zarate, 2013).</w:t>
      </w:r>
    </w:p>
    <w:p w:rsidR="005A4764" w:rsidRPr="00EB0DDF" w:rsidRDefault="005A4764" w:rsidP="00A6705A">
      <w:pPr>
        <w:pStyle w:val="Heading5"/>
        <w:spacing w:before="0"/>
        <w:rPr>
          <w:rFonts w:ascii="Times New Roman" w:hAnsi="Times New Roman" w:cs="Times New Roman"/>
          <w:b w:val="0"/>
          <w:i/>
          <w:color w:val="auto"/>
          <w:sz w:val="24"/>
          <w:szCs w:val="24"/>
        </w:rPr>
      </w:pPr>
      <w:r w:rsidRPr="00EB0DDF">
        <w:rPr>
          <w:rFonts w:ascii="Times New Roman" w:hAnsi="Times New Roman" w:cs="Times New Roman"/>
          <w:b w:val="0"/>
          <w:i/>
          <w:color w:val="auto"/>
          <w:sz w:val="24"/>
          <w:szCs w:val="24"/>
        </w:rPr>
        <w:t>Input to vocal control centers.</w:t>
      </w:r>
    </w:p>
    <w:p w:rsidR="005A4764" w:rsidRPr="00FA1276" w:rsidRDefault="005A4764" w:rsidP="00A6705A">
      <w:pPr>
        <w:rPr>
          <w:rFonts w:ascii="Times New Roman" w:hAnsi="Times New Roman" w:cs="Times New Roman"/>
          <w:sz w:val="24"/>
          <w:szCs w:val="24"/>
        </w:rPr>
      </w:pPr>
      <w:r w:rsidRPr="00FA1276">
        <w:rPr>
          <w:rFonts w:ascii="Times New Roman" w:hAnsi="Times New Roman" w:cs="Times New Roman"/>
          <w:sz w:val="24"/>
          <w:szCs w:val="24"/>
        </w:rPr>
        <w:lastRenderedPageBreak/>
        <w:t xml:space="preserve">Receptors in the head, neck and body are sensitive to a wide range of stimuli including heat, cold, pain, pressure, light touch, and vibration.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Of particular interest here are proprioceptive and low threshold mechanosensitive receptors that register changes involving articulators and intraoral structures.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Within the head and neck, moment-to-moment feedback about these changes is transmitted to central pathways via the trigeminal ganglion and, subsequently, the trigeminal complex which, like the reticular formation, extends throughout the brainstem from the rostral midbrain to the medullary-spinal junction (Sessle, 2006).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Sensory nuclei within the trigeminal complex include the principal trigeminal sensory nucleus and the spinal nucleus of the trigeminal tract.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The latter has three important divisions; oralis, interpolaris and caudalis. </w:t>
      </w:r>
      <w:r>
        <w:rPr>
          <w:rFonts w:ascii="Times New Roman" w:hAnsi="Times New Roman" w:cs="Times New Roman"/>
          <w:sz w:val="24"/>
          <w:szCs w:val="24"/>
        </w:rPr>
        <w:t xml:space="preserve"> </w:t>
      </w:r>
      <w:r w:rsidRPr="00FA1276">
        <w:rPr>
          <w:rFonts w:ascii="Times New Roman" w:hAnsi="Times New Roman" w:cs="Times New Roman"/>
          <w:sz w:val="24"/>
          <w:szCs w:val="24"/>
        </w:rPr>
        <w:t>Also projecting to caudalis is sensory information carried in cranial nerves VII, IX, X, XII, and the cervical spinal nerves, C1 and C2.</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Sensory information from the body is transmitted via dorsal root ganglions and the dorsal horn of the spinal cord.</w:t>
      </w:r>
    </w:p>
    <w:p w:rsidR="005A4764" w:rsidRPr="00FA1276" w:rsidRDefault="005A4764" w:rsidP="00A6705A">
      <w:pPr>
        <w:rPr>
          <w:rFonts w:ascii="Times New Roman" w:hAnsi="Times New Roman" w:cs="Times New Roman"/>
          <w:sz w:val="24"/>
          <w:szCs w:val="24"/>
        </w:rPr>
      </w:pPr>
      <w:r>
        <w:rPr>
          <w:rFonts w:ascii="Times New Roman" w:hAnsi="Times New Roman" w:cs="Times New Roman"/>
          <w:sz w:val="24"/>
          <w:szCs w:val="24"/>
        </w:rPr>
        <w:t>Ascending pathways include (a)</w:t>
      </w:r>
      <w:r w:rsidRPr="00FA1276">
        <w:rPr>
          <w:rFonts w:ascii="Times New Roman" w:hAnsi="Times New Roman" w:cs="Times New Roman"/>
          <w:sz w:val="24"/>
          <w:szCs w:val="24"/>
        </w:rPr>
        <w:t xml:space="preserve"> direct and indirect pathways projecting from the principal sensory nucleus to the thalamus and Face SI (orofacial region in the primary sensory</w:t>
      </w:r>
      <w:r>
        <w:rPr>
          <w:rFonts w:ascii="Times New Roman" w:hAnsi="Times New Roman" w:cs="Times New Roman"/>
          <w:sz w:val="24"/>
          <w:szCs w:val="24"/>
        </w:rPr>
        <w:t xml:space="preserve"> cortex) which</w:t>
      </w:r>
      <w:r w:rsidRPr="00FA1276">
        <w:rPr>
          <w:rFonts w:ascii="Times New Roman" w:hAnsi="Times New Roman" w:cs="Times New Roman"/>
          <w:sz w:val="24"/>
          <w:szCs w:val="24"/>
        </w:rPr>
        <w:t xml:space="preserve"> projects to Face MI (orofacial regi</w:t>
      </w:r>
      <w:r>
        <w:rPr>
          <w:rFonts w:ascii="Times New Roman" w:hAnsi="Times New Roman" w:cs="Times New Roman"/>
          <w:sz w:val="24"/>
          <w:szCs w:val="24"/>
        </w:rPr>
        <w:t>on in the primary motor cortex); t</w:t>
      </w:r>
      <w:r w:rsidRPr="00FA1276">
        <w:rPr>
          <w:rFonts w:ascii="Times New Roman" w:hAnsi="Times New Roman" w:cs="Times New Roman"/>
          <w:sz w:val="24"/>
          <w:szCs w:val="24"/>
        </w:rPr>
        <w:t xml:space="preserve">hese pathways carry information from receptors and free nerve endings situated in superficial and deep tissues in orofacial regions (e.g. face,  mouth and jaws) and are implicated in mandibular kinesthesia and fine motor control, and (b) pathways from the caudalis division of the spinal nucleus which project via NTS to the primary and secondary regions of the somatosensory cortex, SI and SII, (Jürgens, 2002).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This pathway carries proprioceptive and tactile information about the changing shape of the vocal airways and positions of intraoral structures.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Together, these pathways provide significant potential for somatosensory feedback information to influence vocal control at all levels, from brainstem </w:t>
      </w:r>
      <w:r w:rsidRPr="00FA1276">
        <w:rPr>
          <w:rFonts w:ascii="Times New Roman" w:hAnsi="Times New Roman" w:cs="Times New Roman"/>
          <w:sz w:val="24"/>
          <w:szCs w:val="24"/>
        </w:rPr>
        <w:lastRenderedPageBreak/>
        <w:t>reflexes to sensorimotor integration in the face areas of the primary sensory and motor cortices.</w:t>
      </w:r>
    </w:p>
    <w:p w:rsidR="005A4764" w:rsidRPr="00EB0DDF" w:rsidRDefault="005A4764" w:rsidP="00A6705A">
      <w:pPr>
        <w:pStyle w:val="Heading5"/>
        <w:spacing w:before="0"/>
        <w:rPr>
          <w:rFonts w:ascii="Times New Roman" w:hAnsi="Times New Roman" w:cs="Times New Roman"/>
          <w:b w:val="0"/>
          <w:i/>
          <w:color w:val="auto"/>
          <w:sz w:val="24"/>
          <w:szCs w:val="24"/>
        </w:rPr>
      </w:pPr>
      <w:r w:rsidRPr="00EB0DDF">
        <w:rPr>
          <w:rFonts w:ascii="Times New Roman" w:hAnsi="Times New Roman" w:cs="Times New Roman"/>
          <w:b w:val="0"/>
          <w:i/>
          <w:color w:val="auto"/>
          <w:sz w:val="24"/>
          <w:szCs w:val="24"/>
        </w:rPr>
        <w:t>Input to ascending non-classical auditory pathway.</w:t>
      </w:r>
    </w:p>
    <w:p w:rsidR="005A4764" w:rsidRPr="00FA1276" w:rsidRDefault="005A4764" w:rsidP="00A6705A">
      <w:pPr>
        <w:tabs>
          <w:tab w:val="left" w:pos="720"/>
        </w:tabs>
        <w:rPr>
          <w:rFonts w:ascii="Times New Roman" w:hAnsi="Times New Roman" w:cs="Times New Roman"/>
          <w:color w:val="808080" w:themeColor="background1" w:themeShade="80"/>
          <w:sz w:val="24"/>
          <w:szCs w:val="24"/>
        </w:rPr>
      </w:pPr>
      <w:r w:rsidRPr="00FA1276">
        <w:rPr>
          <w:rFonts w:ascii="Times New Roman" w:hAnsi="Times New Roman" w:cs="Times New Roman"/>
          <w:sz w:val="24"/>
          <w:szCs w:val="24"/>
        </w:rPr>
        <w:t xml:space="preserve">In addition to the ascending somatosensory pathways described above, the main relay stations in ascending auditory pathways (from cochlear nucleus to the auditory cortex) also receives sensory input from the head, neck and body (via trigeminal and dorsal root ganglia and dorsal horn of spinal cord)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RW.CITE{{2601 Wu, C. 2014}}</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(Wu, Stefanescu, Martel, &amp; Shore, 2014)</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hAnsi="Times New Roman" w:cs="Times New Roman"/>
          <w:sz w:val="24"/>
          <w:szCs w:val="24"/>
        </w:rPr>
        <w:t>Central to understanding the role of nuclei in auditory pathways is recognition that each contains a number of functional divisions that include those responsible for transmitting incoming sound information to core auditory regions and those that are involved, as here, in the modulation and integration of ascending auditory input with information from other senses.</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This input from the periphery, both excitatory and inhibitory, is thought to have a number of possible functions.</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These include protecting the cochlea from acoustic damage; reducing the ‘noise’ of orofacial activities to enhance listening ability in the presence of background noise (e.g. self-vocalization, chewing or breathing); and, providing information about the position of the ears. </w:t>
      </w:r>
      <w:r>
        <w:rPr>
          <w:rFonts w:ascii="Times New Roman" w:hAnsi="Times New Roman" w:cs="Times New Roman"/>
          <w:sz w:val="24"/>
          <w:szCs w:val="24"/>
        </w:rPr>
        <w:t xml:space="preserve"> </w:t>
      </w:r>
      <w:r w:rsidRPr="00FA1276">
        <w:rPr>
          <w:rFonts w:ascii="Times New Roman" w:hAnsi="Times New Roman" w:cs="Times New Roman"/>
          <w:sz w:val="24"/>
          <w:szCs w:val="24"/>
        </w:rPr>
        <w:t>Of particular interest are recent suggestions that somatosensory input into the auditory system may be important in audio-vocal learning (Nasir &amp; Ostry, 2009).</w:t>
      </w:r>
    </w:p>
    <w:p w:rsidR="005A4764" w:rsidRPr="00EB0DDF" w:rsidRDefault="005A4764" w:rsidP="00A6705A">
      <w:pPr>
        <w:pStyle w:val="Heading5"/>
        <w:ind w:firstLine="360"/>
        <w:rPr>
          <w:rFonts w:ascii="Times New Roman" w:hAnsi="Times New Roman" w:cs="Times New Roman"/>
          <w:b w:val="0"/>
          <w:i/>
          <w:color w:val="auto"/>
          <w:sz w:val="24"/>
          <w:szCs w:val="24"/>
        </w:rPr>
      </w:pPr>
      <w:r w:rsidRPr="00EB0DDF">
        <w:rPr>
          <w:rFonts w:ascii="Times New Roman" w:hAnsi="Times New Roman" w:cs="Times New Roman"/>
          <w:b w:val="0"/>
          <w:i/>
          <w:color w:val="auto"/>
          <w:sz w:val="24"/>
          <w:szCs w:val="24"/>
        </w:rPr>
        <w:t>Input to auditory cortex.</w:t>
      </w:r>
    </w:p>
    <w:p w:rsidR="005A4764" w:rsidRPr="00FA1276" w:rsidRDefault="005A4764" w:rsidP="00A6705A">
      <w:pPr>
        <w:ind w:firstLine="357"/>
        <w:rPr>
          <w:rFonts w:ascii="Times New Roman" w:hAnsi="Times New Roman" w:cs="Times New Roman"/>
          <w:sz w:val="24"/>
          <w:szCs w:val="24"/>
        </w:rPr>
      </w:pPr>
      <w:r w:rsidRPr="00FA1276">
        <w:rPr>
          <w:rFonts w:ascii="Times New Roman" w:hAnsi="Times New Roman" w:cs="Times New Roman"/>
          <w:sz w:val="24"/>
          <w:szCs w:val="24"/>
        </w:rPr>
        <w:t xml:space="preserve">The structural basis underlying somatosensory and auditory cortical interactions has, until relatively recently, received little focused attention (Ito et al., 2013; Smiley et al., 2007).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We now know, for example, that (a) robust bidirectional links exist between the somatosensory cortex (SI and SII) and the auditory cortex (Nasir &amp; Ostry, 2009; Ro, Ellmore, &amp; Beauchamp, 2013), (b) particular regions of the somatosensory cortex and auditory cortex (e.g. posteromedial PT) respond to both somatosensory and auditory input (Rauschecker, 2011; Ro et al., 2013), (c) somatosensory input modulates auditory processing and, </w:t>
      </w:r>
      <w:r w:rsidRPr="00FA1276">
        <w:rPr>
          <w:rFonts w:ascii="Times New Roman" w:hAnsi="Times New Roman" w:cs="Times New Roman"/>
          <w:sz w:val="24"/>
          <w:szCs w:val="24"/>
        </w:rPr>
        <w:lastRenderedPageBreak/>
        <w:t xml:space="preserve">conversely, auditory input modulates excitability of the somatosensory system (Ito et al., 2013; Lévêque &amp; Schön, 2015), </w:t>
      </w:r>
      <w:r w:rsidRPr="00F0301F">
        <w:rPr>
          <w:rFonts w:ascii="Times New Roman" w:hAnsi="Times New Roman" w:cs="Times New Roman"/>
          <w:sz w:val="24"/>
          <w:szCs w:val="24"/>
        </w:rPr>
        <w:t>(d) SII, which, receives projections from proximal and facial regions of the body, overlaps with rostrodorsal and rostral parts of the auditory cortex (Nishimura, Sawatari, Takemoto, &amp; Song, 2015), and (e) somatosensory information arising from the face, neck and vocal tract projects to the caudomedial region of the auditory cortex (Smiley et al., 2007).</w:t>
      </w:r>
      <w:r w:rsidRPr="00FA1276">
        <w:rPr>
          <w:rFonts w:ascii="Times New Roman" w:hAnsi="Times New Roman" w:cs="Times New Roman"/>
          <w:color w:val="FF0000"/>
          <w:sz w:val="24"/>
          <w:szCs w:val="24"/>
        </w:rPr>
        <w:t xml:space="preserve"> </w:t>
      </w:r>
      <w:r w:rsidRPr="000B17BD">
        <w:rPr>
          <w:rFonts w:ascii="Times New Roman" w:hAnsi="Times New Roman" w:cs="Times New Roman"/>
          <w:sz w:val="24"/>
          <w:szCs w:val="24"/>
        </w:rPr>
        <w:t xml:space="preserve"> </w:t>
      </w:r>
      <w:r w:rsidRPr="00FA1276">
        <w:rPr>
          <w:rFonts w:ascii="Times New Roman" w:hAnsi="Times New Roman" w:cs="Times New Roman"/>
          <w:sz w:val="24"/>
          <w:szCs w:val="24"/>
        </w:rPr>
        <w:t xml:space="preserve">As yet, the significance of somatosensory-auditory </w:t>
      </w:r>
      <w:r w:rsidR="004D5629" w:rsidRPr="00FA1276">
        <w:rPr>
          <w:rFonts w:ascii="Times New Roman" w:hAnsi="Times New Roman" w:cs="Times New Roman"/>
          <w:sz w:val="24"/>
          <w:szCs w:val="24"/>
        </w:rPr>
        <w:t>interactions</w:t>
      </w:r>
      <w:r w:rsidRPr="00FA1276">
        <w:rPr>
          <w:rFonts w:ascii="Times New Roman" w:hAnsi="Times New Roman" w:cs="Times New Roman"/>
          <w:sz w:val="24"/>
          <w:szCs w:val="24"/>
        </w:rPr>
        <w:t xml:space="preserve"> is uncertain (Ito et al., 2013). One suggestion is that they may play a part in localizing sounds or suppressing self-generated sounds (Nishimura et al., 2015).</w:t>
      </w:r>
    </w:p>
    <w:p w:rsidR="005A4764" w:rsidRPr="00EB0DDF" w:rsidRDefault="005A4764" w:rsidP="00A6705A">
      <w:pPr>
        <w:pStyle w:val="Heading4"/>
        <w:spacing w:before="0"/>
        <w:ind w:firstLine="357"/>
        <w:rPr>
          <w:rFonts w:ascii="Times New Roman" w:hAnsi="Times New Roman" w:cs="Times New Roman"/>
          <w:sz w:val="24"/>
          <w:szCs w:val="24"/>
        </w:rPr>
      </w:pPr>
      <w:r w:rsidRPr="00EB0DDF">
        <w:rPr>
          <w:rFonts w:ascii="Times New Roman" w:hAnsi="Times New Roman" w:cs="Times New Roman"/>
          <w:sz w:val="24"/>
          <w:szCs w:val="24"/>
        </w:rPr>
        <w:t>Audio-vocal (sensorimotor) integration.</w:t>
      </w:r>
    </w:p>
    <w:p w:rsidR="005A4764" w:rsidRPr="007A6067" w:rsidRDefault="005A4764" w:rsidP="00A6705A">
      <w:pPr>
        <w:ind w:firstLine="357"/>
        <w:rPr>
          <w:rFonts w:ascii="Times New Roman" w:hAnsi="Times New Roman" w:cs="Times New Roman"/>
          <w:sz w:val="24"/>
          <w:szCs w:val="24"/>
        </w:rPr>
      </w:pPr>
      <w:r w:rsidRPr="00F8094E">
        <w:rPr>
          <w:rFonts w:ascii="Times New Roman" w:hAnsi="Times New Roman" w:cs="Times New Roman"/>
          <w:sz w:val="24"/>
          <w:szCs w:val="24"/>
        </w:rPr>
        <w:t>Of particular interest in the investigation of musical listening experience is evidence that motor regions of the brain are recruited during auditory perception (</w:t>
      </w:r>
      <w:r>
        <w:rPr>
          <w:rFonts w:ascii="Times New Roman" w:hAnsi="Times New Roman" w:cs="Times New Roman"/>
          <w:sz w:val="24"/>
          <w:szCs w:val="24"/>
        </w:rPr>
        <w:t>Chen et al.,</w:t>
      </w:r>
      <w:r w:rsidRPr="00F8094E">
        <w:rPr>
          <w:rFonts w:ascii="Times New Roman" w:hAnsi="Times New Roman" w:cs="Times New Roman"/>
          <w:sz w:val="24"/>
          <w:szCs w:val="24"/>
        </w:rPr>
        <w:t xml:space="preserve"> 2015; Zatorre et al., 2007)</w:t>
      </w:r>
      <w:r w:rsidRPr="00FA1276">
        <w:rPr>
          <w:rFonts w:ascii="Times New Roman" w:hAnsi="Times New Roman" w:cs="Times New Roman"/>
          <w:sz w:val="24"/>
          <w:szCs w:val="24"/>
        </w:rPr>
        <w:t xml:space="preserve"> and, furthermore, that this motor activity can be modulated by the size of the musical interval (Royal, Lidji, Théoret, Russo, &amp; Peretz, 2015) and enhanced under conditions where perception is difficult (Lévêque &amp; Schön, 2015).</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Early ideas, based on lesion studies and modular theories (Liberman &amp; Mattingly, 1989) have, in the face of accumulating evidence, given way to widespread recognition that there are a number of brain regions active in auditory processing that are also active in vocal processing (Chen et al., 2015; Price, 2012). </w:t>
      </w:r>
      <w:r>
        <w:rPr>
          <w:rFonts w:ascii="Times New Roman" w:hAnsi="Times New Roman" w:cs="Times New Roman"/>
          <w:sz w:val="24"/>
          <w:szCs w:val="24"/>
        </w:rPr>
        <w:t xml:space="preserve"> </w:t>
      </w:r>
      <w:r w:rsidRPr="00FA1276">
        <w:rPr>
          <w:rFonts w:ascii="Times New Roman" w:hAnsi="Times New Roman" w:cs="Times New Roman"/>
          <w:sz w:val="24"/>
          <w:szCs w:val="24"/>
        </w:rPr>
        <w:t>Overlapping or shared regions have been found in frontal, temporal, parietal and insular cortices and their distributed nature has led to suggestion</w:t>
      </w:r>
      <w:r>
        <w:rPr>
          <w:rFonts w:ascii="Times New Roman" w:hAnsi="Times New Roman" w:cs="Times New Roman"/>
          <w:sz w:val="24"/>
          <w:szCs w:val="24"/>
        </w:rPr>
        <w:t xml:space="preserve">s that (a) </w:t>
      </w:r>
      <w:r w:rsidRPr="00F944EB">
        <w:rPr>
          <w:rFonts w:ascii="Times New Roman" w:hAnsi="Times New Roman" w:cs="Times New Roman"/>
          <w:sz w:val="24"/>
          <w:szCs w:val="24"/>
        </w:rPr>
        <w:t>“auditory-motor coupling may be a feature of neural organization” (Brown, Zatorre, &amp; Penhune, 2015)</w:t>
      </w:r>
      <w:r>
        <w:rPr>
          <w:rFonts w:ascii="Times New Roman" w:hAnsi="Times New Roman" w:cs="Times New Roman"/>
          <w:sz w:val="24"/>
          <w:szCs w:val="24"/>
        </w:rPr>
        <w:t xml:space="preserve">, and (b) this is </w:t>
      </w:r>
      <w:r w:rsidRPr="007A6067">
        <w:rPr>
          <w:rFonts w:ascii="Times New Roman" w:hAnsi="Times New Roman" w:cs="Times New Roman"/>
          <w:sz w:val="24"/>
          <w:szCs w:val="24"/>
        </w:rPr>
        <w:t>underpinned by the mirror neuron system/action observation network (Gazzola, Aziz-Zadeh, &amp; Keysers, 2006; Molnar-Szakacs &amp; Overy, 2006).</w:t>
      </w:r>
    </w:p>
    <w:p w:rsidR="005A4764" w:rsidRPr="007A6067" w:rsidRDefault="005A4764" w:rsidP="00A6705A">
      <w:pPr>
        <w:ind w:firstLine="357"/>
        <w:rPr>
          <w:rFonts w:ascii="Times New Roman" w:hAnsi="Times New Roman" w:cs="Times New Roman"/>
          <w:sz w:val="24"/>
          <w:szCs w:val="24"/>
        </w:rPr>
      </w:pPr>
      <w:r w:rsidRPr="007A6067">
        <w:rPr>
          <w:rFonts w:ascii="Times New Roman" w:hAnsi="Times New Roman" w:cs="Times New Roman"/>
          <w:sz w:val="24"/>
          <w:szCs w:val="24"/>
        </w:rPr>
        <w:t xml:space="preserve">The term </w:t>
      </w:r>
      <w:r w:rsidRPr="007A6067">
        <w:rPr>
          <w:rFonts w:ascii="Times New Roman" w:hAnsi="Times New Roman" w:cs="Times New Roman"/>
          <w:i/>
          <w:sz w:val="24"/>
          <w:szCs w:val="24"/>
        </w:rPr>
        <w:t>mirror neuron</w:t>
      </w:r>
      <w:r w:rsidRPr="007A6067">
        <w:rPr>
          <w:rFonts w:ascii="Times New Roman" w:hAnsi="Times New Roman" w:cs="Times New Roman"/>
          <w:sz w:val="24"/>
          <w:szCs w:val="24"/>
        </w:rPr>
        <w:t xml:space="preserve"> refers to neurons that discharge both on performing a particular action and on observing another individual perform the same action (see Rizzolatti &amp; Craighero, 2004, for review).  They are now implicated in a wide range of functions</w:t>
      </w:r>
      <w:r>
        <w:rPr>
          <w:rFonts w:ascii="Times New Roman" w:hAnsi="Times New Roman" w:cs="Times New Roman"/>
          <w:color w:val="FF0000"/>
          <w:sz w:val="24"/>
          <w:szCs w:val="24"/>
        </w:rPr>
        <w:t xml:space="preserve"> </w:t>
      </w:r>
      <w:r w:rsidRPr="007A6067">
        <w:rPr>
          <w:rFonts w:ascii="Times New Roman" w:hAnsi="Times New Roman" w:cs="Times New Roman"/>
          <w:sz w:val="24"/>
          <w:szCs w:val="24"/>
        </w:rPr>
        <w:lastRenderedPageBreak/>
        <w:t>including speech, song, and emotion processing (Lévêque &amp; Schön, 2015; Warren et al., 2006).  In sound processing, for example, neurons in a monkey’s premotor cortex discharge when the animal performs a specific action and when it hears the sound</w:t>
      </w:r>
      <w:r>
        <w:rPr>
          <w:rFonts w:ascii="Times New Roman" w:hAnsi="Times New Roman" w:cs="Times New Roman"/>
          <w:sz w:val="24"/>
          <w:szCs w:val="24"/>
        </w:rPr>
        <w:t xml:space="preserve"> related to the same action</w:t>
      </w:r>
      <w:r w:rsidRPr="007A6067">
        <w:rPr>
          <w:rFonts w:ascii="Times New Roman" w:hAnsi="Times New Roman" w:cs="Times New Roman"/>
          <w:sz w:val="24"/>
          <w:szCs w:val="24"/>
        </w:rPr>
        <w:t xml:space="preserve"> (Kohler et al., 2002 in Rizzolatti &amp; Craighero, 2004).  Such findings have led to suggestions that the </w:t>
      </w:r>
      <w:r>
        <w:rPr>
          <w:rFonts w:ascii="Times New Roman" w:hAnsi="Times New Roman" w:cs="Times New Roman"/>
          <w:sz w:val="24"/>
          <w:szCs w:val="24"/>
        </w:rPr>
        <w:t>mirror neuron system (</w:t>
      </w:r>
      <w:r w:rsidRPr="007A6067">
        <w:rPr>
          <w:rFonts w:ascii="Times New Roman" w:hAnsi="Times New Roman" w:cs="Times New Roman"/>
          <w:sz w:val="24"/>
          <w:szCs w:val="24"/>
        </w:rPr>
        <w:t>MNS</w:t>
      </w:r>
      <w:r>
        <w:rPr>
          <w:rFonts w:ascii="Times New Roman" w:hAnsi="Times New Roman" w:cs="Times New Roman"/>
          <w:sz w:val="24"/>
          <w:szCs w:val="24"/>
        </w:rPr>
        <w:t>)</w:t>
      </w:r>
      <w:r w:rsidRPr="007A6067">
        <w:rPr>
          <w:rFonts w:ascii="Times New Roman" w:hAnsi="Times New Roman" w:cs="Times New Roman"/>
          <w:sz w:val="24"/>
          <w:szCs w:val="24"/>
        </w:rPr>
        <w:t xml:space="preserve"> could provide the basis for shared neural representations between musical performers and listeners.  </w:t>
      </w:r>
      <w:r>
        <w:rPr>
          <w:rFonts w:ascii="Times New Roman" w:hAnsi="Times New Roman" w:cs="Times New Roman"/>
          <w:sz w:val="24"/>
          <w:szCs w:val="24"/>
        </w:rPr>
        <w:t>Until recently, the MNS</w:t>
      </w:r>
      <w:r w:rsidRPr="007A6067">
        <w:rPr>
          <w:rFonts w:ascii="Times New Roman" w:hAnsi="Times New Roman" w:cs="Times New Roman"/>
          <w:sz w:val="24"/>
          <w:szCs w:val="24"/>
        </w:rPr>
        <w:t xml:space="preserve"> was thought to include frontoparietal and temporal lobes but it is now thought to extend beyond these regions to the insula (Brown et al., 2015; McGarry, Pineda, &amp; Russo, 2015; Molnar-Szakacs &amp; Overy, 2006).  The insula’s extensive connections to frontal, parietal, and temporal regions supports suggestions that it could provide a link between perception-action coupling in the MNS and the limbic system.  Overall, however, the role of the motor system in perception is still unclear (Grabski, K. et al., 2013).</w:t>
      </w:r>
    </w:p>
    <w:p w:rsidR="005A4764" w:rsidRPr="00FA1276" w:rsidRDefault="005A4764" w:rsidP="00A6705A">
      <w:pPr>
        <w:ind w:firstLine="357"/>
        <w:rPr>
          <w:rFonts w:ascii="Times New Roman" w:hAnsi="Times New Roman" w:cs="Times New Roman"/>
          <w:color w:val="FF0000"/>
          <w:sz w:val="24"/>
          <w:szCs w:val="24"/>
        </w:rPr>
      </w:pPr>
      <w:r w:rsidRPr="00FA1276">
        <w:rPr>
          <w:rFonts w:ascii="Times New Roman" w:hAnsi="Times New Roman" w:cs="Times New Roman"/>
          <w:sz w:val="24"/>
          <w:szCs w:val="24"/>
        </w:rPr>
        <w:t xml:space="preserve">In </w:t>
      </w:r>
      <w:r>
        <w:rPr>
          <w:rFonts w:ascii="Times New Roman" w:hAnsi="Times New Roman" w:cs="Times New Roman"/>
          <w:sz w:val="24"/>
          <w:szCs w:val="24"/>
        </w:rPr>
        <w:t>parallel with developments concerning audio-motor integration in the cortex</w:t>
      </w:r>
      <w:r w:rsidRPr="00FA1276">
        <w:rPr>
          <w:rFonts w:ascii="Times New Roman" w:hAnsi="Times New Roman" w:cs="Times New Roman"/>
          <w:sz w:val="24"/>
          <w:szCs w:val="24"/>
        </w:rPr>
        <w:t xml:space="preserve"> is growing awareness that (a) ‘substantial’ sensory processing occurs in subcortical regions, (b) subcortical activity might influence cortical processing of auditory input</w:t>
      </w:r>
      <w:r>
        <w:rPr>
          <w:rFonts w:ascii="Times New Roman" w:hAnsi="Times New Roman" w:cs="Times New Roman"/>
          <w:sz w:val="24"/>
          <w:szCs w:val="24"/>
        </w:rPr>
        <w:t>,</w:t>
      </w:r>
      <w:r w:rsidRPr="00FA1276">
        <w:rPr>
          <w:rFonts w:ascii="Times New Roman" w:hAnsi="Times New Roman" w:cs="Times New Roman"/>
          <w:sz w:val="24"/>
          <w:szCs w:val="24"/>
        </w:rPr>
        <w:t xml:space="preserve"> and (c) extensive links between auditory and vocal pathways provide rich opportunities for convergence of and interaction between perception and production at all levels (Metzner &amp; Schuller, 2010; Pannese et al., 2015; Wu et al., 2014).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Findings, for example, that (a) individual PAG cells respond to both self-vocalizations and calls of conspecifics, and (b) PAG appears to be directly involved with perceptual aspects of emotionally significant vocal signals, has led to suggestions that these brainstem neurons may </w:t>
      </w:r>
      <w:r>
        <w:rPr>
          <w:rFonts w:ascii="Times New Roman" w:hAnsi="Times New Roman" w:cs="Times New Roman"/>
          <w:sz w:val="24"/>
          <w:szCs w:val="24"/>
        </w:rPr>
        <w:t xml:space="preserve">also </w:t>
      </w:r>
      <w:r w:rsidRPr="00FA1276">
        <w:rPr>
          <w:rFonts w:ascii="Times New Roman" w:hAnsi="Times New Roman" w:cs="Times New Roman"/>
          <w:sz w:val="24"/>
          <w:szCs w:val="24"/>
        </w:rPr>
        <w:t xml:space="preserve">provide an ‘audio-vocal interface’ that could account for rapid and automatic coupling of auditory input to vocal output. </w:t>
      </w:r>
      <w:r>
        <w:rPr>
          <w:rFonts w:ascii="Times New Roman" w:hAnsi="Times New Roman" w:cs="Times New Roman"/>
          <w:sz w:val="24"/>
          <w:szCs w:val="24"/>
        </w:rPr>
        <w:t xml:space="preserve"> </w:t>
      </w:r>
      <w:r w:rsidRPr="00FA1276">
        <w:rPr>
          <w:rFonts w:ascii="Times New Roman" w:hAnsi="Times New Roman" w:cs="Times New Roman"/>
          <w:sz w:val="24"/>
          <w:szCs w:val="24"/>
        </w:rPr>
        <w:t>The challenge is to understand how and where auditory and vocal motor processing streams connect and interact with each other at each level, from the highest reaches of the spinal cord to the cortex (Cloutman, 2012; Price, 2012).</w:t>
      </w:r>
    </w:p>
    <w:p w:rsidR="005A4764" w:rsidRPr="00EB0DDF" w:rsidRDefault="005A4764" w:rsidP="00A6705A">
      <w:pPr>
        <w:pStyle w:val="Heading4"/>
        <w:spacing w:before="0"/>
        <w:ind w:firstLine="357"/>
        <w:rPr>
          <w:rFonts w:ascii="Times New Roman" w:hAnsi="Times New Roman" w:cs="Times New Roman"/>
          <w:sz w:val="24"/>
          <w:szCs w:val="24"/>
        </w:rPr>
      </w:pPr>
      <w:r w:rsidRPr="00EB0DDF">
        <w:rPr>
          <w:rFonts w:ascii="Times New Roman" w:hAnsi="Times New Roman" w:cs="Times New Roman"/>
          <w:sz w:val="24"/>
          <w:szCs w:val="24"/>
        </w:rPr>
        <w:lastRenderedPageBreak/>
        <w:t>The role of the inferior parietal lobe in sound processing.</w:t>
      </w:r>
    </w:p>
    <w:p w:rsidR="005A4764" w:rsidRPr="00FA1276" w:rsidRDefault="005A4764" w:rsidP="00A6705A">
      <w:pPr>
        <w:ind w:firstLine="360"/>
        <w:rPr>
          <w:rFonts w:ascii="Times New Roman" w:hAnsi="Times New Roman" w:cs="Times New Roman"/>
          <w:sz w:val="24"/>
          <w:szCs w:val="24"/>
        </w:rPr>
      </w:pPr>
      <w:r w:rsidRPr="00FA1276">
        <w:rPr>
          <w:rFonts w:ascii="Times New Roman" w:hAnsi="Times New Roman" w:cs="Times New Roman"/>
          <w:sz w:val="24"/>
          <w:szCs w:val="24"/>
        </w:rPr>
        <w:t>The dorsal ‘where’ pathway includes the inferior parietal lobe (IPL) where the potential for integration of auditory information with other modalities, such as vision and touch, has led to suggestions that it provides an ideal interface between perception and production (Scott, 2005).</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IPL is known to have a role in spatial processing. </w:t>
      </w:r>
      <w:r>
        <w:rPr>
          <w:rFonts w:ascii="Times New Roman" w:hAnsi="Times New Roman" w:cs="Times New Roman"/>
          <w:sz w:val="24"/>
          <w:szCs w:val="24"/>
        </w:rPr>
        <w:t xml:space="preserve"> </w:t>
      </w:r>
      <w:r w:rsidRPr="00FA1276">
        <w:rPr>
          <w:rFonts w:ascii="Times New Roman" w:hAnsi="Times New Roman" w:cs="Times New Roman"/>
          <w:sz w:val="24"/>
          <w:szCs w:val="24"/>
        </w:rPr>
        <w:t>In visual processing, it processes information concerning the location, relative position and motion of visual objects.</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However, compared with its role in vision, the role of IPL in auditory processing is less certain.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This is because auditory processing is thought to rely on auditory </w:t>
      </w:r>
      <w:r w:rsidRPr="00FA1276">
        <w:rPr>
          <w:rFonts w:ascii="Times New Roman" w:hAnsi="Times New Roman" w:cs="Times New Roman"/>
          <w:i/>
          <w:sz w:val="24"/>
          <w:szCs w:val="24"/>
        </w:rPr>
        <w:t>non-spatial</w:t>
      </w:r>
      <w:r w:rsidRPr="00FA1276">
        <w:rPr>
          <w:rFonts w:ascii="Times New Roman" w:hAnsi="Times New Roman" w:cs="Times New Roman"/>
          <w:sz w:val="24"/>
          <w:szCs w:val="24"/>
        </w:rPr>
        <w:t xml:space="preserve"> (sensory) processing (Brown et al., 2015; Scott, 2005): manipulating working memory; maintaining auditory attention; judging pitch; mentally reversing imagined melodies; transposing melodies; and, categorical perception of major and minor chords, are all activities regarded as involving non-spatial operations, and are all associated with activity in IPL.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The failure to align spatial processing activity in IPL with non-spatial mechanisms underlying auditory perception has led to suggestions that (a) the dorsal pathway processes changes of spectral energy over time i.e., the ‘where in frequency’ rather than the ‘where’ in place (Zarate, 2013) and (b) that the dual stream concept of ‘what’ and ‘where’ pathways should be abandoned altogether (Rauschecker, 2011). </w:t>
      </w:r>
      <w:r>
        <w:rPr>
          <w:rFonts w:ascii="Times New Roman" w:hAnsi="Times New Roman" w:cs="Times New Roman"/>
          <w:sz w:val="24"/>
          <w:szCs w:val="24"/>
        </w:rPr>
        <w:t xml:space="preserve"> </w:t>
      </w:r>
      <w:r w:rsidRPr="00FA1276">
        <w:rPr>
          <w:rFonts w:ascii="Times New Roman" w:hAnsi="Times New Roman" w:cs="Times New Roman"/>
          <w:sz w:val="24"/>
          <w:szCs w:val="24"/>
        </w:rPr>
        <w:t>Knowledge that auditory association areas respond to input from multisensory cortical regions such as IPL has led to suggestions that IPL could play a part in auditory spatial and auditory-motor transformations (Rauschecker &amp; Scott, 2009).</w:t>
      </w:r>
    </w:p>
    <w:p w:rsidR="005A4764" w:rsidRPr="00EB0DDF" w:rsidRDefault="005A4764" w:rsidP="00A6705A">
      <w:pPr>
        <w:pStyle w:val="Heading4"/>
        <w:spacing w:before="0"/>
        <w:rPr>
          <w:rFonts w:ascii="Times New Roman" w:hAnsi="Times New Roman" w:cs="Times New Roman"/>
          <w:color w:val="FF0000"/>
          <w:sz w:val="24"/>
          <w:szCs w:val="24"/>
        </w:rPr>
      </w:pPr>
      <w:r w:rsidRPr="00EB0DDF">
        <w:rPr>
          <w:rFonts w:ascii="Times New Roman" w:hAnsi="Times New Roman" w:cs="Times New Roman"/>
          <w:sz w:val="24"/>
          <w:szCs w:val="24"/>
        </w:rPr>
        <w:t>The role of the insula in sound processing.</w:t>
      </w:r>
    </w:p>
    <w:p w:rsidR="005A4764" w:rsidRPr="00FA1276" w:rsidRDefault="005A4764" w:rsidP="00A6705A">
      <w:pPr>
        <w:tabs>
          <w:tab w:val="left" w:pos="720"/>
        </w:tabs>
        <w:ind w:left="-6"/>
        <w:rPr>
          <w:rFonts w:ascii="Times New Roman" w:hAnsi="Times New Roman" w:cs="Times New Roman"/>
          <w:sz w:val="24"/>
          <w:szCs w:val="24"/>
        </w:rPr>
      </w:pPr>
      <w:r w:rsidRPr="00FA1276">
        <w:rPr>
          <w:rFonts w:ascii="Times New Roman" w:hAnsi="Times New Roman" w:cs="Times New Roman"/>
          <w:sz w:val="24"/>
          <w:szCs w:val="24"/>
        </w:rPr>
        <w:t xml:space="preserve">The insula lies beneath the frontal, parietal and temporal opercula. </w:t>
      </w:r>
      <w:r>
        <w:rPr>
          <w:rFonts w:ascii="Times New Roman" w:hAnsi="Times New Roman" w:cs="Times New Roman"/>
          <w:sz w:val="24"/>
          <w:szCs w:val="24"/>
        </w:rPr>
        <w:t xml:space="preserve"> As noted above, i</w:t>
      </w:r>
      <w:r w:rsidRPr="00FA1276">
        <w:rPr>
          <w:rFonts w:ascii="Times New Roman" w:hAnsi="Times New Roman" w:cs="Times New Roman"/>
          <w:sz w:val="24"/>
          <w:szCs w:val="24"/>
        </w:rPr>
        <w:t xml:space="preserve">t has extensive structural and reciprocal functional connections with other motor and sensory regions of the brain (including auditory and prefrontal cortices) and is increasingly thought to play a part in auditory processing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RW.CITE{{2020 Bamiou, D.E. 2003}}</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(Bamiou, Musiek, &amp; Luxon, 2003)</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It has been implicated </w:t>
      </w:r>
      <w:r w:rsidRPr="00FA1276">
        <w:rPr>
          <w:rFonts w:ascii="Times New Roman" w:hAnsi="Times New Roman" w:cs="Times New Roman"/>
          <w:sz w:val="24"/>
          <w:szCs w:val="24"/>
        </w:rPr>
        <w:lastRenderedPageBreak/>
        <w:t xml:space="preserve">in, for example, the detection of novel and familiar sounds (such as one’s own name) and their entry into awareness, pitch-pattern processing, sequencing, and anticipation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RW.CITE{{2020 Bamiou, D.E. 2003; 2041 Preuschoff, K. 2008}}</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 xml:space="preserve">(Bamiou et al., 2003; Nakane, Miyakoshi, Nakai, &amp; Naganawa, 2015; Preuschoff, Quartz, &amp; Bossaerts, 2008) </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Importantly, in the light of evidence</w:t>
      </w:r>
      <w:r>
        <w:rPr>
          <w:rFonts w:ascii="Times New Roman" w:hAnsi="Times New Roman" w:cs="Times New Roman"/>
          <w:sz w:val="24"/>
          <w:szCs w:val="24"/>
        </w:rPr>
        <w:t xml:space="preserve"> (discussed later)</w:t>
      </w:r>
      <w:r w:rsidRPr="00FA1276">
        <w:rPr>
          <w:rFonts w:ascii="Times New Roman" w:hAnsi="Times New Roman" w:cs="Times New Roman"/>
          <w:sz w:val="24"/>
          <w:szCs w:val="24"/>
        </w:rPr>
        <w:t xml:space="preserve"> showing that the vestibular system responds to sound (Todd, Paillard, Kluk, Whittle, &amp; Colebatch, 2014), the posterior insula is involved in both auditory and vestibular processing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RW.CITE{{2060 Lopez, C. 2012}}</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(Lopez, Blanke, &amp; Mast, 2012)</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The role of the insula in sound processing is still unclear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RW.CITE{{2584 Tamura, Y. 2015}}</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(Tamura, Kuriki, &amp; Nakano, 2015)</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However, one suggestion is that it may occupy a key position in a finely-tuned (auditory) attentional system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RW.CITE{{2025 Habib, M. 1995}}</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(Habib et al., 1995)</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w:t>
      </w:r>
    </w:p>
    <w:p w:rsidR="005A4764" w:rsidRPr="00FA1276" w:rsidRDefault="005A4764" w:rsidP="00A6705A">
      <w:pPr>
        <w:ind w:firstLine="360"/>
        <w:contextualSpacing/>
        <w:rPr>
          <w:rFonts w:ascii="Times New Roman" w:hAnsi="Times New Roman" w:cs="Times New Roman"/>
          <w:sz w:val="24"/>
          <w:szCs w:val="24"/>
        </w:rPr>
      </w:pPr>
      <w:r w:rsidRPr="00FA1276">
        <w:rPr>
          <w:rFonts w:ascii="Times New Roman" w:hAnsi="Times New Roman" w:cs="Times New Roman"/>
          <w:sz w:val="24"/>
          <w:szCs w:val="24"/>
        </w:rPr>
        <w:t xml:space="preserve">The above accounts of pathways and regions involved in auditory perception and vocal production are necessarily </w:t>
      </w:r>
      <w:r>
        <w:rPr>
          <w:rFonts w:ascii="Times New Roman" w:hAnsi="Times New Roman" w:cs="Times New Roman"/>
          <w:sz w:val="24"/>
          <w:szCs w:val="24"/>
        </w:rPr>
        <w:t xml:space="preserve">extremely </w:t>
      </w:r>
      <w:r w:rsidRPr="00FA1276">
        <w:rPr>
          <w:rFonts w:ascii="Times New Roman" w:hAnsi="Times New Roman" w:cs="Times New Roman"/>
          <w:sz w:val="24"/>
          <w:szCs w:val="24"/>
        </w:rPr>
        <w:t xml:space="preserve">limited and do not even begin to reflect the </w:t>
      </w:r>
      <w:r>
        <w:rPr>
          <w:rFonts w:ascii="Times New Roman" w:hAnsi="Times New Roman" w:cs="Times New Roman"/>
          <w:sz w:val="24"/>
          <w:szCs w:val="24"/>
        </w:rPr>
        <w:t xml:space="preserve">rapid and </w:t>
      </w:r>
      <w:r w:rsidRPr="00FA1276">
        <w:rPr>
          <w:rFonts w:ascii="Times New Roman" w:hAnsi="Times New Roman" w:cs="Times New Roman"/>
          <w:sz w:val="24"/>
          <w:szCs w:val="24"/>
        </w:rPr>
        <w:t xml:space="preserve">considerable </w:t>
      </w:r>
      <w:r>
        <w:rPr>
          <w:rFonts w:ascii="Times New Roman" w:hAnsi="Times New Roman" w:cs="Times New Roman"/>
          <w:sz w:val="24"/>
          <w:szCs w:val="24"/>
        </w:rPr>
        <w:t>advances</w:t>
      </w:r>
      <w:r w:rsidRPr="00FA1276">
        <w:rPr>
          <w:rFonts w:ascii="Times New Roman" w:hAnsi="Times New Roman" w:cs="Times New Roman"/>
          <w:sz w:val="24"/>
          <w:szCs w:val="24"/>
        </w:rPr>
        <w:t xml:space="preserve"> being made across each of these research areas.</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However, conducting this brief review served two purposes:</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First, it </w:t>
      </w:r>
      <w:r>
        <w:rPr>
          <w:rFonts w:ascii="Times New Roman" w:hAnsi="Times New Roman" w:cs="Times New Roman"/>
          <w:sz w:val="24"/>
          <w:szCs w:val="24"/>
        </w:rPr>
        <w:t>served to</w:t>
      </w:r>
      <w:r w:rsidRPr="00FA1276">
        <w:rPr>
          <w:rFonts w:ascii="Times New Roman" w:hAnsi="Times New Roman" w:cs="Times New Roman"/>
          <w:sz w:val="24"/>
          <w:szCs w:val="24"/>
        </w:rPr>
        <w:t xml:space="preserve"> map out relevant areas of interest and establish the fact that existing theoretical frameworks do not (as far as I am aware) offer explanations for the presence of subtle kinesthetic vocal sensations </w:t>
      </w:r>
      <w:r>
        <w:rPr>
          <w:rFonts w:ascii="Times New Roman" w:hAnsi="Times New Roman" w:cs="Times New Roman"/>
          <w:sz w:val="24"/>
          <w:szCs w:val="24"/>
        </w:rPr>
        <w:t>that I observe when listening to music (Table 1)</w:t>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And second, it </w:t>
      </w:r>
      <w:r>
        <w:rPr>
          <w:rFonts w:ascii="Times New Roman" w:hAnsi="Times New Roman" w:cs="Times New Roman"/>
          <w:sz w:val="24"/>
          <w:szCs w:val="24"/>
        </w:rPr>
        <w:t>helped draw attention to</w:t>
      </w:r>
      <w:r w:rsidRPr="00FA1276">
        <w:rPr>
          <w:rFonts w:ascii="Times New Roman" w:hAnsi="Times New Roman" w:cs="Times New Roman"/>
          <w:sz w:val="24"/>
          <w:szCs w:val="24"/>
        </w:rPr>
        <w:t xml:space="preserve"> topical research questions</w:t>
      </w:r>
      <w:r>
        <w:rPr>
          <w:rFonts w:ascii="Times New Roman" w:hAnsi="Times New Roman" w:cs="Times New Roman"/>
          <w:sz w:val="24"/>
          <w:szCs w:val="24"/>
        </w:rPr>
        <w:t xml:space="preserve"> such as those listed below</w:t>
      </w:r>
      <w:r w:rsidRPr="00FA1276">
        <w:rPr>
          <w:rFonts w:ascii="Times New Roman" w:hAnsi="Times New Roman" w:cs="Times New Roman"/>
          <w:sz w:val="24"/>
          <w:szCs w:val="24"/>
        </w:rPr>
        <w:t>:</w:t>
      </w:r>
    </w:p>
    <w:p w:rsidR="005A4764" w:rsidRPr="00FA1276" w:rsidRDefault="005A4764" w:rsidP="00A6705A">
      <w:pPr>
        <w:pStyle w:val="ListParagraph"/>
        <w:numPr>
          <w:ilvl w:val="0"/>
          <w:numId w:val="43"/>
        </w:numPr>
        <w:rPr>
          <w:rFonts w:ascii="Times New Roman" w:hAnsi="Times New Roman" w:cs="Times New Roman"/>
          <w:sz w:val="24"/>
          <w:szCs w:val="24"/>
        </w:rPr>
      </w:pPr>
      <w:r w:rsidRPr="00FA1276">
        <w:rPr>
          <w:rFonts w:ascii="Times New Roman" w:hAnsi="Times New Roman" w:cs="Times New Roman"/>
          <w:sz w:val="24"/>
          <w:szCs w:val="24"/>
        </w:rPr>
        <w:t>How and where is pitch processed within the auditory system? (Plack et al., 2014)</w:t>
      </w:r>
    </w:p>
    <w:p w:rsidR="005A4764" w:rsidRPr="00FA1276" w:rsidRDefault="005A4764" w:rsidP="00A6705A">
      <w:pPr>
        <w:pStyle w:val="ListParagraph"/>
        <w:numPr>
          <w:ilvl w:val="0"/>
          <w:numId w:val="43"/>
        </w:numPr>
        <w:rPr>
          <w:rFonts w:ascii="Times New Roman" w:hAnsi="Times New Roman" w:cs="Times New Roman"/>
          <w:sz w:val="24"/>
          <w:szCs w:val="24"/>
        </w:rPr>
      </w:pPr>
      <w:r w:rsidRPr="00FA1276">
        <w:rPr>
          <w:rFonts w:ascii="Times New Roman" w:hAnsi="Times New Roman" w:cs="Times New Roman"/>
          <w:sz w:val="24"/>
          <w:szCs w:val="24"/>
        </w:rPr>
        <w:t>How is information coded in the ventral ‘what’ pathway integrated with information in the dorsal ‘where’ pathway? (Zatorre et al., 2007)</w:t>
      </w:r>
    </w:p>
    <w:p w:rsidR="005A4764" w:rsidRPr="00FA1276" w:rsidRDefault="005A4764" w:rsidP="00A6705A">
      <w:pPr>
        <w:pStyle w:val="ListParagraph"/>
        <w:numPr>
          <w:ilvl w:val="0"/>
          <w:numId w:val="43"/>
        </w:numPr>
        <w:rPr>
          <w:rFonts w:ascii="Times New Roman" w:hAnsi="Times New Roman" w:cs="Times New Roman"/>
          <w:sz w:val="24"/>
          <w:szCs w:val="24"/>
        </w:rPr>
      </w:pPr>
      <w:r w:rsidRPr="00FA1276">
        <w:rPr>
          <w:rFonts w:ascii="Times New Roman" w:hAnsi="Times New Roman" w:cs="Times New Roman"/>
          <w:sz w:val="24"/>
          <w:szCs w:val="24"/>
        </w:rPr>
        <w:t>How do outputs from PAG, ACC and Face MI generate specific patterns of vocal activity and, therefore, the specific acoustic output patterns that are characteristic of speech and song? (Jürgens, 2009)</w:t>
      </w:r>
    </w:p>
    <w:p w:rsidR="005A4764" w:rsidRPr="00FA1276" w:rsidRDefault="005A4764" w:rsidP="00A6705A">
      <w:pPr>
        <w:pStyle w:val="ListParagraph"/>
        <w:numPr>
          <w:ilvl w:val="0"/>
          <w:numId w:val="43"/>
        </w:numPr>
        <w:rPr>
          <w:rFonts w:ascii="Times New Roman" w:hAnsi="Times New Roman" w:cs="Times New Roman"/>
          <w:sz w:val="24"/>
          <w:szCs w:val="24"/>
        </w:rPr>
      </w:pPr>
      <w:r w:rsidRPr="00FA1276">
        <w:rPr>
          <w:rFonts w:ascii="Times New Roman" w:hAnsi="Times New Roman" w:cs="Times New Roman"/>
          <w:sz w:val="24"/>
          <w:szCs w:val="24"/>
        </w:rPr>
        <w:lastRenderedPageBreak/>
        <w:t>What are the mechanisms that underlie auditory feedback in the control of voice production (e.g. of voice fundamental frequency)? (Liu, Che, Jones, Huang, &amp; Liu, 2011)</w:t>
      </w:r>
    </w:p>
    <w:p w:rsidR="005A4764" w:rsidRPr="00FA1276" w:rsidRDefault="005A4764" w:rsidP="00A6705A">
      <w:pPr>
        <w:pStyle w:val="ListParagraph"/>
        <w:numPr>
          <w:ilvl w:val="0"/>
          <w:numId w:val="43"/>
        </w:numPr>
        <w:rPr>
          <w:rFonts w:ascii="Times New Roman" w:hAnsi="Times New Roman" w:cs="Times New Roman"/>
          <w:sz w:val="24"/>
          <w:szCs w:val="24"/>
        </w:rPr>
      </w:pPr>
      <w:r w:rsidRPr="00FA1276">
        <w:rPr>
          <w:rFonts w:ascii="Times New Roman" w:hAnsi="Times New Roman" w:cs="Times New Roman"/>
          <w:sz w:val="24"/>
          <w:szCs w:val="24"/>
        </w:rPr>
        <w:t>What is the functional significance of somatosensory feedback in vocal motor control pathways? (Jürgens, 2009; Kleber et al., 2013; Smotherman, 2007)</w:t>
      </w:r>
    </w:p>
    <w:p w:rsidR="005A4764" w:rsidRPr="00FA1276" w:rsidRDefault="005A4764" w:rsidP="00A6705A">
      <w:pPr>
        <w:pStyle w:val="ListParagraph"/>
        <w:numPr>
          <w:ilvl w:val="0"/>
          <w:numId w:val="43"/>
        </w:numPr>
        <w:rPr>
          <w:rFonts w:ascii="Times New Roman" w:hAnsi="Times New Roman" w:cs="Times New Roman"/>
          <w:sz w:val="24"/>
          <w:szCs w:val="24"/>
        </w:rPr>
      </w:pPr>
      <w:r w:rsidRPr="00FA1276">
        <w:rPr>
          <w:rFonts w:ascii="Times New Roman" w:hAnsi="Times New Roman" w:cs="Times New Roman"/>
          <w:sz w:val="24"/>
          <w:szCs w:val="24"/>
        </w:rPr>
        <w:t>What is the functional significance of somatosensory input into the auditory system? (Nishimura et al., 2015; Wu et al., 2014)</w:t>
      </w:r>
    </w:p>
    <w:p w:rsidR="005A4764" w:rsidRPr="00FA1276" w:rsidRDefault="005A4764" w:rsidP="00A6705A">
      <w:pPr>
        <w:pStyle w:val="ListParagraph"/>
        <w:numPr>
          <w:ilvl w:val="0"/>
          <w:numId w:val="43"/>
        </w:numPr>
        <w:rPr>
          <w:rFonts w:ascii="Times New Roman" w:hAnsi="Times New Roman" w:cs="Times New Roman"/>
          <w:sz w:val="24"/>
          <w:szCs w:val="24"/>
        </w:rPr>
      </w:pPr>
      <w:r w:rsidRPr="00FA1276">
        <w:rPr>
          <w:rFonts w:ascii="Times New Roman" w:hAnsi="Times New Roman" w:cs="Times New Roman"/>
          <w:sz w:val="24"/>
          <w:szCs w:val="24"/>
        </w:rPr>
        <w:t>What is the functional significance of the direct connections between the auditory and vocal pathways? (Liu et al, 2011)</w:t>
      </w:r>
    </w:p>
    <w:p w:rsidR="005A4764" w:rsidRPr="00FA1276" w:rsidRDefault="005A4764" w:rsidP="00A6705A">
      <w:pPr>
        <w:pStyle w:val="ListParagraph"/>
        <w:numPr>
          <w:ilvl w:val="0"/>
          <w:numId w:val="43"/>
        </w:numPr>
        <w:rPr>
          <w:rFonts w:ascii="Times New Roman" w:hAnsi="Times New Roman" w:cs="Times New Roman"/>
          <w:sz w:val="24"/>
          <w:szCs w:val="24"/>
        </w:rPr>
      </w:pPr>
      <w:r w:rsidRPr="00FA1276">
        <w:rPr>
          <w:rFonts w:ascii="Times New Roman" w:hAnsi="Times New Roman" w:cs="Times New Roman"/>
          <w:sz w:val="24"/>
          <w:szCs w:val="24"/>
        </w:rPr>
        <w:t>What is the source of auditory-somatosensory cortical interactions and what are their functions? (Ito et al., 2013)</w:t>
      </w:r>
    </w:p>
    <w:p w:rsidR="005A4764" w:rsidRPr="00FA1276" w:rsidRDefault="005A4764" w:rsidP="00A6705A">
      <w:pPr>
        <w:pStyle w:val="ListParagraph"/>
        <w:numPr>
          <w:ilvl w:val="0"/>
          <w:numId w:val="43"/>
        </w:numPr>
        <w:rPr>
          <w:rFonts w:ascii="Times New Roman" w:hAnsi="Times New Roman" w:cs="Times New Roman"/>
          <w:sz w:val="24"/>
          <w:szCs w:val="24"/>
        </w:rPr>
      </w:pPr>
      <w:r w:rsidRPr="00FA1276">
        <w:rPr>
          <w:rFonts w:ascii="Times New Roman" w:hAnsi="Times New Roman" w:cs="Times New Roman"/>
          <w:sz w:val="24"/>
          <w:szCs w:val="24"/>
        </w:rPr>
        <w:t>How are kinesthetic and proprioceptive cues integrated with motor and auditory systems? (Zatorre et al., 2007)</w:t>
      </w:r>
    </w:p>
    <w:p w:rsidR="005A4764" w:rsidRPr="00FA1276" w:rsidRDefault="005A4764" w:rsidP="00A6705A">
      <w:pPr>
        <w:pStyle w:val="ListParagraph"/>
        <w:numPr>
          <w:ilvl w:val="0"/>
          <w:numId w:val="43"/>
        </w:numPr>
        <w:rPr>
          <w:rFonts w:ascii="Times New Roman" w:hAnsi="Times New Roman" w:cs="Times New Roman"/>
          <w:sz w:val="24"/>
          <w:szCs w:val="24"/>
        </w:rPr>
      </w:pPr>
      <w:r>
        <w:rPr>
          <w:rFonts w:ascii="Times New Roman" w:hAnsi="Times New Roman" w:cs="Times New Roman"/>
          <w:sz w:val="24"/>
          <w:szCs w:val="24"/>
        </w:rPr>
        <w:t>How do auditory-motor interactions relate to emotion? (Zatorre et al., 2007)</w:t>
      </w:r>
    </w:p>
    <w:p w:rsidR="005A4764" w:rsidRPr="00EB0DDF" w:rsidRDefault="005A4764" w:rsidP="00A6705A">
      <w:pPr>
        <w:pStyle w:val="Heading3"/>
        <w:ind w:left="357" w:firstLine="0"/>
        <w:rPr>
          <w:rFonts w:ascii="Times New Roman" w:hAnsi="Times New Roman" w:cs="Times New Roman"/>
          <w:sz w:val="24"/>
          <w:szCs w:val="24"/>
        </w:rPr>
      </w:pPr>
      <w:r w:rsidRPr="00EB0DDF">
        <w:rPr>
          <w:rFonts w:ascii="Times New Roman" w:hAnsi="Times New Roman" w:cs="Times New Roman"/>
          <w:sz w:val="24"/>
          <w:szCs w:val="24"/>
        </w:rPr>
        <w:t>How and where would an immensely rich afferent flow of information from vocal and mimetic muscles connect and interact with known auditory pathways?</w:t>
      </w:r>
    </w:p>
    <w:p w:rsidR="005A4764" w:rsidRPr="00FA1276" w:rsidRDefault="005A4764" w:rsidP="00A6705A">
      <w:pPr>
        <w:tabs>
          <w:tab w:val="left" w:pos="720"/>
        </w:tabs>
        <w:rPr>
          <w:rFonts w:ascii="Times New Roman" w:hAnsi="Times New Roman" w:cs="Times New Roman"/>
          <w:sz w:val="24"/>
          <w:szCs w:val="24"/>
        </w:rPr>
      </w:pPr>
      <w:r w:rsidRPr="00FA1276">
        <w:rPr>
          <w:rFonts w:ascii="Times New Roman" w:hAnsi="Times New Roman" w:cs="Times New Roman"/>
          <w:sz w:val="24"/>
          <w:szCs w:val="24"/>
        </w:rPr>
        <w:t xml:space="preserve">There are a number of routes, direct and indirect, whereby input generated by </w:t>
      </w:r>
      <w:r>
        <w:rPr>
          <w:rFonts w:ascii="Times New Roman" w:hAnsi="Times New Roman" w:cs="Times New Roman"/>
          <w:sz w:val="24"/>
          <w:szCs w:val="24"/>
        </w:rPr>
        <w:t xml:space="preserve">musical </w:t>
      </w:r>
      <w:r w:rsidRPr="00FA1276">
        <w:rPr>
          <w:rFonts w:ascii="Times New Roman" w:hAnsi="Times New Roman" w:cs="Times New Roman"/>
          <w:sz w:val="24"/>
          <w:szCs w:val="24"/>
        </w:rPr>
        <w:t xml:space="preserve">listening-related activity involving vocal and facial muscles could connect and interact with information carried in established auditory pathways and cortical regions.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If, as I suggest, sound production and its perception rely on the recruitment of vocal and mimetic muscles, it is reasonable to ask whether ascending pathways involved in the control of vocal production might also be available for processes underlying sound perception.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If the answer to this question is yes, then taking into account the entry to these pathways of a rich afferent flow of pitch-related patterns of information arising from vocal and related structures in perception, </w:t>
      </w:r>
      <w:r w:rsidRPr="00FA1276">
        <w:rPr>
          <w:rFonts w:ascii="Times New Roman" w:hAnsi="Times New Roman" w:cs="Times New Roman"/>
          <w:sz w:val="24"/>
          <w:szCs w:val="24"/>
        </w:rPr>
        <w:lastRenderedPageBreak/>
        <w:t>could offer an alternative perspective from which to investigate questions</w:t>
      </w:r>
      <w:r>
        <w:rPr>
          <w:rFonts w:ascii="Times New Roman" w:hAnsi="Times New Roman" w:cs="Times New Roman"/>
          <w:sz w:val="24"/>
          <w:szCs w:val="24"/>
        </w:rPr>
        <w:t xml:space="preserve"> such as those</w:t>
      </w:r>
      <w:r w:rsidRPr="00FA1276">
        <w:rPr>
          <w:rFonts w:ascii="Times New Roman" w:hAnsi="Times New Roman" w:cs="Times New Roman"/>
          <w:sz w:val="24"/>
          <w:szCs w:val="24"/>
        </w:rPr>
        <w:t xml:space="preserve"> listed above.</w:t>
      </w:r>
    </w:p>
    <w:p w:rsidR="005A4764" w:rsidRPr="00FA1276" w:rsidRDefault="005A4764" w:rsidP="00A6705A">
      <w:pPr>
        <w:tabs>
          <w:tab w:val="left" w:pos="720"/>
        </w:tabs>
        <w:rPr>
          <w:rFonts w:ascii="Times New Roman" w:hAnsi="Times New Roman" w:cs="Times New Roman"/>
          <w:sz w:val="24"/>
          <w:szCs w:val="24"/>
        </w:rPr>
      </w:pPr>
      <w:r w:rsidRPr="00FA1276">
        <w:rPr>
          <w:rFonts w:ascii="Times New Roman" w:hAnsi="Times New Roman" w:cs="Times New Roman"/>
          <w:sz w:val="24"/>
          <w:szCs w:val="24"/>
        </w:rPr>
        <w:t xml:space="preserve">Until now, attention has largely focused upon </w:t>
      </w:r>
      <w:r w:rsidRPr="00FA1276">
        <w:rPr>
          <w:rFonts w:ascii="Times New Roman" w:hAnsi="Times New Roman" w:cs="Times New Roman"/>
          <w:i/>
          <w:sz w:val="24"/>
          <w:szCs w:val="24"/>
        </w:rPr>
        <w:t>somatosensory</w:t>
      </w:r>
      <w:r w:rsidRPr="00FA1276">
        <w:rPr>
          <w:rFonts w:ascii="Times New Roman" w:hAnsi="Times New Roman" w:cs="Times New Roman"/>
          <w:sz w:val="24"/>
          <w:szCs w:val="24"/>
        </w:rPr>
        <w:t xml:space="preserve"> pathways (Ito et al., 2013; Zarate, 2013).</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However, most fibers in cranial nerves VII, IX, X and XII are </w:t>
      </w:r>
      <w:r w:rsidRPr="00FA1276">
        <w:rPr>
          <w:rFonts w:ascii="Times New Roman" w:hAnsi="Times New Roman" w:cs="Times New Roman"/>
          <w:i/>
          <w:sz w:val="24"/>
          <w:szCs w:val="24"/>
        </w:rPr>
        <w:t>viscerosensory</w:t>
      </w:r>
      <w:r w:rsidRPr="00FA1276">
        <w:rPr>
          <w:rFonts w:ascii="Times New Roman" w:hAnsi="Times New Roman" w:cs="Times New Roman"/>
          <w:sz w:val="24"/>
          <w:szCs w:val="24"/>
        </w:rPr>
        <w:t xml:space="preserve">; they contain only “small contingents” of somatosensory fibers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RW.CITE{{2522 Nieuwenhuys, R. 2008}}</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(Nieuwenhuys, Voogd, &amp; Van Huijzen, 2008, p.705)</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hAnsi="Times New Roman" w:cs="Times New Roman"/>
          <w:sz w:val="24"/>
          <w:szCs w:val="24"/>
        </w:rPr>
        <w:t>This is important</w:t>
      </w:r>
      <w:r>
        <w:rPr>
          <w:rFonts w:ascii="Times New Roman" w:hAnsi="Times New Roman" w:cs="Times New Roman"/>
          <w:sz w:val="24"/>
          <w:szCs w:val="24"/>
        </w:rPr>
        <w:t xml:space="preserve"> to acknowledge</w:t>
      </w:r>
      <w:r w:rsidRPr="00FA1276">
        <w:rPr>
          <w:rFonts w:ascii="Times New Roman" w:hAnsi="Times New Roman" w:cs="Times New Roman"/>
          <w:sz w:val="24"/>
          <w:szCs w:val="24"/>
        </w:rPr>
        <w:t>; first</w:t>
      </w:r>
      <w:r>
        <w:rPr>
          <w:rFonts w:ascii="Times New Roman" w:hAnsi="Times New Roman" w:cs="Times New Roman"/>
          <w:sz w:val="24"/>
          <w:szCs w:val="24"/>
        </w:rPr>
        <w:t>ly</w:t>
      </w:r>
      <w:r w:rsidRPr="00FA1276">
        <w:rPr>
          <w:rFonts w:ascii="Times New Roman" w:hAnsi="Times New Roman" w:cs="Times New Roman"/>
          <w:sz w:val="24"/>
          <w:szCs w:val="24"/>
        </w:rPr>
        <w:t xml:space="preserve">, because recent evidence points to more widespread involvement of vocal and related structures in pitch production than previously suspected and, moreover, that these include visceral structures such as the pharynx (Miller et al., 2012, 2014); and secondly, because somatosensory and viscerosensory fibers have different embryological origins and pathways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RW.CITE{{2403 Harlow, D.E. 2007}}</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(Harlow &amp; Barlow, 2007)</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Somatic information projects to the sensory trigeminal nucleus and visceral information, via NTS (the primary ascending visceral relay station in the brainstem) and PB (the main integration site for all homeostatic afferents),</w:t>
      </w:r>
      <w:r>
        <w:rPr>
          <w:rFonts w:ascii="Times New Roman" w:hAnsi="Times New Roman" w:cs="Times New Roman"/>
          <w:sz w:val="24"/>
          <w:szCs w:val="24"/>
        </w:rPr>
        <w:t xml:space="preserve"> </w:t>
      </w:r>
      <w:r w:rsidRPr="00FA1276">
        <w:rPr>
          <w:rFonts w:ascii="Times New Roman" w:hAnsi="Times New Roman" w:cs="Times New Roman"/>
          <w:sz w:val="24"/>
          <w:szCs w:val="24"/>
        </w:rPr>
        <w:t>the dorsal posterior insula.</w:t>
      </w:r>
    </w:p>
    <w:p w:rsidR="005A4764" w:rsidRPr="00FA1276" w:rsidRDefault="005A4764" w:rsidP="00A6705A">
      <w:pPr>
        <w:tabs>
          <w:tab w:val="left" w:pos="720"/>
        </w:tabs>
        <w:rPr>
          <w:rFonts w:ascii="Times New Roman" w:hAnsi="Times New Roman" w:cs="Times New Roman"/>
          <w:sz w:val="24"/>
          <w:szCs w:val="24"/>
        </w:rPr>
      </w:pPr>
      <w:r w:rsidRPr="00FA1276">
        <w:rPr>
          <w:rFonts w:ascii="Times New Roman" w:hAnsi="Times New Roman" w:cs="Times New Roman"/>
          <w:sz w:val="24"/>
          <w:szCs w:val="24"/>
        </w:rPr>
        <w:t xml:space="preserve">The distinction between the different origins and projections of somatic and visceral pathways is important because it suggests that ascending pathways carrying patterned pitch-varying information </w:t>
      </w:r>
      <w:r>
        <w:rPr>
          <w:rFonts w:ascii="Times New Roman" w:hAnsi="Times New Roman" w:cs="Times New Roman"/>
          <w:sz w:val="24"/>
          <w:szCs w:val="24"/>
        </w:rPr>
        <w:t>relating to adjustments of</w:t>
      </w:r>
      <w:r w:rsidRPr="00FA1276">
        <w:rPr>
          <w:rFonts w:ascii="Times New Roman" w:hAnsi="Times New Roman" w:cs="Times New Roman"/>
          <w:sz w:val="24"/>
          <w:szCs w:val="24"/>
        </w:rPr>
        <w:t xml:space="preserve"> vocal and related structures differ from those carrying </w:t>
      </w:r>
      <w:r>
        <w:rPr>
          <w:rFonts w:ascii="Times New Roman" w:hAnsi="Times New Roman" w:cs="Times New Roman"/>
          <w:sz w:val="24"/>
          <w:szCs w:val="24"/>
        </w:rPr>
        <w:t xml:space="preserve">the </w:t>
      </w:r>
      <w:r w:rsidRPr="00FA1276">
        <w:rPr>
          <w:rFonts w:ascii="Times New Roman" w:hAnsi="Times New Roman" w:cs="Times New Roman"/>
          <w:sz w:val="24"/>
          <w:szCs w:val="24"/>
        </w:rPr>
        <w:t xml:space="preserve">articulated sounds of speech.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This idea finds support in (a) the knowledge that separate descending pathways are involved in the production of innate and learned vocalizations, and (b) the recent suggestion that consonant and vowel sounds may be represented by neural systems that operate on a different timescale (Pannese et al., 2015).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The projection of viscerosensory information to the dorsal posterior insula is also of interest given (a) accumulating evidence of the insula’s involvement in sound processing, and (b) recent fMRI evidence of greater activity in the left posterior insula when listening to human rather than artificial voices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RW.CITE{{2584 Tamura, Y. 2015}}</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(Tamura et al., 2015)</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w:t>
      </w:r>
    </w:p>
    <w:p w:rsidR="005A4764" w:rsidRPr="00FA1276" w:rsidRDefault="005A4764" w:rsidP="00A6705A">
      <w:pPr>
        <w:tabs>
          <w:tab w:val="left" w:pos="720"/>
        </w:tabs>
        <w:rPr>
          <w:rFonts w:ascii="Times New Roman" w:hAnsi="Times New Roman" w:cs="Times New Roman"/>
          <w:sz w:val="24"/>
          <w:szCs w:val="24"/>
        </w:rPr>
      </w:pPr>
      <w:r w:rsidRPr="00FA1276">
        <w:rPr>
          <w:rFonts w:ascii="Times New Roman" w:hAnsi="Times New Roman" w:cs="Times New Roman"/>
          <w:sz w:val="24"/>
          <w:szCs w:val="24"/>
        </w:rPr>
        <w:lastRenderedPageBreak/>
        <w:t>Although it may be possible for pathways involved in feedback control of vocalization to carry afferent information arising from peripheral activity</w:t>
      </w:r>
      <w:r>
        <w:rPr>
          <w:rFonts w:ascii="Times New Roman" w:hAnsi="Times New Roman" w:cs="Times New Roman"/>
          <w:sz w:val="24"/>
          <w:szCs w:val="24"/>
        </w:rPr>
        <w:t>-in-perception, these pathways</w:t>
      </w:r>
      <w:r w:rsidRPr="00FA1276">
        <w:rPr>
          <w:rFonts w:ascii="Times New Roman" w:hAnsi="Times New Roman" w:cs="Times New Roman"/>
          <w:sz w:val="24"/>
          <w:szCs w:val="24"/>
        </w:rPr>
        <w:t>, on their own,</w:t>
      </w:r>
      <w:r>
        <w:rPr>
          <w:rFonts w:ascii="Times New Roman" w:hAnsi="Times New Roman" w:cs="Times New Roman"/>
          <w:sz w:val="24"/>
          <w:szCs w:val="24"/>
        </w:rPr>
        <w:t xml:space="preserve"> are unlikely</w:t>
      </w:r>
      <w:r w:rsidRPr="00FA1276">
        <w:rPr>
          <w:rFonts w:ascii="Times New Roman" w:hAnsi="Times New Roman" w:cs="Times New Roman"/>
          <w:sz w:val="24"/>
          <w:szCs w:val="24"/>
        </w:rPr>
        <w:t xml:space="preserve"> to explain how incoming sounds might </w:t>
      </w:r>
      <w:r w:rsidRPr="00FA1276">
        <w:rPr>
          <w:rFonts w:ascii="Times New Roman" w:hAnsi="Times New Roman" w:cs="Times New Roman"/>
          <w:i/>
          <w:sz w:val="24"/>
          <w:szCs w:val="24"/>
        </w:rPr>
        <w:t>initiate</w:t>
      </w:r>
      <w:r w:rsidRPr="00FA1276">
        <w:rPr>
          <w:rFonts w:ascii="Times New Roman" w:hAnsi="Times New Roman" w:cs="Times New Roman"/>
          <w:sz w:val="24"/>
          <w:szCs w:val="24"/>
        </w:rPr>
        <w:t xml:space="preserve"> such activity.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Before considering how existing theoretical frameworks might be expanded to take into account tight coupling between perception and action in the periphery it is necessary to draw attention to historical ideas and more recent research concerning (a) the vestibular ‘balance’ system and its sensitivity to sound, (b) the cerebellum and its role in </w:t>
      </w:r>
      <w:r w:rsidRPr="00A530BB">
        <w:rPr>
          <w:rFonts w:ascii="Times New Roman" w:hAnsi="Times New Roman" w:cs="Times New Roman"/>
          <w:sz w:val="24"/>
          <w:szCs w:val="24"/>
        </w:rPr>
        <w:t>sensory</w:t>
      </w:r>
      <w:r w:rsidRPr="00FA1276">
        <w:rPr>
          <w:rFonts w:ascii="Times New Roman" w:hAnsi="Times New Roman" w:cs="Times New Roman"/>
          <w:sz w:val="24"/>
          <w:szCs w:val="24"/>
        </w:rPr>
        <w:t xml:space="preserve"> </w:t>
      </w:r>
      <w:r w:rsidRPr="00A530BB">
        <w:rPr>
          <w:rFonts w:ascii="Times New Roman" w:hAnsi="Times New Roman" w:cs="Times New Roman"/>
          <w:sz w:val="24"/>
          <w:szCs w:val="24"/>
        </w:rPr>
        <w:t>acquisition</w:t>
      </w:r>
      <w:r w:rsidRPr="00FA1276">
        <w:rPr>
          <w:rFonts w:ascii="Times New Roman" w:hAnsi="Times New Roman" w:cs="Times New Roman"/>
          <w:sz w:val="24"/>
          <w:szCs w:val="24"/>
        </w:rPr>
        <w:t xml:space="preserve"> and coordination, and (c) the</w:t>
      </w:r>
      <w:r>
        <w:rPr>
          <w:rFonts w:ascii="Times New Roman" w:hAnsi="Times New Roman" w:cs="Times New Roman"/>
          <w:sz w:val="24"/>
          <w:szCs w:val="24"/>
        </w:rPr>
        <w:t xml:space="preserve"> evolution of hearing from the “primitive sense”</w:t>
      </w:r>
      <w:r w:rsidRPr="00FA1276">
        <w:rPr>
          <w:rFonts w:ascii="Times New Roman" w:hAnsi="Times New Roman" w:cs="Times New Roman"/>
          <w:sz w:val="24"/>
          <w:szCs w:val="24"/>
        </w:rPr>
        <w:t xml:space="preserve"> of touch.</w:t>
      </w:r>
    </w:p>
    <w:p w:rsidR="005A4764" w:rsidRPr="00EB0DDF" w:rsidRDefault="005A4764" w:rsidP="00A6705A">
      <w:pPr>
        <w:pStyle w:val="Heading4"/>
        <w:spacing w:before="0"/>
        <w:rPr>
          <w:rFonts w:ascii="Times New Roman" w:hAnsi="Times New Roman" w:cs="Times New Roman"/>
          <w:sz w:val="24"/>
          <w:szCs w:val="24"/>
        </w:rPr>
      </w:pPr>
      <w:r w:rsidRPr="00EB0DDF">
        <w:rPr>
          <w:rFonts w:ascii="Times New Roman" w:hAnsi="Times New Roman" w:cs="Times New Roman"/>
          <w:sz w:val="24"/>
          <w:szCs w:val="24"/>
        </w:rPr>
        <w:t>The vestibular system and its sensitivity to sound.</w:t>
      </w:r>
    </w:p>
    <w:p w:rsidR="005A4764" w:rsidRPr="00FA1276" w:rsidRDefault="005A4764" w:rsidP="00A6705A">
      <w:pPr>
        <w:tabs>
          <w:tab w:val="left" w:pos="720"/>
        </w:tabs>
        <w:rPr>
          <w:rFonts w:ascii="Times New Roman" w:hAnsi="Times New Roman" w:cs="Times New Roman"/>
          <w:sz w:val="24"/>
          <w:szCs w:val="24"/>
        </w:rPr>
      </w:pPr>
      <w:r>
        <w:rPr>
          <w:rFonts w:ascii="Times New Roman" w:hAnsi="Times New Roman" w:cs="Times New Roman"/>
          <w:sz w:val="24"/>
          <w:szCs w:val="24"/>
        </w:rPr>
        <w:t>The vestibular system is</w:t>
      </w:r>
      <w:r w:rsidRPr="00FA1276">
        <w:rPr>
          <w:rFonts w:ascii="Times New Roman" w:hAnsi="Times New Roman" w:cs="Times New Roman"/>
          <w:sz w:val="24"/>
          <w:szCs w:val="24"/>
        </w:rPr>
        <w:t xml:space="preserve"> of</w:t>
      </w:r>
      <w:r>
        <w:rPr>
          <w:rFonts w:ascii="Times New Roman" w:hAnsi="Times New Roman" w:cs="Times New Roman"/>
          <w:sz w:val="24"/>
          <w:szCs w:val="24"/>
        </w:rPr>
        <w:t>ten called the ‘balance system’ and</w:t>
      </w:r>
      <w:r w:rsidRPr="00FA1276">
        <w:rPr>
          <w:rFonts w:ascii="Times New Roman" w:hAnsi="Times New Roman" w:cs="Times New Roman"/>
          <w:sz w:val="24"/>
          <w:szCs w:val="24"/>
        </w:rPr>
        <w:t xml:space="preserve"> has long been known to play a key part in postural control, spatial location, navigation</w:t>
      </w:r>
      <w:r>
        <w:rPr>
          <w:rFonts w:ascii="Times New Roman" w:hAnsi="Times New Roman" w:cs="Times New Roman"/>
          <w:sz w:val="24"/>
          <w:szCs w:val="24"/>
        </w:rPr>
        <w:t>,</w:t>
      </w:r>
      <w:r w:rsidRPr="00FA1276">
        <w:rPr>
          <w:rFonts w:ascii="Times New Roman" w:hAnsi="Times New Roman" w:cs="Times New Roman"/>
          <w:sz w:val="24"/>
          <w:szCs w:val="24"/>
        </w:rPr>
        <w:t xml:space="preserve"> and body awareness. </w:t>
      </w:r>
      <w:r>
        <w:rPr>
          <w:rFonts w:ascii="Times New Roman" w:hAnsi="Times New Roman" w:cs="Times New Roman"/>
          <w:sz w:val="24"/>
          <w:szCs w:val="24"/>
        </w:rPr>
        <w:t xml:space="preserve"> W</w:t>
      </w:r>
      <w:r w:rsidRPr="00FA1276">
        <w:rPr>
          <w:rFonts w:ascii="Times New Roman" w:hAnsi="Times New Roman" w:cs="Times New Roman"/>
          <w:sz w:val="24"/>
          <w:szCs w:val="24"/>
        </w:rPr>
        <w:t>e now know</w:t>
      </w:r>
      <w:r>
        <w:rPr>
          <w:rFonts w:ascii="Times New Roman" w:hAnsi="Times New Roman" w:cs="Times New Roman"/>
          <w:sz w:val="24"/>
          <w:szCs w:val="24"/>
        </w:rPr>
        <w:t>, however,</w:t>
      </w:r>
      <w:r w:rsidRPr="00FA1276">
        <w:rPr>
          <w:rFonts w:ascii="Times New Roman" w:hAnsi="Times New Roman" w:cs="Times New Roman"/>
          <w:sz w:val="24"/>
          <w:szCs w:val="24"/>
        </w:rPr>
        <w:t xml:space="preserve"> that the vestibular system, like the cochlea, also responds to sound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RW.CITE{{2483 Todd, N.P.M. 2014}}</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(Todd et al, 2014)</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This knowledge has prompted suggestions that vestibular receptors and otolith organs (e.g. saccule) are not only more sensitive to acoustic stimulation than previously thought, they may also be important in auditory spatial and temporal discrimination.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In parallel with knowledge of vestibular sensitivity to sound is growing awareness of its involvement in cognition, perception and behavior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RW.CITE{{2600 Lenggenhager, B. 2015}}</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(Lenggenhager &amp; Lopez, 2015)</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w:t>
      </w:r>
    </w:p>
    <w:p w:rsidR="005A4764" w:rsidRPr="00EB0DDF" w:rsidRDefault="005A4764" w:rsidP="00A6705A">
      <w:pPr>
        <w:pStyle w:val="Heading4"/>
        <w:spacing w:before="0"/>
        <w:rPr>
          <w:rFonts w:ascii="Times New Roman" w:hAnsi="Times New Roman" w:cs="Times New Roman"/>
          <w:sz w:val="24"/>
          <w:szCs w:val="24"/>
        </w:rPr>
      </w:pPr>
      <w:r w:rsidRPr="00EB0DDF">
        <w:rPr>
          <w:rFonts w:ascii="Times New Roman" w:hAnsi="Times New Roman" w:cs="Times New Roman"/>
          <w:sz w:val="24"/>
          <w:szCs w:val="24"/>
        </w:rPr>
        <w:t>The cerebellum and its role in sensory coordination.</w:t>
      </w:r>
    </w:p>
    <w:p w:rsidR="005A4764" w:rsidRPr="00FA1276" w:rsidRDefault="005A4764" w:rsidP="00A6705A">
      <w:pPr>
        <w:tabs>
          <w:tab w:val="left" w:pos="720"/>
        </w:tabs>
        <w:rPr>
          <w:rFonts w:ascii="Times New Roman" w:hAnsi="Times New Roman" w:cs="Times New Roman"/>
          <w:sz w:val="24"/>
          <w:szCs w:val="24"/>
        </w:rPr>
      </w:pPr>
      <w:r w:rsidRPr="00FA1276">
        <w:rPr>
          <w:rFonts w:ascii="Times New Roman" w:hAnsi="Times New Roman" w:cs="Times New Roman"/>
          <w:sz w:val="24"/>
          <w:szCs w:val="24"/>
        </w:rPr>
        <w:t>The role of the cerebellum in the coordination of voluntary movement is long recognized.</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However, since the turn of the 21</w:t>
      </w:r>
      <w:r w:rsidRPr="00904D0C">
        <w:rPr>
          <w:rFonts w:ascii="Times New Roman" w:hAnsi="Times New Roman" w:cs="Times New Roman"/>
          <w:sz w:val="24"/>
          <w:szCs w:val="24"/>
        </w:rPr>
        <w:t>st</w:t>
      </w:r>
      <w:r w:rsidRPr="00FA1276">
        <w:rPr>
          <w:rFonts w:ascii="Times New Roman" w:hAnsi="Times New Roman" w:cs="Times New Roman"/>
          <w:sz w:val="24"/>
          <w:szCs w:val="24"/>
        </w:rPr>
        <w:t xml:space="preserve"> century its role in the acquisition, processing, and coordination of sensory information has attracted increasing attention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RW.CITE{{2463 D'Angelo, E. 2013; 2598 Baumann, O. 2015}}</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(Baumann et al., 2015; D'Angelo &amp; Casali, 2013)</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We now know that it is active when listening to, producing, and even imagining music and, that it may have a role in pitch and temporal sequencing (Brown et al., 2015).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Cerebellar involvement in sound processing is supported by </w:t>
      </w:r>
      <w:r w:rsidRPr="00FA1276">
        <w:rPr>
          <w:rFonts w:ascii="Times New Roman" w:hAnsi="Times New Roman" w:cs="Times New Roman"/>
          <w:sz w:val="24"/>
          <w:szCs w:val="24"/>
        </w:rPr>
        <w:lastRenderedPageBreak/>
        <w:t xml:space="preserve">research showing, for example, that (a) particular regions of the cerebellar cortex become more active as the difficulty level of a pitch discrimination task increases (Petacchi et al. in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RW.CITE{{2598 Baumann, O. 2015}}</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(Baumann et al., 2015)</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(b) the cerebellum is involved in tracking sounds with latencies as short as 6-30 ms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RW.CITE{{2476 Schwartze, M. 2013}}</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(Schwartze &amp; Kotz, 2013)</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and (c) cerebellar activity increases following perceptual training (Herholz, Coffey, Pantev, &amp; Zatorre, 2015).</w:t>
      </w:r>
    </w:p>
    <w:p w:rsidR="005A4764" w:rsidRPr="00EB0DDF" w:rsidRDefault="005A4764" w:rsidP="00A6705A">
      <w:pPr>
        <w:pStyle w:val="Heading4"/>
        <w:spacing w:before="0"/>
        <w:rPr>
          <w:rFonts w:ascii="Times New Roman" w:hAnsi="Times New Roman" w:cs="Times New Roman"/>
          <w:sz w:val="24"/>
          <w:szCs w:val="24"/>
        </w:rPr>
      </w:pPr>
      <w:r w:rsidRPr="00EB0DDF">
        <w:rPr>
          <w:rFonts w:ascii="Times New Roman" w:hAnsi="Times New Roman" w:cs="Times New Roman"/>
          <w:sz w:val="24"/>
          <w:szCs w:val="24"/>
        </w:rPr>
        <w:t>Evolution of hearing from “primitive sense</w:t>
      </w:r>
      <w:r>
        <w:rPr>
          <w:rFonts w:ascii="Times New Roman" w:hAnsi="Times New Roman" w:cs="Times New Roman"/>
          <w:sz w:val="24"/>
          <w:szCs w:val="24"/>
        </w:rPr>
        <w:t>”</w:t>
      </w:r>
      <w:r w:rsidRPr="00EB0DDF">
        <w:rPr>
          <w:rFonts w:ascii="Times New Roman" w:hAnsi="Times New Roman" w:cs="Times New Roman"/>
          <w:sz w:val="24"/>
          <w:szCs w:val="24"/>
        </w:rPr>
        <w:t xml:space="preserve"> of touch.</w:t>
      </w:r>
    </w:p>
    <w:p w:rsidR="005A4764" w:rsidRPr="00FA1276" w:rsidRDefault="005A4764" w:rsidP="00A6705A">
      <w:pPr>
        <w:tabs>
          <w:tab w:val="left" w:pos="720"/>
        </w:tabs>
        <w:contextualSpacing/>
        <w:rPr>
          <w:rFonts w:ascii="Times New Roman" w:hAnsi="Times New Roman" w:cs="Times New Roman"/>
          <w:sz w:val="24"/>
          <w:szCs w:val="24"/>
        </w:rPr>
      </w:pPr>
      <w:r>
        <w:rPr>
          <w:rFonts w:ascii="Times New Roman" w:hAnsi="Times New Roman" w:cs="Times New Roman"/>
          <w:sz w:val="24"/>
          <w:szCs w:val="24"/>
        </w:rPr>
        <w:t>I</w:t>
      </w:r>
      <w:r w:rsidRPr="00FA1276">
        <w:rPr>
          <w:rFonts w:ascii="Times New Roman" w:hAnsi="Times New Roman" w:cs="Times New Roman"/>
          <w:sz w:val="24"/>
          <w:szCs w:val="24"/>
        </w:rPr>
        <w:t>n 1934,</w:t>
      </w:r>
      <w:r>
        <w:rPr>
          <w:rFonts w:ascii="Times New Roman" w:hAnsi="Times New Roman" w:cs="Times New Roman"/>
          <w:sz w:val="24"/>
          <w:szCs w:val="24"/>
        </w:rPr>
        <w:t xml:space="preserve"> Gault</w:t>
      </w:r>
      <w:r w:rsidRPr="00FA1276">
        <w:rPr>
          <w:rFonts w:ascii="Times New Roman" w:hAnsi="Times New Roman" w:cs="Times New Roman"/>
          <w:sz w:val="24"/>
          <w:szCs w:val="24"/>
        </w:rPr>
        <w:t xml:space="preserve"> asked “Has the ear concentrated in itself all the ‘hearing’ function that in the early stages of phylogenesis was very widely distributed throughout the organism? T</w:t>
      </w:r>
      <w:r>
        <w:rPr>
          <w:rFonts w:ascii="Times New Roman" w:hAnsi="Times New Roman" w:cs="Times New Roman"/>
          <w:sz w:val="24"/>
          <w:szCs w:val="24"/>
        </w:rPr>
        <w:t>oday, t</w:t>
      </w:r>
      <w:r w:rsidRPr="00FA1276">
        <w:rPr>
          <w:rFonts w:ascii="Times New Roman" w:hAnsi="Times New Roman" w:cs="Times New Roman"/>
          <w:sz w:val="24"/>
          <w:szCs w:val="24"/>
        </w:rPr>
        <w:t xml:space="preserve">he idea that the sense of hearing evolved from the “primitive sense” of touch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RW.CITE{{2032 Maudsley, H. 1876}}</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(Maudsley, 1876, p. 91-2, 213)</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is receiving attention once more but this time it is against a background of evidence showing, for example, that (a) the skin is highly sensitive to changing patterns of information in the environment (e.g. patterns of vibrations and airborne stimuli such as puffs of air)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RW.CITE{{2429 Gick, B. 2009; 2514 Martín-Alguacil, N. 2013}}</w:instrText>
      </w:r>
      <w:r w:rsidRPr="00FA1276">
        <w:rPr>
          <w:rFonts w:ascii="Times New Roman" w:hAnsi="Times New Roman" w:cs="Times New Roman"/>
          <w:sz w:val="24"/>
          <w:szCs w:val="24"/>
        </w:rPr>
        <w:fldChar w:fldCharType="separate"/>
      </w:r>
      <w:r w:rsidRPr="00FA1276">
        <w:rPr>
          <w:rFonts w:ascii="Times New Roman" w:eastAsia="Times New Roman" w:hAnsi="Times New Roman" w:cs="Times New Roman"/>
          <w:sz w:val="24"/>
          <w:szCs w:val="24"/>
        </w:rPr>
        <w:t>(Gick &amp; Derrick, 2009; Martín-Alguacil, Ignacio de Gaspar, Schober, &amp; Pfaff, 2013)</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(b) the skin contains specialized cells that can integrate incoming patterns of information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RW.CITE{{2514 Martín-Alguacil, N. 2013}}</w:instrText>
      </w:r>
      <w:r w:rsidRPr="00FA1276">
        <w:rPr>
          <w:rFonts w:ascii="Times New Roman" w:hAnsi="Times New Roman" w:cs="Times New Roman"/>
          <w:sz w:val="24"/>
          <w:szCs w:val="24"/>
        </w:rPr>
        <w:fldChar w:fldCharType="separate"/>
      </w:r>
      <w:r w:rsidRPr="00FA1276">
        <w:rPr>
          <w:rFonts w:ascii="Times New Roman" w:eastAsia="Times New Roman" w:hAnsi="Times New Roman" w:cs="Times New Roman"/>
          <w:sz w:val="24"/>
          <w:szCs w:val="24"/>
        </w:rPr>
        <w:t>(Martín-Alguacil et al., 2013, p.743-780)</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and (c) input from the skin of the head, neck and hands converges with input from the primary auditory cortex in the auditory belt (or secondary auditory cortex)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RW.CITE{{2188 Smiley, J.F. 2007}}</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(Smiley et al., 2007)</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Findings like these have led to suggestions that (a) similar coding mechanisms may underlie auditory and tactile processing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RW.CITE{{2187 Ro, T. 2013}}</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(Ro et al., 2013)</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and (b) the importance of skin (mechano-) receptors and contribution of skin afferents to kinesthesia and proprioception may have been underestimated in the past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RW.CITE{{2399 Edin, B.B. 1995}}</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(Edin &amp; Johansson, 1995)</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w:t>
      </w:r>
    </w:p>
    <w:p w:rsidR="005A4764" w:rsidRPr="00FA1276" w:rsidRDefault="005A4764" w:rsidP="00A6705A">
      <w:pPr>
        <w:tabs>
          <w:tab w:val="left" w:pos="720"/>
        </w:tabs>
        <w:contextualSpacing/>
        <w:rPr>
          <w:rFonts w:ascii="Times New Roman" w:hAnsi="Times New Roman" w:cs="Times New Roman"/>
          <w:sz w:val="24"/>
          <w:szCs w:val="24"/>
        </w:rPr>
      </w:pPr>
      <w:r w:rsidRPr="00FA1276">
        <w:rPr>
          <w:rFonts w:ascii="Times New Roman" w:hAnsi="Times New Roman" w:cs="Times New Roman"/>
          <w:sz w:val="24"/>
          <w:szCs w:val="24"/>
        </w:rPr>
        <w:t>Recently, research has shown that stretching or deforming facial skin in a way that is characteristic of articulatory movements can influence the perception of speech sounds.</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Conversely, hearing speech sounds has been shown to influence the perception of somatosensory facial inputs similar to those that accompany articulatory movements (Ito &amp; </w:t>
      </w:r>
      <w:r w:rsidRPr="00FA1276">
        <w:rPr>
          <w:rFonts w:ascii="Times New Roman" w:hAnsi="Times New Roman" w:cs="Times New Roman"/>
          <w:sz w:val="24"/>
          <w:szCs w:val="24"/>
        </w:rPr>
        <w:lastRenderedPageBreak/>
        <w:t xml:space="preserve">Ostry, 2012). </w:t>
      </w:r>
      <w:r>
        <w:rPr>
          <w:rFonts w:ascii="Times New Roman" w:hAnsi="Times New Roman" w:cs="Times New Roman"/>
          <w:sz w:val="24"/>
          <w:szCs w:val="24"/>
        </w:rPr>
        <w:t xml:space="preserve"> </w:t>
      </w:r>
      <w:r w:rsidRPr="00FA1276">
        <w:rPr>
          <w:rFonts w:ascii="Times New Roman" w:hAnsi="Times New Roman" w:cs="Times New Roman"/>
          <w:sz w:val="24"/>
          <w:szCs w:val="24"/>
        </w:rPr>
        <w:t>These findings point to the involvement of the somatosensory system in both speech production and perception—that is, incoming sounds are integrated with somatosensory inputs during speech perception.</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The </w:t>
      </w:r>
      <w:r>
        <w:rPr>
          <w:rFonts w:ascii="Times New Roman" w:hAnsi="Times New Roman" w:cs="Times New Roman"/>
          <w:sz w:val="24"/>
          <w:szCs w:val="24"/>
        </w:rPr>
        <w:t>mechanisms underlying this</w:t>
      </w:r>
      <w:r w:rsidRPr="00FA1276">
        <w:rPr>
          <w:rFonts w:ascii="Times New Roman" w:hAnsi="Times New Roman" w:cs="Times New Roman"/>
          <w:sz w:val="24"/>
          <w:szCs w:val="24"/>
        </w:rPr>
        <w:t xml:space="preserve"> auditory-somatosensory interaction are not yet clear but it is thought that they include </w:t>
      </w:r>
      <w:r>
        <w:rPr>
          <w:rFonts w:ascii="Times New Roman" w:hAnsi="Times New Roman" w:cs="Times New Roman"/>
          <w:sz w:val="24"/>
          <w:szCs w:val="24"/>
        </w:rPr>
        <w:t xml:space="preserve">brain </w:t>
      </w:r>
      <w:r w:rsidRPr="00FA1276">
        <w:rPr>
          <w:rFonts w:ascii="Times New Roman" w:hAnsi="Times New Roman" w:cs="Times New Roman"/>
          <w:sz w:val="24"/>
          <w:szCs w:val="24"/>
        </w:rPr>
        <w:t xml:space="preserve">regions already known to be active in both auditory and somatosensory processing. </w:t>
      </w:r>
      <w:r>
        <w:rPr>
          <w:rFonts w:ascii="Times New Roman" w:hAnsi="Times New Roman" w:cs="Times New Roman"/>
          <w:sz w:val="24"/>
          <w:szCs w:val="24"/>
        </w:rPr>
        <w:t xml:space="preserve"> </w:t>
      </w:r>
      <w:r w:rsidRPr="00FA1276">
        <w:rPr>
          <w:rFonts w:ascii="Times New Roman" w:hAnsi="Times New Roman" w:cs="Times New Roman"/>
          <w:sz w:val="24"/>
          <w:szCs w:val="24"/>
        </w:rPr>
        <w:t>It is suggested that (a) incoming sounds may ‘tune’ the motor system in speech motor learning, and (b) the somatosensory system, independent of any peripheral motor input, may form part of the neural substrate that underlies both speech production and its perception.</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However, given growing awareness of the skin’s sensitivity to patterns of environmental stimuli, is it </w:t>
      </w:r>
      <w:r>
        <w:rPr>
          <w:rFonts w:ascii="Times New Roman" w:hAnsi="Times New Roman" w:cs="Times New Roman"/>
          <w:sz w:val="24"/>
          <w:szCs w:val="24"/>
        </w:rPr>
        <w:t xml:space="preserve">also </w:t>
      </w:r>
      <w:r w:rsidRPr="00FA1276">
        <w:rPr>
          <w:rFonts w:ascii="Times New Roman" w:hAnsi="Times New Roman" w:cs="Times New Roman"/>
          <w:sz w:val="24"/>
          <w:szCs w:val="24"/>
        </w:rPr>
        <w:t xml:space="preserve">possible that somatosensory </w:t>
      </w:r>
      <w:r>
        <w:rPr>
          <w:rFonts w:ascii="Times New Roman" w:hAnsi="Times New Roman" w:cs="Times New Roman"/>
          <w:sz w:val="24"/>
          <w:szCs w:val="24"/>
        </w:rPr>
        <w:t>receptors</w:t>
      </w:r>
      <w:r w:rsidRPr="00FA1276">
        <w:rPr>
          <w:rFonts w:ascii="Times New Roman" w:hAnsi="Times New Roman" w:cs="Times New Roman"/>
          <w:sz w:val="24"/>
          <w:szCs w:val="24"/>
        </w:rPr>
        <w:t xml:space="preserve"> are more sensitive to </w:t>
      </w:r>
      <w:r>
        <w:rPr>
          <w:rFonts w:ascii="Times New Roman" w:hAnsi="Times New Roman" w:cs="Times New Roman"/>
          <w:sz w:val="24"/>
          <w:szCs w:val="24"/>
        </w:rPr>
        <w:t xml:space="preserve">patterns of </w:t>
      </w:r>
      <w:r w:rsidRPr="00FA1276">
        <w:rPr>
          <w:rFonts w:ascii="Times New Roman" w:hAnsi="Times New Roman" w:cs="Times New Roman"/>
          <w:sz w:val="24"/>
          <w:szCs w:val="24"/>
        </w:rPr>
        <w:t>airborne sounds than generally thought?</w:t>
      </w:r>
    </w:p>
    <w:p w:rsidR="005A4764" w:rsidRPr="00FA1276" w:rsidRDefault="005A4764" w:rsidP="00A6705A">
      <w:pPr>
        <w:tabs>
          <w:tab w:val="left" w:pos="720"/>
        </w:tabs>
        <w:contextualSpacing/>
        <w:rPr>
          <w:rFonts w:ascii="Times New Roman" w:hAnsi="Times New Roman" w:cs="Times New Roman"/>
          <w:sz w:val="24"/>
          <w:szCs w:val="24"/>
        </w:rPr>
      </w:pPr>
      <w:r w:rsidRPr="00FA1276">
        <w:rPr>
          <w:rFonts w:ascii="Times New Roman" w:hAnsi="Times New Roman" w:cs="Times New Roman"/>
          <w:sz w:val="24"/>
          <w:szCs w:val="24"/>
        </w:rPr>
        <w:t xml:space="preserve">Both skin and ears are sensitive to environmental vibrations, heard by the ear as sound and felt by the skin (and body) as vibrations.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Less commonly experienced are skin sensations perceived in response to </w:t>
      </w:r>
      <w:r w:rsidRPr="00FA1276">
        <w:rPr>
          <w:rFonts w:ascii="Times New Roman" w:hAnsi="Times New Roman" w:cs="Times New Roman"/>
          <w:i/>
          <w:sz w:val="24"/>
          <w:szCs w:val="24"/>
        </w:rPr>
        <w:t>airborne</w:t>
      </w:r>
      <w:r w:rsidRPr="00FA1276">
        <w:rPr>
          <w:rFonts w:ascii="Times New Roman" w:hAnsi="Times New Roman" w:cs="Times New Roman"/>
          <w:sz w:val="24"/>
          <w:szCs w:val="24"/>
        </w:rPr>
        <w:t xml:space="preserve"> sound, sensations normally eclipsed by attention to the sound itself.</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In those with a diminished sense of hearing these sensations may become more noticeable with the site of sensation varying according to the frequency of the incident sound: low tones are felt in the feet, legs and hips; middle tones in the stomach, chest and arms; and, high tones in the chest, neck, face, fingers and hair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RW.CITE{{2531 Palmer, R.; 2582 Ihde, D. 1976}}</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(Ihde, 1976, p. 45, 138; Palmer, 1997)</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We know that skin afferents are organized topographically. </w:t>
      </w:r>
      <w:r>
        <w:rPr>
          <w:rFonts w:ascii="Times New Roman" w:hAnsi="Times New Roman" w:cs="Times New Roman"/>
          <w:sz w:val="24"/>
          <w:szCs w:val="24"/>
        </w:rPr>
        <w:t xml:space="preserve"> </w:t>
      </w:r>
      <w:r w:rsidRPr="00FA1276">
        <w:rPr>
          <w:rFonts w:ascii="Times New Roman" w:hAnsi="Times New Roman" w:cs="Times New Roman"/>
          <w:sz w:val="24"/>
          <w:szCs w:val="24"/>
        </w:rPr>
        <w:t>Might they also be organized in a tonotopic fashion?</w:t>
      </w:r>
    </w:p>
    <w:p w:rsidR="005A4764" w:rsidRPr="00EB0DDF" w:rsidRDefault="005A4764" w:rsidP="00A6705A">
      <w:pPr>
        <w:pStyle w:val="Heading3"/>
        <w:ind w:left="720" w:firstLine="0"/>
        <w:rPr>
          <w:rFonts w:ascii="Times New Roman" w:hAnsi="Times New Roman" w:cs="Times New Roman"/>
          <w:sz w:val="24"/>
          <w:szCs w:val="24"/>
        </w:rPr>
      </w:pPr>
      <w:r w:rsidRPr="00EB0DDF">
        <w:rPr>
          <w:rFonts w:ascii="Times New Roman" w:hAnsi="Times New Roman" w:cs="Times New Roman"/>
          <w:sz w:val="24"/>
          <w:szCs w:val="24"/>
        </w:rPr>
        <w:t>Is there a mechanism that could account for the observed association between musical listening and rapid, on-line adjustments of vocal and mimetic muscles?</w:t>
      </w:r>
    </w:p>
    <w:p w:rsidR="005A4764" w:rsidRPr="00FA1276" w:rsidRDefault="005A4764" w:rsidP="00A6705A">
      <w:pPr>
        <w:tabs>
          <w:tab w:val="left" w:pos="720"/>
        </w:tabs>
        <w:contextualSpacing/>
        <w:rPr>
          <w:rFonts w:ascii="Times New Roman" w:hAnsi="Times New Roman" w:cs="Times New Roman"/>
          <w:sz w:val="24"/>
          <w:szCs w:val="24"/>
        </w:rPr>
      </w:pPr>
      <w:r w:rsidRPr="00FA1276">
        <w:rPr>
          <w:rFonts w:ascii="Times New Roman" w:hAnsi="Times New Roman" w:cs="Times New Roman"/>
          <w:sz w:val="24"/>
          <w:szCs w:val="24"/>
        </w:rPr>
        <w:t xml:space="preserve">What mechanisms could underlie tight coupling between incoming sounds and the rapid on-line peripheral adjustments that appear to be triggered by the arrival of sensory information?  Observations that subtle vocal adjustments occur pre-attentively as well as </w:t>
      </w:r>
      <w:r w:rsidRPr="00FA1276">
        <w:rPr>
          <w:rFonts w:ascii="Times New Roman" w:hAnsi="Times New Roman" w:cs="Times New Roman"/>
          <w:sz w:val="24"/>
          <w:szCs w:val="24"/>
        </w:rPr>
        <w:lastRenderedPageBreak/>
        <w:t xml:space="preserve">attentively, and that they occur in response to novel stimuli, suggest that top-down mechanisms are unlikely to provide a full explanation.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Are there, then, alternative pathways that could explain the presence of close functional relationships between the sensory surface and its underlying muscles?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Must “skin sensibility” combine with “muscular sensibility” as Bain argued more than a century ago?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RW.CITE{{458 Bain, A. 1894}}</w:instrText>
      </w:r>
      <w:r w:rsidRPr="00FA1276">
        <w:rPr>
          <w:rFonts w:ascii="Times New Roman" w:hAnsi="Times New Roman" w:cs="Times New Roman"/>
          <w:sz w:val="24"/>
          <w:szCs w:val="24"/>
        </w:rPr>
        <w:fldChar w:fldCharType="separate"/>
      </w:r>
      <w:r w:rsidRPr="00FA1276">
        <w:rPr>
          <w:rFonts w:ascii="Times New Roman" w:eastAsia="Times New Roman" w:hAnsi="Times New Roman" w:cs="Times New Roman"/>
          <w:sz w:val="24"/>
          <w:szCs w:val="24"/>
        </w:rPr>
        <w:t>(Bain, 1894, p. 370)</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And further, is it possible that, in addition to stimulating </w:t>
      </w:r>
      <w:r>
        <w:rPr>
          <w:rFonts w:ascii="Times New Roman" w:hAnsi="Times New Roman" w:cs="Times New Roman"/>
          <w:sz w:val="24"/>
          <w:szCs w:val="24"/>
        </w:rPr>
        <w:t xml:space="preserve">the </w:t>
      </w:r>
      <w:r w:rsidRPr="00FA1276">
        <w:rPr>
          <w:rFonts w:ascii="Times New Roman" w:hAnsi="Times New Roman" w:cs="Times New Roman"/>
          <w:sz w:val="24"/>
          <w:szCs w:val="24"/>
        </w:rPr>
        <w:t xml:space="preserve">projection of afferent </w:t>
      </w:r>
      <w:r w:rsidRPr="00FA1276">
        <w:rPr>
          <w:rFonts w:ascii="Times New Roman" w:hAnsi="Times New Roman" w:cs="Times New Roman"/>
          <w:i/>
          <w:sz w:val="24"/>
          <w:szCs w:val="24"/>
        </w:rPr>
        <w:t>somatosensory</w:t>
      </w:r>
      <w:r w:rsidRPr="00FA1276">
        <w:rPr>
          <w:rFonts w:ascii="Times New Roman" w:hAnsi="Times New Roman" w:cs="Times New Roman"/>
          <w:sz w:val="24"/>
          <w:szCs w:val="24"/>
        </w:rPr>
        <w:t xml:space="preserve"> information, external stimulation of somatosensory receptors might also serve to trigger peripheral motor activity?</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Possible clues may lie in the knowledge that (a) sensory surfaces are linked to muscular activity as part of the orienting response, and (b) there are direct connections between sensory and motor branches of the cranial nerves.</w:t>
      </w:r>
    </w:p>
    <w:p w:rsidR="005A4764" w:rsidRPr="00EB0DDF" w:rsidRDefault="005A4764" w:rsidP="00A6705A">
      <w:pPr>
        <w:pStyle w:val="Heading4"/>
        <w:spacing w:before="0"/>
        <w:rPr>
          <w:rFonts w:ascii="Times New Roman" w:hAnsi="Times New Roman" w:cs="Times New Roman"/>
          <w:sz w:val="24"/>
          <w:szCs w:val="24"/>
        </w:rPr>
      </w:pPr>
      <w:r w:rsidRPr="00EB0DDF">
        <w:rPr>
          <w:rFonts w:ascii="Times New Roman" w:hAnsi="Times New Roman" w:cs="Times New Roman"/>
          <w:sz w:val="24"/>
          <w:szCs w:val="24"/>
        </w:rPr>
        <w:t>The orienting response.</w:t>
      </w:r>
    </w:p>
    <w:p w:rsidR="005A4764" w:rsidRPr="00FA1276" w:rsidRDefault="005A4764" w:rsidP="00A6705A">
      <w:pPr>
        <w:tabs>
          <w:tab w:val="left" w:pos="720"/>
        </w:tabs>
        <w:contextualSpacing/>
        <w:rPr>
          <w:rFonts w:ascii="Times New Roman" w:hAnsi="Times New Roman" w:cs="Times New Roman"/>
          <w:sz w:val="24"/>
          <w:szCs w:val="24"/>
        </w:rPr>
      </w:pPr>
      <w:r w:rsidRPr="00FA1276">
        <w:rPr>
          <w:rFonts w:ascii="Times New Roman" w:hAnsi="Times New Roman" w:cs="Times New Roman"/>
          <w:sz w:val="24"/>
          <w:szCs w:val="24"/>
        </w:rPr>
        <w:t xml:space="preserve">When faced with a new or salient sound we must locate and identify the source of the sound as quickly as possible.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Pavlov called this the “What-is-it?” or “investigatory reflex” and described it as an “immediate response in man and animals to the slightest change in the world around them, even a ‘slight alteration of … pitch”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RW.CITE{{794 Pavlov, I.P. 1927}}</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(Pavlov, 1927, p. 12, 112)</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He said that this gave rise to ‘a very definite motor reaction’ that involved “orientation of the ears, and </w:t>
      </w:r>
      <w:r w:rsidRPr="00FA1276">
        <w:rPr>
          <w:rFonts w:ascii="Times New Roman" w:hAnsi="Times New Roman" w:cs="Times New Roman"/>
          <w:i/>
          <w:sz w:val="24"/>
          <w:szCs w:val="24"/>
        </w:rPr>
        <w:t>maybe of the whole body</w:t>
      </w:r>
      <w:r w:rsidRPr="00FA1276">
        <w:rPr>
          <w:rFonts w:ascii="Times New Roman" w:hAnsi="Times New Roman" w:cs="Times New Roman"/>
          <w:sz w:val="24"/>
          <w:szCs w:val="24"/>
        </w:rPr>
        <w:t xml:space="preserve"> (my italics)....in relation to the tone.”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Today, this is known as the </w:t>
      </w:r>
      <w:r w:rsidRPr="00FA1276">
        <w:rPr>
          <w:rFonts w:ascii="Times New Roman" w:hAnsi="Times New Roman" w:cs="Times New Roman"/>
          <w:i/>
          <w:sz w:val="24"/>
          <w:szCs w:val="24"/>
        </w:rPr>
        <w:t>‘</w:t>
      </w:r>
      <w:r w:rsidRPr="00FA1276">
        <w:rPr>
          <w:rFonts w:ascii="Times New Roman" w:hAnsi="Times New Roman" w:cs="Times New Roman"/>
          <w:sz w:val="24"/>
          <w:szCs w:val="24"/>
        </w:rPr>
        <w:t xml:space="preserve">orienting response’.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It permits rapid orientation towards the source of a sound via numerous brainstem and spinal reflexes such as the trigeminocervical reflex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RW.CITE{{1968 Lazzaro, V. 1995}}</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(Lazzaro, Quartarone, Higuchi, &amp; Rothwell, 1995)</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and, perhaps, given the saccule’s sensitivity to sound, less well-known reflexes such as the sacculo-collic reflex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RW.CITE{{2435 Kim, S. 2010}}</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(Kim, Lee, &amp; Kim, 2010)</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and the vestibulo-auricular reflex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RW.CITE{{2447 Yin, T.C. 2013}}</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(Yin, 2013)</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Of particular note here is the fact that vestibular afferents are sensorimotor; that is, sensory afferents trigger a very fast motor response (within 5-10 ms)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RW.CITE{{2457 Angelaki, D.E. 2008}}</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(Angelaki &amp; Cullen, 2008)</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Is it possible, however, that in addition to orienting to ‘where’ a sound is, it is also possible to orient to ‘what’?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That is, </w:t>
      </w:r>
      <w:r w:rsidRPr="00FA1276">
        <w:rPr>
          <w:rFonts w:ascii="Times New Roman" w:hAnsi="Times New Roman" w:cs="Times New Roman"/>
          <w:sz w:val="24"/>
          <w:szCs w:val="24"/>
        </w:rPr>
        <w:lastRenderedPageBreak/>
        <w:t xml:space="preserve">does the orienting response also alert us to the identity of the sound; its precise nature?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Established accounts of auditory processing attribute knowing ‘what’ a sound is to brain regions along the ventral ‘what’ auditory pathway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RW.CITE{{2590 Christison-Lagay, K.L. 2015}}</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(Christison-Lagay et al., 2015)</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Nevertheless, is it possible that identification of new or salient sounds is a function of pre-attentive mechanisms that can </w:t>
      </w:r>
      <w:r w:rsidRPr="00FA1276">
        <w:rPr>
          <w:rFonts w:ascii="Times New Roman" w:hAnsi="Times New Roman" w:cs="Times New Roman"/>
          <w:i/>
          <w:sz w:val="24"/>
          <w:szCs w:val="24"/>
        </w:rPr>
        <w:t>lift</w:t>
      </w:r>
      <w:r w:rsidRPr="00FA1276">
        <w:rPr>
          <w:rFonts w:ascii="Times New Roman" w:hAnsi="Times New Roman" w:cs="Times New Roman"/>
          <w:sz w:val="24"/>
          <w:szCs w:val="24"/>
        </w:rPr>
        <w:t xml:space="preserve"> the sound above background noise?</w:t>
      </w:r>
    </w:p>
    <w:p w:rsidR="005A4764" w:rsidRPr="00FA1276" w:rsidRDefault="005A4764" w:rsidP="00A6705A">
      <w:pPr>
        <w:tabs>
          <w:tab w:val="left" w:pos="720"/>
        </w:tabs>
        <w:contextualSpacing/>
        <w:rPr>
          <w:rFonts w:ascii="Times New Roman" w:hAnsi="Times New Roman" w:cs="Times New Roman"/>
          <w:sz w:val="24"/>
          <w:szCs w:val="24"/>
        </w:rPr>
      </w:pPr>
      <w:r w:rsidRPr="00FA1276">
        <w:rPr>
          <w:rFonts w:ascii="Times New Roman" w:hAnsi="Times New Roman" w:cs="Times New Roman"/>
          <w:sz w:val="24"/>
          <w:szCs w:val="24"/>
        </w:rPr>
        <w:t>The suggestion that a sound’s identity can be known pre-attentively presupposes that pre-attentive mechanisms already have access to the unique frequency pattern of incoming sounds.</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It is a supposition that seems to make sense, for if a salient sound is to be lifted above the background noise, its identity must already be known; hearing one’s name suddenly stand out above background noise in a crowded gathering is a familiar example (Nakane et al., 2015).</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This idea is supported by evidence showing that a great deal of auditory processing occurs subcortically and beneath the level of awareness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RW.CITE{{2323 Plack, C.J. 2014}}</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(Nakane et al, 2015; Plack et al., 2014)</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Having identified a salient sound it is important to be able to track it in time. </w:t>
      </w:r>
      <w:r>
        <w:rPr>
          <w:rFonts w:ascii="Times New Roman" w:hAnsi="Times New Roman" w:cs="Times New Roman"/>
          <w:sz w:val="24"/>
          <w:szCs w:val="24"/>
        </w:rPr>
        <w:t xml:space="preserve"> </w:t>
      </w:r>
      <w:r w:rsidRPr="00FA1276">
        <w:rPr>
          <w:rFonts w:ascii="Times New Roman" w:hAnsi="Times New Roman" w:cs="Times New Roman"/>
          <w:sz w:val="24"/>
          <w:szCs w:val="24"/>
        </w:rPr>
        <w:t>Within this context,</w:t>
      </w:r>
      <w:r w:rsidRPr="00FA1276">
        <w:rPr>
          <w:rFonts w:ascii="Times New Roman" w:hAnsi="Times New Roman" w:cs="Times New Roman"/>
          <w:color w:val="FF0000"/>
          <w:sz w:val="24"/>
          <w:szCs w:val="24"/>
        </w:rPr>
        <w:t xml:space="preserve"> </w:t>
      </w:r>
      <w:r w:rsidRPr="00FA1276">
        <w:rPr>
          <w:rFonts w:ascii="Times New Roman" w:hAnsi="Times New Roman" w:cs="Times New Roman"/>
          <w:sz w:val="24"/>
          <w:szCs w:val="24"/>
        </w:rPr>
        <w:t>close structural and functional connections between the vestibular system</w:t>
      </w:r>
      <w:r>
        <w:rPr>
          <w:rFonts w:ascii="Times New Roman" w:hAnsi="Times New Roman" w:cs="Times New Roman"/>
          <w:sz w:val="24"/>
          <w:szCs w:val="24"/>
        </w:rPr>
        <w:t>,</w:t>
      </w:r>
      <w:r w:rsidRPr="00FA1276">
        <w:rPr>
          <w:rFonts w:ascii="Times New Roman" w:hAnsi="Times New Roman" w:cs="Times New Roman"/>
          <w:sz w:val="24"/>
          <w:szCs w:val="24"/>
        </w:rPr>
        <w:t xml:space="preserve"> cerebellum</w:t>
      </w:r>
      <w:r>
        <w:rPr>
          <w:rFonts w:ascii="Times New Roman" w:hAnsi="Times New Roman" w:cs="Times New Roman"/>
          <w:sz w:val="24"/>
          <w:szCs w:val="24"/>
        </w:rPr>
        <w:t>,</w:t>
      </w:r>
      <w:r w:rsidRPr="00FA1276">
        <w:rPr>
          <w:rFonts w:ascii="Times New Roman" w:hAnsi="Times New Roman" w:cs="Times New Roman"/>
          <w:sz w:val="24"/>
          <w:szCs w:val="24"/>
        </w:rPr>
        <w:t xml:space="preserve"> and skin may be relevant.</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These include, for example, (a) robust and direct neural pathways that link the vestibular system to the cerebellum, (b) similarly robust pathways that link the skin’s sensory surface to the cerebellum via the inferior olive, and (c) the olivocerebellar network that operates below the level of awareness and is involved in on-line control of complex motor and </w:t>
      </w:r>
      <w:r w:rsidRPr="00FA1276">
        <w:rPr>
          <w:rFonts w:ascii="Times New Roman" w:hAnsi="Times New Roman" w:cs="Times New Roman"/>
          <w:i/>
          <w:sz w:val="24"/>
          <w:szCs w:val="24"/>
        </w:rPr>
        <w:t>non-motor</w:t>
      </w:r>
      <w:r w:rsidRPr="00FA1276">
        <w:rPr>
          <w:rFonts w:ascii="Times New Roman" w:hAnsi="Times New Roman" w:cs="Times New Roman"/>
          <w:sz w:val="24"/>
          <w:szCs w:val="24"/>
        </w:rPr>
        <w:t xml:space="preserve"> tasks (for example, in timing, prediction, error correction, encoding, generating and distinguishing between subtly different spectrotemporal patterns)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RW.CITE{{2540 Wu, X. 2011; 2496 Teki, S. 2012; 2463 D'Angelo, E. 2013; 2459 Schweighofer, N. 2013; 2476 Schwartze, M. 2013}}</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(D'Angelo &amp; Casali, 2013; Schwartze &amp; Kotz, 2013; Schweighofer, Lang, &amp; Kawato, 2013; Teki, Grube, &amp; Griffiths, 2012; Wu, Ashe, &amp; Bushara, 2011)</w:t>
      </w:r>
      <w:r w:rsidRPr="00FA1276">
        <w:rPr>
          <w:rFonts w:ascii="Times New Roman" w:hAnsi="Times New Roman" w:cs="Times New Roman"/>
          <w:sz w:val="24"/>
          <w:szCs w:val="24"/>
        </w:rPr>
        <w:fldChar w:fldCharType="end"/>
      </w:r>
    </w:p>
    <w:p w:rsidR="005A4764" w:rsidRPr="00FA1276" w:rsidRDefault="005A4764" w:rsidP="00A6705A">
      <w:pPr>
        <w:tabs>
          <w:tab w:val="left" w:pos="720"/>
        </w:tabs>
        <w:contextualSpacing/>
        <w:rPr>
          <w:rFonts w:ascii="Times New Roman" w:hAnsi="Times New Roman" w:cs="Times New Roman"/>
          <w:sz w:val="24"/>
          <w:szCs w:val="24"/>
        </w:rPr>
      </w:pPr>
      <w:r w:rsidRPr="00FA1276">
        <w:rPr>
          <w:rFonts w:ascii="Times New Roman" w:hAnsi="Times New Roman" w:cs="Times New Roman"/>
          <w:sz w:val="24"/>
          <w:szCs w:val="24"/>
        </w:rPr>
        <w:t xml:space="preserve">Sokolov described the generalized orienting response as a “complex of automatic, pre-attentive changes in brain activity and peripheral responses to unexpected, novel changes </w:t>
      </w:r>
      <w:r w:rsidRPr="00FA1276">
        <w:rPr>
          <w:rFonts w:ascii="Times New Roman" w:hAnsi="Times New Roman" w:cs="Times New Roman"/>
          <w:sz w:val="24"/>
          <w:szCs w:val="24"/>
        </w:rPr>
        <w:lastRenderedPageBreak/>
        <w:t xml:space="preserve">in the environment”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RW.CITE{{264 Stekelenburg, J.J. 2002}}</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(in Stekelenburg &amp; van Boxtel, 2002)</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The observations of rapid, on-line adjustments of vocal and mimetic muscles in response to unexpected sounds described in Table 1 and, in particular, the observation that the patterns of kinesthetic sensations varied according to the pitch of the sound that triggered the response, lead me to ask whether Sokolov’s pre-attentive responses, in addition to eye, ear and head movements, might also include reflex recruitment of branchial muscles.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Such a possibility aligns with Varoli’s idea (1543-1575) that the ear and “other muscles” allow us to distinguish between and focus on different sounds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RW.CITE{{789 Crombie, A.C. 1990}}</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(in Crombie, 1990, p. 386)</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w:t>
      </w:r>
    </w:p>
    <w:p w:rsidR="005A4764" w:rsidRPr="00EB0DDF" w:rsidRDefault="005A4764" w:rsidP="00A6705A">
      <w:pPr>
        <w:pStyle w:val="Heading4"/>
        <w:rPr>
          <w:rFonts w:ascii="Times New Roman" w:hAnsi="Times New Roman" w:cs="Times New Roman"/>
          <w:sz w:val="24"/>
          <w:szCs w:val="24"/>
        </w:rPr>
      </w:pPr>
      <w:r w:rsidRPr="00EB0DDF">
        <w:rPr>
          <w:rFonts w:ascii="Times New Roman" w:hAnsi="Times New Roman" w:cs="Times New Roman"/>
          <w:sz w:val="24"/>
          <w:szCs w:val="24"/>
        </w:rPr>
        <w:t>Direct connections between sensory and motor branches of cranial nerves</w:t>
      </w:r>
    </w:p>
    <w:p w:rsidR="005A4764" w:rsidRPr="00FA1276" w:rsidRDefault="005A4764" w:rsidP="00A6705A">
      <w:pPr>
        <w:tabs>
          <w:tab w:val="left" w:pos="720"/>
        </w:tabs>
        <w:rPr>
          <w:rFonts w:ascii="Times New Roman" w:eastAsia="Calibri" w:hAnsi="Times New Roman" w:cs="Times New Roman"/>
          <w:sz w:val="24"/>
          <w:szCs w:val="24"/>
        </w:rPr>
      </w:pPr>
      <w:r w:rsidRPr="00FA1276">
        <w:rPr>
          <w:rFonts w:ascii="Times New Roman" w:hAnsi="Times New Roman" w:cs="Times New Roman"/>
          <w:sz w:val="24"/>
          <w:szCs w:val="24"/>
        </w:rPr>
        <w:t xml:space="preserve">The possibility that branchial muscles have an active role in pre-attentive listening is supported by the presence of a rich “intrinsically interrelated” network of sensory-motor (trigemino-facial) connections capable of underpinning pre-attentive responses of this nature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RW.CITE{{2286 Rinn, W.E. 1984}}</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(Rinn, 1984)</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These include direct (sensorimotor) communicating links between branchial nerves such as, for example, </w:t>
      </w:r>
      <w:r w:rsidRPr="00FA1276">
        <w:rPr>
          <w:rFonts w:ascii="Times New Roman" w:eastAsia="Calibri" w:hAnsi="Times New Roman" w:cs="Times New Roman"/>
          <w:sz w:val="24"/>
          <w:szCs w:val="24"/>
        </w:rPr>
        <w:t xml:space="preserve">between the third division of the trigeminal nerve (via </w:t>
      </w:r>
      <w:r w:rsidRPr="00FA1276">
        <w:rPr>
          <w:rFonts w:ascii="Times New Roman" w:hAnsi="Times New Roman" w:cs="Times New Roman"/>
          <w:sz w:val="24"/>
          <w:szCs w:val="24"/>
        </w:rPr>
        <w:t>auriculotemporal branch</w:t>
      </w:r>
      <w:r w:rsidRPr="00FA1276">
        <w:rPr>
          <w:rFonts w:ascii="Times New Roman" w:eastAsia="Calibri" w:hAnsi="Times New Roman" w:cs="Times New Roman"/>
          <w:sz w:val="24"/>
          <w:szCs w:val="24"/>
        </w:rPr>
        <w:t xml:space="preserve">) and the facial nerve </w:t>
      </w:r>
      <w:r w:rsidRPr="00FA1276">
        <w:rPr>
          <w:rFonts w:ascii="Times New Roman" w:eastAsia="Calibri" w:hAnsi="Times New Roman" w:cs="Times New Roman"/>
          <w:sz w:val="24"/>
          <w:szCs w:val="24"/>
        </w:rPr>
        <w:fldChar w:fldCharType="begin"/>
      </w:r>
      <w:r w:rsidRPr="00FA1276">
        <w:rPr>
          <w:rFonts w:ascii="Times New Roman" w:eastAsia="Calibri" w:hAnsi="Times New Roman" w:cs="Times New Roman"/>
          <w:sz w:val="24"/>
          <w:szCs w:val="24"/>
        </w:rPr>
        <w:instrText>ADDIN RW.CITE{{2446 Diamond, M. 2011}}</w:instrText>
      </w:r>
      <w:r w:rsidRPr="00FA1276">
        <w:rPr>
          <w:rFonts w:ascii="Times New Roman" w:eastAsia="Calibri" w:hAnsi="Times New Roman" w:cs="Times New Roman"/>
          <w:sz w:val="24"/>
          <w:szCs w:val="24"/>
        </w:rPr>
        <w:fldChar w:fldCharType="separate"/>
      </w:r>
      <w:r w:rsidRPr="00FA1276">
        <w:rPr>
          <w:rFonts w:ascii="Times New Roman" w:eastAsia="Calibri" w:hAnsi="Times New Roman" w:cs="Times New Roman"/>
          <w:sz w:val="24"/>
          <w:szCs w:val="24"/>
        </w:rPr>
        <w:t>(Diamond et al., 2011)</w:t>
      </w:r>
      <w:r w:rsidRPr="00FA1276">
        <w:rPr>
          <w:rFonts w:ascii="Times New Roman" w:eastAsia="Calibri" w:hAnsi="Times New Roman" w:cs="Times New Roman"/>
          <w:sz w:val="24"/>
          <w:szCs w:val="24"/>
        </w:rPr>
        <w:fldChar w:fldCharType="end"/>
      </w:r>
      <w:r w:rsidRPr="00FA1276">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Pr="00FA1276">
        <w:rPr>
          <w:rFonts w:ascii="Times New Roman" w:eastAsia="Calibri" w:hAnsi="Times New Roman" w:cs="Times New Roman"/>
          <w:sz w:val="24"/>
          <w:szCs w:val="24"/>
        </w:rPr>
        <w:t xml:space="preserve">According to a recent review, the direction of communication is always from the trigeminal to the facial nerve, with sensory fibers following facial branches to the target muscle where they form a “sensori-motor functional unit” </w:t>
      </w:r>
      <w:r w:rsidRPr="00FA1276">
        <w:rPr>
          <w:rFonts w:ascii="Times New Roman" w:eastAsia="Calibri" w:hAnsi="Times New Roman" w:cs="Times New Roman"/>
          <w:sz w:val="24"/>
          <w:szCs w:val="24"/>
        </w:rPr>
        <w:fldChar w:fldCharType="begin"/>
      </w:r>
      <w:r w:rsidRPr="00FA1276">
        <w:rPr>
          <w:rFonts w:ascii="Times New Roman" w:eastAsia="Calibri" w:hAnsi="Times New Roman" w:cs="Times New Roman"/>
          <w:sz w:val="24"/>
          <w:szCs w:val="24"/>
        </w:rPr>
        <w:instrText>ADDIN RW.CITE{{2578 Cattaneo, L. 2014}}</w:instrText>
      </w:r>
      <w:r w:rsidRPr="00FA1276">
        <w:rPr>
          <w:rFonts w:ascii="Times New Roman" w:eastAsia="Calibri" w:hAnsi="Times New Roman" w:cs="Times New Roman"/>
          <w:sz w:val="24"/>
          <w:szCs w:val="24"/>
        </w:rPr>
        <w:fldChar w:fldCharType="separate"/>
      </w:r>
      <w:r w:rsidRPr="00FA1276">
        <w:rPr>
          <w:rFonts w:ascii="Times New Roman" w:eastAsia="Calibri" w:hAnsi="Times New Roman" w:cs="Times New Roman"/>
          <w:sz w:val="24"/>
          <w:szCs w:val="24"/>
        </w:rPr>
        <w:t>(Cattaneo &amp; Pavesi, 2014)</w:t>
      </w:r>
      <w:r w:rsidRPr="00FA1276">
        <w:rPr>
          <w:rFonts w:ascii="Times New Roman" w:eastAsia="Calibri" w:hAnsi="Times New Roman" w:cs="Times New Roman"/>
          <w:sz w:val="24"/>
          <w:szCs w:val="24"/>
        </w:rPr>
        <w:fldChar w:fldCharType="end"/>
      </w:r>
      <w:r w:rsidRPr="00FA1276">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Pr="00FA1276">
        <w:rPr>
          <w:rFonts w:ascii="Times New Roman" w:eastAsia="Calibri" w:hAnsi="Times New Roman" w:cs="Times New Roman"/>
          <w:sz w:val="24"/>
          <w:szCs w:val="24"/>
        </w:rPr>
        <w:t>Where or how the sensory fibers terminate, whether as free nerve endings or encapsulated receptors, is not yet known but it is suggested that this arrangement, underpinned by enormous heterogeneity within and between facial muscles, may permit differential recruitment of facial muscles and their muscle fibers according to behavioral context.</w:t>
      </w:r>
    </w:p>
    <w:p w:rsidR="005A4764" w:rsidRPr="00FA1276" w:rsidRDefault="005A4764" w:rsidP="00A6705A">
      <w:pPr>
        <w:tabs>
          <w:tab w:val="left" w:pos="720"/>
        </w:tabs>
        <w:rPr>
          <w:rFonts w:ascii="Times New Roman" w:hAnsi="Times New Roman" w:cs="Times New Roman"/>
          <w:sz w:val="24"/>
          <w:szCs w:val="24"/>
        </w:rPr>
      </w:pPr>
      <w:r w:rsidRPr="00FA1276">
        <w:rPr>
          <w:rFonts w:ascii="Times New Roman" w:hAnsi="Times New Roman" w:cs="Times New Roman"/>
          <w:sz w:val="24"/>
          <w:szCs w:val="24"/>
        </w:rPr>
        <w:t xml:space="preserve">In addition to vestibular involvement in orienting reflexes in response to sound the vestibular system is also well-placed to trigger peripheral adjustments that can enhance new or salient sounds for more detailed examination.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Indirect links exist between vestibular </w:t>
      </w:r>
      <w:r w:rsidRPr="00FA1276">
        <w:rPr>
          <w:rFonts w:ascii="Times New Roman" w:hAnsi="Times New Roman" w:cs="Times New Roman"/>
          <w:sz w:val="24"/>
          <w:szCs w:val="24"/>
        </w:rPr>
        <w:lastRenderedPageBreak/>
        <w:t xml:space="preserve">nuclei and the amygdala via NTS and PB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RW.CITE{{2605 Balaban, C.D. 2011}}</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(Balaban, Jacob, &amp; Furman, 2011)</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However, of particular interest is the recent discovery of a direct and “primitive” pathway which links vestibular nuclei to the amygdala</w:t>
      </w:r>
      <w:r>
        <w:rPr>
          <w:rFonts w:ascii="Times New Roman" w:hAnsi="Times New Roman" w:cs="Times New Roman"/>
          <w:sz w:val="24"/>
          <w:szCs w:val="24"/>
        </w:rPr>
        <w:t>; a</w:t>
      </w:r>
      <w:r w:rsidRPr="00FA1276">
        <w:rPr>
          <w:rFonts w:ascii="Times New Roman" w:hAnsi="Times New Roman" w:cs="Times New Roman"/>
          <w:sz w:val="24"/>
          <w:szCs w:val="24"/>
        </w:rPr>
        <w:t xml:space="preserve">lthough discovered in alligators, crocodiles and frogs, this direct pathway is also thought to be present in man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RW.CITE{{2484 Todd, N.P.M. 2006}}</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(Todd, 2006)</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Direct projections link the amygdala to the medial prefrontal cortex (mPFC) and the mPFC to the facial motor nucleus (source nucleus of nerves supplying tensor tympani and mimetic muscles) and PAG (control center for innate voice production)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RW.CITE{{2522 Nieuwenhuys, R. 2008; 2096 Simonyan, K. 2011}}</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(Nieuwenhuys et al., 2008, p. 642-649; Simonyan &amp; Horwitz, 2011)</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Selective enhancement of auditory information through resonantial adjustment of vocal and mimetic muscles aligns with Öngür et al.’s suggestion (1998) that salient information is processed in a medial “visceromotor” system which elicits an appropriate visceral response by modulating activity in the PAG and related structures (in Pollatos, O., Gramann, K., &amp; Schandry, R., 2007).</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It also makes sense in the light of (a) the recruitment of brainstem regions in “challenge-driven” attention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RW.CITE{{2552 Raizada, R.D. 2008}}</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(Raizada &amp; Poldrack, 2008)</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and (b) as suggested here, a more active role for peripheral muscles in attentive listening behavior.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Furthermore, feedback from such enhanced facial muscle activity to, for example, the dorsal posterior insula via the ascending viscerosensory pathway described above, would support Habib et al.’s </w:t>
      </w:r>
      <w:r>
        <w:rPr>
          <w:rFonts w:ascii="Times New Roman" w:hAnsi="Times New Roman" w:cs="Times New Roman"/>
          <w:sz w:val="24"/>
          <w:szCs w:val="24"/>
        </w:rPr>
        <w:t>view</w:t>
      </w:r>
      <w:r w:rsidRPr="00FA1276">
        <w:rPr>
          <w:rFonts w:ascii="Times New Roman" w:hAnsi="Times New Roman" w:cs="Times New Roman"/>
          <w:sz w:val="24"/>
          <w:szCs w:val="24"/>
        </w:rPr>
        <w:t xml:space="preserve"> that the insula may occupy a key position in a finely tuned (auditory) attentional system (Habib et al., 1995)</w:t>
      </w:r>
      <w:r>
        <w:rPr>
          <w:rFonts w:ascii="Times New Roman" w:hAnsi="Times New Roman" w:cs="Times New Roman"/>
          <w:sz w:val="24"/>
          <w:szCs w:val="24"/>
        </w:rPr>
        <w:t>, and the recent suggestion that the human mirror neuron system and limbic system may communicate through the insula to provide an automatic representation of the musical stimulus (Molnar-Szakacs &amp; Overy, 2006).</w:t>
      </w:r>
    </w:p>
    <w:p w:rsidR="005A4764" w:rsidRPr="00FA1276" w:rsidRDefault="005A4764" w:rsidP="00A6705A">
      <w:pPr>
        <w:tabs>
          <w:tab w:val="left" w:pos="720"/>
        </w:tabs>
        <w:contextualSpacing/>
        <w:rPr>
          <w:rFonts w:ascii="Times New Roman" w:eastAsia="Calibri" w:hAnsi="Times New Roman" w:cs="Times New Roman"/>
          <w:color w:val="FF0000"/>
          <w:sz w:val="24"/>
          <w:szCs w:val="24"/>
        </w:rPr>
      </w:pPr>
      <w:r w:rsidRPr="00FA1276">
        <w:rPr>
          <w:rFonts w:ascii="Times New Roman" w:hAnsi="Times New Roman" w:cs="Times New Roman"/>
          <w:sz w:val="24"/>
          <w:szCs w:val="24"/>
        </w:rPr>
        <w:t xml:space="preserve">Taken together, the observations of pitch-related patterns of activity in association with listening behavior, the existence of direct sensorimotor links between branchial nerves, and the knowledge that </w:t>
      </w:r>
      <w:r>
        <w:rPr>
          <w:rFonts w:ascii="Times New Roman" w:hAnsi="Times New Roman" w:cs="Times New Roman"/>
          <w:sz w:val="24"/>
          <w:szCs w:val="24"/>
        </w:rPr>
        <w:t xml:space="preserve">the </w:t>
      </w:r>
      <w:r w:rsidRPr="00FA1276">
        <w:rPr>
          <w:rFonts w:ascii="Times New Roman" w:hAnsi="Times New Roman" w:cs="Times New Roman"/>
          <w:sz w:val="24"/>
          <w:szCs w:val="24"/>
        </w:rPr>
        <w:t xml:space="preserve">projection of visceral afferents, like skin afferents, is topographically organized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RW.CITE{{1192 Saper, C.B. 2002}}</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(Craig, 2002; Saper, 2002)</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provide support for the idea that the identity of sound, its precise nature, could be established through pre-attentive patterns of </w:t>
      </w:r>
      <w:r w:rsidRPr="00FA1276">
        <w:rPr>
          <w:rFonts w:ascii="Times New Roman" w:hAnsi="Times New Roman" w:cs="Times New Roman"/>
          <w:sz w:val="24"/>
          <w:szCs w:val="24"/>
        </w:rPr>
        <w:lastRenderedPageBreak/>
        <w:t xml:space="preserve">peripheral activity involving vocal and mimetic muscles. </w:t>
      </w:r>
      <w:r>
        <w:rPr>
          <w:rFonts w:ascii="Times New Roman" w:hAnsi="Times New Roman" w:cs="Times New Roman"/>
          <w:sz w:val="24"/>
          <w:szCs w:val="24"/>
        </w:rPr>
        <w:t xml:space="preserve"> </w:t>
      </w:r>
      <w:r w:rsidR="00341EBC">
        <w:rPr>
          <w:rFonts w:ascii="Times New Roman" w:hAnsi="Times New Roman" w:cs="Times New Roman"/>
          <w:sz w:val="24"/>
          <w:szCs w:val="24"/>
        </w:rPr>
        <w:t xml:space="preserve">This </w:t>
      </w:r>
      <w:r w:rsidRPr="00FA1276">
        <w:rPr>
          <w:rFonts w:ascii="Times New Roman" w:hAnsi="Times New Roman" w:cs="Times New Roman"/>
          <w:sz w:val="24"/>
          <w:szCs w:val="24"/>
        </w:rPr>
        <w:t>possibility is consistent with Maudsley’s view</w:t>
      </w:r>
      <w:r>
        <w:rPr>
          <w:rFonts w:ascii="Times New Roman" w:hAnsi="Times New Roman" w:cs="Times New Roman"/>
          <w:sz w:val="24"/>
          <w:szCs w:val="24"/>
        </w:rPr>
        <w:t xml:space="preserve"> (1883, p. 19)</w:t>
      </w:r>
      <w:r w:rsidRPr="00FA1276">
        <w:rPr>
          <w:rFonts w:ascii="Times New Roman" w:hAnsi="Times New Roman" w:cs="Times New Roman"/>
          <w:sz w:val="24"/>
          <w:szCs w:val="24"/>
        </w:rPr>
        <w:t xml:space="preserve"> that the “bodily organism” is a “self-adjusting and self-registering structure”, Gibson’s suggestions</w:t>
      </w:r>
      <w:r>
        <w:rPr>
          <w:rFonts w:ascii="Times New Roman" w:hAnsi="Times New Roman" w:cs="Times New Roman"/>
          <w:sz w:val="24"/>
          <w:szCs w:val="24"/>
        </w:rPr>
        <w:t xml:space="preserve"> (1976)</w:t>
      </w:r>
      <w:r w:rsidRPr="00FA1276">
        <w:rPr>
          <w:rFonts w:ascii="Times New Roman" w:hAnsi="Times New Roman" w:cs="Times New Roman"/>
          <w:sz w:val="24"/>
          <w:szCs w:val="24"/>
        </w:rPr>
        <w:t xml:space="preserve"> that objects are perceived directly, rather than indirectly via central neural representations, and Kallinen and Ravaja’s more recent suggestion</w:t>
      </w:r>
      <w:r>
        <w:rPr>
          <w:rFonts w:ascii="Times New Roman" w:hAnsi="Times New Roman" w:cs="Times New Roman"/>
          <w:sz w:val="24"/>
          <w:szCs w:val="24"/>
        </w:rPr>
        <w:t xml:space="preserve"> (2003)</w:t>
      </w:r>
      <w:r w:rsidRPr="00FA1276">
        <w:rPr>
          <w:rFonts w:ascii="Times New Roman" w:hAnsi="Times New Roman" w:cs="Times New Roman"/>
          <w:sz w:val="24"/>
          <w:szCs w:val="24"/>
        </w:rPr>
        <w:t xml:space="preserve"> that listeners might be “directly sensitive to sound frequency”.</w:t>
      </w:r>
    </w:p>
    <w:p w:rsidR="005A4764" w:rsidRPr="00FA1276" w:rsidRDefault="005A4764" w:rsidP="00A6705A">
      <w:pPr>
        <w:tabs>
          <w:tab w:val="left" w:pos="720"/>
        </w:tabs>
        <w:contextualSpacing/>
        <w:rPr>
          <w:rFonts w:ascii="Times New Roman" w:hAnsi="Times New Roman" w:cs="Times New Roman"/>
          <w:sz w:val="24"/>
          <w:szCs w:val="24"/>
        </w:rPr>
      </w:pPr>
      <w:r w:rsidRPr="00FA1276">
        <w:rPr>
          <w:rFonts w:ascii="Times New Roman" w:hAnsi="Times New Roman" w:cs="Times New Roman"/>
          <w:sz w:val="24"/>
          <w:szCs w:val="24"/>
        </w:rPr>
        <w:t xml:space="preserve">Although brief, the accounts given above demonstrate the presence of a rich neural substrate that has the potential to integrate listening-related patterns of information arising from </w:t>
      </w:r>
      <w:r>
        <w:rPr>
          <w:rFonts w:ascii="Times New Roman" w:hAnsi="Times New Roman" w:cs="Times New Roman"/>
          <w:sz w:val="24"/>
          <w:szCs w:val="24"/>
        </w:rPr>
        <w:t xml:space="preserve">peripheral </w:t>
      </w:r>
      <w:r w:rsidRPr="00FA1276">
        <w:rPr>
          <w:rFonts w:ascii="Times New Roman" w:hAnsi="Times New Roman" w:cs="Times New Roman"/>
          <w:sz w:val="24"/>
          <w:szCs w:val="24"/>
        </w:rPr>
        <w:t>vocal and mimetic muscles with information carried within established auditory pathways and cortical regions.</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Overall, they support the hypothesis that, in addition to shared central substrates, processes underlying sound production and its perception </w:t>
      </w:r>
      <w:r>
        <w:rPr>
          <w:rFonts w:ascii="Times New Roman" w:hAnsi="Times New Roman" w:cs="Times New Roman"/>
          <w:sz w:val="24"/>
          <w:szCs w:val="24"/>
        </w:rPr>
        <w:t xml:space="preserve">may </w:t>
      </w:r>
      <w:r w:rsidRPr="00FA1276">
        <w:rPr>
          <w:rFonts w:ascii="Times New Roman" w:hAnsi="Times New Roman" w:cs="Times New Roman"/>
          <w:sz w:val="24"/>
          <w:szCs w:val="24"/>
        </w:rPr>
        <w:t>also rely on shared peripheral substrates.</w:t>
      </w:r>
    </w:p>
    <w:p w:rsidR="005A4764" w:rsidRPr="00EB0DDF" w:rsidRDefault="005A4764" w:rsidP="00A6705A">
      <w:pPr>
        <w:pStyle w:val="Heading2"/>
        <w:spacing w:before="0"/>
        <w:ind w:firstLine="0"/>
        <w:rPr>
          <w:rFonts w:ascii="Times New Roman" w:hAnsi="Times New Roman" w:cs="Times New Roman"/>
          <w:sz w:val="24"/>
          <w:szCs w:val="24"/>
        </w:rPr>
      </w:pPr>
      <w:r w:rsidRPr="00EB0DDF">
        <w:rPr>
          <w:rFonts w:ascii="Times New Roman" w:hAnsi="Times New Roman" w:cs="Times New Roman"/>
          <w:sz w:val="24"/>
          <w:szCs w:val="24"/>
        </w:rPr>
        <w:t>Implications</w:t>
      </w:r>
    </w:p>
    <w:p w:rsidR="005A4764" w:rsidRPr="00FA1276" w:rsidRDefault="005A4764" w:rsidP="00A6705A">
      <w:pPr>
        <w:tabs>
          <w:tab w:val="left" w:pos="720"/>
        </w:tabs>
        <w:ind w:firstLine="0"/>
        <w:rPr>
          <w:rFonts w:ascii="Times New Roman" w:hAnsi="Times New Roman" w:cs="Times New Roman"/>
          <w:sz w:val="24"/>
          <w:szCs w:val="24"/>
        </w:rPr>
      </w:pPr>
      <w:r w:rsidRPr="00FA1276">
        <w:rPr>
          <w:rFonts w:ascii="Times New Roman" w:hAnsi="Times New Roman" w:cs="Times New Roman"/>
          <w:sz w:val="24"/>
          <w:szCs w:val="24"/>
        </w:rPr>
        <w:t xml:space="preserve">If confirmed, the presence of a peripheral substrate shared by sound production and its perception would offer an alternative perspective from which to investigate key questions relevant to musical listening experience.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The potential of this approach is illustrated by considering afferent pathways arising from vocal and mimetic muscles a little further: </w:t>
      </w:r>
      <w:r>
        <w:rPr>
          <w:rFonts w:ascii="Times New Roman" w:hAnsi="Times New Roman" w:cs="Times New Roman"/>
          <w:sz w:val="24"/>
          <w:szCs w:val="24"/>
        </w:rPr>
        <w:t xml:space="preserve"> </w:t>
      </w:r>
      <w:r w:rsidRPr="00FA1276">
        <w:rPr>
          <w:rFonts w:ascii="Times New Roman" w:hAnsi="Times New Roman" w:cs="Times New Roman"/>
          <w:sz w:val="24"/>
          <w:szCs w:val="24"/>
        </w:rPr>
        <w:t>From the periphery, topographically</w:t>
      </w:r>
      <w:r w:rsidRPr="00FA1276">
        <w:rPr>
          <w:rFonts w:ascii="Times New Roman" w:hAnsi="Times New Roman" w:cs="Times New Roman"/>
          <w:i/>
          <w:sz w:val="24"/>
          <w:szCs w:val="24"/>
        </w:rPr>
        <w:t xml:space="preserve"> </w:t>
      </w:r>
      <w:r w:rsidRPr="00FA1276">
        <w:rPr>
          <w:rFonts w:ascii="Times New Roman" w:hAnsi="Times New Roman" w:cs="Times New Roman"/>
          <w:sz w:val="24"/>
          <w:szCs w:val="24"/>
        </w:rPr>
        <w:t xml:space="preserve">organized information relating to patterned pitch-related adjustments projects to the mPFC, the heart of the “emotional-social” center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RW.CITE{{2569 Fuster, J.M. 2008}}</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(Fuster, 2008, p. 42)</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via cranial nerves V, VII, IX and X, NTS, PB, thalamic nuclei, insula, and ACC. </w:t>
      </w:r>
      <w:r>
        <w:rPr>
          <w:rFonts w:ascii="Times New Roman" w:hAnsi="Times New Roman" w:cs="Times New Roman"/>
          <w:sz w:val="24"/>
          <w:szCs w:val="24"/>
        </w:rPr>
        <w:t xml:space="preserve"> </w:t>
      </w:r>
      <w:r w:rsidRPr="00FA1276">
        <w:rPr>
          <w:rFonts w:ascii="Times New Roman" w:hAnsi="Times New Roman" w:cs="Times New Roman"/>
          <w:sz w:val="24"/>
          <w:szCs w:val="24"/>
        </w:rPr>
        <w:t>Within mPFC different musical keys (relative rather than absolute) are associated with different topographic representations or “tonal maps”, a finding that led Janata et al. (2002) to suggest that mPFC (together with the R. orbitofrontal cortex) actively maintains a “distributed topographic map” of tonality changes during the evaluation and manipulation of tonal information.</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This suggestion is strengthened by reports of mPFC’s involvement in; for example, pitch processing, error correction, musical prediction, musical chord violation, </w:t>
      </w:r>
      <w:r w:rsidRPr="00FA1276">
        <w:rPr>
          <w:rFonts w:ascii="Times New Roman" w:hAnsi="Times New Roman" w:cs="Times New Roman"/>
          <w:sz w:val="24"/>
          <w:szCs w:val="24"/>
        </w:rPr>
        <w:lastRenderedPageBreak/>
        <w:t xml:space="preserve">recognition of tonal structures, temporal modulations of rhythmic stimuli, and emotional responses to music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RW.CITE{{2468 Zimmerman, E. 2012}}</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(Zimmerman &amp; Lahav, 2012)</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w:t>
      </w:r>
    </w:p>
    <w:p w:rsidR="005A4764" w:rsidRPr="00FA1276" w:rsidRDefault="005A4764" w:rsidP="00A6705A">
      <w:pPr>
        <w:tabs>
          <w:tab w:val="left" w:pos="720"/>
        </w:tabs>
        <w:rPr>
          <w:rFonts w:ascii="Times New Roman" w:hAnsi="Times New Roman" w:cs="Times New Roman"/>
          <w:sz w:val="24"/>
          <w:szCs w:val="24"/>
        </w:rPr>
      </w:pPr>
      <w:r w:rsidRPr="00FA1276">
        <w:rPr>
          <w:rFonts w:ascii="Times New Roman" w:hAnsi="Times New Roman" w:cs="Times New Roman"/>
          <w:sz w:val="24"/>
          <w:szCs w:val="24"/>
        </w:rPr>
        <w:t xml:space="preserve">Topographic representation of musical keys is regarded as an abstract concept because pitch is not thought to have a spatial dimension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RW.CITE{{2560 Janata, P. 2002; 2589 Kaiser, J. 2015}}</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 xml:space="preserve">(Janata et al., 2002; </w:t>
      </w:r>
      <w:r>
        <w:rPr>
          <w:rFonts w:ascii="Times New Roman" w:hAnsi="Times New Roman" w:cs="Times New Roman"/>
          <w:sz w:val="24"/>
          <w:szCs w:val="24"/>
        </w:rPr>
        <w:t xml:space="preserve">Molnar-Szakacs &amp; Overy, 2006; </w:t>
      </w:r>
      <w:r w:rsidRPr="00FA1276">
        <w:rPr>
          <w:rFonts w:ascii="Times New Roman" w:hAnsi="Times New Roman" w:cs="Times New Roman"/>
          <w:sz w:val="24"/>
          <w:szCs w:val="24"/>
        </w:rPr>
        <w:t>Kaiser, 2015)</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However, the presence of a topographically </w:t>
      </w:r>
      <w:r w:rsidRPr="00FA1276">
        <w:rPr>
          <w:rFonts w:ascii="Times New Roman" w:hAnsi="Times New Roman" w:cs="Times New Roman"/>
          <w:i/>
          <w:sz w:val="24"/>
          <w:szCs w:val="24"/>
        </w:rPr>
        <w:t xml:space="preserve">and tonotopically </w:t>
      </w:r>
      <w:r w:rsidRPr="00FA1276">
        <w:rPr>
          <w:rFonts w:ascii="Times New Roman" w:hAnsi="Times New Roman" w:cs="Times New Roman"/>
          <w:sz w:val="24"/>
          <w:szCs w:val="24"/>
        </w:rPr>
        <w:t>organized hierarchical pathway that extends from pitch-related patterns of activity in vocal and mimetic muscles to mPFC would counter this view and provide a plausible framework within which potential spatial representations of pitch may be explored further.</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The possibility that pitch has a spatial dimension is consistent with (a) a recent report indicating that there may be a link between pitch and spatial processing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RW.CITE{{1099 Douglas, K.M. 2007}}</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(Douglas &amp; Bilkey, 2007)</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and (b) the results of a recent statistical shape modeling study that found significant differences between the overall shapes of vocal and related structures in subjects humming low and high notes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RW.CITE{{2568 Miller, N.A. 2014}}</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(Miller, Gregory, Aspden, Stollery, &amp; Gilbert, 2014)</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This possibility, if confirmed, would also highlight the need to distinguish between patterns of neural activity representing </w:t>
      </w:r>
      <w:r w:rsidRPr="00FA1276">
        <w:rPr>
          <w:rFonts w:ascii="Times New Roman" w:hAnsi="Times New Roman" w:cs="Times New Roman"/>
          <w:i/>
          <w:sz w:val="24"/>
          <w:szCs w:val="24"/>
        </w:rPr>
        <w:t>external</w:t>
      </w:r>
      <w:r w:rsidRPr="00FA1276">
        <w:rPr>
          <w:rFonts w:ascii="Times New Roman" w:hAnsi="Times New Roman" w:cs="Times New Roman"/>
          <w:sz w:val="24"/>
          <w:szCs w:val="24"/>
        </w:rPr>
        <w:t xml:space="preserve"> space from those representing </w:t>
      </w:r>
      <w:r w:rsidRPr="00FA1276">
        <w:rPr>
          <w:rFonts w:ascii="Times New Roman" w:hAnsi="Times New Roman" w:cs="Times New Roman"/>
          <w:i/>
          <w:sz w:val="24"/>
          <w:szCs w:val="24"/>
        </w:rPr>
        <w:t>internal</w:t>
      </w:r>
      <w:r w:rsidRPr="00FA1276">
        <w:rPr>
          <w:rFonts w:ascii="Times New Roman" w:hAnsi="Times New Roman" w:cs="Times New Roman"/>
          <w:sz w:val="24"/>
          <w:szCs w:val="24"/>
        </w:rPr>
        <w:t xml:space="preserve"> space; i.e. between spatial dimensions ‘out there’ and ‘in here’.</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In the above account one fact stands out; the dependence of the afferent vis</w:t>
      </w:r>
      <w:r w:rsidR="002D0969">
        <w:rPr>
          <w:rFonts w:ascii="Times New Roman" w:hAnsi="Times New Roman" w:cs="Times New Roman"/>
          <w:sz w:val="24"/>
          <w:szCs w:val="24"/>
        </w:rPr>
        <w:t>c</w:t>
      </w:r>
      <w:r w:rsidRPr="00FA1276">
        <w:rPr>
          <w:rFonts w:ascii="Times New Roman" w:hAnsi="Times New Roman" w:cs="Times New Roman"/>
          <w:sz w:val="24"/>
          <w:szCs w:val="24"/>
        </w:rPr>
        <w:t>erosensory pathway described above on nuclei that have key roles in autonomic reflex and control pathways (e.g. NTS and PB</w:t>
      </w:r>
      <w:r>
        <w:rPr>
          <w:rFonts w:ascii="Times New Roman" w:hAnsi="Times New Roman" w:cs="Times New Roman"/>
          <w:sz w:val="24"/>
          <w:szCs w:val="24"/>
        </w:rPr>
        <w:t>)</w:t>
      </w:r>
      <w:r w:rsidRPr="00FA1276">
        <w:rPr>
          <w:rFonts w:ascii="Times New Roman" w:hAnsi="Times New Roman" w:cs="Times New Roman"/>
          <w:sz w:val="24"/>
          <w:szCs w:val="24"/>
        </w:rPr>
        <w:t>—a fact that raises important questions about the role of the ANS in auditory processing in particular and its role in sensory perception in general.</w:t>
      </w:r>
    </w:p>
    <w:p w:rsidR="005A4764" w:rsidRPr="00FA1276" w:rsidRDefault="005A4764" w:rsidP="00A6705A">
      <w:pPr>
        <w:tabs>
          <w:tab w:val="left" w:pos="720"/>
        </w:tabs>
        <w:rPr>
          <w:rFonts w:ascii="Times New Roman" w:hAnsi="Times New Roman" w:cs="Times New Roman"/>
          <w:sz w:val="24"/>
          <w:szCs w:val="24"/>
        </w:rPr>
      </w:pPr>
      <w:r w:rsidRPr="00FA1276">
        <w:rPr>
          <w:rFonts w:ascii="Times New Roman" w:hAnsi="Times New Roman" w:cs="Times New Roman"/>
          <w:sz w:val="24"/>
          <w:szCs w:val="24"/>
        </w:rPr>
        <w:t xml:space="preserve">Traditionally, the sympathetic division of the ANS was regarded as being involved in fight/flight activity, and the parasympathetic division in rest and recuperation (to maintain homeostasis).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Awareness is growing, however, that the ANS is actively involved in recruiting sufficient resources to meet environmental demands.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This is illustrated by the recent proposal that the central autonomic network (including anterior cingulate cortex, insula, ventromedial PFC, amygdala, hypothalamus, nucleus ambiguus, PAG, PB, NTS, </w:t>
      </w:r>
      <w:r w:rsidRPr="00FA1276">
        <w:rPr>
          <w:rFonts w:ascii="Times New Roman" w:hAnsi="Times New Roman" w:cs="Times New Roman"/>
          <w:sz w:val="24"/>
          <w:szCs w:val="24"/>
        </w:rPr>
        <w:lastRenderedPageBreak/>
        <w:t xml:space="preserve">ventrolateral and ventromedial medulla and the medullary tegmental field) is associated with the generation of appropriate, context dependent, responses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RW.CITE{{2494 Thayer, J.F. 2007}}</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(Thayer &amp; Lane, 2007)</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However, appropriate resources cannot be generated if the identity of the ‘threat’ is not known.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From this perspective, then, an intimate and even fundamental relationship between the perception of environmental events and the appropriate autonomic response seems to make sense.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If confirmed, the dependence of auditory processing (in part) on autonomic pathways and the limbic system would offer a new way of investigating processes that underlie our relationship with sound, particularly the sounds of speech, song and music: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From a bodily perspective it is possible to see connections that are difficult to appreciate from a top-down direction; for example, (a) direct connections between cranial nerves V, VII, IX and X, and NTS (important in regulation of cardiovascular functions such as blood pressure and heart rate control) may help explain why music has such a powerful influence upon the cardiovascular system (Nieuwenhuys, 2008, p. 706), (b) projection of listening-related activity to orofacial regions of the primary sensory and (subsequently) motor cortex, may be relevant in the search to understand why motor regions of the brain are recruited in perception and why these regions are modulated by the size of the music interval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RW.CITE{{2599 Royal, I. 2015}}</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(Royal et al., 2015)</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and (c) the projection of pitch-related patterns of activity via autonomic pathways to centers that play a key role in emotion processing may be relevant in the search to understand why there is such a close relationship between music and emotion.</w:t>
      </w:r>
    </w:p>
    <w:p w:rsidR="005A4764" w:rsidRDefault="005A4764" w:rsidP="00A6705A">
      <w:pPr>
        <w:tabs>
          <w:tab w:val="left" w:pos="720"/>
        </w:tabs>
        <w:rPr>
          <w:rFonts w:ascii="Times New Roman" w:hAnsi="Times New Roman" w:cs="Times New Roman"/>
          <w:sz w:val="24"/>
          <w:szCs w:val="24"/>
        </w:rPr>
      </w:pPr>
      <w:r w:rsidRPr="00FA1276">
        <w:rPr>
          <w:rFonts w:ascii="Times New Roman" w:hAnsi="Times New Roman" w:cs="Times New Roman"/>
          <w:sz w:val="24"/>
          <w:szCs w:val="24"/>
        </w:rPr>
        <w:t xml:space="preserve">The presence of a peripheral substrate shared by processes underlying production and perception </w:t>
      </w:r>
      <w:r>
        <w:rPr>
          <w:rFonts w:ascii="Times New Roman" w:hAnsi="Times New Roman" w:cs="Times New Roman"/>
          <w:sz w:val="24"/>
          <w:szCs w:val="24"/>
        </w:rPr>
        <w:t xml:space="preserve">would </w:t>
      </w:r>
      <w:r w:rsidRPr="00FA1276">
        <w:rPr>
          <w:rFonts w:ascii="Times New Roman" w:hAnsi="Times New Roman" w:cs="Times New Roman"/>
          <w:sz w:val="24"/>
          <w:szCs w:val="24"/>
        </w:rPr>
        <w:t xml:space="preserve">also </w:t>
      </w:r>
      <w:r>
        <w:rPr>
          <w:rFonts w:ascii="Times New Roman" w:hAnsi="Times New Roman" w:cs="Times New Roman"/>
          <w:sz w:val="24"/>
          <w:szCs w:val="24"/>
        </w:rPr>
        <w:t>have</w:t>
      </w:r>
      <w:r w:rsidRPr="00FA1276">
        <w:rPr>
          <w:rFonts w:ascii="Times New Roman" w:hAnsi="Times New Roman" w:cs="Times New Roman"/>
          <w:sz w:val="24"/>
          <w:szCs w:val="24"/>
        </w:rPr>
        <w:t xml:space="preserve"> implications for our understanding of auditory </w:t>
      </w:r>
      <w:r>
        <w:rPr>
          <w:rFonts w:ascii="Times New Roman" w:hAnsi="Times New Roman" w:cs="Times New Roman"/>
          <w:sz w:val="24"/>
          <w:szCs w:val="24"/>
        </w:rPr>
        <w:t>imagery</w:t>
      </w:r>
      <w:r w:rsidRPr="00FA1276">
        <w:rPr>
          <w:rFonts w:ascii="Times New Roman" w:hAnsi="Times New Roman" w:cs="Times New Roman"/>
          <w:sz w:val="24"/>
          <w:szCs w:val="24"/>
        </w:rPr>
        <w:t xml:space="preserve"> and auditory short term memory (ASTM): first, because frontoparietal, cerebellar and sensorimotor areas active in perception overlap those active in imagery (Harris &amp; de Jong, 2015; Herholz, Halpern, &amp; Zatorre, 2012; Landry et al., 2015; Lima et al., 2015) and second, because common mechanisms are thought to underpin perception and imagery, with </w:t>
      </w:r>
      <w:r w:rsidRPr="00FA1276">
        <w:rPr>
          <w:rFonts w:ascii="Times New Roman" w:hAnsi="Times New Roman" w:cs="Times New Roman"/>
          <w:sz w:val="24"/>
          <w:szCs w:val="24"/>
        </w:rPr>
        <w:lastRenderedPageBreak/>
        <w:t>perception favoring ventral pathways and imagery, the dorsal pathway.</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One suggestion is that this overlapping activity reflects sensorimotor </w:t>
      </w:r>
      <w:r w:rsidRPr="00FA1276">
        <w:rPr>
          <w:rFonts w:ascii="Times New Roman" w:hAnsi="Times New Roman" w:cs="Times New Roman"/>
          <w:i/>
          <w:sz w:val="24"/>
          <w:szCs w:val="24"/>
        </w:rPr>
        <w:t>simulation</w:t>
      </w:r>
      <w:r w:rsidRPr="00FA1276">
        <w:rPr>
          <w:rFonts w:ascii="Times New Roman" w:hAnsi="Times New Roman" w:cs="Times New Roman"/>
          <w:sz w:val="24"/>
          <w:szCs w:val="24"/>
        </w:rPr>
        <w:t xml:space="preserve"> (Lima et al., 2015).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However, if peripheral structures play an </w:t>
      </w:r>
      <w:r w:rsidRPr="008777A6">
        <w:rPr>
          <w:rFonts w:ascii="Times New Roman" w:hAnsi="Times New Roman" w:cs="Times New Roman"/>
          <w:sz w:val="24"/>
          <w:szCs w:val="24"/>
        </w:rPr>
        <w:t>active</w:t>
      </w:r>
      <w:r w:rsidRPr="00FA1276">
        <w:rPr>
          <w:rFonts w:ascii="Times New Roman" w:hAnsi="Times New Roman" w:cs="Times New Roman"/>
          <w:sz w:val="24"/>
          <w:szCs w:val="24"/>
        </w:rPr>
        <w:t xml:space="preserve"> part in pitch processing, overlapping activity in perception and imagery (in the supplementary motor area, for example) may reflect </w:t>
      </w:r>
      <w:r w:rsidRPr="008777A6">
        <w:rPr>
          <w:rFonts w:ascii="Times New Roman" w:hAnsi="Times New Roman" w:cs="Times New Roman"/>
          <w:sz w:val="24"/>
          <w:szCs w:val="24"/>
        </w:rPr>
        <w:t>actual</w:t>
      </w:r>
      <w:r w:rsidRPr="00FA1276">
        <w:rPr>
          <w:rFonts w:ascii="Times New Roman" w:hAnsi="Times New Roman" w:cs="Times New Roman"/>
          <w:sz w:val="24"/>
          <w:szCs w:val="24"/>
        </w:rPr>
        <w:t xml:space="preserve"> rather than simulated sensorimotor events. </w:t>
      </w:r>
      <w:r>
        <w:rPr>
          <w:rFonts w:ascii="Times New Roman" w:hAnsi="Times New Roman" w:cs="Times New Roman"/>
          <w:sz w:val="24"/>
          <w:szCs w:val="24"/>
        </w:rPr>
        <w:t xml:space="preserve"> </w:t>
      </w:r>
      <w:r w:rsidRPr="00FA1276">
        <w:rPr>
          <w:rFonts w:ascii="Times New Roman" w:hAnsi="Times New Roman" w:cs="Times New Roman"/>
          <w:sz w:val="24"/>
          <w:szCs w:val="24"/>
        </w:rPr>
        <w:t>This possibility finds support in recent proposals that ASTM may involve mechanisms that maintain brain regions involved in pitch processing in an active state (Grimault et al., 2014).</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 If confirmed, the involvement of central and</w:t>
      </w:r>
      <w:r w:rsidRPr="00FA1276">
        <w:rPr>
          <w:rFonts w:ascii="Times New Roman" w:hAnsi="Times New Roman" w:cs="Times New Roman"/>
          <w:i/>
          <w:sz w:val="24"/>
          <w:szCs w:val="24"/>
        </w:rPr>
        <w:t xml:space="preserve"> </w:t>
      </w:r>
      <w:r w:rsidRPr="00FA1276">
        <w:rPr>
          <w:rFonts w:ascii="Times New Roman" w:hAnsi="Times New Roman" w:cs="Times New Roman"/>
          <w:sz w:val="24"/>
          <w:szCs w:val="24"/>
        </w:rPr>
        <w:t>peripheral structures in perception, production and imagery could</w:t>
      </w:r>
      <w:r>
        <w:rPr>
          <w:rFonts w:ascii="Times New Roman" w:hAnsi="Times New Roman" w:cs="Times New Roman"/>
          <w:sz w:val="24"/>
          <w:szCs w:val="24"/>
        </w:rPr>
        <w:t xml:space="preserve"> blur </w:t>
      </w:r>
      <w:r w:rsidRPr="00FA1276">
        <w:rPr>
          <w:rFonts w:ascii="Times New Roman" w:hAnsi="Times New Roman" w:cs="Times New Roman"/>
          <w:sz w:val="24"/>
          <w:szCs w:val="24"/>
        </w:rPr>
        <w:t>the distinction between the different uses of the terms ‘kinesthesis’ and ‘kinesthetic’ set out at the beginning of this paper.</w:t>
      </w:r>
    </w:p>
    <w:p w:rsidR="005A4764" w:rsidRDefault="005A4764" w:rsidP="00A6705A">
      <w:pPr>
        <w:tabs>
          <w:tab w:val="left" w:pos="720"/>
        </w:tabs>
        <w:contextualSpacing/>
        <w:rPr>
          <w:rFonts w:ascii="Times New Roman" w:hAnsi="Times New Roman" w:cs="Times New Roman"/>
          <w:color w:val="FF0000"/>
          <w:sz w:val="24"/>
          <w:szCs w:val="24"/>
          <w:u w:val="thick"/>
        </w:rPr>
      </w:pPr>
      <w:r w:rsidRPr="00FA1276">
        <w:rPr>
          <w:rFonts w:ascii="Times New Roman" w:hAnsi="Times New Roman" w:cs="Times New Roman"/>
          <w:sz w:val="24"/>
          <w:szCs w:val="24"/>
        </w:rPr>
        <w:t xml:space="preserve">Overall, the presence of kinesthetic vocal sensations observed while listening to music, together with historical and contemporary evidence drawn </w:t>
      </w:r>
      <w:r>
        <w:rPr>
          <w:rFonts w:ascii="Times New Roman" w:hAnsi="Times New Roman" w:cs="Times New Roman"/>
          <w:sz w:val="24"/>
          <w:szCs w:val="24"/>
        </w:rPr>
        <w:t>from a wide range of sources</w:t>
      </w:r>
      <w:r w:rsidRPr="00FA1276">
        <w:rPr>
          <w:rFonts w:ascii="Times New Roman" w:hAnsi="Times New Roman" w:cs="Times New Roman"/>
          <w:sz w:val="24"/>
          <w:szCs w:val="24"/>
        </w:rPr>
        <w:t>, suggests that the classical auditory pathway could be regarded as one arm of a fully integrated dynamic, self-adjusting</w:t>
      </w:r>
      <w:r>
        <w:rPr>
          <w:rFonts w:ascii="Times New Roman" w:hAnsi="Times New Roman" w:cs="Times New Roman"/>
          <w:sz w:val="24"/>
          <w:szCs w:val="24"/>
        </w:rPr>
        <w:t xml:space="preserve"> and tun</w:t>
      </w:r>
      <w:r w:rsidRPr="00FA1276">
        <w:rPr>
          <w:rFonts w:ascii="Times New Roman" w:hAnsi="Times New Roman" w:cs="Times New Roman"/>
          <w:sz w:val="24"/>
          <w:szCs w:val="24"/>
        </w:rPr>
        <w:t>able audio-vocal system (Figure 2).</w:t>
      </w:r>
    </w:p>
    <w:p w:rsidR="005A4764" w:rsidRDefault="005A4764" w:rsidP="00A6705A">
      <w:pPr>
        <w:tabs>
          <w:tab w:val="left" w:pos="720"/>
        </w:tabs>
        <w:contextualSpacing/>
        <w:rPr>
          <w:rFonts w:ascii="Times New Roman" w:hAnsi="Times New Roman" w:cs="Times New Roman"/>
          <w:color w:val="FF0000"/>
          <w:sz w:val="24"/>
          <w:szCs w:val="24"/>
          <w:u w:val="thick"/>
        </w:rPr>
      </w:pPr>
      <w:r w:rsidRPr="00FA1276">
        <w:rPr>
          <w:rFonts w:ascii="Times New Roman" w:hAnsi="Times New Roman" w:cs="Times New Roman"/>
          <w:color w:val="FF0000"/>
          <w:sz w:val="24"/>
          <w:szCs w:val="24"/>
          <w:u w:val="thick"/>
        </w:rPr>
        <w:t>Insert Figure 2 about here.</w:t>
      </w:r>
    </w:p>
    <w:p w:rsidR="005A4764" w:rsidRPr="00FA1276" w:rsidRDefault="005A4764" w:rsidP="00A6705A">
      <w:pPr>
        <w:tabs>
          <w:tab w:val="left" w:pos="720"/>
        </w:tabs>
        <w:ind w:firstLine="0"/>
        <w:contextualSpacing/>
        <w:rPr>
          <w:rFonts w:ascii="Times New Roman" w:hAnsi="Times New Roman" w:cs="Times New Roman"/>
          <w:sz w:val="24"/>
          <w:szCs w:val="24"/>
        </w:rPr>
      </w:pPr>
      <w:r w:rsidRPr="00FA1276">
        <w:rPr>
          <w:rFonts w:ascii="Times New Roman" w:hAnsi="Times New Roman" w:cs="Times New Roman"/>
          <w:sz w:val="24"/>
          <w:szCs w:val="24"/>
        </w:rPr>
        <w:t xml:space="preserve">If confirmed, an audio-vocal system that would allow us to tune into sounds of interest by physically adjusting bodily patterns of resonance would provide an alternative and bodily perspective from which to investigate long-standing questions relevant to musical listening; questions, for example, such as how we encode and store sequences of sounds and how we perceive the pitch of complex tones.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It would also provide the basis for a novel and fascinating framework within which we could investigate the nature of mechanisms that underlie our relationship with music and the shared mechanisms that underlie our relationships with each other.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By uniting sensory and motor activity in the periphery it is an approach that corresponds well with historical ideas that perception is impossible “without motor elements” </w:t>
      </w:r>
      <w:r w:rsidRPr="00FA1276">
        <w:rPr>
          <w:rFonts w:ascii="Times New Roman" w:hAnsi="Times New Roman" w:cs="Times New Roman"/>
          <w:sz w:val="24"/>
          <w:szCs w:val="24"/>
        </w:rPr>
        <w:fldChar w:fldCharType="begin"/>
      </w:r>
      <w:r w:rsidRPr="00FA1276">
        <w:rPr>
          <w:rFonts w:ascii="Times New Roman" w:hAnsi="Times New Roman" w:cs="Times New Roman"/>
          <w:sz w:val="24"/>
          <w:szCs w:val="24"/>
        </w:rPr>
        <w:instrText>ADDIN RW.CITE{{808 Ribot, T. 1890}}</w:instrText>
      </w:r>
      <w:r w:rsidRPr="00FA1276">
        <w:rPr>
          <w:rFonts w:ascii="Times New Roman" w:hAnsi="Times New Roman" w:cs="Times New Roman"/>
          <w:sz w:val="24"/>
          <w:szCs w:val="24"/>
        </w:rPr>
        <w:fldChar w:fldCharType="separate"/>
      </w:r>
      <w:r w:rsidRPr="00FA1276">
        <w:rPr>
          <w:rFonts w:ascii="Times New Roman" w:hAnsi="Times New Roman" w:cs="Times New Roman"/>
          <w:sz w:val="24"/>
          <w:szCs w:val="24"/>
        </w:rPr>
        <w:t>(Ribot, 1890, p. 52)</w:t>
      </w:r>
      <w:r w:rsidRPr="00FA1276">
        <w:rPr>
          <w:rFonts w:ascii="Times New Roman" w:hAnsi="Times New Roman" w:cs="Times New Roman"/>
          <w:sz w:val="24"/>
          <w:szCs w:val="24"/>
        </w:rPr>
        <w:fldChar w:fldCharType="end"/>
      </w:r>
      <w:r w:rsidRPr="00FA12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76">
        <w:rPr>
          <w:rFonts w:ascii="Times New Roman" w:hAnsi="Times New Roman" w:cs="Times New Roman"/>
          <w:sz w:val="24"/>
          <w:szCs w:val="24"/>
        </w:rPr>
        <w:t xml:space="preserve">And finally, a peripheral substrate shared by sound </w:t>
      </w:r>
      <w:r w:rsidRPr="00FA1276">
        <w:rPr>
          <w:rFonts w:ascii="Times New Roman" w:hAnsi="Times New Roman" w:cs="Times New Roman"/>
          <w:sz w:val="24"/>
          <w:szCs w:val="24"/>
        </w:rPr>
        <w:lastRenderedPageBreak/>
        <w:t>production and its perception, together with its rich variety of neural pathways, relay nuclei and centers of integration, would provide immeasurable opportunities for functional integration with other sensory, somatic, visceral, autonomic, limbic, extrapyramidal and endocrine systems and, therefore, the potential for new insights and testable hypotheses concerning a wide range of musical listening, performance and tonal phenomena.</w:t>
      </w:r>
    </w:p>
    <w:p w:rsidR="005A4764" w:rsidRPr="00FA1276" w:rsidRDefault="005A4764" w:rsidP="00A6705A">
      <w:pPr>
        <w:ind w:firstLine="0"/>
        <w:rPr>
          <w:rFonts w:ascii="Times New Roman" w:hAnsi="Times New Roman" w:cs="Times New Roman"/>
          <w:sz w:val="24"/>
          <w:szCs w:val="24"/>
        </w:rPr>
        <w:sectPr w:rsidR="005A4764" w:rsidRPr="00FA1276" w:rsidSect="00A76DCD">
          <w:headerReference w:type="default" r:id="rId7"/>
          <w:pgSz w:w="11906" w:h="16838"/>
          <w:pgMar w:top="1440" w:right="1440" w:bottom="1440" w:left="1440" w:header="708" w:footer="708" w:gutter="0"/>
          <w:cols w:space="708"/>
          <w:docGrid w:linePitch="360"/>
        </w:sectPr>
      </w:pPr>
    </w:p>
    <w:p w:rsidR="005A4764" w:rsidRPr="00FA1276" w:rsidRDefault="005A4764" w:rsidP="00A6705A">
      <w:pPr>
        <w:rPr>
          <w:rFonts w:ascii="Times New Roman" w:hAnsi="Times New Roman" w:cs="Times New Roman"/>
          <w:sz w:val="24"/>
          <w:szCs w:val="24"/>
        </w:rPr>
      </w:pPr>
    </w:p>
    <w:p w:rsidR="005A4764" w:rsidRPr="00EB0DDF" w:rsidRDefault="005A4764" w:rsidP="00A6705A">
      <w:pPr>
        <w:pStyle w:val="Heading1"/>
        <w:rPr>
          <w:rFonts w:ascii="Times New Roman" w:hAnsi="Times New Roman" w:cs="Times New Roman"/>
          <w:sz w:val="24"/>
          <w:szCs w:val="24"/>
        </w:rPr>
      </w:pPr>
      <w:r w:rsidRPr="00FA1276">
        <w:rPr>
          <w:rFonts w:ascii="Times New Roman" w:hAnsi="Times New Roman" w:cs="Times New Roman"/>
        </w:rPr>
        <w:fldChar w:fldCharType="begin"/>
      </w:r>
      <w:r w:rsidRPr="00FA1276">
        <w:rPr>
          <w:rFonts w:ascii="Times New Roman" w:hAnsi="Times New Roman" w:cs="Times New Roman"/>
        </w:rPr>
        <w:instrText>ADDIN RW.BIB</w:instrText>
      </w:r>
      <w:r w:rsidRPr="00FA1276">
        <w:rPr>
          <w:rFonts w:ascii="Times New Roman" w:hAnsi="Times New Roman" w:cs="Times New Roman"/>
        </w:rPr>
        <w:fldChar w:fldCharType="separate"/>
      </w:r>
      <w:r w:rsidRPr="00EB0DDF">
        <w:rPr>
          <w:rFonts w:ascii="Times New Roman" w:hAnsi="Times New Roman" w:cs="Times New Roman"/>
          <w:sz w:val="24"/>
          <w:szCs w:val="24"/>
        </w:rPr>
        <w:t>References</w:t>
      </w:r>
    </w:p>
    <w:p w:rsidR="005A4764" w:rsidRPr="00FA1276" w:rsidRDefault="005A4764" w:rsidP="00A6705A">
      <w:pPr>
        <w:pStyle w:val="NormalWeb"/>
        <w:spacing w:before="0" w:beforeAutospacing="0" w:after="0" w:afterAutospacing="0" w:line="480" w:lineRule="auto"/>
        <w:ind w:left="561" w:hanging="561"/>
      </w:pPr>
      <w:r w:rsidRPr="00FA1276">
        <w:t>Angelaki, D. E. &amp; Cullen, K. E. (2008). Vestibular system: The many facets of a multimodal sense.</w:t>
      </w:r>
      <w:r w:rsidRPr="00FA1276">
        <w:rPr>
          <w:i/>
          <w:iCs/>
        </w:rPr>
        <w:t xml:space="preserve"> Annual Review of Neuroscience, 31</w:t>
      </w:r>
      <w:r w:rsidRPr="00FA1276">
        <w:t>, 125-150. doi:10.1146/annurev.neuro.31.060407.125555</w:t>
      </w:r>
    </w:p>
    <w:p w:rsidR="005A4764" w:rsidRPr="00FA1276" w:rsidRDefault="005A4764" w:rsidP="00A6705A">
      <w:pPr>
        <w:pStyle w:val="NormalWeb"/>
        <w:spacing w:before="0" w:beforeAutospacing="0" w:after="0" w:afterAutospacing="0" w:line="480" w:lineRule="auto"/>
        <w:ind w:left="561" w:hanging="561"/>
      </w:pPr>
      <w:r w:rsidRPr="00FA1276">
        <w:t>Bain, A. (1894).</w:t>
      </w:r>
      <w:r w:rsidRPr="00FA1276">
        <w:rPr>
          <w:i/>
        </w:rPr>
        <w:t xml:space="preserve"> The senses and the intellect</w:t>
      </w:r>
      <w:r w:rsidRPr="00FA1276">
        <w:t>, 4th ed</w:t>
      </w:r>
      <w:r>
        <w:t>n. London: Longman, Green.</w:t>
      </w:r>
    </w:p>
    <w:p w:rsidR="005A4764" w:rsidRPr="00FA1276" w:rsidRDefault="005A4764" w:rsidP="00A6705A">
      <w:pPr>
        <w:pStyle w:val="NormalWeb"/>
        <w:spacing w:before="0" w:beforeAutospacing="0" w:after="0" w:afterAutospacing="0" w:line="480" w:lineRule="auto"/>
        <w:ind w:left="561" w:hanging="561"/>
      </w:pPr>
      <w:r w:rsidRPr="00FA1276">
        <w:t>Balaban, C. D., Jacob, R. G., &amp; Furman, J. M. (2011). Neurologic bases for comorbidity of balance disorders, anxiety disorders and migraine: Neurotherapeutic implications.</w:t>
      </w:r>
      <w:r w:rsidRPr="00FA1276">
        <w:rPr>
          <w:i/>
          <w:iCs/>
        </w:rPr>
        <w:t xml:space="preserve"> Expert Review of Neurotherapeutics, 11</w:t>
      </w:r>
      <w:r w:rsidRPr="00FA1276">
        <w:t>(3), 379-394. doi:</w:t>
      </w:r>
      <w:hyperlink r:id="rId8" w:tgtFrame="pmc_ext" w:history="1">
        <w:r w:rsidRPr="00FA1276">
          <w:rPr>
            <w:rStyle w:val="Hyperlink"/>
            <w:color w:val="auto"/>
            <w:u w:val="none"/>
            <w:shd w:val="clear" w:color="auto" w:fill="FFFFFF"/>
          </w:rPr>
          <w:t>10.1586/ern.11.19</w:t>
        </w:r>
      </w:hyperlink>
    </w:p>
    <w:p w:rsidR="005A4764" w:rsidRPr="00FA1276" w:rsidRDefault="005A4764" w:rsidP="00A6705A">
      <w:pPr>
        <w:pStyle w:val="NormalWeb"/>
        <w:spacing w:before="0" w:beforeAutospacing="0" w:after="0" w:afterAutospacing="0" w:line="480" w:lineRule="auto"/>
        <w:ind w:left="561" w:hanging="561"/>
      </w:pPr>
      <w:r w:rsidRPr="00FA1276">
        <w:t>Bamiou, D. E., Musiek, F. E., &amp; Luxon, L. M. (2003). The insula (Island of Reil) and its role in auditory processing: Literature review.</w:t>
      </w:r>
      <w:r w:rsidRPr="00FA1276">
        <w:rPr>
          <w:i/>
          <w:iCs/>
        </w:rPr>
        <w:t xml:space="preserve"> Brain Research Reviews. 42</w:t>
      </w:r>
      <w:r w:rsidRPr="00FA1276">
        <w:t>(2), 143-154. doi:10.1016/S0165-0173(03)00172-3</w:t>
      </w:r>
    </w:p>
    <w:p w:rsidR="005A4764" w:rsidRPr="00FA1276" w:rsidRDefault="005A4764" w:rsidP="00A6705A">
      <w:pPr>
        <w:pStyle w:val="NormalWeb"/>
        <w:spacing w:before="0" w:beforeAutospacing="0" w:after="0" w:afterAutospacing="0" w:line="480" w:lineRule="auto"/>
        <w:ind w:left="561" w:hanging="561"/>
      </w:pPr>
      <w:r w:rsidRPr="00FA1276">
        <w:t>Baumann, O., Borra, R. J., Bower, J. M., Cullen, K. E., Habas,</w:t>
      </w:r>
      <w:r>
        <w:t xml:space="preserve"> C., Ivry, R. B., . . . Sokolov, A</w:t>
      </w:r>
      <w:r w:rsidRPr="00FA1276">
        <w:t>.</w:t>
      </w:r>
      <w:r>
        <w:t xml:space="preserve"> A.</w:t>
      </w:r>
      <w:r w:rsidRPr="00FA1276">
        <w:t xml:space="preserve"> (2015). Consensus paper: The role of the cerebellum in perceptual processes.</w:t>
      </w:r>
      <w:r w:rsidRPr="00FA1276">
        <w:rPr>
          <w:i/>
          <w:iCs/>
        </w:rPr>
        <w:t xml:space="preserve"> The Cerebellum. 14</w:t>
      </w:r>
      <w:r w:rsidRPr="00FA1276">
        <w:t>(2), 197-220. doi:</w:t>
      </w:r>
      <w:r w:rsidRPr="00FA1276">
        <w:rPr>
          <w:shd w:val="clear" w:color="auto" w:fill="FFFFFF"/>
        </w:rPr>
        <w:t>10.1007/s12311-014-0627-7</w:t>
      </w:r>
    </w:p>
    <w:p w:rsidR="005A4764" w:rsidRPr="00FA1276" w:rsidRDefault="005A4764" w:rsidP="00A6705A">
      <w:pPr>
        <w:pStyle w:val="NormalWeb"/>
        <w:spacing w:before="0" w:beforeAutospacing="0" w:after="0" w:afterAutospacing="0" w:line="480" w:lineRule="auto"/>
        <w:ind w:left="561" w:hanging="561"/>
      </w:pPr>
      <w:r w:rsidRPr="00FA1276">
        <w:t>Békésy, G. &amp; Wever, E.</w:t>
      </w:r>
      <w:r>
        <w:t xml:space="preserve"> </w:t>
      </w:r>
      <w:r w:rsidRPr="00FA1276">
        <w:t xml:space="preserve">G. (1960). </w:t>
      </w:r>
      <w:r w:rsidRPr="00FA1276">
        <w:rPr>
          <w:i/>
        </w:rPr>
        <w:t>Experiments in hearing</w:t>
      </w:r>
      <w:r w:rsidRPr="00FA1276">
        <w:t>. New York: McGraw-Hill.</w:t>
      </w:r>
    </w:p>
    <w:p w:rsidR="005A4764" w:rsidRPr="00FA1276" w:rsidRDefault="005A4764" w:rsidP="00A6705A">
      <w:pPr>
        <w:pStyle w:val="NormalWeb"/>
        <w:spacing w:before="0" w:beforeAutospacing="0" w:after="0" w:afterAutospacing="0" w:line="480" w:lineRule="auto"/>
        <w:ind w:left="561" w:hanging="561"/>
      </w:pPr>
      <w:r w:rsidRPr="00FA1276">
        <w:t xml:space="preserve">Bingham, W. V. D. (1910). Studies in melody. </w:t>
      </w:r>
      <w:r w:rsidRPr="00FA1276">
        <w:rPr>
          <w:i/>
        </w:rPr>
        <w:t>The Psychologic</w:t>
      </w:r>
      <w:r>
        <w:rPr>
          <w:i/>
        </w:rPr>
        <w:t>al Review: Monograph Suppl.</w:t>
      </w:r>
      <w:r w:rsidRPr="00FA1276">
        <w:t xml:space="preserve">, </w:t>
      </w:r>
      <w:r w:rsidRPr="003F795F">
        <w:rPr>
          <w:i/>
        </w:rPr>
        <w:t>12</w:t>
      </w:r>
      <w:r w:rsidRPr="00FA1276">
        <w:t>(3),</w:t>
      </w:r>
      <w:r w:rsidRPr="00FA1276">
        <w:rPr>
          <w:i/>
          <w:iCs/>
        </w:rPr>
        <w:t xml:space="preserve"> </w:t>
      </w:r>
      <w:r w:rsidRPr="00FA1276">
        <w:t>i-88. doi:10.1037/h0093021</w:t>
      </w:r>
    </w:p>
    <w:p w:rsidR="005A4764" w:rsidRPr="00FA1276" w:rsidRDefault="005A4764" w:rsidP="00A6705A">
      <w:pPr>
        <w:pStyle w:val="NormalWeb"/>
        <w:spacing w:before="0" w:beforeAutospacing="0" w:after="0" w:afterAutospacing="0" w:line="480" w:lineRule="auto"/>
        <w:ind w:left="561" w:hanging="561"/>
      </w:pPr>
      <w:r w:rsidRPr="00FA1276">
        <w:t xml:space="preserve">Breese, B. B. (1899). On inhibition. </w:t>
      </w:r>
      <w:r w:rsidRPr="00FA1276">
        <w:rPr>
          <w:i/>
        </w:rPr>
        <w:t xml:space="preserve">The Psychological Review: Monograph </w:t>
      </w:r>
      <w:r>
        <w:rPr>
          <w:i/>
        </w:rPr>
        <w:t>Suppl.</w:t>
      </w:r>
      <w:r w:rsidRPr="00FA1276">
        <w:rPr>
          <w:i/>
          <w:iCs/>
        </w:rPr>
        <w:t>, 3</w:t>
      </w:r>
      <w:r w:rsidRPr="00FA1276">
        <w:t>(1), i-65. doi:10.1037/h0092990</w:t>
      </w:r>
    </w:p>
    <w:p w:rsidR="005A4764" w:rsidRPr="00FA1276" w:rsidRDefault="005A4764" w:rsidP="00A6705A">
      <w:pPr>
        <w:pStyle w:val="NormalWeb"/>
        <w:spacing w:before="0" w:beforeAutospacing="0" w:after="0" w:afterAutospacing="0" w:line="480" w:lineRule="auto"/>
        <w:ind w:left="561" w:hanging="561"/>
      </w:pPr>
      <w:r w:rsidRPr="00FA1276">
        <w:t xml:space="preserve">Brodsky, W., Kessler, Y., Rubinstein, B. S., Ginsborg, J., &amp; Henrik, A. (2008). The mental representation of music notation: Notational audiation. </w:t>
      </w:r>
      <w:r w:rsidRPr="00FA1276">
        <w:rPr>
          <w:i/>
        </w:rPr>
        <w:t>Journal of Experimental Psychology: Human Perception and Performance</w:t>
      </w:r>
      <w:r w:rsidRPr="00FA1276">
        <w:t xml:space="preserve">, </w:t>
      </w:r>
      <w:r w:rsidRPr="003F795F">
        <w:rPr>
          <w:i/>
        </w:rPr>
        <w:t>34</w:t>
      </w:r>
      <w:r w:rsidRPr="00FA1276">
        <w:t>(2), 427-445. doi: 10.1037/0096-1523.34.2.427</w:t>
      </w:r>
    </w:p>
    <w:p w:rsidR="005A4764" w:rsidRPr="00FA1276" w:rsidRDefault="005A4764" w:rsidP="00A6705A">
      <w:pPr>
        <w:pStyle w:val="NormalWeb"/>
        <w:spacing w:before="0" w:beforeAutospacing="0" w:after="0" w:afterAutospacing="0" w:line="480" w:lineRule="auto"/>
        <w:ind w:left="561" w:hanging="561"/>
      </w:pPr>
      <w:r w:rsidRPr="00FA1276">
        <w:lastRenderedPageBreak/>
        <w:t>Brown, R.</w:t>
      </w:r>
      <w:r>
        <w:t xml:space="preserve"> </w:t>
      </w:r>
      <w:r w:rsidRPr="00FA1276">
        <w:t>M., Zatorre, R.</w:t>
      </w:r>
      <w:r>
        <w:t xml:space="preserve"> </w:t>
      </w:r>
      <w:r w:rsidRPr="00FA1276">
        <w:t>J., &amp; Penhune, V.</w:t>
      </w:r>
      <w:r>
        <w:t xml:space="preserve"> </w:t>
      </w:r>
      <w:r w:rsidRPr="00FA1276">
        <w:t xml:space="preserve">B. (2015). Expert music performance: Cognitive, neural, and developmental bases. </w:t>
      </w:r>
      <w:r w:rsidRPr="00FA1276">
        <w:rPr>
          <w:i/>
        </w:rPr>
        <w:t>Progress in Brain Research</w:t>
      </w:r>
      <w:r>
        <w:t>, March 2015, 57-86. doi:</w:t>
      </w:r>
      <w:r w:rsidRPr="00FA1276">
        <w:t>10.1016/bs.pbr.2014.11.021</w:t>
      </w:r>
    </w:p>
    <w:p w:rsidR="005A4764" w:rsidRPr="00FA1276" w:rsidRDefault="005A4764" w:rsidP="00A6705A">
      <w:pPr>
        <w:pStyle w:val="NormalWeb"/>
        <w:spacing w:before="0" w:beforeAutospacing="0" w:after="0" w:afterAutospacing="0" w:line="480" w:lineRule="auto"/>
        <w:ind w:left="561" w:hanging="561"/>
      </w:pPr>
      <w:r w:rsidRPr="00FA1276">
        <w:t>Brugge, J.</w:t>
      </w:r>
      <w:r>
        <w:t xml:space="preserve"> </w:t>
      </w:r>
      <w:r w:rsidRPr="00FA1276">
        <w:t>F., Volkov, I.</w:t>
      </w:r>
      <w:r>
        <w:t xml:space="preserve"> </w:t>
      </w:r>
      <w:r w:rsidRPr="00FA1276">
        <w:t>O., Garell, P.</w:t>
      </w:r>
      <w:r>
        <w:t xml:space="preserve"> </w:t>
      </w:r>
      <w:r w:rsidRPr="00FA1276">
        <w:t>C., Reale, R.</w:t>
      </w:r>
      <w:r>
        <w:t xml:space="preserve"> </w:t>
      </w:r>
      <w:r w:rsidRPr="00FA1276">
        <w:t>A., &amp;</w:t>
      </w:r>
      <w:r>
        <w:t xml:space="preserve"> </w:t>
      </w:r>
      <w:r w:rsidRPr="00FA1276">
        <w:t>Howard, M.</w:t>
      </w:r>
      <w:r>
        <w:t xml:space="preserve"> </w:t>
      </w:r>
      <w:r w:rsidRPr="00FA1276">
        <w:t xml:space="preserve">A. (2003). Functional connections between auditory cortex on Heschl's gyrus and on the lateral superior temporal gyrus in humans. </w:t>
      </w:r>
      <w:r w:rsidRPr="00FA1276">
        <w:rPr>
          <w:i/>
        </w:rPr>
        <w:t>Journal of Neurophysiology</w:t>
      </w:r>
      <w:r w:rsidRPr="00FA1276">
        <w:t xml:space="preserve">, </w:t>
      </w:r>
      <w:r w:rsidRPr="003F795F">
        <w:rPr>
          <w:i/>
        </w:rPr>
        <w:t>90</w:t>
      </w:r>
      <w:r w:rsidRPr="00FA1276">
        <w:t>(6), 3750-3763. doi: 10.1152/jn.00500.2003</w:t>
      </w:r>
    </w:p>
    <w:p w:rsidR="005A4764" w:rsidRPr="00FA1276" w:rsidRDefault="005A4764" w:rsidP="00A6705A">
      <w:pPr>
        <w:pStyle w:val="NormalWeb"/>
        <w:spacing w:before="0" w:beforeAutospacing="0" w:after="0" w:afterAutospacing="0" w:line="480" w:lineRule="auto"/>
        <w:ind w:left="561" w:hanging="561"/>
      </w:pPr>
      <w:r w:rsidRPr="00FA1276">
        <w:t>Cattaneo, L. &amp; Pavesi, G. (2014). The facial motor system.</w:t>
      </w:r>
      <w:r w:rsidRPr="00FA1276">
        <w:rPr>
          <w:i/>
          <w:iCs/>
        </w:rPr>
        <w:t xml:space="preserve"> Neuroscience and Biobehavioral Reviews, 38</w:t>
      </w:r>
      <w:r w:rsidRPr="00FA1276">
        <w:t>, 135-159. doi:10.1 016/j.neubiorev.2013.11.002</w:t>
      </w:r>
    </w:p>
    <w:p w:rsidR="005A4764" w:rsidRPr="00FA1276" w:rsidRDefault="005A4764" w:rsidP="00A6705A">
      <w:pPr>
        <w:pStyle w:val="NormalWeb"/>
        <w:spacing w:before="0" w:beforeAutospacing="0" w:after="0" w:afterAutospacing="0" w:line="480" w:lineRule="auto"/>
        <w:ind w:left="561" w:hanging="561"/>
      </w:pPr>
      <w:r w:rsidRPr="00FA1276">
        <w:t>Chen, Z., Wong, F.</w:t>
      </w:r>
      <w:r>
        <w:t xml:space="preserve"> </w:t>
      </w:r>
      <w:r w:rsidRPr="00FA1276">
        <w:t>C.</w:t>
      </w:r>
      <w:r>
        <w:t xml:space="preserve"> </w:t>
      </w:r>
      <w:r w:rsidRPr="00FA1276">
        <w:t>K., Jones, J.</w:t>
      </w:r>
      <w:r>
        <w:t xml:space="preserve"> </w:t>
      </w:r>
      <w:r w:rsidRPr="00FA1276">
        <w:t xml:space="preserve">A., Weifeng, L., Liu, P., Chen, X., &amp; Liu, H. (2015). Transfer effect of speech-sound learning on auditory-motor processing of perceived vocal pitch errors. </w:t>
      </w:r>
      <w:r w:rsidRPr="00FA1276">
        <w:rPr>
          <w:i/>
        </w:rPr>
        <w:t>Scientific Reports</w:t>
      </w:r>
      <w:r w:rsidRPr="00FA1276">
        <w:t xml:space="preserve">, </w:t>
      </w:r>
      <w:r w:rsidRPr="003F795F">
        <w:rPr>
          <w:i/>
        </w:rPr>
        <w:t>5</w:t>
      </w:r>
      <w:r>
        <w:t>, 13134. doi:</w:t>
      </w:r>
      <w:r w:rsidRPr="00FA1276">
        <w:t>10.1038/srep13134</w:t>
      </w:r>
    </w:p>
    <w:p w:rsidR="005A4764" w:rsidRPr="00FA1276" w:rsidRDefault="005A4764" w:rsidP="00A6705A">
      <w:pPr>
        <w:pStyle w:val="NormalWeb"/>
        <w:spacing w:before="0" w:beforeAutospacing="0" w:after="0" w:afterAutospacing="0" w:line="480" w:lineRule="auto"/>
        <w:ind w:left="561" w:hanging="561"/>
      </w:pPr>
      <w:r w:rsidRPr="00FA1276">
        <w:t xml:space="preserve">Chion, M. and Gorbman, C. (1994). </w:t>
      </w:r>
      <w:r w:rsidRPr="00FA1276">
        <w:rPr>
          <w:i/>
        </w:rPr>
        <w:t>Audio-vision: Sound on screen</w:t>
      </w:r>
      <w:r w:rsidRPr="00FA1276">
        <w:t>. New Y</w:t>
      </w:r>
      <w:r>
        <w:t>ork: Columbia University Press.</w:t>
      </w:r>
    </w:p>
    <w:p w:rsidR="005A4764" w:rsidRPr="00FA1276" w:rsidRDefault="005A4764" w:rsidP="00A6705A">
      <w:pPr>
        <w:pStyle w:val="NormalWeb"/>
        <w:spacing w:before="0" w:beforeAutospacing="0" w:after="0" w:afterAutospacing="0" w:line="480" w:lineRule="auto"/>
        <w:ind w:left="561" w:hanging="561"/>
      </w:pPr>
      <w:r w:rsidRPr="00FA1276">
        <w:t>Christison-Lagay, K. L., Gifford, A. M., &amp; Cohen, Y. E. (2015). Neural correlates of auditory scene analysis and perception.</w:t>
      </w:r>
      <w:r w:rsidRPr="00FA1276">
        <w:rPr>
          <w:i/>
          <w:iCs/>
        </w:rPr>
        <w:t xml:space="preserve"> International Journal of Psychophysiology, 95</w:t>
      </w:r>
      <w:r w:rsidRPr="00FA1276">
        <w:t>(2), 238-245. doi:10.1016/j.ijpsycho.2014.03.004</w:t>
      </w:r>
    </w:p>
    <w:p w:rsidR="005A4764" w:rsidRPr="00FA1276" w:rsidRDefault="005A4764" w:rsidP="00A6705A">
      <w:pPr>
        <w:pStyle w:val="NormalWeb"/>
        <w:spacing w:before="0" w:beforeAutospacing="0" w:after="0" w:afterAutospacing="0" w:line="480" w:lineRule="auto"/>
        <w:ind w:left="561" w:hanging="561"/>
      </w:pPr>
      <w:r w:rsidRPr="00FA1276">
        <w:t>Cloutman, L.</w:t>
      </w:r>
      <w:r>
        <w:t xml:space="preserve"> </w:t>
      </w:r>
      <w:r w:rsidRPr="00FA1276">
        <w:t xml:space="preserve">L. (2012). Interaction between dorsal and ventral processing streams: Where, when and how? </w:t>
      </w:r>
      <w:r w:rsidRPr="00FA1276">
        <w:rPr>
          <w:i/>
        </w:rPr>
        <w:t>Brain and Language</w:t>
      </w:r>
      <w:r w:rsidRPr="00FA1276">
        <w:t xml:space="preserve">, </w:t>
      </w:r>
      <w:r w:rsidRPr="003F795F">
        <w:rPr>
          <w:i/>
        </w:rPr>
        <w:t>127</w:t>
      </w:r>
      <w:r w:rsidRPr="00FA1276">
        <w:t>(2), 251-263. doi:10.1016/j.bandl.2012.08.003</w:t>
      </w:r>
    </w:p>
    <w:p w:rsidR="005A4764" w:rsidRPr="00FA1276" w:rsidRDefault="005A4764" w:rsidP="00A6705A">
      <w:pPr>
        <w:pStyle w:val="NormalWeb"/>
        <w:spacing w:before="0" w:beforeAutospacing="0" w:after="0" w:afterAutospacing="0" w:line="480" w:lineRule="auto"/>
        <w:ind w:left="561" w:hanging="561"/>
      </w:pPr>
      <w:r w:rsidRPr="00FA1276">
        <w:t>Craig, A. D. (2002). How do you feel? Interoception: The sense of the physiological condition of the body.</w:t>
      </w:r>
      <w:r w:rsidRPr="00FA1276">
        <w:rPr>
          <w:i/>
          <w:iCs/>
        </w:rPr>
        <w:t xml:space="preserve"> Nature Reviews Neuroscience, 3</w:t>
      </w:r>
      <w:r w:rsidRPr="00FA1276">
        <w:t>(8), 655-666. doi:</w:t>
      </w:r>
      <w:r w:rsidRPr="00FA1276">
        <w:rPr>
          <w:shd w:val="clear" w:color="auto" w:fill="FFFFFF"/>
        </w:rPr>
        <w:t>10.1038/nrn894</w:t>
      </w:r>
    </w:p>
    <w:p w:rsidR="005A4764" w:rsidRPr="00E40FCD" w:rsidRDefault="005A4764" w:rsidP="00A6705A">
      <w:pPr>
        <w:pStyle w:val="NormalWeb"/>
        <w:spacing w:before="0" w:beforeAutospacing="0" w:after="0" w:afterAutospacing="0" w:line="480" w:lineRule="auto"/>
        <w:ind w:left="561" w:hanging="561"/>
      </w:pPr>
      <w:r>
        <w:t xml:space="preserve">Craig, A. D. (2004). Human feelings: Why are some more aware than others? </w:t>
      </w:r>
      <w:r>
        <w:rPr>
          <w:i/>
        </w:rPr>
        <w:t>Trends in Cognitive Science, 8</w:t>
      </w:r>
      <w:r>
        <w:t>(6), 239-241. doi:10.1016/j.tics.2004.04.004</w:t>
      </w:r>
    </w:p>
    <w:p w:rsidR="005A4764" w:rsidRPr="00FA1276" w:rsidRDefault="005A4764" w:rsidP="00A6705A">
      <w:pPr>
        <w:pStyle w:val="NormalWeb"/>
        <w:spacing w:before="0" w:beforeAutospacing="0" w:after="0" w:afterAutospacing="0" w:line="480" w:lineRule="auto"/>
        <w:ind w:left="561" w:hanging="561"/>
      </w:pPr>
      <w:r w:rsidRPr="00FA1276">
        <w:lastRenderedPageBreak/>
        <w:t>Crombie, A. C. (1990). S</w:t>
      </w:r>
      <w:r w:rsidRPr="00FA1276">
        <w:rPr>
          <w:i/>
        </w:rPr>
        <w:t>cience, optics and music in medieval and early modern thought</w:t>
      </w:r>
      <w:r w:rsidRPr="00FA1276">
        <w:t>. London: Hambledon Press.</w:t>
      </w:r>
    </w:p>
    <w:p w:rsidR="005A4764" w:rsidRPr="00FA1276" w:rsidRDefault="005A4764" w:rsidP="00A6705A">
      <w:pPr>
        <w:pStyle w:val="NormalWeb"/>
        <w:spacing w:before="0" w:beforeAutospacing="0" w:after="0" w:afterAutospacing="0" w:line="480" w:lineRule="auto"/>
        <w:ind w:left="561" w:hanging="561"/>
      </w:pPr>
      <w:r w:rsidRPr="00FA1276">
        <w:t>D'Angelo, E. &amp; Casali, S. (2013). Seeking a unified framework for cerebellar function and dysfunction: From circuit operations to cognition.</w:t>
      </w:r>
      <w:r w:rsidRPr="00FA1276">
        <w:rPr>
          <w:i/>
          <w:iCs/>
        </w:rPr>
        <w:t xml:space="preserve"> Frontiers in Neural Circuits, 6: 116</w:t>
      </w:r>
      <w:r w:rsidRPr="00FA1276">
        <w:t>. doi:10.3389%2Ffncir.2012.00116</w:t>
      </w:r>
    </w:p>
    <w:p w:rsidR="005A4764" w:rsidRPr="00FA1276" w:rsidRDefault="005A4764" w:rsidP="00A6705A">
      <w:pPr>
        <w:pStyle w:val="NormalWeb"/>
        <w:spacing w:before="0" w:beforeAutospacing="0" w:after="0" w:afterAutospacing="0" w:line="480" w:lineRule="auto"/>
        <w:ind w:left="561" w:hanging="561"/>
      </w:pPr>
      <w:r w:rsidRPr="00FA1276">
        <w:t>Diamond, M., Wartmann, C. T., Tubbs, R. S., Shoja, M. M., Cohen</w:t>
      </w:r>
      <w:r w:rsidRPr="00FA1276">
        <w:rPr>
          <w:rFonts w:asciiTheme="majorHAnsi" w:hAnsiTheme="majorHAnsi"/>
        </w:rPr>
        <w:t>‐</w:t>
      </w:r>
      <w:r w:rsidRPr="00FA1276">
        <w:t>Gadol, A. A., &amp; Loukas, M. (2011). Peripheral facial nerve communications and their clinical implications.</w:t>
      </w:r>
      <w:r w:rsidRPr="00FA1276">
        <w:rPr>
          <w:i/>
          <w:iCs/>
        </w:rPr>
        <w:t xml:space="preserve"> Clinical Anatomy, 24</w:t>
      </w:r>
      <w:r w:rsidRPr="00FA1276">
        <w:t xml:space="preserve">(1), 10-18. </w:t>
      </w:r>
      <w:r w:rsidRPr="00FA1276">
        <w:rPr>
          <w:color w:val="000000"/>
          <w:shd w:val="clear" w:color="auto" w:fill="FFFFFF"/>
        </w:rPr>
        <w:t>doi:10.1002/ca.21072</w:t>
      </w:r>
    </w:p>
    <w:p w:rsidR="005A4764" w:rsidRPr="00FA1276" w:rsidRDefault="005A4764" w:rsidP="00A6705A">
      <w:pPr>
        <w:pStyle w:val="NormalWeb"/>
        <w:spacing w:before="0" w:beforeAutospacing="0" w:after="0" w:afterAutospacing="0" w:line="480" w:lineRule="auto"/>
        <w:ind w:left="561" w:hanging="561"/>
      </w:pPr>
      <w:r w:rsidRPr="00FA1276">
        <w:t>Douglas, K. M. &amp; Bilkey, D. K. (2007). Amusia is associated with deficits in spatial processing.</w:t>
      </w:r>
      <w:r w:rsidRPr="00FA1276">
        <w:rPr>
          <w:i/>
          <w:iCs/>
        </w:rPr>
        <w:t xml:space="preserve"> Nature Neuroscience, 10</w:t>
      </w:r>
      <w:r w:rsidRPr="00FA1276">
        <w:t>, 915-921. doi:</w:t>
      </w:r>
      <w:r w:rsidRPr="00FA1276">
        <w:rPr>
          <w:color w:val="000000"/>
          <w:shd w:val="clear" w:color="auto" w:fill="FFFFFF"/>
        </w:rPr>
        <w:t>10.1038/nn1925</w:t>
      </w:r>
    </w:p>
    <w:p w:rsidR="005A4764" w:rsidRPr="00FA1276" w:rsidRDefault="005A4764" w:rsidP="00A6705A">
      <w:pPr>
        <w:pStyle w:val="NormalWeb"/>
        <w:spacing w:before="0" w:beforeAutospacing="0" w:after="0" w:afterAutospacing="0" w:line="480" w:lineRule="auto"/>
        <w:ind w:left="561" w:hanging="561"/>
      </w:pPr>
      <w:r w:rsidRPr="00FA1276">
        <w:t>Dunlap, K. (1912). The case against introspection.</w:t>
      </w:r>
      <w:r w:rsidRPr="00FA1276">
        <w:rPr>
          <w:i/>
          <w:iCs/>
        </w:rPr>
        <w:t xml:space="preserve"> Psychological Review, 19(5)</w:t>
      </w:r>
      <w:r w:rsidRPr="00FA1276">
        <w:t>, 404-413. doi:10.1037/h0071571</w:t>
      </w:r>
    </w:p>
    <w:p w:rsidR="005A4764" w:rsidRPr="00FA1276" w:rsidRDefault="005A4764" w:rsidP="00A6705A">
      <w:pPr>
        <w:pStyle w:val="NormalWeb"/>
        <w:spacing w:before="0" w:beforeAutospacing="0" w:after="0" w:afterAutospacing="0" w:line="480" w:lineRule="auto"/>
        <w:ind w:left="561" w:hanging="561"/>
      </w:pPr>
      <w:r w:rsidRPr="00FA1276">
        <w:t>Edin, B. B. &amp; Johansson, N. (1995). Skin strain patterns provide kinaesthetic information to the human central nervous system.</w:t>
      </w:r>
      <w:r w:rsidRPr="00FA1276">
        <w:rPr>
          <w:i/>
          <w:iCs/>
        </w:rPr>
        <w:t xml:space="preserve"> Journal of Physiology, 487</w:t>
      </w:r>
      <w:r w:rsidRPr="00FA1276">
        <w:t>(Pt</w:t>
      </w:r>
      <w:r>
        <w:t>.</w:t>
      </w:r>
      <w:r w:rsidRPr="00FA1276">
        <w:t xml:space="preserve"> 1), 243-251. doi:</w:t>
      </w:r>
      <w:r w:rsidRPr="00FA1276">
        <w:rPr>
          <w:color w:val="000000"/>
          <w:shd w:val="clear" w:color="auto" w:fill="FFFFFF"/>
        </w:rPr>
        <w:t>10.1113/jphysiol.1995.sp020875</w:t>
      </w:r>
    </w:p>
    <w:p w:rsidR="005A4764" w:rsidRPr="00FA1276" w:rsidRDefault="005A4764" w:rsidP="00A6705A">
      <w:pPr>
        <w:pStyle w:val="NormalWeb"/>
        <w:spacing w:before="0" w:beforeAutospacing="0" w:after="0" w:afterAutospacing="0" w:line="480" w:lineRule="auto"/>
        <w:ind w:left="561" w:hanging="561"/>
      </w:pPr>
      <w:r w:rsidRPr="00FA1276">
        <w:t>Eggermont, J.</w:t>
      </w:r>
      <w:r>
        <w:t xml:space="preserve"> </w:t>
      </w:r>
      <w:r w:rsidRPr="00FA1276">
        <w:t>J. (2010). The auditory cortex: The final frontier. In Meddis, R., Lopez-Poveda, E.</w:t>
      </w:r>
      <w:r>
        <w:t xml:space="preserve"> </w:t>
      </w:r>
      <w:r w:rsidRPr="00FA1276">
        <w:t>A., Fay, R.</w:t>
      </w:r>
      <w:r>
        <w:t xml:space="preserve"> </w:t>
      </w:r>
      <w:r w:rsidRPr="00FA1276">
        <w:t>R., Popper, A.</w:t>
      </w:r>
      <w:r>
        <w:t xml:space="preserve"> N. (E</w:t>
      </w:r>
      <w:r w:rsidRPr="00FA1276">
        <w:t xml:space="preserve">ds.) </w:t>
      </w:r>
      <w:r w:rsidRPr="00FA1276">
        <w:rPr>
          <w:i/>
        </w:rPr>
        <w:t>Computational Models of the Auditory System.</w:t>
      </w:r>
      <w:r w:rsidRPr="00FA1276">
        <w:t xml:space="preserve"> Springer Handbook of Auditory Research (</w:t>
      </w:r>
      <w:r w:rsidRPr="003F795F">
        <w:rPr>
          <w:i/>
        </w:rPr>
        <w:t>35</w:t>
      </w:r>
      <w:r w:rsidRPr="00FA1276">
        <w:t>). New York: Springer; P. 97-127</w:t>
      </w:r>
      <w:r>
        <w:t xml:space="preserve">. doi: </w:t>
      </w:r>
      <w:r w:rsidRPr="003C6656">
        <w:rPr>
          <w:shd w:val="clear" w:color="auto" w:fill="FFFFFF"/>
        </w:rPr>
        <w:t>10.1007/978-1-4419-5934-8_5</w:t>
      </w:r>
    </w:p>
    <w:p w:rsidR="005A4764" w:rsidRPr="00FA1276" w:rsidRDefault="005A4764" w:rsidP="00A6705A">
      <w:pPr>
        <w:pStyle w:val="NormalWeb"/>
        <w:spacing w:before="0" w:beforeAutospacing="0" w:after="0" w:afterAutospacing="0" w:line="480" w:lineRule="auto"/>
        <w:ind w:left="561" w:hanging="561"/>
      </w:pPr>
      <w:r w:rsidRPr="00FA1276">
        <w:t>Friederici, A.</w:t>
      </w:r>
      <w:r>
        <w:t xml:space="preserve"> </w:t>
      </w:r>
      <w:r w:rsidRPr="00FA1276">
        <w:t xml:space="preserve">D. (2012). Language development and the ontogeny of the dorsal pathway. </w:t>
      </w:r>
      <w:r w:rsidRPr="00FA1276">
        <w:rPr>
          <w:i/>
        </w:rPr>
        <w:t>Frontiers in Evolutionary Neuroscience</w:t>
      </w:r>
      <w:r w:rsidRPr="00FA1276">
        <w:t>,</w:t>
      </w:r>
      <w:r w:rsidRPr="003F795F">
        <w:rPr>
          <w:i/>
        </w:rPr>
        <w:t xml:space="preserve"> 4</w:t>
      </w:r>
      <w:r>
        <w:t>, 3. doi:</w:t>
      </w:r>
      <w:r w:rsidRPr="00FA1276">
        <w:t>10.3389/fnevo.2012.00003</w:t>
      </w:r>
    </w:p>
    <w:p w:rsidR="005A4764" w:rsidRPr="00FA1276" w:rsidRDefault="005A4764" w:rsidP="00A6705A">
      <w:pPr>
        <w:pStyle w:val="NormalWeb"/>
        <w:spacing w:before="0" w:beforeAutospacing="0" w:after="0" w:afterAutospacing="0" w:line="480" w:lineRule="auto"/>
        <w:ind w:left="561" w:hanging="561"/>
      </w:pPr>
      <w:r w:rsidRPr="00FA1276">
        <w:t>Fuchs, T. &amp; Schlimme, J. E. (2009). Embodiment and psychopathology: A phenomenological perspective.</w:t>
      </w:r>
      <w:r w:rsidRPr="00FA1276">
        <w:rPr>
          <w:i/>
          <w:iCs/>
        </w:rPr>
        <w:t xml:space="preserve"> Current Opinion in Psychiatry, 22</w:t>
      </w:r>
      <w:r w:rsidRPr="00FA1276">
        <w:t>(6), 570-575. doi:</w:t>
      </w:r>
      <w:r w:rsidRPr="00FA1276">
        <w:rPr>
          <w:color w:val="000000"/>
          <w:shd w:val="clear" w:color="auto" w:fill="F4F4F4"/>
        </w:rPr>
        <w:t>10.1097/YCO.0b013e3283318e5c</w:t>
      </w:r>
    </w:p>
    <w:p w:rsidR="005A4764" w:rsidRPr="00FA1276" w:rsidRDefault="005A4764" w:rsidP="00A6705A">
      <w:pPr>
        <w:pStyle w:val="NormalWeb"/>
        <w:spacing w:before="0" w:beforeAutospacing="0" w:after="0" w:afterAutospacing="0" w:line="480" w:lineRule="auto"/>
        <w:ind w:left="561" w:hanging="561"/>
      </w:pPr>
      <w:r w:rsidRPr="00FA1276">
        <w:t xml:space="preserve">Fuster, J. M. (2008). </w:t>
      </w:r>
      <w:r w:rsidRPr="00FA1276">
        <w:rPr>
          <w:i/>
        </w:rPr>
        <w:t>The prefrontal cortex</w:t>
      </w:r>
      <w:r w:rsidRPr="00FA1276">
        <w:t>, 4th edn. London: Academic Press.</w:t>
      </w:r>
    </w:p>
    <w:p w:rsidR="005A4764" w:rsidRPr="00FA1276" w:rsidRDefault="005A4764" w:rsidP="00A6705A">
      <w:pPr>
        <w:pStyle w:val="NormalWeb"/>
        <w:spacing w:before="0" w:beforeAutospacing="0" w:after="0" w:afterAutospacing="0" w:line="480" w:lineRule="auto"/>
        <w:ind w:left="561" w:hanging="561"/>
      </w:pPr>
      <w:r w:rsidRPr="00FA1276">
        <w:lastRenderedPageBreak/>
        <w:t>Garfinkel, S. N., Seth, A. K., Barrett, A. B., Suzuki, K., &amp; Critchley, H. D. (2015). Knowing your own heart: Distinguishing interoceptive accuracy from interoceptive awareness.</w:t>
      </w:r>
      <w:r w:rsidRPr="00FA1276">
        <w:rPr>
          <w:i/>
          <w:iCs/>
        </w:rPr>
        <w:t xml:space="preserve"> Biological Psychology, 104</w:t>
      </w:r>
      <w:r w:rsidRPr="00FA1276">
        <w:t>, 65-74. doi:10.1016/j.biopsycho.2014.11.004</w:t>
      </w:r>
    </w:p>
    <w:p w:rsidR="005A4764" w:rsidRPr="00FA1276" w:rsidRDefault="005A4764" w:rsidP="00A6705A">
      <w:pPr>
        <w:pStyle w:val="NormalWeb"/>
        <w:spacing w:before="0" w:beforeAutospacing="0" w:after="0" w:afterAutospacing="0" w:line="480" w:lineRule="auto"/>
        <w:ind w:left="561" w:hanging="561"/>
      </w:pPr>
      <w:r w:rsidRPr="00FA1276">
        <w:t>Gault, R. H. (1934). Interpretations of vibro-tactile experiments.</w:t>
      </w:r>
      <w:r w:rsidRPr="00FA1276">
        <w:rPr>
          <w:i/>
          <w:iCs/>
        </w:rPr>
        <w:t xml:space="preserve"> Journal of the Acoustical Society of America, 5</w:t>
      </w:r>
      <w:r w:rsidRPr="00FA1276">
        <w:t>(3), 222-222. doi:10.1121/1.1915669</w:t>
      </w:r>
    </w:p>
    <w:p w:rsidR="005A4764" w:rsidRPr="00C44874" w:rsidRDefault="005A4764" w:rsidP="00A6705A">
      <w:pPr>
        <w:pStyle w:val="NormalWeb"/>
        <w:spacing w:before="0" w:beforeAutospacing="0" w:after="0" w:afterAutospacing="0" w:line="480" w:lineRule="auto"/>
        <w:ind w:left="561" w:hanging="561"/>
      </w:pPr>
      <w:r>
        <w:t xml:space="preserve">Gazzola, V., Aziz-Zadeh, L., &amp; Keysers, C. (2006). Empathy and the somatopic auditory mirror system in humans. </w:t>
      </w:r>
      <w:r>
        <w:rPr>
          <w:i/>
        </w:rPr>
        <w:t>Current Biology, 16</w:t>
      </w:r>
      <w:r>
        <w:t>, 1824-1829. doi:10.1016/j.cub.2006.07.072</w:t>
      </w:r>
    </w:p>
    <w:p w:rsidR="005A4764" w:rsidRPr="00FA1276" w:rsidRDefault="005A4764" w:rsidP="00A6705A">
      <w:pPr>
        <w:pStyle w:val="NormalWeb"/>
        <w:spacing w:before="0" w:beforeAutospacing="0" w:after="0" w:afterAutospacing="0" w:line="480" w:lineRule="auto"/>
        <w:ind w:left="561" w:hanging="561"/>
      </w:pPr>
      <w:r w:rsidRPr="00FA1276">
        <w:t>Gibson, J. J. (1976). The myth of passive perception: A reply to Richards.</w:t>
      </w:r>
      <w:r w:rsidRPr="00FA1276">
        <w:rPr>
          <w:i/>
          <w:iCs/>
        </w:rPr>
        <w:t xml:space="preserve"> Philosophy and Phenomenological Research, 37</w:t>
      </w:r>
      <w:r w:rsidRPr="00FA1276">
        <w:t>(2), 234-238. doi:</w:t>
      </w:r>
      <w:r w:rsidRPr="00FA1276">
        <w:rPr>
          <w:shd w:val="clear" w:color="auto" w:fill="FFFFFF"/>
        </w:rPr>
        <w:t>10.2307/2107194</w:t>
      </w:r>
    </w:p>
    <w:p w:rsidR="005A4764" w:rsidRPr="00FA1276" w:rsidRDefault="005A4764" w:rsidP="00A6705A">
      <w:pPr>
        <w:pStyle w:val="NormalWeb"/>
        <w:spacing w:before="0" w:beforeAutospacing="0" w:after="0" w:afterAutospacing="0" w:line="480" w:lineRule="auto"/>
        <w:ind w:left="561" w:hanging="561"/>
        <w:rPr>
          <w:color w:val="000000"/>
          <w:shd w:val="clear" w:color="auto" w:fill="FFFFFF"/>
        </w:rPr>
      </w:pPr>
      <w:r w:rsidRPr="00FA1276">
        <w:t>Gick, B. &amp; Derrick, D. (2009). Aero-tactile integration in speech perception.</w:t>
      </w:r>
      <w:r w:rsidRPr="00FA1276">
        <w:rPr>
          <w:i/>
          <w:iCs/>
        </w:rPr>
        <w:t xml:space="preserve"> Nature, 462</w:t>
      </w:r>
      <w:r w:rsidRPr="00FA1276">
        <w:t>(7272), 502-504. doi</w:t>
      </w:r>
      <w:r w:rsidRPr="00FA1276">
        <w:rPr>
          <w:color w:val="000000"/>
          <w:shd w:val="clear" w:color="auto" w:fill="FFFFFF"/>
        </w:rPr>
        <w:t>:10.1038/nature08572</w:t>
      </w:r>
    </w:p>
    <w:p w:rsidR="005A4764" w:rsidRPr="00870BB6" w:rsidRDefault="005A4764" w:rsidP="00A6705A">
      <w:pPr>
        <w:pStyle w:val="NormalWeb"/>
        <w:spacing w:before="0" w:beforeAutospacing="0" w:after="0" w:afterAutospacing="0" w:line="480" w:lineRule="auto"/>
        <w:ind w:left="561" w:hanging="561"/>
      </w:pPr>
      <w:r>
        <w:t xml:space="preserve">Grabski, K., Schwartz, J-L., Lamalle, L., Vilain, C., Vallée, N., Baciu, M., . . . Sato, M. (2013). Shared and distinct neural correlates of vowel perception and production. </w:t>
      </w:r>
      <w:r>
        <w:rPr>
          <w:i/>
        </w:rPr>
        <w:t>Journal of Neurolinguistics, 26</w:t>
      </w:r>
      <w:r>
        <w:t>, 384-408. doi:10.1016/j.neuroling.2012.11.003</w:t>
      </w:r>
    </w:p>
    <w:p w:rsidR="005A4764" w:rsidRPr="00FA1276" w:rsidRDefault="005A4764" w:rsidP="00A6705A">
      <w:pPr>
        <w:pStyle w:val="NormalWeb"/>
        <w:spacing w:before="0" w:beforeAutospacing="0" w:after="0" w:afterAutospacing="0" w:line="480" w:lineRule="auto"/>
        <w:ind w:left="561" w:hanging="561"/>
      </w:pPr>
      <w:r w:rsidRPr="00FA1276">
        <w:t xml:space="preserve">Grimault, S., Nolden, S., Lefebvre, C., Vachon, F., Hyde, K., Peretz, I., </w:t>
      </w:r>
      <w:r>
        <w:t xml:space="preserve">. . . </w:t>
      </w:r>
      <w:r w:rsidRPr="007E6B6F">
        <w:t>Jolicœur, P.</w:t>
      </w:r>
      <w:r w:rsidRPr="00FA1276">
        <w:rPr>
          <w:color w:val="FF0000"/>
        </w:rPr>
        <w:t xml:space="preserve"> </w:t>
      </w:r>
      <w:r w:rsidRPr="00FA1276">
        <w:t xml:space="preserve">(2014). Brain activity is related to individual differences in the number of items stored in auditory short-term memory for pitch: Evidence from magnetoencephalography. </w:t>
      </w:r>
      <w:r w:rsidRPr="00FA1276">
        <w:rPr>
          <w:i/>
        </w:rPr>
        <w:t>Neuroimage</w:t>
      </w:r>
      <w:r w:rsidRPr="00FA1276">
        <w:t xml:space="preserve">, </w:t>
      </w:r>
      <w:r w:rsidRPr="003F795F">
        <w:rPr>
          <w:i/>
        </w:rPr>
        <w:t>94</w:t>
      </w:r>
      <w:r>
        <w:t>, 96-106. d</w:t>
      </w:r>
      <w:r w:rsidRPr="00FA1276">
        <w:t>oi: 10.1016/j.neuroimage.2014.03.020</w:t>
      </w:r>
    </w:p>
    <w:p w:rsidR="005A4764" w:rsidRPr="00FA1276" w:rsidRDefault="005A4764" w:rsidP="00A6705A">
      <w:pPr>
        <w:pStyle w:val="NormalWeb"/>
        <w:spacing w:before="0" w:beforeAutospacing="0" w:after="0" w:afterAutospacing="0" w:line="480" w:lineRule="auto"/>
        <w:ind w:left="561" w:hanging="561"/>
      </w:pPr>
      <w:r w:rsidRPr="00FA1276">
        <w:t>Guinan J.</w:t>
      </w:r>
      <w:r>
        <w:t xml:space="preserve"> </w:t>
      </w:r>
      <w:r w:rsidRPr="00FA1276">
        <w:t xml:space="preserve">J. (2014). Cochlear mechanics, otoacoustic emissions, and medial olivocochlear efferents: Twenty years of advances and controversies along with areas ripe for new work. In Popper, A.N. &amp; Fay, R.R. (Eds.), </w:t>
      </w:r>
      <w:r w:rsidRPr="00FA1276">
        <w:rPr>
          <w:i/>
        </w:rPr>
        <w:t xml:space="preserve">Perspectives on auditory research. </w:t>
      </w:r>
      <w:r w:rsidRPr="00FA1276">
        <w:t xml:space="preserve">Springer Handbook of Auditory Research </w:t>
      </w:r>
      <w:r w:rsidRPr="003F795F">
        <w:rPr>
          <w:i/>
        </w:rPr>
        <w:t>50</w:t>
      </w:r>
      <w:r w:rsidRPr="00FA1276">
        <w:t>, 229-246.</w:t>
      </w:r>
      <w:r w:rsidRPr="00FA1276">
        <w:rPr>
          <w:color w:val="333333"/>
          <w:bdr w:val="none" w:sz="0" w:space="0" w:color="auto" w:frame="1"/>
          <w:shd w:val="clear" w:color="auto" w:fill="FFFFFF"/>
        </w:rPr>
        <w:t xml:space="preserve"> New York: Springer. </w:t>
      </w:r>
      <w:r w:rsidRPr="00FA1276">
        <w:rPr>
          <w:bdr w:val="none" w:sz="0" w:space="0" w:color="auto" w:frame="1"/>
          <w:shd w:val="clear" w:color="auto" w:fill="FFFFFF"/>
        </w:rPr>
        <w:t>doi:</w:t>
      </w:r>
      <w:r w:rsidRPr="00FA1276">
        <w:rPr>
          <w:shd w:val="clear" w:color="auto" w:fill="FFFFFF"/>
        </w:rPr>
        <w:t>10.1007/978-1-4614-9102-6_13</w:t>
      </w:r>
    </w:p>
    <w:p w:rsidR="005A4764" w:rsidRPr="00FA1276" w:rsidRDefault="005A4764" w:rsidP="00A6705A">
      <w:pPr>
        <w:pStyle w:val="NormalWeb"/>
        <w:spacing w:before="0" w:beforeAutospacing="0" w:after="0" w:afterAutospacing="0" w:line="480" w:lineRule="auto"/>
        <w:ind w:left="561" w:hanging="561"/>
      </w:pPr>
      <w:r w:rsidRPr="00FA1276">
        <w:lastRenderedPageBreak/>
        <w:t>Habib, M., Daquin, G., Milandre, L., Royere, M. L., Rey,</w:t>
      </w:r>
      <w:r>
        <w:t xml:space="preserve"> M., Lanteri, A., . . . Khalil, R</w:t>
      </w:r>
      <w:r w:rsidRPr="00FA1276">
        <w:t>. (1995). Mutism and auditory agnosia due to bilateral insular damage-role of the insula in human communication.</w:t>
      </w:r>
      <w:r w:rsidRPr="00FA1276">
        <w:rPr>
          <w:i/>
          <w:iCs/>
        </w:rPr>
        <w:t xml:space="preserve"> Neuropsychologia, 33</w:t>
      </w:r>
      <w:r w:rsidRPr="00FA1276">
        <w:t>(3), 327-339. doi:10.1016/0028-3932(94)00108-2</w:t>
      </w:r>
    </w:p>
    <w:p w:rsidR="005A4764" w:rsidRPr="00FA1276" w:rsidRDefault="005A4764" w:rsidP="00A6705A">
      <w:pPr>
        <w:pStyle w:val="NormalWeb"/>
        <w:spacing w:before="0" w:beforeAutospacing="0" w:after="0" w:afterAutospacing="0" w:line="480" w:lineRule="auto"/>
        <w:ind w:left="561" w:hanging="561"/>
      </w:pPr>
      <w:r w:rsidRPr="00FA1276">
        <w:t>Harlow, D. E., &amp; Barlow, L. A. (2007). Embryonic origin of gustatory cranial sensory neurons.</w:t>
      </w:r>
      <w:r w:rsidRPr="00FA1276">
        <w:rPr>
          <w:i/>
          <w:iCs/>
        </w:rPr>
        <w:t xml:space="preserve"> Developmental Biology, 310</w:t>
      </w:r>
      <w:r w:rsidRPr="00FA1276">
        <w:t>(2), 317-328. doi:10.1016/j.ydbio.2007.07.042</w:t>
      </w:r>
    </w:p>
    <w:p w:rsidR="005A4764" w:rsidRPr="00FA1276" w:rsidRDefault="005A4764" w:rsidP="00A6705A">
      <w:pPr>
        <w:pStyle w:val="NormalWeb"/>
        <w:spacing w:before="0" w:beforeAutospacing="0" w:after="0" w:afterAutospacing="0" w:line="480" w:lineRule="auto"/>
        <w:ind w:left="561" w:hanging="561"/>
      </w:pPr>
      <w:r w:rsidRPr="00FA1276">
        <w:t>Harris, R., &amp; de Jong, B.</w:t>
      </w:r>
      <w:r>
        <w:t xml:space="preserve"> </w:t>
      </w:r>
      <w:r w:rsidRPr="00FA1276">
        <w:t xml:space="preserve">M. (2015). Differential parietal and temporal contributions to music perception in improvising and score-dependent musicians, an fMRI study. </w:t>
      </w:r>
      <w:r w:rsidRPr="00FA1276">
        <w:rPr>
          <w:i/>
        </w:rPr>
        <w:t>Brain Research</w:t>
      </w:r>
      <w:r w:rsidRPr="00FA1276">
        <w:t xml:space="preserve">, </w:t>
      </w:r>
      <w:r w:rsidRPr="003F795F">
        <w:rPr>
          <w:i/>
        </w:rPr>
        <w:t>1624</w:t>
      </w:r>
      <w:r>
        <w:t>, 253-264. doi:</w:t>
      </w:r>
      <w:r w:rsidRPr="00FA1276">
        <w:t>10.1016/j.brainres.2015.06.050</w:t>
      </w:r>
    </w:p>
    <w:p w:rsidR="005A4764" w:rsidRPr="00FA1276" w:rsidRDefault="005A4764" w:rsidP="00A6705A">
      <w:pPr>
        <w:pStyle w:val="NormalWeb"/>
        <w:spacing w:before="0" w:beforeAutospacing="0" w:after="0" w:afterAutospacing="0" w:line="480" w:lineRule="auto"/>
        <w:ind w:left="561" w:hanging="561"/>
      </w:pPr>
      <w:r w:rsidRPr="00FA1276">
        <w:t>Herholz, S.</w:t>
      </w:r>
      <w:r>
        <w:t xml:space="preserve"> </w:t>
      </w:r>
      <w:r w:rsidRPr="00FA1276">
        <w:t>C., Halpern, A.</w:t>
      </w:r>
      <w:r>
        <w:t xml:space="preserve"> </w:t>
      </w:r>
      <w:r w:rsidRPr="00FA1276">
        <w:t>R., &amp; Zatorre, R.</w:t>
      </w:r>
      <w:r>
        <w:t xml:space="preserve"> </w:t>
      </w:r>
      <w:r w:rsidRPr="00FA1276">
        <w:t xml:space="preserve">J. (2012). Neuronal correlates of perception, imagery, and memory for familiar tunes. </w:t>
      </w:r>
      <w:r w:rsidRPr="00FA1276">
        <w:rPr>
          <w:i/>
        </w:rPr>
        <w:t>Journal of Cognitive Neuroscience</w:t>
      </w:r>
      <w:r w:rsidRPr="00FA1276">
        <w:t xml:space="preserve">, </w:t>
      </w:r>
      <w:r w:rsidRPr="003F795F">
        <w:rPr>
          <w:i/>
        </w:rPr>
        <w:t>24</w:t>
      </w:r>
      <w:r>
        <w:t>(6), 1382-1397. doi:</w:t>
      </w:r>
      <w:r w:rsidRPr="00FA1276">
        <w:t>10.1162/jocn_a_00216</w:t>
      </w:r>
    </w:p>
    <w:p w:rsidR="005A4764" w:rsidRPr="00FA1276" w:rsidRDefault="005A4764" w:rsidP="00A6705A">
      <w:pPr>
        <w:pStyle w:val="NormalWeb"/>
        <w:spacing w:before="0" w:beforeAutospacing="0" w:after="0" w:afterAutospacing="0" w:line="480" w:lineRule="auto"/>
        <w:ind w:left="561" w:hanging="561"/>
      </w:pPr>
      <w:r w:rsidRPr="00FA1276">
        <w:t>Herholz, S.</w:t>
      </w:r>
      <w:r>
        <w:t xml:space="preserve"> </w:t>
      </w:r>
      <w:r w:rsidRPr="00FA1276">
        <w:t>C., Coffey, E.</w:t>
      </w:r>
      <w:r>
        <w:t xml:space="preserve"> </w:t>
      </w:r>
      <w:r w:rsidRPr="00FA1276">
        <w:t>B.</w:t>
      </w:r>
      <w:r>
        <w:t xml:space="preserve"> </w:t>
      </w:r>
      <w:r w:rsidRPr="00FA1276">
        <w:t>J., Pantev, C., &amp; Zatorre, R.</w:t>
      </w:r>
      <w:r>
        <w:t xml:space="preserve"> </w:t>
      </w:r>
      <w:r w:rsidRPr="00FA1276">
        <w:t xml:space="preserve">J. (2015). Dissociation of neural networks for predisposition and for training-related plasticity in auditory-motor learning. </w:t>
      </w:r>
      <w:r w:rsidRPr="00FA1276">
        <w:rPr>
          <w:i/>
        </w:rPr>
        <w:t>Cerebral Cortex</w:t>
      </w:r>
      <w:r w:rsidRPr="00FA1276">
        <w:t>, Advance</w:t>
      </w:r>
      <w:r>
        <w:t xml:space="preserve"> online publication</w:t>
      </w:r>
      <w:r w:rsidRPr="00FA1276">
        <w:t>, July 1, 1-10. doi: 10.1093/cercor/bhv138</w:t>
      </w:r>
    </w:p>
    <w:p w:rsidR="005A4764" w:rsidRPr="00FA1276" w:rsidRDefault="005A4764" w:rsidP="00A6705A">
      <w:pPr>
        <w:pStyle w:val="NormalWeb"/>
        <w:spacing w:before="0" w:beforeAutospacing="0" w:after="0" w:afterAutospacing="0" w:line="480" w:lineRule="auto"/>
        <w:ind w:left="561" w:hanging="561"/>
      </w:pPr>
      <w:r w:rsidRPr="00FA1276">
        <w:t>Hickok, G., &amp; Poeppel, D. (2004). Dorsal and ventral streams: A framework for understanding aspects of the functional anatomy of language.</w:t>
      </w:r>
      <w:r w:rsidRPr="00FA1276">
        <w:rPr>
          <w:i/>
        </w:rPr>
        <w:t xml:space="preserve"> Cognition, </w:t>
      </w:r>
      <w:r w:rsidRPr="00FA1276">
        <w:t xml:space="preserve">2004, </w:t>
      </w:r>
      <w:r w:rsidRPr="003F795F">
        <w:rPr>
          <w:i/>
        </w:rPr>
        <w:t>92</w:t>
      </w:r>
      <w:r w:rsidRPr="00FA1276">
        <w:t>(1-2), 67-99. doi:10.1016/j.cognition.2003.10.011</w:t>
      </w:r>
    </w:p>
    <w:p w:rsidR="005A4764" w:rsidRPr="00FA1276" w:rsidRDefault="005A4764" w:rsidP="00A6705A">
      <w:pPr>
        <w:pStyle w:val="NormalWeb"/>
        <w:spacing w:before="0" w:beforeAutospacing="0" w:after="0" w:afterAutospacing="0" w:line="480" w:lineRule="auto"/>
        <w:ind w:left="561" w:hanging="561"/>
      </w:pPr>
      <w:r w:rsidRPr="00FA1276">
        <w:t xml:space="preserve">Ihde, D. (1976). </w:t>
      </w:r>
      <w:r w:rsidRPr="00FA1276">
        <w:rPr>
          <w:i/>
          <w:iCs/>
        </w:rPr>
        <w:t>Listening and voice: A phenomenology of sound</w:t>
      </w:r>
      <w:r w:rsidRPr="00FA1276">
        <w:t>. Athens, Ohio: Ohio University Press.</w:t>
      </w:r>
    </w:p>
    <w:p w:rsidR="005A4764" w:rsidRPr="00FA1276" w:rsidRDefault="005A4764" w:rsidP="00A6705A">
      <w:pPr>
        <w:pStyle w:val="NormalWeb"/>
        <w:spacing w:before="0" w:beforeAutospacing="0" w:after="0" w:afterAutospacing="0" w:line="480" w:lineRule="auto"/>
        <w:ind w:left="561" w:hanging="561"/>
      </w:pPr>
      <w:r w:rsidRPr="00FA1276">
        <w:t>Ito, T. &amp; Ostry, D.</w:t>
      </w:r>
      <w:r>
        <w:t xml:space="preserve"> </w:t>
      </w:r>
      <w:r w:rsidRPr="00FA1276">
        <w:t xml:space="preserve">J. (2012). Speech sounds alter facial skin sensation. </w:t>
      </w:r>
      <w:r w:rsidRPr="00FA1276">
        <w:rPr>
          <w:i/>
        </w:rPr>
        <w:t>Journal of Neurophysiology</w:t>
      </w:r>
      <w:r w:rsidRPr="00FA1276">
        <w:t xml:space="preserve">, </w:t>
      </w:r>
      <w:r w:rsidRPr="003F795F">
        <w:rPr>
          <w:i/>
        </w:rPr>
        <w:t>107</w:t>
      </w:r>
      <w:r>
        <w:t>, 442-447. doi:</w:t>
      </w:r>
      <w:r w:rsidRPr="00FA1276">
        <w:t>10.1152/jn.00029.2011</w:t>
      </w:r>
    </w:p>
    <w:p w:rsidR="005A4764" w:rsidRPr="00FA1276" w:rsidRDefault="005A4764" w:rsidP="00A6705A">
      <w:pPr>
        <w:pStyle w:val="NormalWeb"/>
        <w:spacing w:before="0" w:beforeAutospacing="0" w:after="0" w:afterAutospacing="0" w:line="480" w:lineRule="auto"/>
        <w:ind w:left="561" w:hanging="561"/>
      </w:pPr>
      <w:r w:rsidRPr="00FA1276">
        <w:lastRenderedPageBreak/>
        <w:t xml:space="preserve">Ito, T., Johns, A. R. &amp; Ostry, D. J. (2013). Left lateralized enhancement of orofacial somatosensory processing due to speech sounds. </w:t>
      </w:r>
      <w:r w:rsidRPr="00FA1276">
        <w:rPr>
          <w:i/>
        </w:rPr>
        <w:t>Journal of Speech language and Hearing Research</w:t>
      </w:r>
      <w:r w:rsidRPr="00FA1276">
        <w:t xml:space="preserve">, </w:t>
      </w:r>
      <w:r w:rsidRPr="003F795F">
        <w:rPr>
          <w:i/>
        </w:rPr>
        <w:t>56</w:t>
      </w:r>
      <w:r w:rsidRPr="00FA1276">
        <w:t>(6),</w:t>
      </w:r>
      <w:r>
        <w:t xml:space="preserve"> S1875-S1881. doi:</w:t>
      </w:r>
      <w:r w:rsidRPr="00FA1276">
        <w:t>10.1044/1092-4388(2013/12-0226)</w:t>
      </w:r>
    </w:p>
    <w:p w:rsidR="005A4764" w:rsidRPr="00FA1276" w:rsidRDefault="005A4764" w:rsidP="00A6705A">
      <w:pPr>
        <w:pStyle w:val="NormalWeb"/>
        <w:spacing w:before="0" w:beforeAutospacing="0" w:after="0" w:afterAutospacing="0" w:line="480" w:lineRule="auto"/>
        <w:ind w:left="561" w:hanging="561"/>
      </w:pPr>
      <w:r w:rsidRPr="00FA1276">
        <w:t>Janata, P., Birk, J. L., Van Horn, J. D., Leman, M., Tillmann, B., &amp; Bharucha, J. J. (2002). The cortical topography of tonal structures underlying western music.</w:t>
      </w:r>
      <w:r w:rsidRPr="00FA1276">
        <w:rPr>
          <w:i/>
          <w:iCs/>
        </w:rPr>
        <w:t xml:space="preserve"> Science, 298</w:t>
      </w:r>
      <w:r w:rsidRPr="00FA1276">
        <w:t>(5601), 2167-2170. doi:</w:t>
      </w:r>
      <w:r w:rsidRPr="00FA1276">
        <w:rPr>
          <w:color w:val="333300"/>
          <w:shd w:val="clear" w:color="auto" w:fill="FFFFFF"/>
        </w:rPr>
        <w:t>10.1126/science.1076262</w:t>
      </w:r>
    </w:p>
    <w:p w:rsidR="005A4764" w:rsidRPr="00FA1276" w:rsidRDefault="005A4764" w:rsidP="00A6705A">
      <w:pPr>
        <w:pStyle w:val="NormalWeb"/>
        <w:spacing w:before="0" w:beforeAutospacing="0" w:after="0" w:afterAutospacing="0" w:line="480" w:lineRule="auto"/>
        <w:ind w:left="561" w:hanging="561"/>
      </w:pPr>
      <w:r w:rsidRPr="00FA1276">
        <w:t>Jürgens, U. (2002). Neural pathways underlying vocal control.</w:t>
      </w:r>
      <w:r w:rsidRPr="00FA1276">
        <w:rPr>
          <w:i/>
          <w:iCs/>
        </w:rPr>
        <w:t xml:space="preserve"> Neuroscience Biobehavioral Reviews, 26</w:t>
      </w:r>
      <w:r w:rsidRPr="00FA1276">
        <w:t>(2), 235-258. doi:10.1016/S0149-7634(01)00068-9</w:t>
      </w:r>
    </w:p>
    <w:p w:rsidR="005A4764" w:rsidRPr="00FA1276" w:rsidRDefault="005A4764" w:rsidP="00A6705A">
      <w:pPr>
        <w:pStyle w:val="NormalWeb"/>
        <w:spacing w:before="0" w:beforeAutospacing="0" w:after="0" w:afterAutospacing="0" w:line="480" w:lineRule="auto"/>
        <w:ind w:left="561" w:hanging="561"/>
      </w:pPr>
      <w:r w:rsidRPr="00FA1276">
        <w:t xml:space="preserve">Jürgens, U. (2009). The neural control of vocalization in mammals: A review. </w:t>
      </w:r>
      <w:r w:rsidRPr="00FA1276">
        <w:rPr>
          <w:i/>
        </w:rPr>
        <w:t>Journal of Voice</w:t>
      </w:r>
      <w:r w:rsidRPr="00FA1276">
        <w:t xml:space="preserve">, </w:t>
      </w:r>
      <w:r w:rsidRPr="003F795F">
        <w:rPr>
          <w:i/>
        </w:rPr>
        <w:t>23</w:t>
      </w:r>
      <w:r w:rsidRPr="00FA1276">
        <w:t>(1), 1-10. doi:10.1016/j.jvoice.2007.07.005</w:t>
      </w:r>
    </w:p>
    <w:p w:rsidR="005A4764" w:rsidRPr="00FA1276" w:rsidRDefault="005A4764" w:rsidP="00A6705A">
      <w:pPr>
        <w:pStyle w:val="NormalWeb"/>
        <w:spacing w:before="0" w:beforeAutospacing="0" w:after="0" w:afterAutospacing="0" w:line="480" w:lineRule="auto"/>
        <w:ind w:left="561" w:hanging="561"/>
      </w:pPr>
      <w:r w:rsidRPr="00FA1276">
        <w:t>Kaiser, J. (2015). Dynamics of auditory working memory.</w:t>
      </w:r>
      <w:r w:rsidRPr="00FA1276">
        <w:rPr>
          <w:i/>
          <w:iCs/>
        </w:rPr>
        <w:t xml:space="preserve"> Frontiers in Psychology, 6</w:t>
      </w:r>
      <w:r w:rsidRPr="00FA1276">
        <w:t>. doi:10.3389%2Ffpsyg.2015.00613</w:t>
      </w:r>
    </w:p>
    <w:p w:rsidR="005A4764" w:rsidRPr="00FA1276" w:rsidRDefault="005A4764" w:rsidP="00A6705A">
      <w:pPr>
        <w:pStyle w:val="NormalWeb"/>
        <w:spacing w:before="0" w:beforeAutospacing="0" w:after="0" w:afterAutospacing="0" w:line="480" w:lineRule="auto"/>
        <w:ind w:left="561" w:hanging="561"/>
      </w:pPr>
      <w:r w:rsidRPr="00FA1276">
        <w:t>Kallinen, K. &amp; Ravaja, N. (2003). Emotion-related responses to audio news with rising versus falling background tone sequences.</w:t>
      </w:r>
      <w:r w:rsidRPr="00FA1276">
        <w:rPr>
          <w:i/>
          <w:iCs/>
        </w:rPr>
        <w:t xml:space="preserve"> Musicae Scientiae, 7</w:t>
      </w:r>
      <w:r>
        <w:t>(S</w:t>
      </w:r>
      <w:r w:rsidRPr="00FA1276">
        <w:t>uppl</w:t>
      </w:r>
      <w:r>
        <w:t>. 1</w:t>
      </w:r>
      <w:r w:rsidRPr="00FA1276">
        <w:t>), 85-110. doi:10.1016/j.paid.2003.09.002</w:t>
      </w:r>
    </w:p>
    <w:p w:rsidR="005A4764" w:rsidRPr="00FA1276" w:rsidRDefault="005A4764" w:rsidP="00A6705A">
      <w:pPr>
        <w:pStyle w:val="NormalWeb"/>
        <w:spacing w:before="0" w:beforeAutospacing="0" w:after="0" w:afterAutospacing="0" w:line="480" w:lineRule="auto"/>
        <w:ind w:left="561" w:hanging="561"/>
      </w:pPr>
      <w:r w:rsidRPr="00FA1276">
        <w:t>Kim, S., Lee, H., &amp; Kim, J. S. (2010). Medial vestibulospinal tract lesions impair sacculo-collic reflexes.</w:t>
      </w:r>
      <w:r w:rsidRPr="00FA1276">
        <w:rPr>
          <w:i/>
          <w:iCs/>
        </w:rPr>
        <w:t xml:space="preserve"> Journal of Neurology, 257</w:t>
      </w:r>
      <w:r w:rsidRPr="00FA1276">
        <w:t>(5), 825-832. doi:</w:t>
      </w:r>
      <w:r w:rsidRPr="00FA1276">
        <w:rPr>
          <w:shd w:val="clear" w:color="auto" w:fill="FFFFFF"/>
        </w:rPr>
        <w:t>10.1007/s00415-009-5427-5</w:t>
      </w:r>
    </w:p>
    <w:p w:rsidR="005A4764" w:rsidRPr="00FA1276" w:rsidRDefault="005A4764" w:rsidP="00A6705A">
      <w:pPr>
        <w:pStyle w:val="NormalWeb"/>
        <w:spacing w:before="0" w:beforeAutospacing="0" w:after="0" w:afterAutospacing="0" w:line="480" w:lineRule="auto"/>
        <w:ind w:left="561" w:hanging="561"/>
      </w:pPr>
      <w:r w:rsidRPr="00FA1276">
        <w:t>Kleber, B., Zeitouni, A.</w:t>
      </w:r>
      <w:r>
        <w:t xml:space="preserve"> </w:t>
      </w:r>
      <w:r w:rsidRPr="00FA1276">
        <w:t>G., Friberg, A., &amp; Zatorre, R.</w:t>
      </w:r>
      <w:r>
        <w:t xml:space="preserve"> </w:t>
      </w:r>
      <w:r w:rsidRPr="00FA1276">
        <w:t xml:space="preserve">J. (2013). Experience-dependent modulation of feedback integration during singing: Role of the right insula. </w:t>
      </w:r>
      <w:r>
        <w:rPr>
          <w:i/>
        </w:rPr>
        <w:t>The Journ</w:t>
      </w:r>
      <w:r w:rsidRPr="00FA1276">
        <w:rPr>
          <w:i/>
        </w:rPr>
        <w:t>al of Neuroscience</w:t>
      </w:r>
      <w:r w:rsidRPr="00FA1276">
        <w:t xml:space="preserve">, </w:t>
      </w:r>
      <w:r w:rsidRPr="00D2009C">
        <w:rPr>
          <w:i/>
        </w:rPr>
        <w:t>33</w:t>
      </w:r>
      <w:r>
        <w:t>(14) 6070-6080. doi:</w:t>
      </w:r>
      <w:r w:rsidRPr="00FA1276">
        <w:t>10.1523/JNEUROSCI.4418-12.2013</w:t>
      </w:r>
    </w:p>
    <w:p w:rsidR="005A4764" w:rsidRPr="00FA1276" w:rsidRDefault="005A4764" w:rsidP="00A6705A">
      <w:pPr>
        <w:pStyle w:val="NormalWeb"/>
        <w:spacing w:before="0" w:beforeAutospacing="0" w:after="0" w:afterAutospacing="0" w:line="480" w:lineRule="auto"/>
        <w:ind w:left="561" w:hanging="561"/>
      </w:pPr>
      <w:r w:rsidRPr="00FA1276">
        <w:t xml:space="preserve">Koelsch, S. (2014). Brain correlates of music-evoked emotions. </w:t>
      </w:r>
      <w:r w:rsidRPr="00FA1276">
        <w:rPr>
          <w:i/>
        </w:rPr>
        <w:t>Nature Reviews Neuroscience</w:t>
      </w:r>
      <w:r w:rsidRPr="00FA1276">
        <w:t xml:space="preserve">, </w:t>
      </w:r>
      <w:r w:rsidRPr="00D2009C">
        <w:rPr>
          <w:i/>
        </w:rPr>
        <w:t>15</w:t>
      </w:r>
      <w:r>
        <w:t>(3), 170-180. doi:</w:t>
      </w:r>
      <w:r w:rsidRPr="00FA1276">
        <w:t>10.1038/nrn3666</w:t>
      </w:r>
    </w:p>
    <w:p w:rsidR="005A4764" w:rsidRPr="00FA1276" w:rsidRDefault="005A4764" w:rsidP="00A6705A">
      <w:pPr>
        <w:pStyle w:val="NormalWeb"/>
        <w:spacing w:before="0" w:beforeAutospacing="0" w:after="0" w:afterAutospacing="0" w:line="480" w:lineRule="auto"/>
        <w:ind w:left="561" w:hanging="561"/>
      </w:pPr>
      <w:r w:rsidRPr="00FA1276">
        <w:t>Ladher, R. K., O'Neill, P., &amp; Begbie, J. (2010). From shared lineage to distinct functions: The development of the inner ear and epibranchial placodes.</w:t>
      </w:r>
      <w:r w:rsidRPr="00FA1276">
        <w:rPr>
          <w:i/>
          <w:iCs/>
        </w:rPr>
        <w:t xml:space="preserve"> Development, 137</w:t>
      </w:r>
      <w:r w:rsidRPr="00FA1276">
        <w:t xml:space="preserve">(11), 1777-1785. </w:t>
      </w:r>
      <w:r w:rsidRPr="00FA1276">
        <w:rPr>
          <w:bCs/>
          <w:color w:val="333300"/>
          <w:shd w:val="clear" w:color="auto" w:fill="FFFFFF"/>
        </w:rPr>
        <w:t>doi:10.1242/dev.040055</w:t>
      </w:r>
    </w:p>
    <w:p w:rsidR="005A4764" w:rsidRPr="00FA1276" w:rsidRDefault="005A4764" w:rsidP="00A6705A">
      <w:pPr>
        <w:pStyle w:val="NormalWeb"/>
        <w:spacing w:before="0" w:beforeAutospacing="0" w:after="0" w:afterAutospacing="0" w:line="480" w:lineRule="auto"/>
        <w:ind w:left="561" w:hanging="561"/>
      </w:pPr>
      <w:r w:rsidRPr="00FA1276">
        <w:lastRenderedPageBreak/>
        <w:t>Lametti, D.</w:t>
      </w:r>
      <w:r>
        <w:t xml:space="preserve"> </w:t>
      </w:r>
      <w:r w:rsidRPr="00FA1276">
        <w:t>R., Krol, S.</w:t>
      </w:r>
      <w:r>
        <w:t xml:space="preserve"> </w:t>
      </w:r>
      <w:r w:rsidRPr="00FA1276">
        <w:t>A., Shiller, D.</w:t>
      </w:r>
      <w:r>
        <w:t xml:space="preserve"> </w:t>
      </w:r>
      <w:r w:rsidRPr="00FA1276">
        <w:t>M., &amp; Ostry, D.</w:t>
      </w:r>
      <w:r>
        <w:t xml:space="preserve"> </w:t>
      </w:r>
      <w:r w:rsidRPr="00FA1276">
        <w:t xml:space="preserve">J. (2014). Brief periods of auditory perceptual training can determine the sensory target of speech motor learning. </w:t>
      </w:r>
      <w:r w:rsidRPr="00FA1276">
        <w:rPr>
          <w:i/>
        </w:rPr>
        <w:t>Psychological Science</w:t>
      </w:r>
      <w:r w:rsidRPr="00FA1276">
        <w:t xml:space="preserve">, </w:t>
      </w:r>
      <w:r w:rsidRPr="00D2009C">
        <w:rPr>
          <w:i/>
        </w:rPr>
        <w:t>25</w:t>
      </w:r>
      <w:r>
        <w:t>(7), 1325-1336. doi:</w:t>
      </w:r>
      <w:r w:rsidRPr="00FA1276">
        <w:t>10.1177/0956797614529978</w:t>
      </w:r>
    </w:p>
    <w:p w:rsidR="005A4764" w:rsidRPr="00FA1276" w:rsidRDefault="005A4764" w:rsidP="00A6705A">
      <w:pPr>
        <w:pStyle w:val="NormalWeb"/>
        <w:spacing w:before="0" w:beforeAutospacing="0" w:after="0" w:afterAutospacing="0" w:line="480" w:lineRule="auto"/>
        <w:ind w:left="561" w:hanging="561"/>
      </w:pPr>
      <w:r w:rsidRPr="00FA1276">
        <w:t>Landry, S.</w:t>
      </w:r>
      <w:r>
        <w:t xml:space="preserve"> </w:t>
      </w:r>
      <w:r w:rsidRPr="00FA1276">
        <w:t>P., Pagé, S., Shiller, D.</w:t>
      </w:r>
      <w:r>
        <w:t xml:space="preserve"> </w:t>
      </w:r>
      <w:r w:rsidRPr="00FA1276">
        <w:t>M., Lepage, J.</w:t>
      </w:r>
      <w:r>
        <w:t xml:space="preserve"> </w:t>
      </w:r>
      <w:r w:rsidRPr="00FA1276">
        <w:t xml:space="preserve">F., Théoret, H., &amp; Champoux, F. (2015). Auditory imagery forces motor action. </w:t>
      </w:r>
      <w:r w:rsidRPr="00FA1276">
        <w:rPr>
          <w:i/>
        </w:rPr>
        <w:t>Neuroreport</w:t>
      </w:r>
      <w:r w:rsidRPr="00FA1276">
        <w:t>, 26(3), 101-106. doi: 10.1097/WNR.0000000000000307</w:t>
      </w:r>
    </w:p>
    <w:p w:rsidR="005A4764" w:rsidRPr="00FA1276" w:rsidRDefault="005A4764" w:rsidP="00A6705A">
      <w:pPr>
        <w:pStyle w:val="NormalWeb"/>
        <w:spacing w:before="0" w:beforeAutospacing="0" w:after="0" w:afterAutospacing="0" w:line="480" w:lineRule="auto"/>
        <w:ind w:left="561" w:hanging="561"/>
      </w:pPr>
      <w:r w:rsidRPr="00FA1276">
        <w:t>Langers, D. R. M., &amp; Melcher, J. R. (2011). Hearing without listening: Functional connectivity reveals the engagement of multiple nonauditory networks during basic sound processing.</w:t>
      </w:r>
      <w:r w:rsidRPr="00FA1276">
        <w:rPr>
          <w:i/>
          <w:iCs/>
        </w:rPr>
        <w:t xml:space="preserve"> Brain Connectivity, 1</w:t>
      </w:r>
      <w:r w:rsidRPr="00FA1276">
        <w:t>(3), 233-244. doi:10.1089/brain.2011.0023</w:t>
      </w:r>
    </w:p>
    <w:p w:rsidR="005A4764" w:rsidRPr="00FA1276" w:rsidRDefault="005A4764" w:rsidP="00A6705A">
      <w:pPr>
        <w:pStyle w:val="NormalWeb"/>
        <w:spacing w:before="0" w:beforeAutospacing="0" w:after="0" w:afterAutospacing="0" w:line="480" w:lineRule="auto"/>
        <w:ind w:left="561" w:hanging="561"/>
      </w:pPr>
      <w:r w:rsidRPr="00FA1276">
        <w:t>Lazzaro, V., Quartarone, A., Higuchi, K., &amp; Rothwell, J. C. (1995). Short-latency trigemino-cervical reflexes in man.</w:t>
      </w:r>
      <w:r w:rsidRPr="00FA1276">
        <w:rPr>
          <w:i/>
          <w:iCs/>
        </w:rPr>
        <w:t xml:space="preserve"> Experimental Brain Research, 102</w:t>
      </w:r>
      <w:r w:rsidRPr="00FA1276">
        <w:t>(3), 474-482. doi:</w:t>
      </w:r>
      <w:r w:rsidRPr="00FA1276">
        <w:rPr>
          <w:shd w:val="clear" w:color="auto" w:fill="FFFFFF"/>
        </w:rPr>
        <w:t>10.1007/BF00230651</w:t>
      </w:r>
    </w:p>
    <w:p w:rsidR="005A4764" w:rsidRPr="00FA1276" w:rsidRDefault="005A4764" w:rsidP="00A6705A">
      <w:pPr>
        <w:pStyle w:val="NormalWeb"/>
        <w:spacing w:before="0" w:beforeAutospacing="0" w:after="0" w:afterAutospacing="0" w:line="480" w:lineRule="auto"/>
        <w:ind w:left="561" w:hanging="561"/>
      </w:pPr>
      <w:r w:rsidRPr="00FA1276">
        <w:t>Lenggenhager, B., &amp; Lopez, C. (2015). Vestibular contributions to the sense of body, self, and others.</w:t>
      </w:r>
      <w:r w:rsidRPr="00FA1276">
        <w:rPr>
          <w:i/>
          <w:iCs/>
        </w:rPr>
        <w:t xml:space="preserve"> Open MIND.MIND-Group, Frankfurt. </w:t>
      </w:r>
      <w:r w:rsidRPr="00FA1276">
        <w:rPr>
          <w:iCs/>
        </w:rPr>
        <w:t>doi</w:t>
      </w:r>
      <w:r>
        <w:rPr>
          <w:iCs/>
        </w:rPr>
        <w:t>:</w:t>
      </w:r>
      <w:r w:rsidRPr="00FA1276">
        <w:t>10.15502/9783958570023</w:t>
      </w:r>
    </w:p>
    <w:p w:rsidR="005A4764" w:rsidRPr="00FA1276" w:rsidRDefault="005A4764" w:rsidP="00A6705A">
      <w:pPr>
        <w:pStyle w:val="NormalWeb"/>
        <w:spacing w:before="0" w:beforeAutospacing="0" w:after="0" w:afterAutospacing="0" w:line="480" w:lineRule="auto"/>
        <w:ind w:left="561" w:hanging="561"/>
      </w:pPr>
      <w:r w:rsidRPr="00FA1276">
        <w:t xml:space="preserve">Lévêque, Y. &amp; Schön, D. (2015). Modulation of the motor cortex during singing-voice perception. </w:t>
      </w:r>
      <w:r w:rsidRPr="00FA1276">
        <w:rPr>
          <w:i/>
        </w:rPr>
        <w:t>Neuropsychologia</w:t>
      </w:r>
      <w:r w:rsidRPr="00FA1276">
        <w:t xml:space="preserve">, </w:t>
      </w:r>
      <w:r w:rsidRPr="00D2009C">
        <w:rPr>
          <w:i/>
        </w:rPr>
        <w:t>70</w:t>
      </w:r>
      <w:r>
        <w:t>, 58-63. doi:</w:t>
      </w:r>
      <w:r w:rsidRPr="00FA1276">
        <w:t>10.1016/j.neuropsychologia.2015.02.012</w:t>
      </w:r>
    </w:p>
    <w:p w:rsidR="005A4764" w:rsidRPr="00FA1276" w:rsidRDefault="005A4764" w:rsidP="00A6705A">
      <w:pPr>
        <w:pStyle w:val="NormalWeb"/>
        <w:spacing w:before="0" w:beforeAutospacing="0" w:after="0" w:afterAutospacing="0" w:line="480" w:lineRule="auto"/>
        <w:ind w:left="561" w:hanging="561"/>
      </w:pPr>
      <w:r w:rsidRPr="00FA1276">
        <w:t xml:space="preserve">Liberman, A.M. &amp; Mattingly, I.G. (1989). A specialization for speech perception. </w:t>
      </w:r>
      <w:r w:rsidRPr="00FA1276">
        <w:rPr>
          <w:i/>
        </w:rPr>
        <w:t>Science</w:t>
      </w:r>
      <w:r w:rsidRPr="00FA1276">
        <w:t xml:space="preserve">, </w:t>
      </w:r>
      <w:r w:rsidRPr="00D2009C">
        <w:rPr>
          <w:i/>
        </w:rPr>
        <w:t>243</w:t>
      </w:r>
      <w:r w:rsidRPr="00FA1276">
        <w:t>(4890), 489-494</w:t>
      </w:r>
    </w:p>
    <w:p w:rsidR="005A4764" w:rsidRPr="00FA1276" w:rsidRDefault="005A4764" w:rsidP="00A6705A">
      <w:pPr>
        <w:pStyle w:val="NormalWeb"/>
        <w:spacing w:before="0" w:beforeAutospacing="0" w:after="0" w:afterAutospacing="0" w:line="480" w:lineRule="auto"/>
        <w:ind w:left="561" w:hanging="561"/>
      </w:pPr>
      <w:r w:rsidRPr="00FA1276">
        <w:t xml:space="preserve">Lieberman, P., &amp; Blumstein, S.E. (1988). </w:t>
      </w:r>
      <w:r w:rsidRPr="00FA1276">
        <w:rPr>
          <w:i/>
        </w:rPr>
        <w:t>Speech physiology, speech perception, and acoustic phonetics.</w:t>
      </w:r>
      <w:r w:rsidRPr="00FA1276">
        <w:t xml:space="preserve"> </w:t>
      </w:r>
      <w:r w:rsidRPr="00D93415">
        <w:t>Cambridge: Cambridge University Press.</w:t>
      </w:r>
    </w:p>
    <w:p w:rsidR="005A4764" w:rsidRPr="00FA1276" w:rsidRDefault="005A4764" w:rsidP="00A6705A">
      <w:pPr>
        <w:pStyle w:val="NormalWeb"/>
        <w:spacing w:before="0" w:beforeAutospacing="0" w:after="0" w:afterAutospacing="0" w:line="480" w:lineRule="auto"/>
        <w:ind w:left="561" w:hanging="561"/>
      </w:pPr>
      <w:r w:rsidRPr="00FA1276">
        <w:t>Lima, C.</w:t>
      </w:r>
      <w:r>
        <w:t xml:space="preserve"> </w:t>
      </w:r>
      <w:r w:rsidRPr="00FA1276">
        <w:t>F., Lavan, N., Evans, S., Agnew, Z., Halpern, A.</w:t>
      </w:r>
      <w:r>
        <w:t xml:space="preserve"> </w:t>
      </w:r>
      <w:r w:rsidRPr="00FA1276">
        <w:t>R., Shanmugalingam, P.,</w:t>
      </w:r>
      <w:r>
        <w:t xml:space="preserve"> . . . Scott, S. K.</w:t>
      </w:r>
      <w:r w:rsidRPr="00FA1276">
        <w:rPr>
          <w:color w:val="FF0000"/>
        </w:rPr>
        <w:t xml:space="preserve"> </w:t>
      </w:r>
      <w:r w:rsidRPr="00FA1276">
        <w:t xml:space="preserve">(2015). Feel the noise: Relating individual differences in auditory imagery to the structure and function of sensorimotor systems. </w:t>
      </w:r>
      <w:r w:rsidRPr="00FA1276">
        <w:rPr>
          <w:i/>
        </w:rPr>
        <w:t>Cerebral Cortex</w:t>
      </w:r>
      <w:r w:rsidRPr="00FA1276">
        <w:t>, Advance</w:t>
      </w:r>
      <w:r>
        <w:t xml:space="preserve"> online publication, June 19, 1-13. doi:</w:t>
      </w:r>
      <w:r w:rsidRPr="00FA1276">
        <w:t>10.1093/cercor/bhv134</w:t>
      </w:r>
    </w:p>
    <w:p w:rsidR="005A4764" w:rsidRPr="00FA1276" w:rsidRDefault="005A4764" w:rsidP="00A6705A">
      <w:pPr>
        <w:pStyle w:val="NormalWeb"/>
        <w:spacing w:before="0" w:beforeAutospacing="0" w:after="0" w:afterAutospacing="0" w:line="480" w:lineRule="auto"/>
        <w:ind w:left="561" w:hanging="561"/>
      </w:pPr>
      <w:r w:rsidRPr="00FA1276">
        <w:lastRenderedPageBreak/>
        <w:t>Liu, P., Chen, Z., Jones, J.</w:t>
      </w:r>
      <w:r>
        <w:t xml:space="preserve"> </w:t>
      </w:r>
      <w:r w:rsidRPr="00FA1276">
        <w:t xml:space="preserve">A., Huang, D., &amp; Liu, H. (2011). Auditory feedback control of vocal pitch during sustained vocalizations: A cross-sectional study of adult aging. </w:t>
      </w:r>
      <w:r w:rsidRPr="00FA1276">
        <w:rPr>
          <w:i/>
        </w:rPr>
        <w:t>PloS one</w:t>
      </w:r>
      <w:r w:rsidRPr="00FA1276">
        <w:t xml:space="preserve">, </w:t>
      </w:r>
      <w:r w:rsidRPr="00D2009C">
        <w:rPr>
          <w:i/>
        </w:rPr>
        <w:t>6</w:t>
      </w:r>
      <w:r w:rsidRPr="00FA1276">
        <w:t>(7), e22791. doi:10.1371/journal.pone.0022791</w:t>
      </w:r>
    </w:p>
    <w:p w:rsidR="005A4764" w:rsidRPr="00FA1276" w:rsidRDefault="005A4764" w:rsidP="00A6705A">
      <w:pPr>
        <w:pStyle w:val="NormalWeb"/>
        <w:spacing w:before="0" w:beforeAutospacing="0" w:after="0" w:afterAutospacing="0" w:line="480" w:lineRule="auto"/>
        <w:ind w:left="561" w:hanging="561"/>
        <w:rPr>
          <w:i/>
          <w:iCs/>
        </w:rPr>
      </w:pPr>
      <w:r w:rsidRPr="00FA1276">
        <w:t>Lopez, C., Blanke, O., &amp; Mast, F. W. (2012). The human vestibular cortex revealed by coordinate-based activation likelihood estimation meta-analysis.</w:t>
      </w:r>
      <w:r w:rsidRPr="00FA1276">
        <w:rPr>
          <w:i/>
          <w:iCs/>
        </w:rPr>
        <w:t xml:space="preserve"> Neuroscience, 212, 159-179. </w:t>
      </w:r>
      <w:r w:rsidRPr="00FA1276">
        <w:rPr>
          <w:iCs/>
        </w:rPr>
        <w:t>doi</w:t>
      </w:r>
      <w:r w:rsidRPr="00FA1276">
        <w:rPr>
          <w:i/>
          <w:iCs/>
        </w:rPr>
        <w:t>:10.1016/j.neuroscience.2012.03.028</w:t>
      </w:r>
    </w:p>
    <w:p w:rsidR="005A4764" w:rsidRPr="00FA1276" w:rsidRDefault="005A4764" w:rsidP="00A6705A">
      <w:pPr>
        <w:pStyle w:val="NormalWeb"/>
        <w:spacing w:before="0" w:beforeAutospacing="0" w:after="0" w:afterAutospacing="0" w:line="480" w:lineRule="auto"/>
        <w:ind w:left="561" w:hanging="561"/>
      </w:pPr>
      <w:r w:rsidRPr="00FA1276">
        <w:t xml:space="preserve">Lotze, M. (2013). Kinesthetic imagery of musical performance. </w:t>
      </w:r>
      <w:r w:rsidRPr="00FA1276">
        <w:rPr>
          <w:i/>
        </w:rPr>
        <w:t>Frontiers in Human Neuroscience</w:t>
      </w:r>
      <w:r w:rsidRPr="00FA1276">
        <w:t xml:space="preserve">, </w:t>
      </w:r>
      <w:r w:rsidRPr="00D2009C">
        <w:rPr>
          <w:i/>
        </w:rPr>
        <w:t>7</w:t>
      </w:r>
      <w:r>
        <w:t>, 1-9. doi:</w:t>
      </w:r>
      <w:r w:rsidRPr="00FA1276">
        <w:t>10.3389/fnhum.2013.00280</w:t>
      </w:r>
    </w:p>
    <w:p w:rsidR="005A4764" w:rsidRPr="00FA1276" w:rsidRDefault="005A4764" w:rsidP="00A6705A">
      <w:pPr>
        <w:pStyle w:val="NormalWeb"/>
        <w:spacing w:before="0" w:beforeAutospacing="0" w:after="0" w:afterAutospacing="0" w:line="480" w:lineRule="auto"/>
        <w:ind w:left="561" w:hanging="561"/>
      </w:pPr>
      <w:r w:rsidRPr="00FA1276">
        <w:t xml:space="preserve">Lyons, W. E. (1986). </w:t>
      </w:r>
      <w:r w:rsidRPr="00FA1276">
        <w:rPr>
          <w:i/>
        </w:rPr>
        <w:t>The disappearance of introspection</w:t>
      </w:r>
      <w:r w:rsidRPr="00FA1276">
        <w:t>. Cambridge, MA.: MIT Press.</w:t>
      </w:r>
    </w:p>
    <w:p w:rsidR="005A4764" w:rsidRPr="00FA1276" w:rsidRDefault="005A4764" w:rsidP="00A6705A">
      <w:pPr>
        <w:pStyle w:val="NormalWeb"/>
        <w:spacing w:before="0" w:beforeAutospacing="0" w:after="0" w:afterAutospacing="0" w:line="480" w:lineRule="auto"/>
        <w:ind w:left="561" w:hanging="561"/>
      </w:pPr>
      <w:r w:rsidRPr="00FA1276">
        <w:t xml:space="preserve">Martín-Alguacil, N., Ignacio de Gaspar, D. V. M., Schober, J. M., &amp; Pfaff, D. W. (2013). Somatosensation: End organs for tactile sensation. In: </w:t>
      </w:r>
      <w:r w:rsidRPr="00FA1276">
        <w:rPr>
          <w:i/>
          <w:iCs/>
        </w:rPr>
        <w:t>Neuroscience in the 21st century</w:t>
      </w:r>
      <w:r w:rsidRPr="00FA1276">
        <w:t xml:space="preserve">, New York: Springer. doi: </w:t>
      </w:r>
      <w:r w:rsidRPr="00FA1276">
        <w:rPr>
          <w:shd w:val="clear" w:color="auto" w:fill="FFFFFF"/>
        </w:rPr>
        <w:t>10.1007/978-1-4614-1997-6_27</w:t>
      </w:r>
    </w:p>
    <w:p w:rsidR="005A4764" w:rsidRPr="00FA1276" w:rsidRDefault="005A4764" w:rsidP="00A6705A">
      <w:pPr>
        <w:pStyle w:val="NormalWeb"/>
        <w:spacing w:before="0" w:beforeAutospacing="0" w:after="0" w:afterAutospacing="0" w:line="480" w:lineRule="auto"/>
        <w:ind w:left="561" w:hanging="561"/>
      </w:pPr>
      <w:r w:rsidRPr="00FA1276">
        <w:t xml:space="preserve">Maudsley, H. (1876). </w:t>
      </w:r>
      <w:r w:rsidRPr="00FA1276">
        <w:rPr>
          <w:i/>
        </w:rPr>
        <w:t>The physiology of mind</w:t>
      </w:r>
      <w:r w:rsidRPr="00FA1276">
        <w:t>, 3rd edn. London: Macmillan and Co.</w:t>
      </w:r>
    </w:p>
    <w:p w:rsidR="005A4764" w:rsidRPr="00FA1276" w:rsidRDefault="005A4764" w:rsidP="00A6705A">
      <w:pPr>
        <w:pStyle w:val="NormalWeb"/>
        <w:spacing w:before="0" w:beforeAutospacing="0" w:after="0" w:afterAutospacing="0" w:line="480" w:lineRule="auto"/>
        <w:ind w:left="561" w:hanging="561"/>
      </w:pPr>
      <w:r w:rsidRPr="00FA1276">
        <w:t xml:space="preserve">Maudsley, H. (1883). </w:t>
      </w:r>
      <w:r w:rsidRPr="00FA1276">
        <w:rPr>
          <w:i/>
        </w:rPr>
        <w:t>Body and will: Being an essay concerning will in its metaphysical, physiological, and pathological aspects</w:t>
      </w:r>
      <w:r w:rsidRPr="00FA1276">
        <w:t>. London: Kegan Paul, Trench and Co.</w:t>
      </w:r>
    </w:p>
    <w:p w:rsidR="005A4764" w:rsidRPr="00CD463B" w:rsidRDefault="005A4764" w:rsidP="00A6705A">
      <w:pPr>
        <w:pStyle w:val="NormalWeb"/>
        <w:spacing w:before="0" w:beforeAutospacing="0" w:after="0" w:afterAutospacing="0" w:line="480" w:lineRule="auto"/>
        <w:ind w:left="561" w:hanging="561"/>
      </w:pPr>
      <w:r>
        <w:t xml:space="preserve">McGarry, L. M., Pineda, J. A., &amp; Russo, F. A. (2015). The role of the extended MNS in emotional and nonemotional judgements of human song. </w:t>
      </w:r>
      <w:r>
        <w:rPr>
          <w:i/>
        </w:rPr>
        <w:t>Cognitive Affective and Behavioral Neuroscience, 15,</w:t>
      </w:r>
      <w:r>
        <w:t xml:space="preserve"> 32-44. doi:10.3758/s13415-014-0311-x</w:t>
      </w:r>
    </w:p>
    <w:p w:rsidR="005A4764" w:rsidRPr="00FA1276" w:rsidRDefault="005A4764" w:rsidP="00A6705A">
      <w:pPr>
        <w:pStyle w:val="NormalWeb"/>
        <w:spacing w:before="0" w:beforeAutospacing="0" w:after="0" w:afterAutospacing="0" w:line="480" w:lineRule="auto"/>
        <w:ind w:left="561" w:hanging="561"/>
      </w:pPr>
      <w:r w:rsidRPr="00FA1276">
        <w:t>Metzner, W., &amp; Schuller, G. (2010). Vocal control in echolocating bats. In: Brudzynski, S. (Ed.),</w:t>
      </w:r>
      <w:r w:rsidRPr="00FA1276">
        <w:rPr>
          <w:i/>
          <w:iCs/>
        </w:rPr>
        <w:t xml:space="preserve"> Handbook of Mammalian Vocalization-An Integrative Neuroscience Approach. </w:t>
      </w:r>
      <w:r w:rsidRPr="00FA1276">
        <w:rPr>
          <w:iCs/>
        </w:rPr>
        <w:t>Handbook of Behavioral Neuroscience,</w:t>
      </w:r>
      <w:r w:rsidRPr="00FA1276">
        <w:rPr>
          <w:i/>
          <w:iCs/>
        </w:rPr>
        <w:t xml:space="preserve"> </w:t>
      </w:r>
      <w:r w:rsidRPr="00FA1276">
        <w:rPr>
          <w:iCs/>
        </w:rPr>
        <w:t>19, 403-415,</w:t>
      </w:r>
      <w:r w:rsidRPr="00FA1276">
        <w:rPr>
          <w:i/>
          <w:iCs/>
        </w:rPr>
        <w:t xml:space="preserve"> </w:t>
      </w:r>
      <w:r w:rsidRPr="00FA1276">
        <w:rPr>
          <w:iCs/>
        </w:rPr>
        <w:t>London:</w:t>
      </w:r>
      <w:r w:rsidRPr="00FA1276">
        <w:rPr>
          <w:i/>
          <w:iCs/>
        </w:rPr>
        <w:t xml:space="preserve"> </w:t>
      </w:r>
      <w:r w:rsidRPr="00FA1276">
        <w:rPr>
          <w:iCs/>
        </w:rPr>
        <w:t>Academic Press.</w:t>
      </w:r>
      <w:r w:rsidRPr="00FA1276">
        <w:t xml:space="preserve"> doi:10.1016/B978-0-12-374593-4.00037-1</w:t>
      </w:r>
    </w:p>
    <w:p w:rsidR="005A4764" w:rsidRPr="00FA1276" w:rsidRDefault="005A4764" w:rsidP="00A6705A">
      <w:pPr>
        <w:pStyle w:val="NormalWeb"/>
        <w:spacing w:before="0" w:beforeAutospacing="0" w:after="0" w:afterAutospacing="0" w:line="480" w:lineRule="auto"/>
        <w:ind w:left="561" w:hanging="561"/>
      </w:pPr>
      <w:r w:rsidRPr="00FA1276">
        <w:t xml:space="preserve">Miller, N. A. (2014). </w:t>
      </w:r>
      <w:r w:rsidRPr="00FA1276">
        <w:rPr>
          <w:i/>
        </w:rPr>
        <w:t>The significance of kinaesthetic vocal sensations related to listening behaviour: An MRI study</w:t>
      </w:r>
      <w:r w:rsidRPr="00FA1276">
        <w:t>. (Doctoral thesis, University of Aberdeen, Aberdeen, UK).</w:t>
      </w:r>
    </w:p>
    <w:p w:rsidR="005A4764" w:rsidRPr="00FA1276" w:rsidRDefault="005A4764" w:rsidP="00A6705A">
      <w:pPr>
        <w:pStyle w:val="NormalWeb"/>
        <w:spacing w:before="0" w:beforeAutospacing="0" w:after="0" w:afterAutospacing="0" w:line="480" w:lineRule="auto"/>
        <w:ind w:left="561" w:hanging="561"/>
      </w:pPr>
      <w:r w:rsidRPr="00FA1276">
        <w:lastRenderedPageBreak/>
        <w:t>Miller, N. A., Gregory, J. S., Aspden, R. M., Stollery, P. J., &amp; Gilbert, F. J. (2014). Using active shape modeling based on MRI to study morphologic and pitch-related functional changes affecting vocal structures and the airway.</w:t>
      </w:r>
      <w:r w:rsidRPr="00FA1276">
        <w:rPr>
          <w:i/>
          <w:iCs/>
        </w:rPr>
        <w:t xml:space="preserve"> Journal of Voice, 28(5) 554-564. doi:10.1016/j.jvoice.2013.12.002</w:t>
      </w:r>
    </w:p>
    <w:p w:rsidR="005A4764" w:rsidRPr="00FA1276" w:rsidRDefault="005A4764" w:rsidP="00A6705A">
      <w:pPr>
        <w:pStyle w:val="NormalWeb"/>
        <w:spacing w:before="0" w:beforeAutospacing="0" w:after="0" w:afterAutospacing="0" w:line="480" w:lineRule="auto"/>
        <w:ind w:left="561" w:hanging="561"/>
      </w:pPr>
      <w:r w:rsidRPr="00FA1276">
        <w:t>Miller, N. A., Gregory, J. S., Semple, S. I. K., Aspden, R. M., Stollery, P. J., &amp; Gilbert, F. J. (2012). The effects of humming and pitch on craniofacial and craniocervical morphology measured using MRI.</w:t>
      </w:r>
      <w:r w:rsidRPr="00FA1276">
        <w:rPr>
          <w:i/>
          <w:iCs/>
        </w:rPr>
        <w:t xml:space="preserve"> Journal of Voice, 26</w:t>
      </w:r>
      <w:r w:rsidRPr="00FA1276">
        <w:t>(1), 90-101. doi:10.1016/j.jvoice.2010.10.017</w:t>
      </w:r>
    </w:p>
    <w:p w:rsidR="005A4764" w:rsidRPr="00FA1276" w:rsidRDefault="005A4764" w:rsidP="00A6705A">
      <w:pPr>
        <w:pStyle w:val="NormalWeb"/>
        <w:spacing w:before="0" w:beforeAutospacing="0" w:after="0" w:afterAutospacing="0" w:line="480" w:lineRule="auto"/>
        <w:ind w:left="561" w:hanging="561"/>
      </w:pPr>
      <w:r w:rsidRPr="00FA1276">
        <w:t xml:space="preserve">Møller, A. R. (2006). </w:t>
      </w:r>
      <w:r w:rsidRPr="00FA1276">
        <w:rPr>
          <w:i/>
          <w:iCs/>
        </w:rPr>
        <w:t>Hearing: Anatomy, physiology, and disorders of the auditory system,</w:t>
      </w:r>
      <w:r w:rsidRPr="00FA1276">
        <w:t xml:space="preserve"> 2nd edn. Amsterdam: Academic Press, Elsevier.</w:t>
      </w:r>
    </w:p>
    <w:p w:rsidR="005A4764" w:rsidRPr="001C4216" w:rsidRDefault="005A4764" w:rsidP="00A6705A">
      <w:pPr>
        <w:pStyle w:val="NormalWeb"/>
        <w:spacing w:before="0" w:beforeAutospacing="0" w:after="0" w:afterAutospacing="0" w:line="480" w:lineRule="auto"/>
        <w:ind w:left="561" w:hanging="561"/>
      </w:pPr>
      <w:r>
        <w:t xml:space="preserve">Molnar-Szakacs, I. &amp; Overy, K. (2006). Music and mirror neurons: From motion to 'e'motion. </w:t>
      </w:r>
      <w:r>
        <w:rPr>
          <w:i/>
        </w:rPr>
        <w:t>Social Cognitive and Affective Neuroscience, 1</w:t>
      </w:r>
      <w:r>
        <w:t>(3), 235-241. doi:10.1093/scan/ns1029</w:t>
      </w:r>
    </w:p>
    <w:p w:rsidR="005A4764" w:rsidRPr="00FA1276" w:rsidRDefault="005A4764" w:rsidP="00A6705A">
      <w:pPr>
        <w:pStyle w:val="NormalWeb"/>
        <w:spacing w:before="0" w:beforeAutospacing="0" w:after="0" w:afterAutospacing="0" w:line="480" w:lineRule="auto"/>
        <w:ind w:left="561" w:hanging="561"/>
      </w:pPr>
      <w:r w:rsidRPr="00FA1276">
        <w:t xml:space="preserve">Morillon, B., Hackett, T. A., Kajikawa, Y., &amp; Schroeder, C. E. (2015). Predictive motor control of sensory dynamics in auditory active sensing. </w:t>
      </w:r>
      <w:r w:rsidRPr="00FA1276">
        <w:rPr>
          <w:i/>
        </w:rPr>
        <w:t>Current Opinion in Neurobiology</w:t>
      </w:r>
      <w:r w:rsidRPr="00FA1276">
        <w:t xml:space="preserve">, </w:t>
      </w:r>
      <w:r w:rsidRPr="00D2009C">
        <w:rPr>
          <w:i/>
        </w:rPr>
        <w:t>31</w:t>
      </w:r>
      <w:r w:rsidRPr="00FA1276">
        <w:t>, 230-238</w:t>
      </w:r>
      <w:r>
        <w:t>. doi:</w:t>
      </w:r>
      <w:r w:rsidRPr="00FA1276">
        <w:t>10.1016/j.conb.2014.12.005</w:t>
      </w:r>
    </w:p>
    <w:p w:rsidR="005A4764" w:rsidRPr="00FA1276" w:rsidRDefault="005A4764" w:rsidP="00A6705A">
      <w:pPr>
        <w:pStyle w:val="NormalWeb"/>
        <w:spacing w:before="0" w:beforeAutospacing="0" w:after="0" w:afterAutospacing="0" w:line="480" w:lineRule="auto"/>
        <w:ind w:left="561" w:hanging="561"/>
      </w:pPr>
      <w:r w:rsidRPr="00FA1276">
        <w:t xml:space="preserve">Näätänen, R. (1992). </w:t>
      </w:r>
      <w:r w:rsidRPr="00FA1276">
        <w:rPr>
          <w:i/>
        </w:rPr>
        <w:t>Attention and brain function</w:t>
      </w:r>
      <w:r w:rsidRPr="00FA1276">
        <w:t>. Hillsdale, N.J.: L. Erlbaum.</w:t>
      </w:r>
    </w:p>
    <w:p w:rsidR="005A4764" w:rsidRPr="00FA1276" w:rsidRDefault="005A4764" w:rsidP="00A6705A">
      <w:pPr>
        <w:pStyle w:val="NormalWeb"/>
        <w:spacing w:before="0" w:beforeAutospacing="0" w:after="0" w:afterAutospacing="0" w:line="480" w:lineRule="auto"/>
        <w:ind w:left="561" w:hanging="561"/>
      </w:pPr>
      <w:r w:rsidRPr="00FA1276">
        <w:t xml:space="preserve">Nakane, T., Miyakoshi, M., Nakai, T., &amp; Naganawa, S. (2015). How the non-attending brain hears its owner's name. </w:t>
      </w:r>
      <w:r w:rsidRPr="00FA1276">
        <w:rPr>
          <w:i/>
        </w:rPr>
        <w:t>Cerebral Cortex</w:t>
      </w:r>
      <w:r w:rsidRPr="00FA1276">
        <w:t xml:space="preserve">, </w:t>
      </w:r>
      <w:r>
        <w:t>Advance online publication</w:t>
      </w:r>
      <w:r w:rsidRPr="0024482B">
        <w:t xml:space="preserve">. </w:t>
      </w:r>
      <w:r w:rsidRPr="00FA1276">
        <w:t>doi:10.1093/cercor/bhv184</w:t>
      </w:r>
    </w:p>
    <w:p w:rsidR="005A4764" w:rsidRPr="00FA1276" w:rsidRDefault="005A4764" w:rsidP="00A6705A">
      <w:pPr>
        <w:pStyle w:val="NormalWeb"/>
        <w:spacing w:before="0" w:beforeAutospacing="0" w:after="0" w:afterAutospacing="0" w:line="480" w:lineRule="auto"/>
        <w:ind w:left="561" w:hanging="561"/>
      </w:pPr>
      <w:r w:rsidRPr="00FA1276">
        <w:t>Nasir, S.</w:t>
      </w:r>
      <w:r>
        <w:t xml:space="preserve"> </w:t>
      </w:r>
      <w:r w:rsidRPr="00FA1276">
        <w:t>M. &amp; Ostry, D.</w:t>
      </w:r>
      <w:r>
        <w:t xml:space="preserve"> </w:t>
      </w:r>
      <w:r w:rsidRPr="00FA1276">
        <w:t xml:space="preserve">J. (2009). Auditory plasticity and speech motor learning. </w:t>
      </w:r>
      <w:r w:rsidRPr="00FA1276">
        <w:rPr>
          <w:i/>
        </w:rPr>
        <w:t>Proceedings of the National Academy of Sciences</w:t>
      </w:r>
      <w:r w:rsidRPr="00FA1276">
        <w:t xml:space="preserve">, </w:t>
      </w:r>
      <w:r w:rsidRPr="00D2009C">
        <w:rPr>
          <w:i/>
        </w:rPr>
        <w:t>106</w:t>
      </w:r>
      <w:r w:rsidRPr="00FA1276">
        <w:t>(48), 20470-20475. doi:10.1073/pnas.0907032106</w:t>
      </w:r>
    </w:p>
    <w:p w:rsidR="005A4764" w:rsidRPr="00FA1276" w:rsidRDefault="005A4764" w:rsidP="00A6705A">
      <w:pPr>
        <w:pStyle w:val="NormalWeb"/>
        <w:spacing w:before="0" w:beforeAutospacing="0" w:after="0" w:afterAutospacing="0" w:line="480" w:lineRule="auto"/>
        <w:ind w:left="561" w:hanging="561"/>
      </w:pPr>
      <w:r w:rsidRPr="00FA1276">
        <w:t xml:space="preserve">Nieuwenhuys, R., Voogd, J., &amp; Van Huijzen, C. (2008). </w:t>
      </w:r>
      <w:r w:rsidRPr="00FA1276">
        <w:rPr>
          <w:i/>
        </w:rPr>
        <w:t>The human central nervous system</w:t>
      </w:r>
      <w:r w:rsidRPr="00FA1276">
        <w:t>, 4th edn. New York: Springer-Verlag.</w:t>
      </w:r>
    </w:p>
    <w:p w:rsidR="005A4764" w:rsidRPr="00FA1276" w:rsidRDefault="005A4764" w:rsidP="00A6705A">
      <w:pPr>
        <w:pStyle w:val="NormalWeb"/>
        <w:spacing w:before="0" w:beforeAutospacing="0" w:after="0" w:afterAutospacing="0" w:line="480" w:lineRule="auto"/>
        <w:ind w:left="561" w:hanging="561"/>
      </w:pPr>
      <w:r w:rsidRPr="00FA1276">
        <w:lastRenderedPageBreak/>
        <w:t xml:space="preserve">Nishimura, M., Sawatari, H., Takemoto, M., &amp; Song, W-J. (2015). Identification of the somatosensory parietal ventral area and overlap of the somatosensory and auditory cortices in mice. </w:t>
      </w:r>
      <w:r w:rsidRPr="00FA1276">
        <w:rPr>
          <w:i/>
        </w:rPr>
        <w:t>Neuroscience Research</w:t>
      </w:r>
      <w:r w:rsidRPr="00FA1276">
        <w:t xml:space="preserve">, </w:t>
      </w:r>
      <w:r w:rsidRPr="00D2009C">
        <w:rPr>
          <w:i/>
        </w:rPr>
        <w:t>99</w:t>
      </w:r>
      <w:r w:rsidRPr="00FA1276">
        <w:t>, 55-61. doi:10.1016/j.neures.2015.06.001</w:t>
      </w:r>
    </w:p>
    <w:p w:rsidR="005A4764" w:rsidRPr="00FA1276" w:rsidRDefault="005A4764" w:rsidP="00A6705A">
      <w:pPr>
        <w:pStyle w:val="NormalWeb"/>
        <w:spacing w:before="0" w:beforeAutospacing="0" w:after="0" w:afterAutospacing="0" w:line="480" w:lineRule="auto"/>
        <w:ind w:left="561" w:hanging="561"/>
      </w:pPr>
      <w:r w:rsidRPr="00FA1276">
        <w:t xml:space="preserve">Palmer, R. (1997, June). </w:t>
      </w:r>
      <w:r w:rsidRPr="00FA1276">
        <w:rPr>
          <w:i/>
          <w:iCs/>
        </w:rPr>
        <w:t>Feeling the music philosophy: A new approach in understanding how people with sensory impairment perceive and interpret music.</w:t>
      </w:r>
      <w:r w:rsidRPr="00FA1276">
        <w:t xml:space="preserve"> Based on paper presented at 3rd Nordic Conference of Music Therapy, Jyväskylä</w:t>
      </w:r>
      <w:r w:rsidRPr="00FA1276">
        <w:rPr>
          <w:vertAlign w:val="superscript"/>
        </w:rPr>
        <w:t>.</w:t>
      </w:r>
      <w:r w:rsidRPr="00FA1276">
        <w:t xml:space="preserve"> Retrieved July/11, 2013, from </w:t>
      </w:r>
      <w:hyperlink r:id="rId9" w:tgtFrame="_blank" w:history="1">
        <w:r w:rsidRPr="00FA1276">
          <w:rPr>
            <w:rStyle w:val="Hyperlink"/>
          </w:rPr>
          <w:t>http://www.russpalmer.com/feeling.html</w:t>
        </w:r>
      </w:hyperlink>
    </w:p>
    <w:p w:rsidR="005A4764" w:rsidRPr="00FA1276" w:rsidRDefault="005A4764" w:rsidP="00A6705A">
      <w:pPr>
        <w:pStyle w:val="NormalWeb"/>
        <w:spacing w:before="0" w:beforeAutospacing="0" w:after="0" w:afterAutospacing="0" w:line="480" w:lineRule="auto"/>
        <w:ind w:left="561" w:hanging="561"/>
      </w:pPr>
      <w:r w:rsidRPr="00FA1276">
        <w:t xml:space="preserve">Pannese, A., Grandjean, D., &amp; Frühholz, S. (2015). Subcortical processing in auditory communication. </w:t>
      </w:r>
      <w:r w:rsidRPr="00FA1276">
        <w:rPr>
          <w:i/>
        </w:rPr>
        <w:t>Hearing Research</w:t>
      </w:r>
      <w:r w:rsidRPr="00FA1276">
        <w:t xml:space="preserve">, </w:t>
      </w:r>
      <w:r w:rsidRPr="007D248B">
        <w:rPr>
          <w:i/>
        </w:rPr>
        <w:t>328</w:t>
      </w:r>
      <w:r>
        <w:t>, 67-77. doi:</w:t>
      </w:r>
      <w:r w:rsidRPr="00FA1276">
        <w:t>10.106/j.heares.2015.07.003</w:t>
      </w:r>
    </w:p>
    <w:p w:rsidR="005A4764" w:rsidRPr="00FA1276" w:rsidRDefault="005A4764" w:rsidP="00A6705A">
      <w:pPr>
        <w:pStyle w:val="NormalWeb"/>
        <w:spacing w:before="0" w:beforeAutospacing="0" w:after="0" w:afterAutospacing="0" w:line="480" w:lineRule="auto"/>
        <w:ind w:left="561" w:hanging="561"/>
      </w:pPr>
      <w:r w:rsidRPr="00FA1276">
        <w:t>Parncutt, R. (2014). The emotional connotations of major versus minor tonality: One or more origins?</w:t>
      </w:r>
      <w:r w:rsidRPr="00FA1276">
        <w:rPr>
          <w:i/>
          <w:iCs/>
        </w:rPr>
        <w:t xml:space="preserve"> Musicae Scientiae, 18</w:t>
      </w:r>
      <w:r w:rsidRPr="00FA1276">
        <w:t>(3), 324-353. doi:</w:t>
      </w:r>
      <w:r w:rsidRPr="00FA1276">
        <w:rPr>
          <w:rStyle w:val="slug-doi"/>
          <w:bCs/>
          <w:color w:val="333300"/>
          <w:bdr w:val="none" w:sz="0" w:space="0" w:color="auto" w:frame="1"/>
          <w:shd w:val="clear" w:color="auto" w:fill="FFFFFF"/>
        </w:rPr>
        <w:t>10.1177/1029864914542842</w:t>
      </w:r>
    </w:p>
    <w:p w:rsidR="005A4764" w:rsidRPr="00FA1276" w:rsidRDefault="005A4764" w:rsidP="00A6705A">
      <w:pPr>
        <w:pStyle w:val="NormalWeb"/>
        <w:spacing w:before="0" w:beforeAutospacing="0" w:after="0" w:afterAutospacing="0" w:line="480" w:lineRule="auto"/>
        <w:ind w:left="561" w:hanging="561"/>
      </w:pPr>
      <w:r w:rsidRPr="00FA1276">
        <w:t xml:space="preserve">Pavlov, I. P. (1927). </w:t>
      </w:r>
      <w:r w:rsidRPr="00FA1276">
        <w:rPr>
          <w:i/>
        </w:rPr>
        <w:t>Conditioned reflexes</w:t>
      </w:r>
      <w:r w:rsidRPr="00FA1276">
        <w:t>. London: Oxford University Press</w:t>
      </w:r>
    </w:p>
    <w:p w:rsidR="005A4764" w:rsidRPr="00FA1276" w:rsidRDefault="005A4764" w:rsidP="00A6705A">
      <w:pPr>
        <w:pStyle w:val="NormalWeb"/>
        <w:spacing w:before="0" w:beforeAutospacing="0" w:after="0" w:afterAutospacing="0" w:line="480" w:lineRule="auto"/>
        <w:ind w:left="561" w:hanging="561"/>
      </w:pPr>
      <w:r w:rsidRPr="00FA1276">
        <w:t xml:space="preserve">Petitmengin-Peugeot, C. (1999). The intuitive experience. In: Varela, F.J. and Shear, J. (eds.) </w:t>
      </w:r>
      <w:r w:rsidRPr="00FA1276">
        <w:rPr>
          <w:i/>
        </w:rPr>
        <w:t>The view from within: First-person approaches to the study of consciousness</w:t>
      </w:r>
      <w:r w:rsidRPr="00FA1276">
        <w:t>. Exeter: Imprint Academic</w:t>
      </w:r>
    </w:p>
    <w:p w:rsidR="005A4764" w:rsidRPr="00FA1276" w:rsidRDefault="005A4764" w:rsidP="00A6705A">
      <w:pPr>
        <w:pStyle w:val="NormalWeb"/>
        <w:spacing w:before="0" w:beforeAutospacing="0" w:after="0" w:afterAutospacing="0" w:line="480" w:lineRule="auto"/>
        <w:ind w:left="561" w:hanging="561"/>
      </w:pPr>
      <w:r w:rsidRPr="00FA1276">
        <w:t>Plack, C. J., Barker, D., &amp; Hall, D. A. (2014). Pitch coding and pitch processing in the human brain.</w:t>
      </w:r>
      <w:r w:rsidRPr="00FA1276">
        <w:rPr>
          <w:i/>
          <w:iCs/>
        </w:rPr>
        <w:t xml:space="preserve"> Hearing Research, 307</w:t>
      </w:r>
      <w:r w:rsidRPr="00FA1276">
        <w:t>, 53-64. doi:10.1016/j.heares.2013.07.020</w:t>
      </w:r>
    </w:p>
    <w:p w:rsidR="005A4764" w:rsidRPr="00FA1276" w:rsidRDefault="005A4764" w:rsidP="00A6705A">
      <w:pPr>
        <w:pStyle w:val="NormalWeb"/>
        <w:spacing w:before="0" w:beforeAutospacing="0" w:after="0" w:afterAutospacing="0" w:line="480" w:lineRule="auto"/>
        <w:ind w:left="561" w:hanging="561"/>
      </w:pPr>
      <w:r w:rsidRPr="00FA1276">
        <w:t xml:space="preserve">Pollatos, O., Gramann, K., Schandry, R. (2007). Neural systems connecting interoceptive awareness and feelings. </w:t>
      </w:r>
      <w:r w:rsidRPr="00FA1276">
        <w:rPr>
          <w:i/>
        </w:rPr>
        <w:t>Human Brain Mapping</w:t>
      </w:r>
      <w:r w:rsidRPr="00FA1276">
        <w:t xml:space="preserve">, </w:t>
      </w:r>
      <w:r w:rsidRPr="007D248B">
        <w:rPr>
          <w:i/>
        </w:rPr>
        <w:t>28</w:t>
      </w:r>
      <w:r w:rsidRPr="00FA1276">
        <w:t>(1), 9-18.</w:t>
      </w:r>
      <w:r w:rsidRPr="00FA1276">
        <w:rPr>
          <w:color w:val="000000"/>
          <w:sz w:val="18"/>
          <w:szCs w:val="18"/>
          <w:shd w:val="clear" w:color="auto" w:fill="FFFFFF"/>
        </w:rPr>
        <w:t xml:space="preserve"> </w:t>
      </w:r>
      <w:r w:rsidRPr="00FA1276">
        <w:rPr>
          <w:color w:val="000000"/>
          <w:shd w:val="clear" w:color="auto" w:fill="FFFFFF"/>
        </w:rPr>
        <w:t>doi:10.1002/hbm.20258</w:t>
      </w:r>
    </w:p>
    <w:p w:rsidR="005A4764" w:rsidRPr="00FA1276" w:rsidRDefault="005A4764" w:rsidP="00A6705A">
      <w:pPr>
        <w:pStyle w:val="NormalWeb"/>
        <w:spacing w:before="0" w:beforeAutospacing="0" w:after="0" w:afterAutospacing="0" w:line="480" w:lineRule="auto"/>
        <w:ind w:left="561" w:hanging="561"/>
      </w:pPr>
      <w:r w:rsidRPr="00FA1276">
        <w:t>Preuschoff, K., Quartz, S. R., &amp; Bossaerts, P. (2008). Human insula activation reflects risk prediction errors as well as risk.</w:t>
      </w:r>
      <w:r w:rsidRPr="00FA1276">
        <w:rPr>
          <w:i/>
          <w:iCs/>
        </w:rPr>
        <w:t xml:space="preserve"> Journal of Neuroscience, 28</w:t>
      </w:r>
      <w:r w:rsidRPr="00FA1276">
        <w:t>(11), 2745-2752. doi:</w:t>
      </w:r>
      <w:r w:rsidRPr="00FA1276">
        <w:rPr>
          <w:shd w:val="clear" w:color="auto" w:fill="FFFFFF"/>
        </w:rPr>
        <w:t>10.1523/JNEUROSCI.4286-07.2008</w:t>
      </w:r>
    </w:p>
    <w:p w:rsidR="005A4764" w:rsidRPr="00FA1276" w:rsidRDefault="005A4764" w:rsidP="00A6705A">
      <w:pPr>
        <w:pStyle w:val="NormalWeb"/>
        <w:spacing w:before="0" w:beforeAutospacing="0" w:after="0" w:afterAutospacing="0" w:line="480" w:lineRule="auto"/>
        <w:ind w:left="561" w:hanging="561"/>
      </w:pPr>
      <w:r w:rsidRPr="00FA1276">
        <w:t>Price, C.</w:t>
      </w:r>
      <w:r>
        <w:t xml:space="preserve"> </w:t>
      </w:r>
      <w:r w:rsidRPr="00FA1276">
        <w:t xml:space="preserve">J. (2012). A review and synthesis of the first 20 years of PET and fMRI studies of heard speech, spoken language and reading. </w:t>
      </w:r>
      <w:r w:rsidRPr="00FA1276">
        <w:rPr>
          <w:i/>
        </w:rPr>
        <w:t xml:space="preserve">Neuroimage, </w:t>
      </w:r>
      <w:r w:rsidRPr="007D248B">
        <w:rPr>
          <w:i/>
        </w:rPr>
        <w:t>62</w:t>
      </w:r>
      <w:r w:rsidRPr="00FA1276">
        <w:t>(2), 816-847. doi:10.1016/j.neuroimage.2012.04.062</w:t>
      </w:r>
    </w:p>
    <w:p w:rsidR="005A4764" w:rsidRPr="00FA1276" w:rsidRDefault="005A4764" w:rsidP="00A6705A">
      <w:pPr>
        <w:pStyle w:val="NormalWeb"/>
        <w:spacing w:before="0" w:beforeAutospacing="0" w:after="0" w:afterAutospacing="0" w:line="480" w:lineRule="auto"/>
        <w:ind w:left="561" w:hanging="561"/>
      </w:pPr>
      <w:r w:rsidRPr="00FA1276">
        <w:lastRenderedPageBreak/>
        <w:t>Raizada, R. D., &amp; Poldrack, R. A. (2008). Challenge-driven attention: Interacting frontal and brainstem systems.</w:t>
      </w:r>
      <w:r w:rsidRPr="00FA1276">
        <w:rPr>
          <w:i/>
          <w:iCs/>
        </w:rPr>
        <w:t xml:space="preserve"> Frontiers in Human Neuroscience, 1</w:t>
      </w:r>
      <w:r w:rsidRPr="00FA1276">
        <w:t>, 3. doi:10.3389%2Fneuro.09.003.2007</w:t>
      </w:r>
    </w:p>
    <w:p w:rsidR="005A4764" w:rsidRPr="00FA1276" w:rsidRDefault="005A4764" w:rsidP="00A6705A">
      <w:pPr>
        <w:pStyle w:val="NormalWeb"/>
        <w:spacing w:before="0" w:beforeAutospacing="0" w:after="0" w:afterAutospacing="0" w:line="480" w:lineRule="auto"/>
        <w:ind w:left="561" w:hanging="561"/>
      </w:pPr>
      <w:r w:rsidRPr="00FA1276">
        <w:t>Rauschecker, J.</w:t>
      </w:r>
      <w:r>
        <w:t xml:space="preserve"> </w:t>
      </w:r>
      <w:r w:rsidRPr="00FA1276">
        <w:t>P. &amp; Scott, S.</w:t>
      </w:r>
      <w:r>
        <w:t xml:space="preserve"> </w:t>
      </w:r>
      <w:r w:rsidRPr="00FA1276">
        <w:t>K. (2009). Maps and s</w:t>
      </w:r>
      <w:r>
        <w:t>treams in the auditory cortex: N</w:t>
      </w:r>
      <w:r w:rsidRPr="00FA1276">
        <w:t xml:space="preserve">onhuman primates illuminate human speech processing. </w:t>
      </w:r>
      <w:r w:rsidRPr="00FA1276">
        <w:rPr>
          <w:i/>
        </w:rPr>
        <w:t>Nature Neuroscience</w:t>
      </w:r>
      <w:r w:rsidRPr="00FA1276">
        <w:t xml:space="preserve">, </w:t>
      </w:r>
      <w:r w:rsidRPr="007D248B">
        <w:rPr>
          <w:i/>
        </w:rPr>
        <w:t>12</w:t>
      </w:r>
      <w:r w:rsidRPr="00FA1276">
        <w:t>(6), 718-724. doi:10.1038/nn.2331</w:t>
      </w:r>
    </w:p>
    <w:p w:rsidR="005A4764" w:rsidRPr="00FA1276" w:rsidRDefault="005A4764" w:rsidP="00A6705A">
      <w:pPr>
        <w:pStyle w:val="NormalWeb"/>
        <w:spacing w:before="0" w:beforeAutospacing="0" w:after="0" w:afterAutospacing="0" w:line="480" w:lineRule="auto"/>
        <w:ind w:left="561" w:hanging="561"/>
      </w:pPr>
      <w:r w:rsidRPr="00FA1276">
        <w:t>Rauschecker, J. P. (2011). An expanded role for the dorsal auditory pathway in sensorimotor control and integration.</w:t>
      </w:r>
      <w:r w:rsidRPr="00FA1276">
        <w:rPr>
          <w:i/>
          <w:iCs/>
        </w:rPr>
        <w:t xml:space="preserve"> Hearing Research, 271</w:t>
      </w:r>
      <w:r w:rsidRPr="00FA1276">
        <w:t>(1), 16-25. doi:10.1016/j.heares.2010.09.001</w:t>
      </w:r>
    </w:p>
    <w:p w:rsidR="005A4764" w:rsidRPr="00FA1276" w:rsidRDefault="005A4764" w:rsidP="00A6705A">
      <w:pPr>
        <w:pStyle w:val="NormalWeb"/>
        <w:spacing w:before="0" w:beforeAutospacing="0" w:after="0" w:afterAutospacing="0" w:line="480" w:lineRule="auto"/>
        <w:ind w:left="561" w:hanging="561"/>
      </w:pPr>
      <w:r w:rsidRPr="00FA1276">
        <w:t xml:space="preserve">Reid, T. (1912). Essays on the intellectual powers of man. In Rand, B. (ed.) </w:t>
      </w:r>
      <w:r w:rsidRPr="00FA1276">
        <w:rPr>
          <w:i/>
        </w:rPr>
        <w:t>The classical psychologists: Selections illustrating psychology from Anaxagoras to Wundt.</w:t>
      </w:r>
      <w:r w:rsidRPr="00FA1276">
        <w:t xml:space="preserve"> London: Constable.</w:t>
      </w:r>
    </w:p>
    <w:p w:rsidR="005A4764" w:rsidRPr="00FA1276" w:rsidRDefault="005A4764" w:rsidP="00A6705A">
      <w:pPr>
        <w:pStyle w:val="NormalWeb"/>
        <w:spacing w:before="0" w:beforeAutospacing="0" w:after="0" w:afterAutospacing="0" w:line="480" w:lineRule="auto"/>
        <w:ind w:left="561" w:hanging="561"/>
      </w:pPr>
      <w:r w:rsidRPr="00FA1276">
        <w:t xml:space="preserve">Ribot, T. (1890). </w:t>
      </w:r>
      <w:r w:rsidRPr="00FA1276">
        <w:rPr>
          <w:i/>
        </w:rPr>
        <w:t>The psychology of attention</w:t>
      </w:r>
      <w:r w:rsidRPr="00FA1276">
        <w:t>. London: Longmans, Green.</w:t>
      </w:r>
    </w:p>
    <w:p w:rsidR="005A4764" w:rsidRPr="00FA1276" w:rsidRDefault="005A4764" w:rsidP="00A6705A">
      <w:pPr>
        <w:pStyle w:val="NormalWeb"/>
        <w:spacing w:before="0" w:beforeAutospacing="0" w:after="0" w:afterAutospacing="0" w:line="480" w:lineRule="auto"/>
        <w:ind w:left="561" w:hanging="561"/>
      </w:pPr>
      <w:r w:rsidRPr="00FA1276">
        <w:t>Rinn, W. E. (1984). The neuropsychology of facial expression: A review of the neurological and psychological mechanisms for producing facial expressions.</w:t>
      </w:r>
      <w:r w:rsidRPr="00FA1276">
        <w:rPr>
          <w:i/>
          <w:iCs/>
        </w:rPr>
        <w:t xml:space="preserve"> Psychological Bulletin, 95</w:t>
      </w:r>
      <w:r w:rsidRPr="00FA1276">
        <w:t>(1), 52-77. doi:10.1037/0033-2909.95.1.52</w:t>
      </w:r>
    </w:p>
    <w:p w:rsidR="005A4764" w:rsidRPr="000E7D52" w:rsidRDefault="005A4764" w:rsidP="00A6705A">
      <w:pPr>
        <w:pStyle w:val="NormalWeb"/>
        <w:spacing w:before="0" w:beforeAutospacing="0" w:after="0" w:afterAutospacing="0" w:line="480" w:lineRule="auto"/>
        <w:ind w:left="561" w:hanging="561"/>
      </w:pPr>
      <w:r>
        <w:t xml:space="preserve">Rizzolatti, G. &amp; Craighero, L. (2004). The mirror-neuron system. </w:t>
      </w:r>
      <w:r>
        <w:rPr>
          <w:i/>
        </w:rPr>
        <w:t>Annual Review of Neuroscience, 27</w:t>
      </w:r>
      <w:r>
        <w:t>, 1169-192. doi:10.1146/annurev.neuro.27.070203.144230</w:t>
      </w:r>
    </w:p>
    <w:p w:rsidR="005A4764" w:rsidRPr="00FA1276" w:rsidRDefault="005A4764" w:rsidP="00A6705A">
      <w:pPr>
        <w:pStyle w:val="NormalWeb"/>
        <w:spacing w:before="0" w:beforeAutospacing="0" w:after="0" w:afterAutospacing="0" w:line="480" w:lineRule="auto"/>
        <w:ind w:left="561" w:hanging="561"/>
      </w:pPr>
      <w:r w:rsidRPr="00FA1276">
        <w:t>Ro, T., Ellmore, T. M., &amp; Beauchamp, M. S. (2013). A neural link between feeling and hearing.</w:t>
      </w:r>
      <w:r w:rsidRPr="00FA1276">
        <w:rPr>
          <w:i/>
          <w:iCs/>
        </w:rPr>
        <w:t xml:space="preserve"> Cerebral Cortex, 23</w:t>
      </w:r>
      <w:r w:rsidRPr="00FA1276">
        <w:t>(7), 1724-1730. doi:</w:t>
      </w:r>
      <w:r w:rsidRPr="00FA1276">
        <w:rPr>
          <w:color w:val="333300"/>
          <w:shd w:val="clear" w:color="auto" w:fill="FFFFFF"/>
        </w:rPr>
        <w:t>10.1093/cercor/bhs166</w:t>
      </w:r>
    </w:p>
    <w:p w:rsidR="005A4764" w:rsidRPr="00FA1276" w:rsidRDefault="005A4764" w:rsidP="00A6705A">
      <w:pPr>
        <w:pStyle w:val="NormalWeb"/>
        <w:spacing w:before="0" w:beforeAutospacing="0" w:after="0" w:afterAutospacing="0" w:line="480" w:lineRule="auto"/>
        <w:ind w:left="561" w:hanging="561"/>
        <w:rPr>
          <w:i/>
          <w:iCs/>
        </w:rPr>
      </w:pPr>
      <w:r w:rsidRPr="00FA1276">
        <w:t>Royal, I., Lidji, P., Théoret, H., Russo, F. A., &amp; Peretz, I. (2015). Excitability of the motor system: A transcranial magnetic stimulation study on singing and speaking.</w:t>
      </w:r>
      <w:r w:rsidRPr="00FA1276">
        <w:rPr>
          <w:i/>
          <w:iCs/>
        </w:rPr>
        <w:t xml:space="preserve"> Neuropsychologia. </w:t>
      </w:r>
      <w:r w:rsidRPr="00FA1276">
        <w:rPr>
          <w:iCs/>
        </w:rPr>
        <w:t>Advance online publication.</w:t>
      </w:r>
      <w:r>
        <w:rPr>
          <w:i/>
          <w:iCs/>
        </w:rPr>
        <w:t xml:space="preserve"> </w:t>
      </w:r>
      <w:r w:rsidRPr="00FA1276">
        <w:t>doi:10.1016/j.neuropsychologia.2015.06.030</w:t>
      </w:r>
    </w:p>
    <w:p w:rsidR="005A4764" w:rsidRPr="00FA1276" w:rsidRDefault="005A4764" w:rsidP="00A6705A">
      <w:pPr>
        <w:pStyle w:val="NormalWeb"/>
        <w:spacing w:before="0" w:beforeAutospacing="0" w:after="0" w:afterAutospacing="0" w:line="480" w:lineRule="auto"/>
        <w:ind w:left="561" w:hanging="561"/>
      </w:pPr>
      <w:r w:rsidRPr="00FA1276">
        <w:lastRenderedPageBreak/>
        <w:t>Ruckmich, C. A. (1913). The role of kinaesthesis in the perception of rhythm.</w:t>
      </w:r>
      <w:r w:rsidRPr="00FA1276">
        <w:rPr>
          <w:i/>
          <w:iCs/>
        </w:rPr>
        <w:t xml:space="preserve"> American Journal of Psychology, 24</w:t>
      </w:r>
      <w:r w:rsidRPr="00FA1276">
        <w:t xml:space="preserve">(3), 305-359. doi: </w:t>
      </w:r>
      <w:r w:rsidRPr="00FA1276">
        <w:rPr>
          <w:color w:val="222222"/>
          <w:shd w:val="clear" w:color="auto" w:fill="FFFFFF"/>
        </w:rPr>
        <w:t>10.2307/1413038</w:t>
      </w:r>
    </w:p>
    <w:p w:rsidR="005A4764" w:rsidRPr="00FA1276" w:rsidRDefault="005A4764" w:rsidP="00A6705A">
      <w:pPr>
        <w:pStyle w:val="NormalWeb"/>
        <w:spacing w:before="0" w:beforeAutospacing="0" w:after="0" w:afterAutospacing="0" w:line="480" w:lineRule="auto"/>
        <w:ind w:left="561" w:hanging="561"/>
      </w:pPr>
      <w:r w:rsidRPr="00FA1276">
        <w:t>Sabaneev, L. &amp; Pring, S. W. (1935). The musical ear: Its various categories.</w:t>
      </w:r>
      <w:r w:rsidRPr="00FA1276">
        <w:rPr>
          <w:i/>
          <w:iCs/>
        </w:rPr>
        <w:t xml:space="preserve"> The Musical Times, 76</w:t>
      </w:r>
      <w:r w:rsidRPr="00FA1276">
        <w:t xml:space="preserve">(1114), 1073-1075. Retrieved from </w:t>
      </w:r>
      <w:r w:rsidRPr="00FA1276">
        <w:rPr>
          <w:color w:val="222222"/>
          <w:shd w:val="clear" w:color="auto" w:fill="FFFFFF"/>
        </w:rPr>
        <w:t>http://www.jstor.org/stable/919265</w:t>
      </w:r>
    </w:p>
    <w:p w:rsidR="005A4764" w:rsidRPr="00FA1276" w:rsidRDefault="005A4764" w:rsidP="00A6705A">
      <w:pPr>
        <w:pStyle w:val="NormalWeb"/>
        <w:spacing w:before="0" w:beforeAutospacing="0" w:after="0" w:afterAutospacing="0" w:line="480" w:lineRule="auto"/>
        <w:ind w:left="561" w:hanging="561"/>
      </w:pPr>
      <w:r w:rsidRPr="00FA1276">
        <w:t xml:space="preserve">Sadler, T. W. (2004). </w:t>
      </w:r>
      <w:r w:rsidRPr="00FA1276">
        <w:rPr>
          <w:i/>
          <w:iCs/>
        </w:rPr>
        <w:t>Langman's Medical Embryology</w:t>
      </w:r>
      <w:r>
        <w:rPr>
          <w:i/>
          <w:iCs/>
        </w:rPr>
        <w:t>,</w:t>
      </w:r>
      <w:r w:rsidRPr="00FA1276">
        <w:rPr>
          <w:i/>
          <w:iCs/>
        </w:rPr>
        <w:t xml:space="preserve"> </w:t>
      </w:r>
      <w:r>
        <w:rPr>
          <w:i/>
          <w:iCs/>
        </w:rPr>
        <w:t>9</w:t>
      </w:r>
      <w:r w:rsidRPr="004469A5">
        <w:rPr>
          <w:i/>
          <w:iCs/>
        </w:rPr>
        <w:t>th</w:t>
      </w:r>
      <w:r>
        <w:rPr>
          <w:i/>
          <w:iCs/>
        </w:rPr>
        <w:t xml:space="preserve"> </w:t>
      </w:r>
      <w:r w:rsidRPr="00FA1276">
        <w:rPr>
          <w:i/>
          <w:iCs/>
        </w:rPr>
        <w:t>edn. Baltimore, Maryland:</w:t>
      </w:r>
      <w:r w:rsidRPr="00FA1276">
        <w:t xml:space="preserve"> Lippincott Williams &amp; Wilkins.</w:t>
      </w:r>
    </w:p>
    <w:p w:rsidR="005A4764" w:rsidRPr="00FA1276" w:rsidRDefault="005A4764" w:rsidP="00A6705A">
      <w:pPr>
        <w:pStyle w:val="NormalWeb"/>
        <w:spacing w:before="0" w:beforeAutospacing="0" w:after="0" w:afterAutospacing="0" w:line="480" w:lineRule="auto"/>
        <w:ind w:left="561" w:hanging="561"/>
      </w:pPr>
      <w:r w:rsidRPr="00FA1276">
        <w:t>Saenz, M. &amp; Langers, D.</w:t>
      </w:r>
      <w:r>
        <w:t xml:space="preserve"> </w:t>
      </w:r>
      <w:r w:rsidRPr="00FA1276">
        <w:t>R.</w:t>
      </w:r>
      <w:r>
        <w:t xml:space="preserve"> </w:t>
      </w:r>
      <w:r w:rsidRPr="00FA1276">
        <w:t xml:space="preserve">M. (2014). Tonotopic mapping of human auditory cortex. </w:t>
      </w:r>
      <w:r w:rsidRPr="00FA1276">
        <w:rPr>
          <w:i/>
        </w:rPr>
        <w:t>Hearing Research</w:t>
      </w:r>
      <w:r>
        <w:rPr>
          <w:i/>
        </w:rPr>
        <w:t>,</w:t>
      </w:r>
      <w:r w:rsidRPr="00FA1276">
        <w:t xml:space="preserve"> </w:t>
      </w:r>
      <w:r w:rsidRPr="007D248B">
        <w:rPr>
          <w:i/>
        </w:rPr>
        <w:t>307</w:t>
      </w:r>
      <w:r>
        <w:t>, 42-52. doi:</w:t>
      </w:r>
      <w:r w:rsidRPr="00FA1276">
        <w:t>10.1016/j.heares.2013.07.016</w:t>
      </w:r>
    </w:p>
    <w:p w:rsidR="005A4764" w:rsidRPr="00FA1276" w:rsidRDefault="005A4764" w:rsidP="00A6705A">
      <w:pPr>
        <w:pStyle w:val="NormalWeb"/>
        <w:spacing w:before="0" w:beforeAutospacing="0" w:after="0" w:afterAutospacing="0" w:line="480" w:lineRule="auto"/>
        <w:ind w:left="561" w:hanging="561"/>
      </w:pPr>
      <w:r w:rsidRPr="00FA1276">
        <w:t>Salimpoor, V.</w:t>
      </w:r>
      <w:r>
        <w:t xml:space="preserve"> </w:t>
      </w:r>
      <w:r w:rsidRPr="00FA1276">
        <w:t>N,, Zald, D.</w:t>
      </w:r>
      <w:r>
        <w:t xml:space="preserve"> </w:t>
      </w:r>
      <w:r w:rsidRPr="00FA1276">
        <w:t>H., Zatorre, R.</w:t>
      </w:r>
      <w:r>
        <w:t xml:space="preserve"> </w:t>
      </w:r>
      <w:r w:rsidRPr="00FA1276">
        <w:t>J., Dagher, A., &amp; McIntosh, A.</w:t>
      </w:r>
      <w:r>
        <w:t xml:space="preserve"> </w:t>
      </w:r>
      <w:r w:rsidRPr="00FA1276">
        <w:t xml:space="preserve">R. (2015). Predictions and the brain: How musical sounds become rewarding. </w:t>
      </w:r>
      <w:r w:rsidRPr="00FA1276">
        <w:rPr>
          <w:i/>
        </w:rPr>
        <w:t>Trends in Cognitive Sciences</w:t>
      </w:r>
      <w:r w:rsidRPr="00FA1276">
        <w:t xml:space="preserve">, </w:t>
      </w:r>
      <w:r w:rsidRPr="007D248B">
        <w:rPr>
          <w:i/>
        </w:rPr>
        <w:t>19</w:t>
      </w:r>
      <w:r w:rsidRPr="00FA1276">
        <w:t>(2), 86-9</w:t>
      </w:r>
      <w:r>
        <w:t>1. doi:</w:t>
      </w:r>
      <w:r w:rsidRPr="00FA1276">
        <w:t>10.1016/j.tics.2014.12.001</w:t>
      </w:r>
    </w:p>
    <w:p w:rsidR="005A4764" w:rsidRPr="00FA1276" w:rsidRDefault="005A4764" w:rsidP="00A6705A">
      <w:pPr>
        <w:pStyle w:val="NormalWeb"/>
        <w:spacing w:before="0" w:beforeAutospacing="0" w:after="0" w:afterAutospacing="0" w:line="480" w:lineRule="auto"/>
        <w:ind w:left="561" w:hanging="561"/>
      </w:pPr>
      <w:r w:rsidRPr="00FA1276">
        <w:t>Saper, C. B. (2002). The central autonomic nervous system: Conscious visceral perception and autonomic pattern generation.</w:t>
      </w:r>
      <w:r w:rsidRPr="00FA1276">
        <w:rPr>
          <w:i/>
          <w:iCs/>
        </w:rPr>
        <w:t xml:space="preserve"> Annual Review of Neuroscience, 25</w:t>
      </w:r>
      <w:r w:rsidRPr="00FA1276">
        <w:t>, 433-469. doi:</w:t>
      </w:r>
      <w:r w:rsidRPr="00FA1276">
        <w:rPr>
          <w:color w:val="000000"/>
          <w:shd w:val="clear" w:color="auto" w:fill="FFFFFF"/>
        </w:rPr>
        <w:t>10.1146/annurev.neuro.25.032502.111311</w:t>
      </w:r>
    </w:p>
    <w:p w:rsidR="005A4764" w:rsidRPr="00FA1276" w:rsidRDefault="005A4764" w:rsidP="00A6705A">
      <w:pPr>
        <w:pStyle w:val="NormalWeb"/>
        <w:spacing w:before="0" w:beforeAutospacing="0" w:after="0" w:afterAutospacing="0" w:line="480" w:lineRule="auto"/>
        <w:ind w:left="561" w:hanging="561"/>
      </w:pPr>
      <w:r w:rsidRPr="00FA1276">
        <w:t>Schwartze, M., &amp; Kotz, S. A. (2013). A dual-pathway neural architecture for specific temporal prediction.</w:t>
      </w:r>
      <w:r w:rsidRPr="00FA1276">
        <w:rPr>
          <w:i/>
          <w:iCs/>
        </w:rPr>
        <w:t xml:space="preserve"> Neuroscience Biobehavioral Reviews, 37</w:t>
      </w:r>
      <w:r w:rsidRPr="00FA1276">
        <w:t>(10), 2587-2596. doi:10.1016/j.neubiorev.2013.08.005</w:t>
      </w:r>
    </w:p>
    <w:p w:rsidR="005A4764" w:rsidRPr="00FA1276" w:rsidRDefault="005A4764" w:rsidP="00A6705A">
      <w:pPr>
        <w:pStyle w:val="NormalWeb"/>
        <w:spacing w:before="0" w:beforeAutospacing="0" w:after="0" w:afterAutospacing="0" w:line="480" w:lineRule="auto"/>
        <w:ind w:left="561" w:hanging="561"/>
      </w:pPr>
      <w:r w:rsidRPr="00FA1276">
        <w:t>Schweighofer, N., Lang, E. J., &amp; Kawato, M. (2013). Role of the olivo-cerebellar complex in motor learning and control.</w:t>
      </w:r>
      <w:r w:rsidRPr="00FA1276">
        <w:rPr>
          <w:i/>
          <w:iCs/>
        </w:rPr>
        <w:t xml:space="preserve"> Frontiers in Neural Circuits, 7:94.</w:t>
      </w:r>
      <w:r w:rsidRPr="00FA1276">
        <w:t xml:space="preserve"> doi:10.3389%2Ffncir.2013.00094</w:t>
      </w:r>
    </w:p>
    <w:p w:rsidR="005A4764" w:rsidRPr="00FA1276" w:rsidRDefault="005A4764" w:rsidP="00A6705A">
      <w:pPr>
        <w:pStyle w:val="NormalWeb"/>
        <w:spacing w:before="0" w:beforeAutospacing="0" w:after="0" w:afterAutospacing="0" w:line="480" w:lineRule="auto"/>
        <w:ind w:firstLine="0"/>
      </w:pPr>
      <w:r w:rsidRPr="00FA1276">
        <w:t>Scott, S.</w:t>
      </w:r>
      <w:r>
        <w:t xml:space="preserve"> </w:t>
      </w:r>
      <w:r w:rsidRPr="00FA1276">
        <w:t xml:space="preserve">K. (2005). Auditory processing—speech, space and auditory objects. </w:t>
      </w:r>
      <w:r w:rsidRPr="00FA1276">
        <w:rPr>
          <w:i/>
        </w:rPr>
        <w:t>Current Opinion in Neurobiology</w:t>
      </w:r>
      <w:r w:rsidRPr="00FA1276">
        <w:t xml:space="preserve">, </w:t>
      </w:r>
      <w:r w:rsidRPr="007D248B">
        <w:rPr>
          <w:i/>
        </w:rPr>
        <w:t>15</w:t>
      </w:r>
      <w:r w:rsidRPr="00FA1276">
        <w:t>(2), 197-201. doi:10.1016/j.conb.2005.03.009</w:t>
      </w:r>
    </w:p>
    <w:p w:rsidR="005A4764" w:rsidRPr="00FA1276" w:rsidRDefault="005A4764" w:rsidP="00A6705A">
      <w:pPr>
        <w:pStyle w:val="NormalWeb"/>
        <w:spacing w:before="0" w:beforeAutospacing="0" w:after="0" w:afterAutospacing="0" w:line="480" w:lineRule="auto"/>
        <w:ind w:left="561" w:hanging="561"/>
      </w:pPr>
      <w:r w:rsidRPr="00FA1276">
        <w:t>Sessle, B. J. (2006). Mechanisms of oral somatosensory and motor functions and their clinical correlates.</w:t>
      </w:r>
      <w:r w:rsidRPr="00FA1276">
        <w:rPr>
          <w:i/>
          <w:iCs/>
        </w:rPr>
        <w:t xml:space="preserve"> Journal of Oral Rehabilitation, 33</w:t>
      </w:r>
      <w:r w:rsidRPr="00FA1276">
        <w:t>(4), 243-261. doi:</w:t>
      </w:r>
      <w:r w:rsidRPr="00FA1276">
        <w:rPr>
          <w:color w:val="000000"/>
          <w:shd w:val="clear" w:color="auto" w:fill="FFFFFF"/>
        </w:rPr>
        <w:t>10.1111/j.1365-2842.2006.01623.x</w:t>
      </w:r>
    </w:p>
    <w:p w:rsidR="005A4764" w:rsidRPr="00FA1276" w:rsidRDefault="005A4764" w:rsidP="00A6705A">
      <w:pPr>
        <w:pStyle w:val="NormalWeb"/>
        <w:spacing w:before="0" w:beforeAutospacing="0" w:after="0" w:afterAutospacing="0" w:line="480" w:lineRule="auto"/>
        <w:ind w:left="561" w:hanging="561"/>
      </w:pPr>
      <w:r w:rsidRPr="00FA1276">
        <w:lastRenderedPageBreak/>
        <w:t>Simonyan, K., &amp; Horwitz, B. (2011). Laryngeal motor cortex and control of speech in humans.</w:t>
      </w:r>
      <w:r w:rsidRPr="00FA1276">
        <w:rPr>
          <w:i/>
          <w:iCs/>
        </w:rPr>
        <w:t xml:space="preserve"> The Neuroscientist, 17</w:t>
      </w:r>
      <w:r w:rsidRPr="00FA1276">
        <w:t>(2), 197-208. doi:</w:t>
      </w:r>
      <w:r w:rsidRPr="00FA1276">
        <w:rPr>
          <w:bCs/>
          <w:color w:val="333300"/>
          <w:shd w:val="clear" w:color="auto" w:fill="FFFFFF"/>
        </w:rPr>
        <w:t>10.1177/1073858410386727</w:t>
      </w:r>
    </w:p>
    <w:p w:rsidR="005A4764" w:rsidRPr="00FA1276" w:rsidRDefault="005A4764" w:rsidP="00A6705A">
      <w:pPr>
        <w:pStyle w:val="NormalWeb"/>
        <w:spacing w:before="0" w:beforeAutospacing="0" w:after="0" w:afterAutospacing="0" w:line="480" w:lineRule="auto"/>
        <w:ind w:left="561" w:hanging="561"/>
      </w:pPr>
      <w:r w:rsidRPr="00FA1276">
        <w:t>Smiley, J. F., Hackett, T. A., Ulbert, I., Karmas, G., Lakatos, P</w:t>
      </w:r>
      <w:r>
        <w:t>., Javitt, D. C., . . . Schroeder, C. E</w:t>
      </w:r>
      <w:r w:rsidRPr="00FA1276">
        <w:t>. (2007). Multisensory convergence in auditory cortex, I. Cortical connections of the caudal superior temporal plane in macaque monkeys.</w:t>
      </w:r>
      <w:r w:rsidRPr="00FA1276">
        <w:rPr>
          <w:i/>
          <w:iCs/>
        </w:rPr>
        <w:t xml:space="preserve"> Journal of Comparative Neurology, 502</w:t>
      </w:r>
      <w:r w:rsidRPr="00FA1276">
        <w:t>(6), 894-923. doi:</w:t>
      </w:r>
      <w:r w:rsidRPr="00FA1276">
        <w:rPr>
          <w:color w:val="000000"/>
          <w:shd w:val="clear" w:color="auto" w:fill="FFFFFF"/>
        </w:rPr>
        <w:t>10.1002/cne.21325</w:t>
      </w:r>
    </w:p>
    <w:p w:rsidR="005A4764" w:rsidRPr="00FA1276" w:rsidRDefault="005A4764" w:rsidP="00A6705A">
      <w:pPr>
        <w:pStyle w:val="NormalWeb"/>
        <w:spacing w:before="0" w:beforeAutospacing="0" w:after="0" w:afterAutospacing="0" w:line="480" w:lineRule="auto"/>
        <w:ind w:left="561" w:hanging="561"/>
        <w:rPr>
          <w:i/>
        </w:rPr>
      </w:pPr>
      <w:r w:rsidRPr="00FA1276">
        <w:t>Smotherman, M.</w:t>
      </w:r>
      <w:r>
        <w:t xml:space="preserve"> </w:t>
      </w:r>
      <w:r w:rsidRPr="00FA1276">
        <w:t xml:space="preserve">S. (2007). Sensory feedback control of mammalian vocalizations. </w:t>
      </w:r>
      <w:r w:rsidRPr="00FA1276">
        <w:rPr>
          <w:i/>
        </w:rPr>
        <w:t xml:space="preserve">Behavioral Brain Research, </w:t>
      </w:r>
      <w:r w:rsidRPr="007D248B">
        <w:rPr>
          <w:i/>
        </w:rPr>
        <w:t>182</w:t>
      </w:r>
      <w:r w:rsidRPr="00FA1276">
        <w:t>(2), 315-326. doi:10.1016/j.bbr.2007.03.008</w:t>
      </w:r>
    </w:p>
    <w:p w:rsidR="005A4764" w:rsidRPr="00FA1276" w:rsidRDefault="005A4764" w:rsidP="00A6705A">
      <w:pPr>
        <w:pStyle w:val="NormalWeb"/>
        <w:spacing w:before="0" w:beforeAutospacing="0" w:after="0" w:afterAutospacing="0" w:line="480" w:lineRule="auto"/>
        <w:ind w:left="561" w:hanging="561"/>
      </w:pPr>
      <w:r w:rsidRPr="00FA1276">
        <w:t xml:space="preserve">Specht, K. (2014). Neuronal basis of speech comprehension. </w:t>
      </w:r>
      <w:r w:rsidRPr="00FA1276">
        <w:rPr>
          <w:i/>
        </w:rPr>
        <w:t>Hearing Research</w:t>
      </w:r>
      <w:r w:rsidRPr="00FA1276">
        <w:t xml:space="preserve">, </w:t>
      </w:r>
      <w:r w:rsidRPr="00E1611C">
        <w:rPr>
          <w:i/>
        </w:rPr>
        <w:t>307</w:t>
      </w:r>
      <w:r w:rsidRPr="00FA1276">
        <w:t>, 121-135. doi:10.1016/j.heares.2013.09.011</w:t>
      </w:r>
    </w:p>
    <w:p w:rsidR="005A4764" w:rsidRPr="00FA1276" w:rsidRDefault="005A4764" w:rsidP="00A6705A">
      <w:pPr>
        <w:pStyle w:val="NormalWeb"/>
        <w:spacing w:before="0" w:beforeAutospacing="0" w:after="0" w:afterAutospacing="0" w:line="480" w:lineRule="auto"/>
        <w:ind w:left="561" w:hanging="561"/>
      </w:pPr>
      <w:r w:rsidRPr="00FA1276">
        <w:t xml:space="preserve">Standring, S. (2005). </w:t>
      </w:r>
      <w:r w:rsidRPr="00FA1276">
        <w:rPr>
          <w:i/>
        </w:rPr>
        <w:t>Grays Anatomy: The anatomical basis of clinical practice</w:t>
      </w:r>
      <w:r w:rsidRPr="00FA1276">
        <w:t>, 39th edn. Edinburgh: Elsevier Churchill Livingstone.</w:t>
      </w:r>
    </w:p>
    <w:p w:rsidR="005A4764" w:rsidRPr="00FA1276" w:rsidRDefault="005A4764" w:rsidP="00A6705A">
      <w:pPr>
        <w:pStyle w:val="NormalWeb"/>
        <w:spacing w:before="0" w:beforeAutospacing="0" w:after="0" w:afterAutospacing="0" w:line="480" w:lineRule="auto"/>
        <w:ind w:left="561" w:hanging="561"/>
      </w:pPr>
      <w:r w:rsidRPr="00FA1276">
        <w:t>Stekelenburg, J. J., &amp; van Boxtel, A. (2002). Pericranial muscular, respiratory, and heart rate components of the orienting response.</w:t>
      </w:r>
      <w:r w:rsidRPr="00FA1276">
        <w:rPr>
          <w:i/>
          <w:iCs/>
        </w:rPr>
        <w:t xml:space="preserve"> Psychophysiology, 39</w:t>
      </w:r>
      <w:r w:rsidRPr="00FA1276">
        <w:t xml:space="preserve">(6), 707-722. </w:t>
      </w:r>
      <w:hyperlink r:id="rId10" w:tgtFrame="_blank" w:history="1">
        <w:r w:rsidRPr="00FA1276">
          <w:rPr>
            <w:rStyle w:val="Hyperlink"/>
            <w:rFonts w:eastAsia="Arial Unicode MS"/>
            <w:color w:val="auto"/>
            <w:u w:val="none"/>
            <w:bdr w:val="none" w:sz="0" w:space="0" w:color="auto" w:frame="1"/>
            <w:shd w:val="clear" w:color="auto" w:fill="F1F1F1"/>
          </w:rPr>
          <w:t>doi:10.1017/S0048577202010673</w:t>
        </w:r>
      </w:hyperlink>
    </w:p>
    <w:p w:rsidR="005A4764" w:rsidRPr="00FA1276" w:rsidRDefault="005A4764" w:rsidP="00A6705A">
      <w:pPr>
        <w:pStyle w:val="NormalWeb"/>
        <w:spacing w:before="0" w:beforeAutospacing="0" w:after="0" w:afterAutospacing="0" w:line="480" w:lineRule="auto"/>
        <w:ind w:left="561" w:hanging="561"/>
      </w:pPr>
      <w:r w:rsidRPr="00FA1276">
        <w:t xml:space="preserve">Studdert-Kennedy, M. &amp; Whalen, D. H. (1989). A brief history of speech perception research in the United States. </w:t>
      </w:r>
      <w:r w:rsidRPr="00FA1276">
        <w:rPr>
          <w:i/>
        </w:rPr>
        <w:t>Journal of Phonetics</w:t>
      </w:r>
      <w:r w:rsidRPr="00FA1276">
        <w:t xml:space="preserve">, </w:t>
      </w:r>
      <w:r w:rsidRPr="007D248B">
        <w:rPr>
          <w:i/>
        </w:rPr>
        <w:t>17</w:t>
      </w:r>
      <w:r w:rsidRPr="00FA1276">
        <w:t>, 21-25. Available on-line from: http://www.haskins.yale.edu/Reprints/HL1143.pdf</w:t>
      </w:r>
    </w:p>
    <w:p w:rsidR="005A4764" w:rsidRPr="00FA1276" w:rsidRDefault="005A4764" w:rsidP="00A6705A">
      <w:pPr>
        <w:pStyle w:val="NormalWeb"/>
        <w:spacing w:before="0" w:beforeAutospacing="0" w:after="0" w:afterAutospacing="0" w:line="480" w:lineRule="auto"/>
        <w:ind w:left="561" w:hanging="561"/>
      </w:pPr>
      <w:r w:rsidRPr="00FA1276">
        <w:t>Tamura, Y., Kuriki, S., &amp; Nakano, T. (2015). Involvement of the left insula in the ecological validity of the human voice.</w:t>
      </w:r>
      <w:r w:rsidRPr="00FA1276">
        <w:rPr>
          <w:i/>
          <w:iCs/>
        </w:rPr>
        <w:t xml:space="preserve"> Scientific Reports, 5. </w:t>
      </w:r>
      <w:r w:rsidRPr="00FA1276">
        <w:rPr>
          <w:color w:val="333333"/>
          <w:shd w:val="clear" w:color="auto" w:fill="FFFFFF"/>
        </w:rPr>
        <w:t>doi:10.1038/srep08799</w:t>
      </w:r>
    </w:p>
    <w:p w:rsidR="005A4764" w:rsidRPr="00FA1276" w:rsidRDefault="005A4764" w:rsidP="00A6705A">
      <w:pPr>
        <w:pStyle w:val="NormalWeb"/>
        <w:spacing w:before="0" w:beforeAutospacing="0" w:after="0" w:afterAutospacing="0" w:line="480" w:lineRule="auto"/>
        <w:ind w:left="561" w:hanging="561"/>
      </w:pPr>
      <w:r w:rsidRPr="00FA1276">
        <w:t>Teki, S., Grube, M., &amp; Griffiths, T. D. (2012). A unified model of time perception accounts for duration-based and beat-based timing mechanisms.</w:t>
      </w:r>
      <w:r w:rsidRPr="00FA1276">
        <w:rPr>
          <w:i/>
          <w:iCs/>
        </w:rPr>
        <w:t xml:space="preserve"> Frontiers in Integrative Neuroscience, 5</w:t>
      </w:r>
      <w:r w:rsidRPr="00FA1276">
        <w:t>, 90. doi:10.3389%2Ffnint.2011.00090</w:t>
      </w:r>
    </w:p>
    <w:p w:rsidR="005A4764" w:rsidRPr="00FA1276" w:rsidRDefault="005A4764" w:rsidP="00A6705A">
      <w:pPr>
        <w:pStyle w:val="NormalWeb"/>
        <w:spacing w:before="0" w:beforeAutospacing="0" w:after="0" w:afterAutospacing="0" w:line="480" w:lineRule="auto"/>
        <w:ind w:left="561" w:hanging="561"/>
      </w:pPr>
      <w:r w:rsidRPr="00FA1276">
        <w:lastRenderedPageBreak/>
        <w:t>Thayer, J. F., &amp; Lane, R. D. (2007). The role of vagal function in the risk for cardiovascular disease and mortality.</w:t>
      </w:r>
      <w:r w:rsidRPr="00FA1276">
        <w:rPr>
          <w:i/>
          <w:iCs/>
        </w:rPr>
        <w:t xml:space="preserve"> Biological Psychology, 74</w:t>
      </w:r>
      <w:r w:rsidRPr="00FA1276">
        <w:t>(2), 224-242. doi:10.1016/j.biopsycho.2005.11.013</w:t>
      </w:r>
    </w:p>
    <w:p w:rsidR="005A4764" w:rsidRPr="00FA1276" w:rsidRDefault="005A4764" w:rsidP="00A6705A">
      <w:pPr>
        <w:pStyle w:val="NormalWeb"/>
        <w:spacing w:before="0" w:beforeAutospacing="0" w:after="0" w:afterAutospacing="0" w:line="480" w:lineRule="auto"/>
        <w:ind w:left="561" w:hanging="561"/>
      </w:pPr>
      <w:r w:rsidRPr="00FA1276">
        <w:t>Todd, N. P. M. (2006). Evidence for near</w:t>
      </w:r>
      <w:r w:rsidRPr="00FA1276">
        <w:rPr>
          <w:rFonts w:asciiTheme="majorHAnsi" w:hAnsiTheme="majorHAnsi"/>
        </w:rPr>
        <w:t>‐</w:t>
      </w:r>
      <w:r w:rsidRPr="00FA1276">
        <w:t xml:space="preserve">field hearing in crocodilian vocal communication: </w:t>
      </w:r>
      <w:r w:rsidRPr="00106BE9">
        <w:t>Intensity of the American alligator (</w:t>
      </w:r>
      <w:r w:rsidRPr="00106BE9">
        <w:rPr>
          <w:i/>
        </w:rPr>
        <w:t>Alligator mississippiensis</w:t>
      </w:r>
      <w:r w:rsidRPr="00106BE9">
        <w:t>)</w:t>
      </w:r>
      <w:r w:rsidRPr="00FA1276">
        <w:t xml:space="preserve"> vocal display.</w:t>
      </w:r>
      <w:r w:rsidRPr="00FA1276">
        <w:rPr>
          <w:i/>
          <w:iCs/>
        </w:rPr>
        <w:t xml:space="preserve">  Journal of the Acoustical Society of America, 119</w:t>
      </w:r>
      <w:r w:rsidRPr="00FA1276">
        <w:t>(5), 3433-3433. doi:10.1121/1.4786896</w:t>
      </w:r>
    </w:p>
    <w:p w:rsidR="005A4764" w:rsidRPr="00FA1276" w:rsidRDefault="005A4764" w:rsidP="00A6705A">
      <w:pPr>
        <w:pStyle w:val="NormalWeb"/>
        <w:spacing w:before="0" w:beforeAutospacing="0" w:after="0" w:afterAutospacing="0" w:line="480" w:lineRule="auto"/>
        <w:ind w:left="561" w:hanging="561"/>
      </w:pPr>
      <w:r w:rsidRPr="00FA1276">
        <w:t>Todd, N. P. M., Paillard, A. C., Kluk, K., Whittle, E. &amp; Colebatch, J. G. (2014). Vestibular receptors contribute to cortical auditory evoked potentials.</w:t>
      </w:r>
      <w:r w:rsidRPr="00FA1276">
        <w:rPr>
          <w:i/>
          <w:iCs/>
        </w:rPr>
        <w:t xml:space="preserve"> Hearing Research, 309</w:t>
      </w:r>
      <w:r w:rsidRPr="00FA1276">
        <w:t>, 63-74. doi:10.1016/j.heares.2013.11.008</w:t>
      </w:r>
    </w:p>
    <w:p w:rsidR="005A4764" w:rsidRPr="00FA1276" w:rsidRDefault="005A4764" w:rsidP="00A6705A">
      <w:pPr>
        <w:pStyle w:val="NormalWeb"/>
        <w:spacing w:before="0" w:beforeAutospacing="0" w:after="0" w:afterAutospacing="0" w:line="480" w:lineRule="auto"/>
        <w:ind w:left="561" w:hanging="561"/>
      </w:pPr>
      <w:r w:rsidRPr="00FA1276">
        <w:t>Vaughn, C. &amp; Nasir, S.</w:t>
      </w:r>
      <w:r>
        <w:t xml:space="preserve"> </w:t>
      </w:r>
      <w:r w:rsidRPr="00FA1276">
        <w:t xml:space="preserve">M. (2015). Precise feedback control underlies sensorimotor learning. </w:t>
      </w:r>
      <w:r w:rsidRPr="00FA1276">
        <w:rPr>
          <w:i/>
        </w:rPr>
        <w:t xml:space="preserve"> Journal of Neurophysiology</w:t>
      </w:r>
      <w:r w:rsidRPr="00FA1276">
        <w:t xml:space="preserve">, </w:t>
      </w:r>
      <w:r w:rsidRPr="007D248B">
        <w:rPr>
          <w:i/>
        </w:rPr>
        <w:t>113</w:t>
      </w:r>
      <w:r w:rsidRPr="00FA1276">
        <w:t>(3), 950-955. doi:10.1152/jn.00454.2014</w:t>
      </w:r>
    </w:p>
    <w:p w:rsidR="005A4764" w:rsidRPr="00FA1276" w:rsidRDefault="005A4764" w:rsidP="00A6705A">
      <w:pPr>
        <w:pStyle w:val="NormalWeb"/>
        <w:spacing w:before="0" w:beforeAutospacing="0" w:after="0" w:afterAutospacing="0" w:line="480" w:lineRule="auto"/>
        <w:ind w:left="561" w:hanging="561"/>
      </w:pPr>
      <w:r w:rsidRPr="00FA1276">
        <w:t>Vernon, P. E. (1932). The apprehension and cognition of music.</w:t>
      </w:r>
      <w:r w:rsidRPr="00FA1276">
        <w:rPr>
          <w:i/>
          <w:iCs/>
        </w:rPr>
        <w:t xml:space="preserve"> Proceedings of the Musical Association, 59</w:t>
      </w:r>
      <w:r w:rsidRPr="00FA1276">
        <w:t xml:space="preserve">, 61-84. Retrieved from </w:t>
      </w:r>
      <w:r w:rsidRPr="00FA1276">
        <w:rPr>
          <w:color w:val="222222"/>
          <w:shd w:val="clear" w:color="auto" w:fill="FFFFFF"/>
        </w:rPr>
        <w:t>http://www.jstor.org/stable/765712</w:t>
      </w:r>
    </w:p>
    <w:p w:rsidR="005A4764" w:rsidRPr="002F02B6" w:rsidRDefault="005A4764" w:rsidP="00A6705A">
      <w:pPr>
        <w:pStyle w:val="NormalWeb"/>
        <w:spacing w:before="0" w:beforeAutospacing="0" w:after="0" w:afterAutospacing="0" w:line="480" w:lineRule="auto"/>
        <w:ind w:left="561" w:hanging="561"/>
      </w:pPr>
      <w:r>
        <w:t xml:space="preserve">Warren, J. E., Sauter, D. A., Eisner, F., Wiland, J., Dresner, M. A., Wise, J. S. . . . Scott, S. K. (2006). Positive emotions preferentially engage an auditory-motor "mirror" system. </w:t>
      </w:r>
      <w:r>
        <w:rPr>
          <w:i/>
        </w:rPr>
        <w:t>The Journal of Neuroscience, 26</w:t>
      </w:r>
      <w:r>
        <w:t>(50), 13067-13074. doi:10.1523/JNEUROSCI.3907-06.2006</w:t>
      </w:r>
    </w:p>
    <w:p w:rsidR="005A4764" w:rsidRPr="00FA1276" w:rsidRDefault="005A4764" w:rsidP="00A6705A">
      <w:pPr>
        <w:pStyle w:val="NormalWeb"/>
        <w:spacing w:before="0" w:beforeAutospacing="0" w:after="0" w:afterAutospacing="0" w:line="480" w:lineRule="auto"/>
        <w:ind w:left="561" w:hanging="561"/>
      </w:pPr>
      <w:r w:rsidRPr="00FA1276">
        <w:t xml:space="preserve">Washburn, M. F. (1916). </w:t>
      </w:r>
      <w:r w:rsidRPr="00FA1276">
        <w:rPr>
          <w:i/>
        </w:rPr>
        <w:t>Movement and mental imagery: Outline of a motor theory of the complexer mental processes</w:t>
      </w:r>
      <w:r w:rsidRPr="00FA1276">
        <w:t>. Boston: Houghton Mifflin.</w:t>
      </w:r>
    </w:p>
    <w:p w:rsidR="005A4764" w:rsidRPr="00FA1276" w:rsidRDefault="005A4764" w:rsidP="00A6705A">
      <w:pPr>
        <w:pStyle w:val="NormalWeb"/>
        <w:spacing w:before="0" w:beforeAutospacing="0" w:after="0" w:afterAutospacing="0" w:line="480" w:lineRule="auto"/>
        <w:ind w:left="561" w:hanging="561"/>
      </w:pPr>
      <w:r w:rsidRPr="00FA1276">
        <w:t>Wu, C., Stefanescu, R. A., Martel, D. T., &amp; Shore, S. E. (2014). Listening to another sense: Somatosensory integration in the auditory system.</w:t>
      </w:r>
      <w:r w:rsidRPr="00FA1276">
        <w:rPr>
          <w:i/>
          <w:iCs/>
        </w:rPr>
        <w:t xml:space="preserve"> Cell and Tissue Research,</w:t>
      </w:r>
      <w:r w:rsidRPr="00FA1276">
        <w:t xml:space="preserve"> 1-18.</w:t>
      </w:r>
      <w:r>
        <w:t xml:space="preserve"> </w:t>
      </w:r>
      <w:r w:rsidRPr="00FA1276">
        <w:t>doi:</w:t>
      </w:r>
      <w:r w:rsidRPr="00FA1276">
        <w:rPr>
          <w:shd w:val="clear" w:color="auto" w:fill="FFFFFF"/>
        </w:rPr>
        <w:t>10.1007/s00441-014-2074-7</w:t>
      </w:r>
    </w:p>
    <w:p w:rsidR="005A4764" w:rsidRPr="00FA1276" w:rsidRDefault="005A4764" w:rsidP="00A6705A">
      <w:pPr>
        <w:pStyle w:val="NormalWeb"/>
        <w:spacing w:before="0" w:beforeAutospacing="0" w:after="0" w:afterAutospacing="0" w:line="480" w:lineRule="auto"/>
        <w:ind w:left="561" w:hanging="561"/>
      </w:pPr>
      <w:r w:rsidRPr="00FA1276">
        <w:t>Wu, X., Ashe, J., &amp; Bushara, K. O. (2011). Role of olivocerebellar system in timing without awareness.</w:t>
      </w:r>
      <w:r w:rsidRPr="00FA1276">
        <w:rPr>
          <w:i/>
          <w:iCs/>
        </w:rPr>
        <w:t xml:space="preserve"> Proceedings of the National  Academy of Sciences, 108</w:t>
      </w:r>
      <w:r w:rsidRPr="00FA1276">
        <w:t>(33), 13818-13822. doi:</w:t>
      </w:r>
      <w:r w:rsidRPr="00FA1276">
        <w:rPr>
          <w:shd w:val="clear" w:color="auto" w:fill="FFFFFF"/>
        </w:rPr>
        <w:t>10.1007/s00441-014-2074-7</w:t>
      </w:r>
    </w:p>
    <w:p w:rsidR="005A4764" w:rsidRPr="00FA1276" w:rsidRDefault="005A4764" w:rsidP="00A6705A">
      <w:pPr>
        <w:pStyle w:val="NormalWeb"/>
        <w:spacing w:before="0" w:beforeAutospacing="0" w:after="0" w:afterAutospacing="0" w:line="480" w:lineRule="auto"/>
        <w:ind w:left="561" w:hanging="561"/>
      </w:pPr>
      <w:r w:rsidRPr="00FA1276">
        <w:lastRenderedPageBreak/>
        <w:t>Wyczoikowska, A. (1913). Theoretical and experimental studies in the mechanism of speech.</w:t>
      </w:r>
      <w:r w:rsidRPr="00FA1276">
        <w:rPr>
          <w:i/>
          <w:iCs/>
        </w:rPr>
        <w:t xml:space="preserve"> Psychological Review, 20</w:t>
      </w:r>
      <w:r w:rsidRPr="00FA1276">
        <w:t>(6), 448-458. doi:10.1037/h0076098</w:t>
      </w:r>
    </w:p>
    <w:p w:rsidR="005A4764" w:rsidRPr="00FA1276" w:rsidRDefault="005A4764" w:rsidP="00A6705A">
      <w:pPr>
        <w:pStyle w:val="NormalWeb"/>
        <w:spacing w:before="0" w:beforeAutospacing="0" w:after="0" w:afterAutospacing="0" w:line="480" w:lineRule="auto"/>
        <w:ind w:left="561" w:hanging="561"/>
      </w:pPr>
      <w:r w:rsidRPr="00FA1276">
        <w:t>Yin, T. C. (2013). Physiological and behavioral studies of sound localization.</w:t>
      </w:r>
      <w:r w:rsidRPr="00FA1276">
        <w:rPr>
          <w:i/>
          <w:iCs/>
        </w:rPr>
        <w:t xml:space="preserve"> Proceedings of Meetings on Acoustics Acoustical Society of America, 19</w:t>
      </w:r>
      <w:r w:rsidRPr="00FA1276">
        <w:t>(1), p. 050050. doi:10.1121/1.4799510</w:t>
      </w:r>
    </w:p>
    <w:p w:rsidR="005A4764" w:rsidRPr="00FA1276" w:rsidRDefault="005A4764" w:rsidP="00A6705A">
      <w:pPr>
        <w:pStyle w:val="NormalWeb"/>
        <w:spacing w:before="0" w:beforeAutospacing="0" w:after="0" w:afterAutospacing="0" w:line="480" w:lineRule="auto"/>
        <w:ind w:left="561" w:hanging="561"/>
      </w:pPr>
      <w:r w:rsidRPr="00FA1276">
        <w:t>Zarate, J.</w:t>
      </w:r>
      <w:r>
        <w:t xml:space="preserve"> </w:t>
      </w:r>
      <w:r w:rsidRPr="00FA1276">
        <w:t xml:space="preserve">M. (2013). The neural control of singing. </w:t>
      </w:r>
      <w:r w:rsidRPr="00FA1276">
        <w:rPr>
          <w:i/>
        </w:rPr>
        <w:t xml:space="preserve">Frontiers of Human Neuroscience, </w:t>
      </w:r>
      <w:r w:rsidRPr="007D248B">
        <w:rPr>
          <w:i/>
        </w:rPr>
        <w:t>7</w:t>
      </w:r>
      <w:r>
        <w:t>, 1-12. doi:</w:t>
      </w:r>
      <w:r w:rsidRPr="00FA1276">
        <w:t>10.3389/fnhum.2013.00237</w:t>
      </w:r>
    </w:p>
    <w:p w:rsidR="005A4764" w:rsidRPr="00FA1276" w:rsidRDefault="005A4764" w:rsidP="00A6705A">
      <w:pPr>
        <w:pStyle w:val="NormalWeb"/>
        <w:spacing w:before="0" w:beforeAutospacing="0" w:after="0" w:afterAutospacing="0" w:line="480" w:lineRule="auto"/>
        <w:ind w:left="561" w:hanging="561"/>
      </w:pPr>
      <w:r w:rsidRPr="00FA1276">
        <w:t>Zatorre, R.</w:t>
      </w:r>
      <w:r>
        <w:t xml:space="preserve"> </w:t>
      </w:r>
      <w:r w:rsidRPr="00FA1276">
        <w:t>J., Chen, J.</w:t>
      </w:r>
      <w:r>
        <w:t xml:space="preserve"> </w:t>
      </w:r>
      <w:r w:rsidRPr="00FA1276">
        <w:t>L., &amp; Penhune, V.</w:t>
      </w:r>
      <w:r>
        <w:t xml:space="preserve"> </w:t>
      </w:r>
      <w:r w:rsidRPr="00FA1276">
        <w:t xml:space="preserve">B. (2007). When the brain plays music: Auditory-motor interactions in music perception and production. </w:t>
      </w:r>
      <w:r w:rsidRPr="00FA1276">
        <w:rPr>
          <w:i/>
        </w:rPr>
        <w:t>Nature Reviews Neuroscience</w:t>
      </w:r>
      <w:r w:rsidRPr="00FA1276">
        <w:t xml:space="preserve">, </w:t>
      </w:r>
      <w:r w:rsidRPr="007D248B">
        <w:rPr>
          <w:i/>
        </w:rPr>
        <w:t>8</w:t>
      </w:r>
      <w:r>
        <w:t>, 547-558. doi:</w:t>
      </w:r>
      <w:r w:rsidRPr="00FA1276">
        <w:t>10.1038/nrn2152</w:t>
      </w:r>
    </w:p>
    <w:p w:rsidR="005A4764" w:rsidRDefault="005A4764" w:rsidP="00A6705A">
      <w:pPr>
        <w:pStyle w:val="NormalWeb"/>
        <w:spacing w:before="0" w:beforeAutospacing="0" w:after="0" w:afterAutospacing="0" w:line="480" w:lineRule="auto"/>
        <w:ind w:left="561" w:hanging="561"/>
        <w:rPr>
          <w:color w:val="000000"/>
          <w:shd w:val="clear" w:color="auto" w:fill="FFFFFF"/>
        </w:rPr>
      </w:pPr>
      <w:r w:rsidRPr="00FA1276">
        <w:t>Zimmerman, E., &amp; Lahav, A. (2012). The multisensory brain and its ability to learn music.</w:t>
      </w:r>
      <w:r w:rsidRPr="00FA1276">
        <w:rPr>
          <w:i/>
          <w:iCs/>
        </w:rPr>
        <w:t xml:space="preserve"> Annals of the New York Academy of Sciences, 1252</w:t>
      </w:r>
      <w:r w:rsidRPr="00FA1276">
        <w:t>(1), 179-184. doi:</w:t>
      </w:r>
      <w:r w:rsidRPr="00FA1276">
        <w:rPr>
          <w:color w:val="000000"/>
          <w:shd w:val="clear" w:color="auto" w:fill="FFFFFF"/>
        </w:rPr>
        <w:t>10.1111/j.1749-6632.2012.06455.x</w:t>
      </w:r>
    </w:p>
    <w:p w:rsidR="00513A3A" w:rsidRDefault="00513A3A" w:rsidP="00A6705A">
      <w:pPr>
        <w:spacing w:after="200" w:line="276" w:lineRule="auto"/>
        <w:ind w:firstLine="0"/>
        <w:rPr>
          <w:rFonts w:ascii="Times New Roman" w:hAnsi="Times New Roman" w:cs="Times New Roman"/>
          <w:color w:val="000000"/>
          <w:sz w:val="24"/>
          <w:szCs w:val="24"/>
          <w:shd w:val="clear" w:color="auto" w:fill="FFFFFF"/>
          <w:lang w:val="en-GB" w:eastAsia="en-GB" w:bidi="ar-SA"/>
        </w:rPr>
      </w:pPr>
      <w:r>
        <w:rPr>
          <w:color w:val="000000"/>
          <w:shd w:val="clear" w:color="auto" w:fill="FFFFFF"/>
        </w:rPr>
        <w:br w:type="page"/>
      </w:r>
    </w:p>
    <w:p w:rsidR="00513A3A" w:rsidRDefault="00513A3A" w:rsidP="00A6705A">
      <w:pPr>
        <w:pStyle w:val="NormalWeb"/>
        <w:spacing w:before="0" w:beforeAutospacing="0" w:after="0" w:afterAutospacing="0" w:line="480" w:lineRule="auto"/>
        <w:ind w:left="561" w:hanging="561"/>
      </w:pPr>
    </w:p>
    <w:p w:rsidR="00513A3A" w:rsidRDefault="004022A5" w:rsidP="00A6705A">
      <w:pPr>
        <w:pStyle w:val="NormalWeb"/>
        <w:spacing w:before="0" w:beforeAutospacing="0" w:after="0" w:afterAutospacing="0" w:line="480" w:lineRule="auto"/>
        <w:ind w:left="561" w:hanging="561"/>
      </w:pPr>
      <w:r>
        <w:t>Table 1</w:t>
      </w:r>
    </w:p>
    <w:p w:rsidR="004022A5" w:rsidRPr="004022A5" w:rsidRDefault="004022A5" w:rsidP="00A6705A">
      <w:pPr>
        <w:pStyle w:val="NormalWeb"/>
        <w:spacing w:before="0" w:beforeAutospacing="0" w:after="0" w:afterAutospacing="0" w:line="480" w:lineRule="auto"/>
        <w:ind w:left="561" w:hanging="561"/>
        <w:rPr>
          <w:i/>
        </w:rPr>
      </w:pPr>
      <w:r>
        <w:rPr>
          <w:i/>
        </w:rPr>
        <w:t>Observations</w:t>
      </w:r>
    </w:p>
    <w:p w:rsidR="00513A3A" w:rsidRDefault="00513A3A" w:rsidP="00A6705A">
      <w:pPr>
        <w:pStyle w:val="Caption"/>
        <w:keepNext/>
      </w:pPr>
    </w:p>
    <w:tbl>
      <w:tblPr>
        <w:tblStyle w:val="TableGrid"/>
        <w:tblW w:w="0" w:type="auto"/>
        <w:tblInd w:w="561" w:type="dxa"/>
        <w:tblLook w:val="04A0" w:firstRow="1" w:lastRow="0" w:firstColumn="1" w:lastColumn="0" w:noHBand="0" w:noVBand="1"/>
      </w:tblPr>
      <w:tblGrid>
        <w:gridCol w:w="570"/>
        <w:gridCol w:w="8111"/>
      </w:tblGrid>
      <w:tr w:rsidR="00513A3A" w:rsidTr="004022A5">
        <w:tc>
          <w:tcPr>
            <w:tcW w:w="0" w:type="auto"/>
            <w:tcBorders>
              <w:left w:val="nil"/>
              <w:bottom w:val="single" w:sz="4" w:space="0" w:color="auto"/>
              <w:right w:val="nil"/>
            </w:tcBorders>
          </w:tcPr>
          <w:p w:rsidR="00513A3A" w:rsidRDefault="00A6705A" w:rsidP="004022A5">
            <w:pPr>
              <w:pStyle w:val="NormalWeb"/>
              <w:spacing w:before="240" w:beforeAutospacing="0" w:after="0" w:afterAutospacing="0" w:line="480" w:lineRule="auto"/>
              <w:ind w:firstLine="0"/>
              <w:jc w:val="center"/>
            </w:pPr>
            <w:r>
              <w:t>No.</w:t>
            </w:r>
          </w:p>
        </w:tc>
        <w:tc>
          <w:tcPr>
            <w:tcW w:w="0" w:type="auto"/>
            <w:tcBorders>
              <w:left w:val="nil"/>
              <w:bottom w:val="single" w:sz="4" w:space="0" w:color="auto"/>
              <w:right w:val="nil"/>
            </w:tcBorders>
          </w:tcPr>
          <w:p w:rsidR="00513A3A" w:rsidRDefault="00A6705A" w:rsidP="004022A5">
            <w:pPr>
              <w:pStyle w:val="NormalWeb"/>
              <w:spacing w:before="240" w:beforeAutospacing="0" w:after="0" w:afterAutospacing="0" w:line="480" w:lineRule="auto"/>
              <w:ind w:firstLine="0"/>
              <w:jc w:val="center"/>
            </w:pPr>
            <w:r>
              <w:t>Observations of kinesthetic sensations while listening to music</w:t>
            </w:r>
          </w:p>
        </w:tc>
      </w:tr>
      <w:tr w:rsidR="00513A3A" w:rsidTr="004022A5">
        <w:tc>
          <w:tcPr>
            <w:tcW w:w="0" w:type="auto"/>
            <w:tcBorders>
              <w:left w:val="nil"/>
              <w:bottom w:val="nil"/>
              <w:right w:val="nil"/>
            </w:tcBorders>
          </w:tcPr>
          <w:p w:rsidR="00513A3A" w:rsidRDefault="00A6705A" w:rsidP="004022A5">
            <w:pPr>
              <w:pStyle w:val="NormalWeb"/>
              <w:spacing w:before="120" w:beforeAutospacing="0" w:after="0" w:afterAutospacing="0" w:line="480" w:lineRule="auto"/>
              <w:ind w:firstLine="0"/>
              <w:jc w:val="center"/>
            </w:pPr>
            <w:r>
              <w:t>1</w:t>
            </w:r>
          </w:p>
        </w:tc>
        <w:tc>
          <w:tcPr>
            <w:tcW w:w="0" w:type="auto"/>
            <w:tcBorders>
              <w:left w:val="nil"/>
              <w:bottom w:val="nil"/>
              <w:right w:val="nil"/>
            </w:tcBorders>
          </w:tcPr>
          <w:p w:rsidR="00513A3A" w:rsidRDefault="00A6705A" w:rsidP="004022A5">
            <w:pPr>
              <w:pStyle w:val="NormalWeb"/>
              <w:spacing w:before="120" w:beforeAutospacing="0" w:after="0" w:afterAutospacing="0" w:line="480" w:lineRule="auto"/>
              <w:ind w:firstLine="0"/>
            </w:pPr>
            <w:r w:rsidRPr="00380AB6">
              <w:t>Gravitation of eyes to side of incoming sound (through headphones). Conscious efforts to divert eyes to opposite side while maintaining focus on incoming sound increased difficulty attending to the sound with eyes constantly attempting to revert back to the side of the incoming sound.</w:t>
            </w:r>
          </w:p>
        </w:tc>
      </w:tr>
      <w:tr w:rsidR="00513A3A" w:rsidTr="004022A5">
        <w:tc>
          <w:tcPr>
            <w:tcW w:w="0" w:type="auto"/>
            <w:tcBorders>
              <w:top w:val="nil"/>
              <w:left w:val="nil"/>
              <w:bottom w:val="nil"/>
              <w:right w:val="nil"/>
            </w:tcBorders>
          </w:tcPr>
          <w:p w:rsidR="00513A3A" w:rsidRDefault="00A6705A" w:rsidP="004022A5">
            <w:pPr>
              <w:pStyle w:val="NormalWeb"/>
              <w:spacing w:before="120" w:beforeAutospacing="0" w:after="0" w:afterAutospacing="0" w:line="480" w:lineRule="auto"/>
              <w:ind w:firstLine="0"/>
              <w:jc w:val="center"/>
            </w:pPr>
            <w:r>
              <w:t>2</w:t>
            </w:r>
          </w:p>
        </w:tc>
        <w:tc>
          <w:tcPr>
            <w:tcW w:w="0" w:type="auto"/>
            <w:tcBorders>
              <w:top w:val="nil"/>
              <w:left w:val="nil"/>
              <w:bottom w:val="nil"/>
              <w:right w:val="nil"/>
            </w:tcBorders>
          </w:tcPr>
          <w:p w:rsidR="00513A3A" w:rsidRDefault="00A6705A" w:rsidP="004022A5">
            <w:pPr>
              <w:pStyle w:val="NormalWeb"/>
              <w:spacing w:before="120" w:beforeAutospacing="0" w:after="0" w:afterAutospacing="0" w:line="480" w:lineRule="auto"/>
              <w:ind w:firstLine="0"/>
            </w:pPr>
            <w:r w:rsidRPr="00380AB6">
              <w:t>Very subtle sensations of patterns of movement that appeared to involve the auditory-vocal tract (ear to larynx) and that seemed to occur in direct, on-line response to external sound.</w:t>
            </w:r>
          </w:p>
        </w:tc>
      </w:tr>
      <w:tr w:rsidR="00513A3A" w:rsidTr="004022A5">
        <w:tc>
          <w:tcPr>
            <w:tcW w:w="0" w:type="auto"/>
            <w:tcBorders>
              <w:top w:val="nil"/>
              <w:left w:val="nil"/>
              <w:bottom w:val="nil"/>
              <w:right w:val="nil"/>
            </w:tcBorders>
          </w:tcPr>
          <w:p w:rsidR="00513A3A" w:rsidRDefault="00A6705A" w:rsidP="004022A5">
            <w:pPr>
              <w:pStyle w:val="NormalWeb"/>
              <w:spacing w:before="120" w:beforeAutospacing="0" w:after="0" w:afterAutospacing="0" w:line="480" w:lineRule="auto"/>
              <w:ind w:firstLine="0"/>
              <w:jc w:val="center"/>
            </w:pPr>
            <w:r>
              <w:t>3</w:t>
            </w:r>
          </w:p>
        </w:tc>
        <w:tc>
          <w:tcPr>
            <w:tcW w:w="0" w:type="auto"/>
            <w:tcBorders>
              <w:top w:val="nil"/>
              <w:left w:val="nil"/>
              <w:bottom w:val="nil"/>
              <w:right w:val="nil"/>
            </w:tcBorders>
          </w:tcPr>
          <w:p w:rsidR="00513A3A" w:rsidRDefault="00A6705A" w:rsidP="004022A5">
            <w:pPr>
              <w:pStyle w:val="NormalWeb"/>
              <w:spacing w:before="120" w:beforeAutospacing="0" w:after="0" w:afterAutospacing="0" w:line="480" w:lineRule="auto"/>
              <w:ind w:firstLine="0"/>
            </w:pPr>
            <w:r w:rsidRPr="00380AB6">
              <w:t>These movements occurred in response to novel sounds or as a result of voluntary switches of auditory attention.</w:t>
            </w:r>
          </w:p>
        </w:tc>
      </w:tr>
      <w:tr w:rsidR="00513A3A" w:rsidTr="004022A5">
        <w:tc>
          <w:tcPr>
            <w:tcW w:w="0" w:type="auto"/>
            <w:tcBorders>
              <w:top w:val="nil"/>
              <w:left w:val="nil"/>
              <w:bottom w:val="nil"/>
              <w:right w:val="nil"/>
            </w:tcBorders>
          </w:tcPr>
          <w:p w:rsidR="00513A3A" w:rsidRDefault="00A6705A" w:rsidP="004022A5">
            <w:pPr>
              <w:pStyle w:val="NormalWeb"/>
              <w:spacing w:before="120" w:beforeAutospacing="0" w:after="0" w:afterAutospacing="0" w:line="480" w:lineRule="auto"/>
              <w:ind w:firstLine="0"/>
              <w:jc w:val="center"/>
            </w:pPr>
            <w:r>
              <w:t>4</w:t>
            </w:r>
          </w:p>
        </w:tc>
        <w:tc>
          <w:tcPr>
            <w:tcW w:w="0" w:type="auto"/>
            <w:tcBorders>
              <w:top w:val="nil"/>
              <w:left w:val="nil"/>
              <w:bottom w:val="nil"/>
              <w:right w:val="nil"/>
            </w:tcBorders>
          </w:tcPr>
          <w:p w:rsidR="00513A3A" w:rsidRDefault="00A6705A" w:rsidP="004022A5">
            <w:pPr>
              <w:pStyle w:val="NormalWeb"/>
              <w:spacing w:before="120" w:beforeAutospacing="0" w:after="0" w:afterAutospacing="0" w:line="480" w:lineRule="auto"/>
              <w:ind w:firstLine="0"/>
            </w:pPr>
            <w:r w:rsidRPr="00380AB6">
              <w:t>If the observed movement was ‘held’ and a sound voiced, the voiced sound appeared to mirror the sound that triggered the movement.</w:t>
            </w:r>
          </w:p>
        </w:tc>
      </w:tr>
      <w:tr w:rsidR="00513A3A" w:rsidTr="004022A5">
        <w:tc>
          <w:tcPr>
            <w:tcW w:w="0" w:type="auto"/>
            <w:tcBorders>
              <w:top w:val="nil"/>
              <w:left w:val="nil"/>
              <w:bottom w:val="nil"/>
              <w:right w:val="nil"/>
            </w:tcBorders>
          </w:tcPr>
          <w:p w:rsidR="00513A3A" w:rsidRDefault="00A6705A" w:rsidP="004022A5">
            <w:pPr>
              <w:pStyle w:val="NormalWeb"/>
              <w:spacing w:before="120" w:beforeAutospacing="0" w:after="0" w:afterAutospacing="0" w:line="480" w:lineRule="auto"/>
              <w:ind w:firstLine="0"/>
              <w:jc w:val="center"/>
            </w:pPr>
            <w:r>
              <w:t>5</w:t>
            </w:r>
          </w:p>
        </w:tc>
        <w:tc>
          <w:tcPr>
            <w:tcW w:w="0" w:type="auto"/>
            <w:tcBorders>
              <w:top w:val="nil"/>
              <w:left w:val="nil"/>
              <w:bottom w:val="nil"/>
              <w:right w:val="nil"/>
            </w:tcBorders>
          </w:tcPr>
          <w:p w:rsidR="00513A3A" w:rsidRDefault="00A6705A" w:rsidP="004022A5">
            <w:pPr>
              <w:pStyle w:val="NormalWeb"/>
              <w:spacing w:before="120" w:beforeAutospacing="0" w:after="0" w:afterAutospacing="0" w:line="480" w:lineRule="auto"/>
              <w:ind w:firstLine="0"/>
            </w:pPr>
            <w:r w:rsidRPr="00380AB6">
              <w:t>The patterns of movement within the auditory-vocal tract varied according to the pitch of the sound of interest. They appeared to match the part of the tract that would normally be used to produce the same sound.</w:t>
            </w:r>
          </w:p>
        </w:tc>
      </w:tr>
      <w:tr w:rsidR="00513A3A" w:rsidTr="004022A5">
        <w:tc>
          <w:tcPr>
            <w:tcW w:w="0" w:type="auto"/>
            <w:tcBorders>
              <w:top w:val="nil"/>
              <w:left w:val="nil"/>
              <w:bottom w:val="nil"/>
              <w:right w:val="nil"/>
            </w:tcBorders>
          </w:tcPr>
          <w:p w:rsidR="00513A3A" w:rsidRDefault="00A6705A" w:rsidP="004022A5">
            <w:pPr>
              <w:pStyle w:val="NormalWeb"/>
              <w:spacing w:before="120" w:beforeAutospacing="0" w:after="0" w:afterAutospacing="0" w:line="480" w:lineRule="auto"/>
              <w:ind w:firstLine="0"/>
              <w:jc w:val="center"/>
            </w:pPr>
            <w:r>
              <w:t>6</w:t>
            </w:r>
          </w:p>
        </w:tc>
        <w:tc>
          <w:tcPr>
            <w:tcW w:w="0" w:type="auto"/>
            <w:tcBorders>
              <w:top w:val="nil"/>
              <w:left w:val="nil"/>
              <w:bottom w:val="nil"/>
              <w:right w:val="nil"/>
            </w:tcBorders>
          </w:tcPr>
          <w:p w:rsidR="00513A3A" w:rsidRDefault="00A6705A" w:rsidP="004022A5">
            <w:pPr>
              <w:pStyle w:val="NormalWeb"/>
              <w:spacing w:before="120" w:beforeAutospacing="0" w:after="0" w:afterAutospacing="0" w:line="480" w:lineRule="auto"/>
              <w:ind w:firstLine="0"/>
            </w:pPr>
            <w:r w:rsidRPr="00380AB6">
              <w:t>If the sounds being attended to were familiar, movements were made</w:t>
            </w:r>
            <w:r w:rsidRPr="00380AB6">
              <w:rPr>
                <w:i/>
              </w:rPr>
              <w:t xml:space="preserve"> in anticipation</w:t>
            </w:r>
            <w:r w:rsidRPr="00380AB6">
              <w:t xml:space="preserve"> of hearing the sound i.e., before the sound was heard.</w:t>
            </w:r>
          </w:p>
        </w:tc>
      </w:tr>
      <w:tr w:rsidR="00513A3A" w:rsidTr="004022A5">
        <w:tc>
          <w:tcPr>
            <w:tcW w:w="0" w:type="auto"/>
            <w:tcBorders>
              <w:top w:val="nil"/>
              <w:left w:val="nil"/>
              <w:bottom w:val="nil"/>
              <w:right w:val="nil"/>
            </w:tcBorders>
          </w:tcPr>
          <w:p w:rsidR="00513A3A" w:rsidRDefault="00A6705A" w:rsidP="004022A5">
            <w:pPr>
              <w:pStyle w:val="NormalWeb"/>
              <w:spacing w:before="120" w:beforeAutospacing="0" w:after="0" w:afterAutospacing="0" w:line="480" w:lineRule="auto"/>
              <w:ind w:firstLine="0"/>
              <w:jc w:val="center"/>
            </w:pPr>
            <w:r>
              <w:t>7</w:t>
            </w:r>
          </w:p>
        </w:tc>
        <w:tc>
          <w:tcPr>
            <w:tcW w:w="0" w:type="auto"/>
            <w:tcBorders>
              <w:top w:val="nil"/>
              <w:left w:val="nil"/>
              <w:bottom w:val="nil"/>
              <w:right w:val="nil"/>
            </w:tcBorders>
          </w:tcPr>
          <w:p w:rsidR="00513A3A" w:rsidRDefault="00A6705A" w:rsidP="004022A5">
            <w:pPr>
              <w:pStyle w:val="NormalWeb"/>
              <w:spacing w:before="120" w:beforeAutospacing="0" w:after="0" w:afterAutospacing="0" w:line="480" w:lineRule="auto"/>
              <w:ind w:firstLine="0"/>
            </w:pPr>
            <w:r w:rsidRPr="00380AB6">
              <w:t>If the sound being attended to was unexpected, movement corrections within the auditory-vocal tract were made.</w:t>
            </w:r>
          </w:p>
        </w:tc>
      </w:tr>
      <w:tr w:rsidR="00513A3A" w:rsidTr="004022A5">
        <w:tc>
          <w:tcPr>
            <w:tcW w:w="0" w:type="auto"/>
            <w:tcBorders>
              <w:top w:val="nil"/>
              <w:left w:val="nil"/>
              <w:bottom w:val="nil"/>
              <w:right w:val="nil"/>
            </w:tcBorders>
          </w:tcPr>
          <w:p w:rsidR="00513A3A" w:rsidRDefault="00A6705A" w:rsidP="004022A5">
            <w:pPr>
              <w:pStyle w:val="NormalWeb"/>
              <w:spacing w:before="120" w:beforeAutospacing="0" w:after="0" w:afterAutospacing="0" w:line="480" w:lineRule="auto"/>
              <w:ind w:firstLine="0"/>
              <w:jc w:val="center"/>
            </w:pPr>
            <w:r>
              <w:lastRenderedPageBreak/>
              <w:t>8</w:t>
            </w:r>
          </w:p>
        </w:tc>
        <w:tc>
          <w:tcPr>
            <w:tcW w:w="0" w:type="auto"/>
            <w:tcBorders>
              <w:top w:val="nil"/>
              <w:left w:val="nil"/>
              <w:bottom w:val="nil"/>
              <w:right w:val="nil"/>
            </w:tcBorders>
          </w:tcPr>
          <w:p w:rsidR="00513A3A" w:rsidRDefault="00A6705A" w:rsidP="004022A5">
            <w:pPr>
              <w:pStyle w:val="NormalWeb"/>
              <w:spacing w:before="120" w:beforeAutospacing="0" w:after="0" w:afterAutospacing="0" w:line="480" w:lineRule="auto"/>
              <w:ind w:firstLine="0"/>
            </w:pPr>
            <w:r w:rsidRPr="00380AB6">
              <w:t xml:space="preserve">When anatomical structures comprising the auditory-vocal tract are at rest, the tract is associated with a particular pitch range (characteristic for each individual). Sounds attended to that fell within this range were ‘internally’ heard as mirroring the pitch of the sound of interest. Sounds that fell outside this range, unless particular efforts were made, were </w:t>
            </w:r>
            <w:r w:rsidRPr="00380AB6">
              <w:rPr>
                <w:i/>
              </w:rPr>
              <w:t>heard</w:t>
            </w:r>
            <w:r w:rsidRPr="00380AB6">
              <w:t>, but were ‘</w:t>
            </w:r>
            <w:r w:rsidRPr="00380AB6">
              <w:rPr>
                <w:i/>
                <w:iCs/>
              </w:rPr>
              <w:t>internally</w:t>
            </w:r>
            <w:r w:rsidRPr="00380AB6">
              <w:t xml:space="preserve"> </w:t>
            </w:r>
            <w:r w:rsidRPr="00380AB6">
              <w:rPr>
                <w:i/>
                <w:iCs/>
              </w:rPr>
              <w:t>matched’</w:t>
            </w:r>
            <w:r w:rsidRPr="00380AB6">
              <w:t>, an octave lower or higher.</w:t>
            </w:r>
          </w:p>
        </w:tc>
      </w:tr>
      <w:tr w:rsidR="00513A3A" w:rsidTr="004022A5">
        <w:tc>
          <w:tcPr>
            <w:tcW w:w="0" w:type="auto"/>
            <w:tcBorders>
              <w:top w:val="nil"/>
              <w:left w:val="nil"/>
              <w:bottom w:val="nil"/>
              <w:right w:val="nil"/>
            </w:tcBorders>
          </w:tcPr>
          <w:p w:rsidR="00513A3A" w:rsidRDefault="00A6705A" w:rsidP="004022A5">
            <w:pPr>
              <w:pStyle w:val="NormalWeb"/>
              <w:spacing w:before="120" w:beforeAutospacing="0" w:after="0" w:afterAutospacing="0" w:line="480" w:lineRule="auto"/>
              <w:ind w:firstLine="0"/>
              <w:jc w:val="center"/>
            </w:pPr>
            <w:r>
              <w:t>9</w:t>
            </w:r>
          </w:p>
        </w:tc>
        <w:tc>
          <w:tcPr>
            <w:tcW w:w="0" w:type="auto"/>
            <w:tcBorders>
              <w:top w:val="nil"/>
              <w:left w:val="nil"/>
              <w:bottom w:val="nil"/>
              <w:right w:val="nil"/>
            </w:tcBorders>
          </w:tcPr>
          <w:p w:rsidR="00513A3A" w:rsidRDefault="00A6705A" w:rsidP="004022A5">
            <w:pPr>
              <w:pStyle w:val="NormalWeb"/>
              <w:spacing w:before="120" w:beforeAutospacing="0" w:after="0" w:afterAutospacing="0" w:line="480" w:lineRule="auto"/>
              <w:ind w:firstLine="0"/>
            </w:pPr>
            <w:r w:rsidRPr="00380AB6">
              <w:t>Similar sensations of movement occurred in response to inner speech (thinking) or other auditory imagery as in recalling a melody or conversation.</w:t>
            </w:r>
          </w:p>
        </w:tc>
      </w:tr>
      <w:tr w:rsidR="00513A3A" w:rsidTr="004022A5">
        <w:tc>
          <w:tcPr>
            <w:tcW w:w="0" w:type="auto"/>
            <w:tcBorders>
              <w:top w:val="nil"/>
              <w:left w:val="nil"/>
              <w:right w:val="nil"/>
            </w:tcBorders>
          </w:tcPr>
          <w:p w:rsidR="00513A3A" w:rsidRDefault="00A6705A" w:rsidP="004022A5">
            <w:pPr>
              <w:pStyle w:val="NormalWeb"/>
              <w:spacing w:before="120" w:beforeAutospacing="0" w:after="0" w:afterAutospacing="0" w:line="480" w:lineRule="auto"/>
              <w:ind w:firstLine="0"/>
              <w:jc w:val="center"/>
            </w:pPr>
            <w:r>
              <w:t>10</w:t>
            </w:r>
          </w:p>
        </w:tc>
        <w:tc>
          <w:tcPr>
            <w:tcW w:w="0" w:type="auto"/>
            <w:tcBorders>
              <w:top w:val="nil"/>
              <w:left w:val="nil"/>
              <w:right w:val="nil"/>
            </w:tcBorders>
          </w:tcPr>
          <w:p w:rsidR="00513A3A" w:rsidRDefault="00A6705A" w:rsidP="004022A5">
            <w:pPr>
              <w:pStyle w:val="NormalWeb"/>
              <w:spacing w:before="120" w:beforeAutospacing="0" w:after="0" w:afterAutospacing="0" w:line="480" w:lineRule="auto"/>
              <w:ind w:firstLine="0"/>
            </w:pPr>
            <w:r w:rsidRPr="00380AB6">
              <w:t>The movements, at times, seemed to go beyond the confines of what we normally think of as comprising the vocal tract, and appeared to involve the muscles of facial expression.</w:t>
            </w:r>
          </w:p>
        </w:tc>
      </w:tr>
    </w:tbl>
    <w:p w:rsidR="001D6327" w:rsidRDefault="001D6327" w:rsidP="00A6705A">
      <w:pPr>
        <w:pStyle w:val="NormalWeb"/>
        <w:spacing w:before="0" w:beforeAutospacing="0" w:after="0" w:afterAutospacing="0" w:line="480" w:lineRule="auto"/>
        <w:ind w:left="561" w:hanging="561"/>
      </w:pPr>
    </w:p>
    <w:p w:rsidR="003C4639" w:rsidRDefault="003C4639">
      <w:pPr>
        <w:spacing w:after="200" w:line="276" w:lineRule="auto"/>
        <w:ind w:firstLine="0"/>
        <w:rPr>
          <w:rFonts w:ascii="Times New Roman" w:hAnsi="Times New Roman" w:cs="Times New Roman"/>
          <w:noProof/>
          <w:sz w:val="24"/>
          <w:szCs w:val="24"/>
          <w:lang w:val="en-GB" w:eastAsia="en-GB" w:bidi="ar-SA"/>
        </w:rPr>
      </w:pPr>
    </w:p>
    <w:p w:rsidR="003C4639" w:rsidRDefault="003C4639">
      <w:pPr>
        <w:spacing w:after="200" w:line="276" w:lineRule="auto"/>
        <w:ind w:firstLine="0"/>
        <w:rPr>
          <w:rFonts w:ascii="Times New Roman" w:hAnsi="Times New Roman" w:cs="Times New Roman"/>
          <w:noProof/>
          <w:sz w:val="24"/>
          <w:szCs w:val="24"/>
          <w:lang w:val="en-GB" w:eastAsia="en-GB" w:bidi="ar-SA"/>
        </w:rPr>
      </w:pPr>
    </w:p>
    <w:p w:rsidR="001D6327" w:rsidRPr="003C4639" w:rsidRDefault="003C4639" w:rsidP="003C4639">
      <w:pPr>
        <w:spacing w:after="200" w:line="276" w:lineRule="auto"/>
        <w:ind w:firstLine="0"/>
        <w:rPr>
          <w:rFonts w:ascii="Times New Roman" w:hAnsi="Times New Roman" w:cs="Times New Roman"/>
          <w:sz w:val="24"/>
          <w:szCs w:val="24"/>
          <w:lang w:val="en-GB" w:eastAsia="en-GB" w:bidi="ar-SA"/>
        </w:rPr>
      </w:pPr>
      <w:r>
        <w:rPr>
          <w:rFonts w:ascii="Times New Roman" w:hAnsi="Times New Roman" w:cs="Times New Roman"/>
          <w:noProof/>
          <w:sz w:val="24"/>
          <w:szCs w:val="24"/>
          <w:lang w:val="en-GB" w:eastAsia="en-GB" w:bidi="ar-SA"/>
        </w:rPr>
        <w:lastRenderedPageBreak/>
        <w:drawing>
          <wp:inline distT="0" distB="0" distL="0" distR="0" wp14:anchorId="16B49009" wp14:editId="2806593A">
            <wp:extent cx="5731510" cy="3924300"/>
            <wp:effectExtent l="0" t="0" r="0" b="0"/>
            <wp:docPr id="1" name="Picture 1" descr="C:\Users\s07nm4\AppData\Local\Microsoft\Windows\Temporary Internet Files\Content.IE5\84MBCWQW\Figure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07nm4\AppData\Local\Microsoft\Windows\Temporary Internet Files\Content.IE5\84MBCWQW\Figure 1.t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31510" cy="3924300"/>
                    </a:xfrm>
                    <a:prstGeom prst="rect">
                      <a:avLst/>
                    </a:prstGeom>
                    <a:noFill/>
                    <a:ln>
                      <a:noFill/>
                    </a:ln>
                  </pic:spPr>
                </pic:pic>
              </a:graphicData>
            </a:graphic>
          </wp:inline>
        </w:drawing>
      </w:r>
      <w:r w:rsidR="001D6327" w:rsidRPr="00086656">
        <w:t>Figure 1</w:t>
      </w:r>
      <w:r w:rsidR="00086656" w:rsidRPr="00086656">
        <w:t>.</w:t>
      </w:r>
      <w:r w:rsidR="00086656">
        <w:t xml:space="preserve"> </w:t>
      </w:r>
      <w:r w:rsidR="001D6327" w:rsidRPr="00A21CD2">
        <w:t xml:space="preserve"> </w:t>
      </w:r>
      <w:r w:rsidR="001D6327" w:rsidRPr="00086656">
        <w:t>A self-adjusting and tuneable audio-vocal system</w:t>
      </w:r>
    </w:p>
    <w:p w:rsidR="001D6327" w:rsidRDefault="001D6327" w:rsidP="00086656">
      <w:pPr>
        <w:ind w:firstLine="0"/>
        <w:rPr>
          <w:rFonts w:ascii="Times New Roman" w:hAnsi="Times New Roman" w:cs="Times New Roman"/>
          <w:sz w:val="24"/>
          <w:szCs w:val="24"/>
        </w:rPr>
      </w:pPr>
      <w:r w:rsidRPr="006514A6">
        <w:rPr>
          <w:rFonts w:ascii="Times New Roman" w:hAnsi="Times New Roman" w:cs="Times New Roman"/>
          <w:sz w:val="24"/>
          <w:szCs w:val="24"/>
        </w:rPr>
        <w:t>Abbreviations: AC, auditory cortex; ACC, anterior cingulate cortex; AI, anterior insula; C1 and C2, cervical spinal nerves 1 &amp; 2; CN, cochlear nucleus; DPI, dorsal posterior insula; IC, inferior colliculus; LC, locus coeruleus; MGB, medial geniculate body; MPFC, medial prefrontal cortex; NTS, nucleus of solitary tract; PAG, periaqueductal gray; PB, parabrachial nucleus; SOC, superior olivary complex; V, trigeminal complex; VIIm, motor nucleus of facia</w:t>
      </w:r>
      <w:r w:rsidR="005F1AA8">
        <w:rPr>
          <w:rFonts w:ascii="Times New Roman" w:hAnsi="Times New Roman" w:cs="Times New Roman"/>
          <w:sz w:val="24"/>
          <w:szCs w:val="24"/>
        </w:rPr>
        <w:t>l nerve; VN, vestibular nuclei.</w:t>
      </w:r>
    </w:p>
    <w:p w:rsidR="005F1AA8" w:rsidRPr="006514A6" w:rsidRDefault="005F1AA8" w:rsidP="00086656">
      <w:pPr>
        <w:ind w:firstLine="0"/>
        <w:rPr>
          <w:rFonts w:ascii="Times New Roman" w:hAnsi="Times New Roman" w:cs="Times New Roman"/>
          <w:sz w:val="24"/>
          <w:szCs w:val="24"/>
        </w:rPr>
      </w:pPr>
    </w:p>
    <w:p w:rsidR="00513A3A" w:rsidRPr="00FA1276" w:rsidRDefault="00513A3A" w:rsidP="00A6705A">
      <w:pPr>
        <w:pStyle w:val="NormalWeb"/>
        <w:spacing w:before="0" w:beforeAutospacing="0" w:after="0" w:afterAutospacing="0" w:line="480" w:lineRule="auto"/>
        <w:ind w:left="561" w:hanging="561"/>
      </w:pPr>
    </w:p>
    <w:p w:rsidR="00A76DCD" w:rsidRDefault="005A4764" w:rsidP="00A6705A">
      <w:r w:rsidRPr="00FA1276">
        <w:rPr>
          <w:rFonts w:ascii="Times New Roman" w:hAnsi="Times New Roman" w:cs="Times New Roman"/>
          <w:sz w:val="24"/>
          <w:szCs w:val="24"/>
        </w:rPr>
        <w:fldChar w:fldCharType="end"/>
      </w:r>
    </w:p>
    <w:sectPr w:rsidR="00A76DCD" w:rsidSect="00A76DC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66AF7" w:rsidRDefault="00C66AF7">
      <w:pPr>
        <w:spacing w:line="240" w:lineRule="auto"/>
      </w:pPr>
      <w:r>
        <w:separator/>
      </w:r>
    </w:p>
  </w:endnote>
  <w:endnote w:type="continuationSeparator" w:id="0">
    <w:p w:rsidR="00C66AF7" w:rsidRDefault="00C66AF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66AF7" w:rsidRDefault="00C66AF7">
      <w:pPr>
        <w:spacing w:line="240" w:lineRule="auto"/>
      </w:pPr>
      <w:r>
        <w:separator/>
      </w:r>
    </w:p>
  </w:footnote>
  <w:footnote w:type="continuationSeparator" w:id="0">
    <w:p w:rsidR="00C66AF7" w:rsidRDefault="00C66AF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014B" w:rsidRDefault="005F1AA8">
    <w:pPr>
      <w:pStyle w:val="Header"/>
    </w:pPr>
    <w:r>
      <w:t>MUSICAL LISTENING AND KINESTHESIS</w:t>
    </w:r>
    <w:r>
      <w:ptab w:relativeTo="margin" w:alignment="center" w:leader="none"/>
    </w:r>
    <w:r>
      <w:ptab w:relativeTo="margin" w:alignment="right" w:leader="none"/>
    </w:r>
    <w:r>
      <w:fldChar w:fldCharType="begin"/>
    </w:r>
    <w:r>
      <w:instrText xml:space="preserve"> PAGE   \* MERGEFORMAT </w:instrText>
    </w:r>
    <w:r>
      <w:fldChar w:fldCharType="separate"/>
    </w:r>
    <w:r w:rsidR="008B08CD">
      <w:rPr>
        <w:noProof/>
      </w:rPr>
      <w:t>1</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2A1C"/>
    <w:multiLevelType w:val="hybridMultilevel"/>
    <w:tmpl w:val="976A6B2A"/>
    <w:lvl w:ilvl="0" w:tplc="AAACF74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165838"/>
    <w:multiLevelType w:val="hybridMultilevel"/>
    <w:tmpl w:val="48CE97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250B33"/>
    <w:multiLevelType w:val="hybridMultilevel"/>
    <w:tmpl w:val="9F0C34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0C1104"/>
    <w:multiLevelType w:val="hybridMultilevel"/>
    <w:tmpl w:val="0556EC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5964C4"/>
    <w:multiLevelType w:val="hybridMultilevel"/>
    <w:tmpl w:val="0FBA986C"/>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5" w15:restartNumberingAfterBreak="0">
    <w:nsid w:val="16753431"/>
    <w:multiLevelType w:val="hybridMultilevel"/>
    <w:tmpl w:val="D74031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302A31"/>
    <w:multiLevelType w:val="hybridMultilevel"/>
    <w:tmpl w:val="8D661B0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734F0D"/>
    <w:multiLevelType w:val="hybridMultilevel"/>
    <w:tmpl w:val="EE18D412"/>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D18676B"/>
    <w:multiLevelType w:val="hybridMultilevel"/>
    <w:tmpl w:val="931054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3C39EA"/>
    <w:multiLevelType w:val="hybridMultilevel"/>
    <w:tmpl w:val="24449A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805060"/>
    <w:multiLevelType w:val="hybridMultilevel"/>
    <w:tmpl w:val="8FAA028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93350B6"/>
    <w:multiLevelType w:val="hybridMultilevel"/>
    <w:tmpl w:val="4D60B5A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C573C7D"/>
    <w:multiLevelType w:val="hybridMultilevel"/>
    <w:tmpl w:val="7368CA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F6222F"/>
    <w:multiLevelType w:val="hybridMultilevel"/>
    <w:tmpl w:val="5C106D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46F432A"/>
    <w:multiLevelType w:val="hybridMultilevel"/>
    <w:tmpl w:val="ACAE1BC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355C4214"/>
    <w:multiLevelType w:val="hybridMultilevel"/>
    <w:tmpl w:val="670A76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BCD60C5"/>
    <w:multiLevelType w:val="hybridMultilevel"/>
    <w:tmpl w:val="F3EA05A8"/>
    <w:lvl w:ilvl="0" w:tplc="B23C3502">
      <w:start w:val="5"/>
      <w:numFmt w:val="bullet"/>
      <w:lvlText w:val=""/>
      <w:lvlJc w:val="left"/>
      <w:pPr>
        <w:ind w:left="720" w:hanging="360"/>
      </w:pPr>
      <w:rPr>
        <w:rFonts w:ascii="Wingdings" w:eastAsiaTheme="minorEastAsia"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DA0621A"/>
    <w:multiLevelType w:val="hybridMultilevel"/>
    <w:tmpl w:val="51CA0E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CE3251"/>
    <w:multiLevelType w:val="hybridMultilevel"/>
    <w:tmpl w:val="18862B4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40C05537"/>
    <w:multiLevelType w:val="hybridMultilevel"/>
    <w:tmpl w:val="AD02BF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2DA6031"/>
    <w:multiLevelType w:val="hybridMultilevel"/>
    <w:tmpl w:val="F94C9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7F4BC3"/>
    <w:multiLevelType w:val="hybridMultilevel"/>
    <w:tmpl w:val="812A8ED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4D2E243C"/>
    <w:multiLevelType w:val="hybridMultilevel"/>
    <w:tmpl w:val="F02A362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DCF3E38"/>
    <w:multiLevelType w:val="hybridMultilevel"/>
    <w:tmpl w:val="7272E27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F8A2DCB"/>
    <w:multiLevelType w:val="hybridMultilevel"/>
    <w:tmpl w:val="05587C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4C676FB"/>
    <w:multiLevelType w:val="hybridMultilevel"/>
    <w:tmpl w:val="95DC9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86C6F11"/>
    <w:multiLevelType w:val="hybridMultilevel"/>
    <w:tmpl w:val="BD88C5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912434A"/>
    <w:multiLevelType w:val="hybridMultilevel"/>
    <w:tmpl w:val="5D143706"/>
    <w:lvl w:ilvl="0" w:tplc="5EFAF9C6">
      <w:start w:val="1"/>
      <w:numFmt w:val="decimal"/>
      <w:lvlText w:val="%1."/>
      <w:lvlJc w:val="left"/>
      <w:pPr>
        <w:ind w:left="757" w:hanging="360"/>
      </w:pPr>
    </w:lvl>
    <w:lvl w:ilvl="1" w:tplc="08090019" w:tentative="1">
      <w:start w:val="1"/>
      <w:numFmt w:val="lowerLetter"/>
      <w:lvlText w:val="%2."/>
      <w:lvlJc w:val="left"/>
      <w:pPr>
        <w:ind w:left="1477" w:hanging="360"/>
      </w:pPr>
    </w:lvl>
    <w:lvl w:ilvl="2" w:tplc="0809001B" w:tentative="1">
      <w:start w:val="1"/>
      <w:numFmt w:val="lowerRoman"/>
      <w:lvlText w:val="%3."/>
      <w:lvlJc w:val="right"/>
      <w:pPr>
        <w:ind w:left="2197" w:hanging="180"/>
      </w:pPr>
    </w:lvl>
    <w:lvl w:ilvl="3" w:tplc="0809000F" w:tentative="1">
      <w:start w:val="1"/>
      <w:numFmt w:val="decimal"/>
      <w:lvlText w:val="%4."/>
      <w:lvlJc w:val="left"/>
      <w:pPr>
        <w:ind w:left="2917" w:hanging="360"/>
      </w:pPr>
    </w:lvl>
    <w:lvl w:ilvl="4" w:tplc="08090019" w:tentative="1">
      <w:start w:val="1"/>
      <w:numFmt w:val="lowerLetter"/>
      <w:lvlText w:val="%5."/>
      <w:lvlJc w:val="left"/>
      <w:pPr>
        <w:ind w:left="3637" w:hanging="360"/>
      </w:pPr>
    </w:lvl>
    <w:lvl w:ilvl="5" w:tplc="0809001B" w:tentative="1">
      <w:start w:val="1"/>
      <w:numFmt w:val="lowerRoman"/>
      <w:lvlText w:val="%6."/>
      <w:lvlJc w:val="right"/>
      <w:pPr>
        <w:ind w:left="4357" w:hanging="180"/>
      </w:pPr>
    </w:lvl>
    <w:lvl w:ilvl="6" w:tplc="0809000F" w:tentative="1">
      <w:start w:val="1"/>
      <w:numFmt w:val="decimal"/>
      <w:lvlText w:val="%7."/>
      <w:lvlJc w:val="left"/>
      <w:pPr>
        <w:ind w:left="5077" w:hanging="360"/>
      </w:pPr>
    </w:lvl>
    <w:lvl w:ilvl="7" w:tplc="08090019" w:tentative="1">
      <w:start w:val="1"/>
      <w:numFmt w:val="lowerLetter"/>
      <w:lvlText w:val="%8."/>
      <w:lvlJc w:val="left"/>
      <w:pPr>
        <w:ind w:left="5797" w:hanging="360"/>
      </w:pPr>
    </w:lvl>
    <w:lvl w:ilvl="8" w:tplc="0809001B" w:tentative="1">
      <w:start w:val="1"/>
      <w:numFmt w:val="lowerRoman"/>
      <w:lvlText w:val="%9."/>
      <w:lvlJc w:val="right"/>
      <w:pPr>
        <w:ind w:left="6517" w:hanging="180"/>
      </w:pPr>
    </w:lvl>
  </w:abstractNum>
  <w:abstractNum w:abstractNumId="28" w15:restartNumberingAfterBreak="0">
    <w:nsid w:val="5A6A57E3"/>
    <w:multiLevelType w:val="hybridMultilevel"/>
    <w:tmpl w:val="B224B3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B631BF2"/>
    <w:multiLevelType w:val="hybridMultilevel"/>
    <w:tmpl w:val="3B76AF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BDF4102"/>
    <w:multiLevelType w:val="hybridMultilevel"/>
    <w:tmpl w:val="C9ECE0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D390C0F"/>
    <w:multiLevelType w:val="hybridMultilevel"/>
    <w:tmpl w:val="B67A1A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DA67D98"/>
    <w:multiLevelType w:val="hybridMultilevel"/>
    <w:tmpl w:val="129062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FBE4897"/>
    <w:multiLevelType w:val="hybridMultilevel"/>
    <w:tmpl w:val="25A0D3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04462A2"/>
    <w:multiLevelType w:val="hybridMultilevel"/>
    <w:tmpl w:val="539630F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0893639"/>
    <w:multiLevelType w:val="hybridMultilevel"/>
    <w:tmpl w:val="59BE54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C921C5"/>
    <w:multiLevelType w:val="hybridMultilevel"/>
    <w:tmpl w:val="5CB4F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9EF33A9"/>
    <w:multiLevelType w:val="hybridMultilevel"/>
    <w:tmpl w:val="438E2B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A7E3549"/>
    <w:multiLevelType w:val="hybridMultilevel"/>
    <w:tmpl w:val="D3FCF1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EDF41E6"/>
    <w:multiLevelType w:val="hybridMultilevel"/>
    <w:tmpl w:val="A992E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30C6B13"/>
    <w:multiLevelType w:val="hybridMultilevel"/>
    <w:tmpl w:val="147C4B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6753964"/>
    <w:multiLevelType w:val="hybridMultilevel"/>
    <w:tmpl w:val="C74EB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C5340A7"/>
    <w:multiLevelType w:val="hybridMultilevel"/>
    <w:tmpl w:val="498285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F5A7AB1"/>
    <w:multiLevelType w:val="hybridMultilevel"/>
    <w:tmpl w:val="F4E20B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0"/>
  </w:num>
  <w:num w:numId="2">
    <w:abstractNumId w:val="8"/>
  </w:num>
  <w:num w:numId="3">
    <w:abstractNumId w:val="20"/>
  </w:num>
  <w:num w:numId="4">
    <w:abstractNumId w:val="27"/>
  </w:num>
  <w:num w:numId="5">
    <w:abstractNumId w:val="26"/>
  </w:num>
  <w:num w:numId="6">
    <w:abstractNumId w:val="34"/>
  </w:num>
  <w:num w:numId="7">
    <w:abstractNumId w:val="37"/>
  </w:num>
  <w:num w:numId="8">
    <w:abstractNumId w:val="2"/>
  </w:num>
  <w:num w:numId="9">
    <w:abstractNumId w:val="14"/>
  </w:num>
  <w:num w:numId="10">
    <w:abstractNumId w:val="5"/>
  </w:num>
  <w:num w:numId="11">
    <w:abstractNumId w:val="11"/>
  </w:num>
  <w:num w:numId="12">
    <w:abstractNumId w:val="0"/>
  </w:num>
  <w:num w:numId="13">
    <w:abstractNumId w:val="24"/>
  </w:num>
  <w:num w:numId="14">
    <w:abstractNumId w:val="10"/>
  </w:num>
  <w:num w:numId="15">
    <w:abstractNumId w:val="41"/>
  </w:num>
  <w:num w:numId="16">
    <w:abstractNumId w:val="43"/>
  </w:num>
  <w:num w:numId="17">
    <w:abstractNumId w:val="15"/>
  </w:num>
  <w:num w:numId="18">
    <w:abstractNumId w:val="39"/>
  </w:num>
  <w:num w:numId="19">
    <w:abstractNumId w:val="1"/>
  </w:num>
  <w:num w:numId="20">
    <w:abstractNumId w:val="35"/>
  </w:num>
  <w:num w:numId="21">
    <w:abstractNumId w:val="30"/>
  </w:num>
  <w:num w:numId="22">
    <w:abstractNumId w:val="33"/>
  </w:num>
  <w:num w:numId="23">
    <w:abstractNumId w:val="36"/>
  </w:num>
  <w:num w:numId="24">
    <w:abstractNumId w:val="19"/>
  </w:num>
  <w:num w:numId="25">
    <w:abstractNumId w:val="12"/>
  </w:num>
  <w:num w:numId="26">
    <w:abstractNumId w:val="6"/>
  </w:num>
  <w:num w:numId="27">
    <w:abstractNumId w:val="28"/>
  </w:num>
  <w:num w:numId="28">
    <w:abstractNumId w:val="3"/>
  </w:num>
  <w:num w:numId="29">
    <w:abstractNumId w:val="29"/>
  </w:num>
  <w:num w:numId="30">
    <w:abstractNumId w:val="21"/>
  </w:num>
  <w:num w:numId="31">
    <w:abstractNumId w:val="16"/>
  </w:num>
  <w:num w:numId="32">
    <w:abstractNumId w:val="17"/>
  </w:num>
  <w:num w:numId="33">
    <w:abstractNumId w:val="22"/>
  </w:num>
  <w:num w:numId="34">
    <w:abstractNumId w:val="31"/>
  </w:num>
  <w:num w:numId="35">
    <w:abstractNumId w:val="25"/>
  </w:num>
  <w:num w:numId="36">
    <w:abstractNumId w:val="13"/>
  </w:num>
  <w:num w:numId="37">
    <w:abstractNumId w:val="23"/>
  </w:num>
  <w:num w:numId="38">
    <w:abstractNumId w:val="42"/>
  </w:num>
  <w:num w:numId="39">
    <w:abstractNumId w:val="18"/>
  </w:num>
  <w:num w:numId="40">
    <w:abstractNumId w:val="38"/>
  </w:num>
  <w:num w:numId="41">
    <w:abstractNumId w:val="32"/>
  </w:num>
  <w:num w:numId="42">
    <w:abstractNumId w:val="9"/>
  </w:num>
  <w:num w:numId="43">
    <w:abstractNumId w:val="7"/>
  </w:num>
  <w:num w:numId="4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4764"/>
    <w:rsid w:val="000016C1"/>
    <w:rsid w:val="000030D4"/>
    <w:rsid w:val="00006AF3"/>
    <w:rsid w:val="00030304"/>
    <w:rsid w:val="0003277F"/>
    <w:rsid w:val="00043F44"/>
    <w:rsid w:val="000527AA"/>
    <w:rsid w:val="000538D9"/>
    <w:rsid w:val="0008411F"/>
    <w:rsid w:val="00085B49"/>
    <w:rsid w:val="00086656"/>
    <w:rsid w:val="0009026B"/>
    <w:rsid w:val="00093B0E"/>
    <w:rsid w:val="0009449D"/>
    <w:rsid w:val="000A0B43"/>
    <w:rsid w:val="000A14A5"/>
    <w:rsid w:val="000A5F76"/>
    <w:rsid w:val="000B6DEE"/>
    <w:rsid w:val="000B6E57"/>
    <w:rsid w:val="000D147B"/>
    <w:rsid w:val="000D195A"/>
    <w:rsid w:val="000D4C7A"/>
    <w:rsid w:val="000D70BB"/>
    <w:rsid w:val="000D73DA"/>
    <w:rsid w:val="000E122C"/>
    <w:rsid w:val="000E33EA"/>
    <w:rsid w:val="00103BB0"/>
    <w:rsid w:val="001272BC"/>
    <w:rsid w:val="001274A7"/>
    <w:rsid w:val="001370CF"/>
    <w:rsid w:val="001463B6"/>
    <w:rsid w:val="00164778"/>
    <w:rsid w:val="00175408"/>
    <w:rsid w:val="00195A84"/>
    <w:rsid w:val="001B0E04"/>
    <w:rsid w:val="001D4CA5"/>
    <w:rsid w:val="001D6327"/>
    <w:rsid w:val="001D7E98"/>
    <w:rsid w:val="001E6A92"/>
    <w:rsid w:val="001F3721"/>
    <w:rsid w:val="001F6155"/>
    <w:rsid w:val="002057C0"/>
    <w:rsid w:val="00206452"/>
    <w:rsid w:val="00207D8D"/>
    <w:rsid w:val="00221E5E"/>
    <w:rsid w:val="00240D26"/>
    <w:rsid w:val="00243907"/>
    <w:rsid w:val="00261000"/>
    <w:rsid w:val="00265D2C"/>
    <w:rsid w:val="0027277E"/>
    <w:rsid w:val="0029126D"/>
    <w:rsid w:val="002972FC"/>
    <w:rsid w:val="002A45EB"/>
    <w:rsid w:val="002B04AF"/>
    <w:rsid w:val="002B200B"/>
    <w:rsid w:val="002B362E"/>
    <w:rsid w:val="002B3A79"/>
    <w:rsid w:val="002C23FA"/>
    <w:rsid w:val="002C52A7"/>
    <w:rsid w:val="002D0969"/>
    <w:rsid w:val="002D6D69"/>
    <w:rsid w:val="002F1578"/>
    <w:rsid w:val="00300659"/>
    <w:rsid w:val="003035A8"/>
    <w:rsid w:val="003133F2"/>
    <w:rsid w:val="00322004"/>
    <w:rsid w:val="00331EB8"/>
    <w:rsid w:val="00341EBC"/>
    <w:rsid w:val="0034207E"/>
    <w:rsid w:val="00356421"/>
    <w:rsid w:val="00360E46"/>
    <w:rsid w:val="00361E5C"/>
    <w:rsid w:val="003818B2"/>
    <w:rsid w:val="003861A9"/>
    <w:rsid w:val="003A5D1F"/>
    <w:rsid w:val="003B790E"/>
    <w:rsid w:val="003C408F"/>
    <w:rsid w:val="003C4639"/>
    <w:rsid w:val="003C71A0"/>
    <w:rsid w:val="003D7C2B"/>
    <w:rsid w:val="003F5E0C"/>
    <w:rsid w:val="003F64AB"/>
    <w:rsid w:val="004022A5"/>
    <w:rsid w:val="00403284"/>
    <w:rsid w:val="00406170"/>
    <w:rsid w:val="0041324B"/>
    <w:rsid w:val="00416985"/>
    <w:rsid w:val="00421F61"/>
    <w:rsid w:val="004253E0"/>
    <w:rsid w:val="0044548A"/>
    <w:rsid w:val="0045427A"/>
    <w:rsid w:val="00463557"/>
    <w:rsid w:val="00484332"/>
    <w:rsid w:val="004A05F8"/>
    <w:rsid w:val="004C7257"/>
    <w:rsid w:val="004D36FA"/>
    <w:rsid w:val="004D5629"/>
    <w:rsid w:val="004D5643"/>
    <w:rsid w:val="004D6EB5"/>
    <w:rsid w:val="004E650D"/>
    <w:rsid w:val="004F3367"/>
    <w:rsid w:val="004F63C6"/>
    <w:rsid w:val="00513A3A"/>
    <w:rsid w:val="00530F00"/>
    <w:rsid w:val="00536109"/>
    <w:rsid w:val="005438D5"/>
    <w:rsid w:val="00550A87"/>
    <w:rsid w:val="005A4764"/>
    <w:rsid w:val="005D59E6"/>
    <w:rsid w:val="005D62D3"/>
    <w:rsid w:val="005E4C2D"/>
    <w:rsid w:val="005E5291"/>
    <w:rsid w:val="005E7832"/>
    <w:rsid w:val="005F1AA8"/>
    <w:rsid w:val="005F2B37"/>
    <w:rsid w:val="005F4E29"/>
    <w:rsid w:val="006167D2"/>
    <w:rsid w:val="00622E93"/>
    <w:rsid w:val="00623676"/>
    <w:rsid w:val="00627BEB"/>
    <w:rsid w:val="0063420E"/>
    <w:rsid w:val="006406AC"/>
    <w:rsid w:val="0064485B"/>
    <w:rsid w:val="00660496"/>
    <w:rsid w:val="0066319E"/>
    <w:rsid w:val="00670A38"/>
    <w:rsid w:val="006853C4"/>
    <w:rsid w:val="00697B09"/>
    <w:rsid w:val="006A2469"/>
    <w:rsid w:val="006A6A60"/>
    <w:rsid w:val="006B3668"/>
    <w:rsid w:val="006B4C58"/>
    <w:rsid w:val="006D716B"/>
    <w:rsid w:val="006E04B9"/>
    <w:rsid w:val="006E4474"/>
    <w:rsid w:val="006E78A7"/>
    <w:rsid w:val="006F1BE9"/>
    <w:rsid w:val="006F214D"/>
    <w:rsid w:val="006F674C"/>
    <w:rsid w:val="00702366"/>
    <w:rsid w:val="007024FD"/>
    <w:rsid w:val="00705912"/>
    <w:rsid w:val="007224FF"/>
    <w:rsid w:val="00725BD8"/>
    <w:rsid w:val="007343B7"/>
    <w:rsid w:val="007415AC"/>
    <w:rsid w:val="007507A8"/>
    <w:rsid w:val="007539C4"/>
    <w:rsid w:val="0075704F"/>
    <w:rsid w:val="007718DB"/>
    <w:rsid w:val="0079560A"/>
    <w:rsid w:val="007A2179"/>
    <w:rsid w:val="007A5A31"/>
    <w:rsid w:val="007A6F34"/>
    <w:rsid w:val="007B75C1"/>
    <w:rsid w:val="007C49E1"/>
    <w:rsid w:val="007D6A58"/>
    <w:rsid w:val="007D7B88"/>
    <w:rsid w:val="007E3DEB"/>
    <w:rsid w:val="0080156F"/>
    <w:rsid w:val="0080185D"/>
    <w:rsid w:val="00804D5D"/>
    <w:rsid w:val="008057CD"/>
    <w:rsid w:val="00811DF4"/>
    <w:rsid w:val="0082417E"/>
    <w:rsid w:val="00830EB0"/>
    <w:rsid w:val="00832FD7"/>
    <w:rsid w:val="00843335"/>
    <w:rsid w:val="00844D6C"/>
    <w:rsid w:val="00845B38"/>
    <w:rsid w:val="008467EA"/>
    <w:rsid w:val="0085238D"/>
    <w:rsid w:val="008537D7"/>
    <w:rsid w:val="008558C5"/>
    <w:rsid w:val="00857D15"/>
    <w:rsid w:val="008658C8"/>
    <w:rsid w:val="0086739C"/>
    <w:rsid w:val="00867B87"/>
    <w:rsid w:val="00884A57"/>
    <w:rsid w:val="008858E9"/>
    <w:rsid w:val="008A3712"/>
    <w:rsid w:val="008B08CD"/>
    <w:rsid w:val="008B7890"/>
    <w:rsid w:val="008C1D8D"/>
    <w:rsid w:val="008D0280"/>
    <w:rsid w:val="008E0B8C"/>
    <w:rsid w:val="008E17F7"/>
    <w:rsid w:val="008E30ED"/>
    <w:rsid w:val="008E4A06"/>
    <w:rsid w:val="008E552D"/>
    <w:rsid w:val="008F0926"/>
    <w:rsid w:val="008F1096"/>
    <w:rsid w:val="008F50BB"/>
    <w:rsid w:val="008F6B46"/>
    <w:rsid w:val="008F72F7"/>
    <w:rsid w:val="00901EF6"/>
    <w:rsid w:val="009021C4"/>
    <w:rsid w:val="00907CCF"/>
    <w:rsid w:val="00910FDD"/>
    <w:rsid w:val="00913E88"/>
    <w:rsid w:val="0092111F"/>
    <w:rsid w:val="0093183D"/>
    <w:rsid w:val="00935DF6"/>
    <w:rsid w:val="0094221E"/>
    <w:rsid w:val="009441F1"/>
    <w:rsid w:val="00972B5F"/>
    <w:rsid w:val="00973E2E"/>
    <w:rsid w:val="0097580C"/>
    <w:rsid w:val="00982617"/>
    <w:rsid w:val="0099452C"/>
    <w:rsid w:val="00997205"/>
    <w:rsid w:val="009A00C6"/>
    <w:rsid w:val="009A4381"/>
    <w:rsid w:val="009B2FF5"/>
    <w:rsid w:val="009B570A"/>
    <w:rsid w:val="009C020C"/>
    <w:rsid w:val="009C2DCD"/>
    <w:rsid w:val="009C59D7"/>
    <w:rsid w:val="009C6606"/>
    <w:rsid w:val="009D73C8"/>
    <w:rsid w:val="009E171F"/>
    <w:rsid w:val="009E456E"/>
    <w:rsid w:val="009E68AB"/>
    <w:rsid w:val="00A0000F"/>
    <w:rsid w:val="00A011E0"/>
    <w:rsid w:val="00A076CC"/>
    <w:rsid w:val="00A212F9"/>
    <w:rsid w:val="00A21FA1"/>
    <w:rsid w:val="00A502AB"/>
    <w:rsid w:val="00A54C13"/>
    <w:rsid w:val="00A63799"/>
    <w:rsid w:val="00A6705A"/>
    <w:rsid w:val="00A72BDB"/>
    <w:rsid w:val="00A736C2"/>
    <w:rsid w:val="00A76DCD"/>
    <w:rsid w:val="00A90AFA"/>
    <w:rsid w:val="00A92F1B"/>
    <w:rsid w:val="00A96DDD"/>
    <w:rsid w:val="00AA34A3"/>
    <w:rsid w:val="00AB68FD"/>
    <w:rsid w:val="00AE07A0"/>
    <w:rsid w:val="00AE5F08"/>
    <w:rsid w:val="00AE7336"/>
    <w:rsid w:val="00AF1079"/>
    <w:rsid w:val="00B01355"/>
    <w:rsid w:val="00B11BC4"/>
    <w:rsid w:val="00B14146"/>
    <w:rsid w:val="00B22553"/>
    <w:rsid w:val="00B24D41"/>
    <w:rsid w:val="00B3009A"/>
    <w:rsid w:val="00B308EA"/>
    <w:rsid w:val="00B46B9C"/>
    <w:rsid w:val="00B46E7F"/>
    <w:rsid w:val="00B51659"/>
    <w:rsid w:val="00B741A6"/>
    <w:rsid w:val="00B76E6B"/>
    <w:rsid w:val="00B82317"/>
    <w:rsid w:val="00B90892"/>
    <w:rsid w:val="00B94123"/>
    <w:rsid w:val="00BA2977"/>
    <w:rsid w:val="00BB0F64"/>
    <w:rsid w:val="00BB4742"/>
    <w:rsid w:val="00BD6B6D"/>
    <w:rsid w:val="00BD6F88"/>
    <w:rsid w:val="00BE18A1"/>
    <w:rsid w:val="00BF1F82"/>
    <w:rsid w:val="00BF6BF4"/>
    <w:rsid w:val="00C017D1"/>
    <w:rsid w:val="00C14856"/>
    <w:rsid w:val="00C20594"/>
    <w:rsid w:val="00C4216E"/>
    <w:rsid w:val="00C42BBF"/>
    <w:rsid w:val="00C4403D"/>
    <w:rsid w:val="00C525E3"/>
    <w:rsid w:val="00C5783E"/>
    <w:rsid w:val="00C57DF3"/>
    <w:rsid w:val="00C64FD8"/>
    <w:rsid w:val="00C66AF7"/>
    <w:rsid w:val="00C81CEB"/>
    <w:rsid w:val="00C82364"/>
    <w:rsid w:val="00C83B82"/>
    <w:rsid w:val="00C85211"/>
    <w:rsid w:val="00C90506"/>
    <w:rsid w:val="00C95690"/>
    <w:rsid w:val="00CA526B"/>
    <w:rsid w:val="00CB1DD3"/>
    <w:rsid w:val="00CE1194"/>
    <w:rsid w:val="00CE64FD"/>
    <w:rsid w:val="00CF21F4"/>
    <w:rsid w:val="00CF29C7"/>
    <w:rsid w:val="00CF38EE"/>
    <w:rsid w:val="00D10824"/>
    <w:rsid w:val="00D117E6"/>
    <w:rsid w:val="00D17273"/>
    <w:rsid w:val="00D173C4"/>
    <w:rsid w:val="00D23E6B"/>
    <w:rsid w:val="00D26ABC"/>
    <w:rsid w:val="00D31C76"/>
    <w:rsid w:val="00D504EF"/>
    <w:rsid w:val="00D6139C"/>
    <w:rsid w:val="00D65E0B"/>
    <w:rsid w:val="00D70B3D"/>
    <w:rsid w:val="00D722C7"/>
    <w:rsid w:val="00D731C4"/>
    <w:rsid w:val="00D75759"/>
    <w:rsid w:val="00D76463"/>
    <w:rsid w:val="00D802E4"/>
    <w:rsid w:val="00D80CF9"/>
    <w:rsid w:val="00D84CF6"/>
    <w:rsid w:val="00DA153E"/>
    <w:rsid w:val="00DA4E88"/>
    <w:rsid w:val="00DC458C"/>
    <w:rsid w:val="00DE23C0"/>
    <w:rsid w:val="00DE39B1"/>
    <w:rsid w:val="00DE4F7D"/>
    <w:rsid w:val="00DF02B5"/>
    <w:rsid w:val="00DF1C84"/>
    <w:rsid w:val="00E02396"/>
    <w:rsid w:val="00E0471E"/>
    <w:rsid w:val="00E24083"/>
    <w:rsid w:val="00E32D2F"/>
    <w:rsid w:val="00E443AC"/>
    <w:rsid w:val="00E445E6"/>
    <w:rsid w:val="00E44C90"/>
    <w:rsid w:val="00E575F0"/>
    <w:rsid w:val="00E60F72"/>
    <w:rsid w:val="00E64AC5"/>
    <w:rsid w:val="00E652ED"/>
    <w:rsid w:val="00E733DB"/>
    <w:rsid w:val="00E82B96"/>
    <w:rsid w:val="00E96802"/>
    <w:rsid w:val="00E975F0"/>
    <w:rsid w:val="00E978A6"/>
    <w:rsid w:val="00EA320E"/>
    <w:rsid w:val="00EC1085"/>
    <w:rsid w:val="00ED7119"/>
    <w:rsid w:val="00EE3216"/>
    <w:rsid w:val="00EE45E4"/>
    <w:rsid w:val="00EF24AE"/>
    <w:rsid w:val="00EF75AF"/>
    <w:rsid w:val="00EF7F81"/>
    <w:rsid w:val="00F016C3"/>
    <w:rsid w:val="00F054DE"/>
    <w:rsid w:val="00F20F71"/>
    <w:rsid w:val="00F219F0"/>
    <w:rsid w:val="00F21AAF"/>
    <w:rsid w:val="00F2496E"/>
    <w:rsid w:val="00F27641"/>
    <w:rsid w:val="00F27B8C"/>
    <w:rsid w:val="00F31D20"/>
    <w:rsid w:val="00F34325"/>
    <w:rsid w:val="00F3652E"/>
    <w:rsid w:val="00F37D2D"/>
    <w:rsid w:val="00F452AC"/>
    <w:rsid w:val="00F50121"/>
    <w:rsid w:val="00F51535"/>
    <w:rsid w:val="00F52173"/>
    <w:rsid w:val="00F62470"/>
    <w:rsid w:val="00F64FC7"/>
    <w:rsid w:val="00F7242A"/>
    <w:rsid w:val="00F73F27"/>
    <w:rsid w:val="00FB79C6"/>
    <w:rsid w:val="00FB7D78"/>
    <w:rsid w:val="00FD1069"/>
    <w:rsid w:val="00FD7B22"/>
    <w:rsid w:val="00FE5A28"/>
    <w:rsid w:val="00FF3300"/>
    <w:rsid w:val="00FF5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1A42D57-CCB4-48F8-96CF-38DD93F35C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4764"/>
    <w:pPr>
      <w:spacing w:after="0" w:line="480" w:lineRule="auto"/>
      <w:ind w:firstLine="720"/>
    </w:pPr>
    <w:rPr>
      <w:rFonts w:eastAsiaTheme="minorEastAsia"/>
      <w:lang w:val="en-US" w:bidi="en-US"/>
    </w:rPr>
  </w:style>
  <w:style w:type="paragraph" w:styleId="Heading1">
    <w:name w:val="heading 1"/>
    <w:basedOn w:val="Normal"/>
    <w:next w:val="Normal"/>
    <w:link w:val="Heading1Char"/>
    <w:uiPriority w:val="9"/>
    <w:qFormat/>
    <w:rsid w:val="0093183D"/>
    <w:pPr>
      <w:keepNext/>
      <w:keepLines/>
      <w:spacing w:before="480"/>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93183D"/>
    <w:pPr>
      <w:keepNext/>
      <w:keepLines/>
      <w:spacing w:before="20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93183D"/>
    <w:pPr>
      <w:keepNext/>
      <w:keepLines/>
      <w:spacing w:before="200"/>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unhideWhenUsed/>
    <w:qFormat/>
    <w:rsid w:val="005A4764"/>
    <w:pPr>
      <w:spacing w:before="20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unhideWhenUsed/>
    <w:qFormat/>
    <w:rsid w:val="005A4764"/>
    <w:pPr>
      <w:spacing w:before="20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semiHidden/>
    <w:unhideWhenUsed/>
    <w:qFormat/>
    <w:rsid w:val="005A4764"/>
    <w:pPr>
      <w:spacing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5A4764"/>
    <w:pPr>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5A4764"/>
    <w:pPr>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5A4764"/>
    <w:pPr>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183D"/>
    <w:rPr>
      <w:rFonts w:asciiTheme="majorHAnsi" w:eastAsiaTheme="majorEastAsia" w:hAnsiTheme="majorHAnsi" w:cstheme="majorBidi"/>
      <w:b/>
      <w:bCs/>
      <w:sz w:val="28"/>
      <w:szCs w:val="28"/>
    </w:rPr>
  </w:style>
  <w:style w:type="paragraph" w:styleId="Title">
    <w:name w:val="Title"/>
    <w:basedOn w:val="Normal"/>
    <w:next w:val="Normal"/>
    <w:link w:val="TitleChar"/>
    <w:uiPriority w:val="10"/>
    <w:qFormat/>
    <w:rsid w:val="0093183D"/>
    <w:pPr>
      <w:pBdr>
        <w:bottom w:val="single" w:sz="8" w:space="4" w:color="4F81BD" w:themeColor="accent1"/>
      </w:pBdr>
      <w:spacing w:after="300" w:line="240" w:lineRule="auto"/>
      <w:contextualSpacing/>
    </w:pPr>
    <w:rPr>
      <w:rFonts w:asciiTheme="majorHAnsi" w:eastAsiaTheme="majorEastAsia" w:hAnsiTheme="majorHAnsi" w:cstheme="majorBidi"/>
      <w:color w:val="000000" w:themeColor="text1"/>
      <w:spacing w:val="5"/>
      <w:kern w:val="28"/>
      <w:sz w:val="52"/>
      <w:szCs w:val="52"/>
    </w:rPr>
  </w:style>
  <w:style w:type="character" w:customStyle="1" w:styleId="TitleChar">
    <w:name w:val="Title Char"/>
    <w:basedOn w:val="DefaultParagraphFont"/>
    <w:link w:val="Title"/>
    <w:uiPriority w:val="10"/>
    <w:rsid w:val="0093183D"/>
    <w:rPr>
      <w:rFonts w:asciiTheme="majorHAnsi" w:eastAsiaTheme="majorEastAsia" w:hAnsiTheme="majorHAnsi" w:cstheme="majorBidi"/>
      <w:color w:val="000000" w:themeColor="text1"/>
      <w:spacing w:val="5"/>
      <w:kern w:val="28"/>
      <w:sz w:val="52"/>
      <w:szCs w:val="52"/>
    </w:rPr>
  </w:style>
  <w:style w:type="character" w:customStyle="1" w:styleId="Heading2Char">
    <w:name w:val="Heading 2 Char"/>
    <w:basedOn w:val="DefaultParagraphFont"/>
    <w:link w:val="Heading2"/>
    <w:uiPriority w:val="9"/>
    <w:rsid w:val="0093183D"/>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rsid w:val="0093183D"/>
    <w:rPr>
      <w:rFonts w:asciiTheme="majorHAnsi" w:eastAsiaTheme="majorEastAsia" w:hAnsiTheme="majorHAnsi" w:cstheme="majorBidi"/>
      <w:b/>
      <w:bCs/>
    </w:rPr>
  </w:style>
  <w:style w:type="character" w:customStyle="1" w:styleId="Heading4Char">
    <w:name w:val="Heading 4 Char"/>
    <w:basedOn w:val="DefaultParagraphFont"/>
    <w:link w:val="Heading4"/>
    <w:uiPriority w:val="9"/>
    <w:rsid w:val="005A4764"/>
    <w:rPr>
      <w:rFonts w:asciiTheme="majorHAnsi" w:eastAsiaTheme="majorEastAsia" w:hAnsiTheme="majorHAnsi" w:cstheme="majorBidi"/>
      <w:b/>
      <w:bCs/>
      <w:i/>
      <w:iCs/>
      <w:lang w:val="en-US" w:bidi="en-US"/>
    </w:rPr>
  </w:style>
  <w:style w:type="character" w:customStyle="1" w:styleId="Heading5Char">
    <w:name w:val="Heading 5 Char"/>
    <w:basedOn w:val="DefaultParagraphFont"/>
    <w:link w:val="Heading5"/>
    <w:uiPriority w:val="9"/>
    <w:rsid w:val="005A4764"/>
    <w:rPr>
      <w:rFonts w:asciiTheme="majorHAnsi" w:eastAsiaTheme="majorEastAsia" w:hAnsiTheme="majorHAnsi" w:cstheme="majorBidi"/>
      <w:b/>
      <w:bCs/>
      <w:color w:val="7F7F7F" w:themeColor="text1" w:themeTint="80"/>
      <w:lang w:val="en-US" w:bidi="en-US"/>
    </w:rPr>
  </w:style>
  <w:style w:type="character" w:customStyle="1" w:styleId="Heading6Char">
    <w:name w:val="Heading 6 Char"/>
    <w:basedOn w:val="DefaultParagraphFont"/>
    <w:link w:val="Heading6"/>
    <w:uiPriority w:val="9"/>
    <w:semiHidden/>
    <w:rsid w:val="005A4764"/>
    <w:rPr>
      <w:rFonts w:asciiTheme="majorHAnsi" w:eastAsiaTheme="majorEastAsia" w:hAnsiTheme="majorHAnsi" w:cstheme="majorBidi"/>
      <w:b/>
      <w:bCs/>
      <w:i/>
      <w:iCs/>
      <w:color w:val="7F7F7F" w:themeColor="text1" w:themeTint="80"/>
      <w:lang w:val="en-US" w:bidi="en-US"/>
    </w:rPr>
  </w:style>
  <w:style w:type="character" w:customStyle="1" w:styleId="Heading7Char">
    <w:name w:val="Heading 7 Char"/>
    <w:basedOn w:val="DefaultParagraphFont"/>
    <w:link w:val="Heading7"/>
    <w:uiPriority w:val="9"/>
    <w:semiHidden/>
    <w:rsid w:val="005A4764"/>
    <w:rPr>
      <w:rFonts w:asciiTheme="majorHAnsi" w:eastAsiaTheme="majorEastAsia" w:hAnsiTheme="majorHAnsi" w:cstheme="majorBidi"/>
      <w:i/>
      <w:iCs/>
      <w:lang w:val="en-US" w:bidi="en-US"/>
    </w:rPr>
  </w:style>
  <w:style w:type="character" w:customStyle="1" w:styleId="Heading8Char">
    <w:name w:val="Heading 8 Char"/>
    <w:basedOn w:val="DefaultParagraphFont"/>
    <w:link w:val="Heading8"/>
    <w:uiPriority w:val="9"/>
    <w:semiHidden/>
    <w:rsid w:val="005A4764"/>
    <w:rPr>
      <w:rFonts w:asciiTheme="majorHAnsi" w:eastAsiaTheme="majorEastAsia" w:hAnsiTheme="majorHAnsi" w:cstheme="majorBidi"/>
      <w:sz w:val="20"/>
      <w:szCs w:val="20"/>
      <w:lang w:val="en-US" w:bidi="en-US"/>
    </w:rPr>
  </w:style>
  <w:style w:type="character" w:customStyle="1" w:styleId="Heading9Char">
    <w:name w:val="Heading 9 Char"/>
    <w:basedOn w:val="DefaultParagraphFont"/>
    <w:link w:val="Heading9"/>
    <w:uiPriority w:val="9"/>
    <w:semiHidden/>
    <w:rsid w:val="005A4764"/>
    <w:rPr>
      <w:rFonts w:asciiTheme="majorHAnsi" w:eastAsiaTheme="majorEastAsia" w:hAnsiTheme="majorHAnsi" w:cstheme="majorBidi"/>
      <w:i/>
      <w:iCs/>
      <w:spacing w:val="5"/>
      <w:sz w:val="20"/>
      <w:szCs w:val="20"/>
      <w:lang w:val="en-US" w:bidi="en-US"/>
    </w:rPr>
  </w:style>
  <w:style w:type="paragraph" w:styleId="Caption">
    <w:name w:val="caption"/>
    <w:basedOn w:val="Normal"/>
    <w:next w:val="Normal"/>
    <w:uiPriority w:val="35"/>
    <w:unhideWhenUsed/>
    <w:qFormat/>
    <w:rsid w:val="005A4764"/>
    <w:rPr>
      <w:b/>
      <w:bCs/>
      <w:sz w:val="18"/>
      <w:szCs w:val="18"/>
    </w:rPr>
  </w:style>
  <w:style w:type="paragraph" w:styleId="Subtitle">
    <w:name w:val="Subtitle"/>
    <w:basedOn w:val="Normal"/>
    <w:next w:val="Normal"/>
    <w:link w:val="SubtitleChar"/>
    <w:uiPriority w:val="11"/>
    <w:qFormat/>
    <w:rsid w:val="005A4764"/>
    <w:pPr>
      <w:spacing w:after="600"/>
    </w:pPr>
    <w:rPr>
      <w:rFonts w:asciiTheme="majorHAnsi" w:eastAsiaTheme="majorEastAsia" w:hAnsiTheme="majorHAnsi" w:cstheme="majorBidi"/>
      <w:i/>
      <w:iCs/>
      <w:spacing w:val="13"/>
      <w:sz w:val="24"/>
      <w:szCs w:val="24"/>
    </w:rPr>
  </w:style>
  <w:style w:type="character" w:customStyle="1" w:styleId="SubtitleChar">
    <w:name w:val="Subtitle Char"/>
    <w:basedOn w:val="DefaultParagraphFont"/>
    <w:link w:val="Subtitle"/>
    <w:uiPriority w:val="11"/>
    <w:rsid w:val="005A4764"/>
    <w:rPr>
      <w:rFonts w:asciiTheme="majorHAnsi" w:eastAsiaTheme="majorEastAsia" w:hAnsiTheme="majorHAnsi" w:cstheme="majorBidi"/>
      <w:i/>
      <w:iCs/>
      <w:spacing w:val="13"/>
      <w:sz w:val="24"/>
      <w:szCs w:val="24"/>
      <w:lang w:val="en-US" w:bidi="en-US"/>
    </w:rPr>
  </w:style>
  <w:style w:type="character" w:styleId="Strong">
    <w:name w:val="Strong"/>
    <w:uiPriority w:val="22"/>
    <w:qFormat/>
    <w:rsid w:val="005A4764"/>
    <w:rPr>
      <w:b/>
      <w:bCs/>
    </w:rPr>
  </w:style>
  <w:style w:type="character" w:styleId="Emphasis">
    <w:name w:val="Emphasis"/>
    <w:uiPriority w:val="20"/>
    <w:qFormat/>
    <w:rsid w:val="005A4764"/>
    <w:rPr>
      <w:b/>
      <w:bCs/>
      <w:i/>
      <w:iCs/>
      <w:spacing w:val="10"/>
      <w:bdr w:val="none" w:sz="0" w:space="0" w:color="auto"/>
      <w:shd w:val="clear" w:color="auto" w:fill="auto"/>
    </w:rPr>
  </w:style>
  <w:style w:type="paragraph" w:styleId="NoSpacing">
    <w:name w:val="No Spacing"/>
    <w:basedOn w:val="Normal"/>
    <w:uiPriority w:val="1"/>
    <w:qFormat/>
    <w:rsid w:val="005A4764"/>
    <w:pPr>
      <w:spacing w:line="240" w:lineRule="auto"/>
    </w:pPr>
  </w:style>
  <w:style w:type="paragraph" w:styleId="ListParagraph">
    <w:name w:val="List Paragraph"/>
    <w:basedOn w:val="Normal"/>
    <w:uiPriority w:val="34"/>
    <w:qFormat/>
    <w:rsid w:val="005A4764"/>
    <w:pPr>
      <w:ind w:left="720"/>
      <w:contextualSpacing/>
    </w:pPr>
  </w:style>
  <w:style w:type="paragraph" w:styleId="Quote">
    <w:name w:val="Quote"/>
    <w:basedOn w:val="Normal"/>
    <w:next w:val="Normal"/>
    <w:link w:val="QuoteChar"/>
    <w:uiPriority w:val="29"/>
    <w:qFormat/>
    <w:rsid w:val="005A4764"/>
    <w:pPr>
      <w:spacing w:before="200"/>
      <w:ind w:left="360" w:right="360"/>
    </w:pPr>
    <w:rPr>
      <w:i/>
      <w:iCs/>
    </w:rPr>
  </w:style>
  <w:style w:type="character" w:customStyle="1" w:styleId="QuoteChar">
    <w:name w:val="Quote Char"/>
    <w:basedOn w:val="DefaultParagraphFont"/>
    <w:link w:val="Quote"/>
    <w:uiPriority w:val="29"/>
    <w:rsid w:val="005A4764"/>
    <w:rPr>
      <w:rFonts w:eastAsiaTheme="minorEastAsia"/>
      <w:i/>
      <w:iCs/>
      <w:lang w:val="en-US" w:bidi="en-US"/>
    </w:rPr>
  </w:style>
  <w:style w:type="paragraph" w:styleId="IntenseQuote">
    <w:name w:val="Intense Quote"/>
    <w:basedOn w:val="Normal"/>
    <w:next w:val="Normal"/>
    <w:link w:val="IntenseQuoteChar"/>
    <w:uiPriority w:val="30"/>
    <w:qFormat/>
    <w:rsid w:val="005A4764"/>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5A4764"/>
    <w:rPr>
      <w:rFonts w:eastAsiaTheme="minorEastAsia"/>
      <w:b/>
      <w:bCs/>
      <w:i/>
      <w:iCs/>
      <w:lang w:val="en-US" w:bidi="en-US"/>
    </w:rPr>
  </w:style>
  <w:style w:type="character" w:styleId="SubtleEmphasis">
    <w:name w:val="Subtle Emphasis"/>
    <w:uiPriority w:val="19"/>
    <w:qFormat/>
    <w:rsid w:val="005A4764"/>
    <w:rPr>
      <w:i/>
      <w:iCs/>
    </w:rPr>
  </w:style>
  <w:style w:type="character" w:styleId="IntenseEmphasis">
    <w:name w:val="Intense Emphasis"/>
    <w:uiPriority w:val="21"/>
    <w:qFormat/>
    <w:rsid w:val="005A4764"/>
    <w:rPr>
      <w:b/>
      <w:bCs/>
    </w:rPr>
  </w:style>
  <w:style w:type="character" w:styleId="SubtleReference">
    <w:name w:val="Subtle Reference"/>
    <w:uiPriority w:val="31"/>
    <w:qFormat/>
    <w:rsid w:val="005A4764"/>
    <w:rPr>
      <w:smallCaps/>
    </w:rPr>
  </w:style>
  <w:style w:type="character" w:styleId="IntenseReference">
    <w:name w:val="Intense Reference"/>
    <w:uiPriority w:val="32"/>
    <w:qFormat/>
    <w:rsid w:val="005A4764"/>
    <w:rPr>
      <w:smallCaps/>
      <w:spacing w:val="5"/>
      <w:u w:val="single"/>
    </w:rPr>
  </w:style>
  <w:style w:type="character" w:styleId="BookTitle">
    <w:name w:val="Book Title"/>
    <w:uiPriority w:val="33"/>
    <w:qFormat/>
    <w:rsid w:val="005A4764"/>
    <w:rPr>
      <w:i/>
      <w:iCs/>
      <w:smallCaps/>
      <w:spacing w:val="5"/>
    </w:rPr>
  </w:style>
  <w:style w:type="paragraph" w:styleId="TOCHeading">
    <w:name w:val="TOC Heading"/>
    <w:basedOn w:val="Heading1"/>
    <w:next w:val="Normal"/>
    <w:uiPriority w:val="39"/>
    <w:semiHidden/>
    <w:unhideWhenUsed/>
    <w:qFormat/>
    <w:rsid w:val="005A4764"/>
    <w:pPr>
      <w:keepNext w:val="0"/>
      <w:keepLines w:val="0"/>
      <w:contextualSpacing/>
      <w:outlineLvl w:val="9"/>
    </w:pPr>
  </w:style>
  <w:style w:type="paragraph" w:styleId="DocumentMap">
    <w:name w:val="Document Map"/>
    <w:basedOn w:val="Normal"/>
    <w:link w:val="DocumentMapChar"/>
    <w:uiPriority w:val="99"/>
    <w:semiHidden/>
    <w:unhideWhenUsed/>
    <w:rsid w:val="005A4764"/>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5A4764"/>
    <w:rPr>
      <w:rFonts w:ascii="Tahoma" w:eastAsiaTheme="minorEastAsia" w:hAnsi="Tahoma" w:cs="Tahoma"/>
      <w:sz w:val="16"/>
      <w:szCs w:val="16"/>
      <w:lang w:val="en-US" w:bidi="en-US"/>
    </w:rPr>
  </w:style>
  <w:style w:type="table" w:customStyle="1" w:styleId="LightShading1">
    <w:name w:val="Light Shading1"/>
    <w:basedOn w:val="TableNormal"/>
    <w:uiPriority w:val="60"/>
    <w:rsid w:val="005A4764"/>
    <w:pPr>
      <w:spacing w:after="0" w:line="240" w:lineRule="auto"/>
      <w:ind w:firstLine="720"/>
    </w:pPr>
    <w:rPr>
      <w:rFonts w:eastAsiaTheme="minorEastAsia"/>
      <w:color w:val="000000" w:themeColor="text1" w:themeShade="BF"/>
      <w:lang w:val="en-US" w:eastAsia="en-GB" w:bidi="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alloonText">
    <w:name w:val="Balloon Text"/>
    <w:basedOn w:val="Normal"/>
    <w:link w:val="BalloonTextChar"/>
    <w:uiPriority w:val="99"/>
    <w:semiHidden/>
    <w:unhideWhenUsed/>
    <w:rsid w:val="005A4764"/>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4764"/>
    <w:rPr>
      <w:rFonts w:ascii="Tahoma" w:eastAsiaTheme="minorEastAsia" w:hAnsi="Tahoma" w:cs="Tahoma"/>
      <w:sz w:val="16"/>
      <w:szCs w:val="16"/>
      <w:lang w:val="en-US" w:bidi="en-US"/>
    </w:rPr>
  </w:style>
  <w:style w:type="paragraph" w:styleId="Header">
    <w:name w:val="header"/>
    <w:basedOn w:val="Normal"/>
    <w:link w:val="HeaderChar"/>
    <w:uiPriority w:val="99"/>
    <w:unhideWhenUsed/>
    <w:rsid w:val="005A4764"/>
    <w:pPr>
      <w:tabs>
        <w:tab w:val="center" w:pos="4513"/>
        <w:tab w:val="right" w:pos="9026"/>
      </w:tabs>
      <w:spacing w:line="240" w:lineRule="auto"/>
    </w:pPr>
  </w:style>
  <w:style w:type="character" w:customStyle="1" w:styleId="HeaderChar">
    <w:name w:val="Header Char"/>
    <w:basedOn w:val="DefaultParagraphFont"/>
    <w:link w:val="Header"/>
    <w:uiPriority w:val="99"/>
    <w:rsid w:val="005A4764"/>
    <w:rPr>
      <w:rFonts w:eastAsiaTheme="minorEastAsia"/>
      <w:lang w:val="en-US" w:bidi="en-US"/>
    </w:rPr>
  </w:style>
  <w:style w:type="paragraph" w:styleId="Footer">
    <w:name w:val="footer"/>
    <w:basedOn w:val="Normal"/>
    <w:link w:val="FooterChar"/>
    <w:uiPriority w:val="99"/>
    <w:semiHidden/>
    <w:unhideWhenUsed/>
    <w:rsid w:val="005A4764"/>
    <w:pPr>
      <w:tabs>
        <w:tab w:val="center" w:pos="4513"/>
        <w:tab w:val="right" w:pos="9026"/>
      </w:tabs>
      <w:spacing w:line="240" w:lineRule="auto"/>
    </w:pPr>
  </w:style>
  <w:style w:type="character" w:customStyle="1" w:styleId="FooterChar">
    <w:name w:val="Footer Char"/>
    <w:basedOn w:val="DefaultParagraphFont"/>
    <w:link w:val="Footer"/>
    <w:uiPriority w:val="99"/>
    <w:semiHidden/>
    <w:rsid w:val="005A4764"/>
    <w:rPr>
      <w:rFonts w:eastAsiaTheme="minorEastAsia"/>
      <w:lang w:val="en-US" w:bidi="en-US"/>
    </w:rPr>
  </w:style>
  <w:style w:type="paragraph" w:styleId="CommentText">
    <w:name w:val="annotation text"/>
    <w:basedOn w:val="Normal"/>
    <w:link w:val="CommentTextChar"/>
    <w:uiPriority w:val="99"/>
    <w:unhideWhenUsed/>
    <w:rsid w:val="005A4764"/>
    <w:pPr>
      <w:spacing w:line="240" w:lineRule="auto"/>
      <w:jc w:val="both"/>
    </w:pPr>
    <w:rPr>
      <w:rFonts w:ascii="Arial" w:hAnsi="Arial"/>
      <w:sz w:val="20"/>
      <w:szCs w:val="20"/>
      <w:lang w:eastAsia="en-GB"/>
    </w:rPr>
  </w:style>
  <w:style w:type="character" w:customStyle="1" w:styleId="CommentTextChar">
    <w:name w:val="Comment Text Char"/>
    <w:basedOn w:val="DefaultParagraphFont"/>
    <w:link w:val="CommentText"/>
    <w:uiPriority w:val="99"/>
    <w:rsid w:val="005A4764"/>
    <w:rPr>
      <w:rFonts w:ascii="Arial" w:eastAsiaTheme="minorEastAsia" w:hAnsi="Arial"/>
      <w:sz w:val="20"/>
      <w:szCs w:val="20"/>
      <w:lang w:val="en-US" w:eastAsia="en-GB" w:bidi="en-US"/>
    </w:rPr>
  </w:style>
  <w:style w:type="paragraph" w:styleId="FootnoteText">
    <w:name w:val="footnote text"/>
    <w:basedOn w:val="Normal"/>
    <w:link w:val="FootnoteTextChar"/>
    <w:uiPriority w:val="99"/>
    <w:semiHidden/>
    <w:unhideWhenUsed/>
    <w:rsid w:val="005A4764"/>
    <w:pPr>
      <w:spacing w:line="240" w:lineRule="auto"/>
    </w:pPr>
    <w:rPr>
      <w:sz w:val="20"/>
      <w:szCs w:val="20"/>
    </w:rPr>
  </w:style>
  <w:style w:type="character" w:customStyle="1" w:styleId="FootnoteTextChar">
    <w:name w:val="Footnote Text Char"/>
    <w:basedOn w:val="DefaultParagraphFont"/>
    <w:link w:val="FootnoteText"/>
    <w:uiPriority w:val="99"/>
    <w:semiHidden/>
    <w:rsid w:val="005A4764"/>
    <w:rPr>
      <w:rFonts w:eastAsiaTheme="minorEastAsia"/>
      <w:sz w:val="20"/>
      <w:szCs w:val="20"/>
      <w:lang w:val="en-US" w:bidi="en-US"/>
    </w:rPr>
  </w:style>
  <w:style w:type="character" w:styleId="FootnoteReference">
    <w:name w:val="footnote reference"/>
    <w:basedOn w:val="DefaultParagraphFont"/>
    <w:uiPriority w:val="99"/>
    <w:semiHidden/>
    <w:unhideWhenUsed/>
    <w:rsid w:val="005A4764"/>
    <w:rPr>
      <w:vertAlign w:val="superscript"/>
    </w:rPr>
  </w:style>
  <w:style w:type="character" w:styleId="CommentReference">
    <w:name w:val="annotation reference"/>
    <w:basedOn w:val="DefaultParagraphFont"/>
    <w:uiPriority w:val="99"/>
    <w:semiHidden/>
    <w:unhideWhenUsed/>
    <w:rsid w:val="005A4764"/>
    <w:rPr>
      <w:sz w:val="16"/>
      <w:szCs w:val="16"/>
    </w:rPr>
  </w:style>
  <w:style w:type="paragraph" w:styleId="CommentSubject">
    <w:name w:val="annotation subject"/>
    <w:basedOn w:val="CommentText"/>
    <w:next w:val="CommentText"/>
    <w:link w:val="CommentSubjectChar"/>
    <w:uiPriority w:val="99"/>
    <w:semiHidden/>
    <w:unhideWhenUsed/>
    <w:rsid w:val="005A4764"/>
    <w:pPr>
      <w:jc w:val="left"/>
    </w:pPr>
    <w:rPr>
      <w:rFonts w:asciiTheme="minorHAnsi" w:hAnsiTheme="minorHAnsi"/>
      <w:b/>
      <w:bCs/>
      <w:lang w:eastAsia="en-US"/>
    </w:rPr>
  </w:style>
  <w:style w:type="character" w:customStyle="1" w:styleId="CommentSubjectChar">
    <w:name w:val="Comment Subject Char"/>
    <w:basedOn w:val="CommentTextChar"/>
    <w:link w:val="CommentSubject"/>
    <w:uiPriority w:val="99"/>
    <w:semiHidden/>
    <w:rsid w:val="005A4764"/>
    <w:rPr>
      <w:rFonts w:ascii="Arial" w:eastAsiaTheme="minorEastAsia" w:hAnsi="Arial"/>
      <w:b/>
      <w:bCs/>
      <w:sz w:val="20"/>
      <w:szCs w:val="20"/>
      <w:lang w:val="en-US" w:eastAsia="en-GB" w:bidi="en-US"/>
    </w:rPr>
  </w:style>
  <w:style w:type="paragraph" w:styleId="NormalWeb">
    <w:name w:val="Normal (Web)"/>
    <w:basedOn w:val="Normal"/>
    <w:uiPriority w:val="99"/>
    <w:unhideWhenUsed/>
    <w:rsid w:val="005A4764"/>
    <w:pPr>
      <w:spacing w:before="100" w:beforeAutospacing="1" w:after="100" w:afterAutospacing="1" w:line="240" w:lineRule="auto"/>
    </w:pPr>
    <w:rPr>
      <w:rFonts w:ascii="Times New Roman" w:hAnsi="Times New Roman" w:cs="Times New Roman"/>
      <w:sz w:val="24"/>
      <w:szCs w:val="24"/>
      <w:lang w:val="en-GB" w:eastAsia="en-GB" w:bidi="ar-SA"/>
    </w:rPr>
  </w:style>
  <w:style w:type="character" w:styleId="Hyperlink">
    <w:name w:val="Hyperlink"/>
    <w:basedOn w:val="DefaultParagraphFont"/>
    <w:uiPriority w:val="99"/>
    <w:semiHidden/>
    <w:unhideWhenUsed/>
    <w:rsid w:val="005A4764"/>
    <w:rPr>
      <w:color w:val="0000FF"/>
      <w:u w:val="single"/>
    </w:rPr>
  </w:style>
  <w:style w:type="character" w:customStyle="1" w:styleId="apple-converted-space">
    <w:name w:val="apple-converted-space"/>
    <w:basedOn w:val="DefaultParagraphFont"/>
    <w:rsid w:val="005A4764"/>
  </w:style>
  <w:style w:type="character" w:customStyle="1" w:styleId="slug-doi">
    <w:name w:val="slug-doi"/>
    <w:basedOn w:val="DefaultParagraphFont"/>
    <w:rsid w:val="005A4764"/>
  </w:style>
  <w:style w:type="table" w:styleId="TableGrid">
    <w:name w:val="Table Grid"/>
    <w:basedOn w:val="TableNormal"/>
    <w:uiPriority w:val="59"/>
    <w:rsid w:val="005A4764"/>
    <w:pPr>
      <w:spacing w:after="0" w:line="240" w:lineRule="auto"/>
      <w:ind w:firstLine="7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dx.doi.org/10.1586%2Fern.11.19"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tiff"/><Relationship Id="rId5" Type="http://schemas.openxmlformats.org/officeDocument/2006/relationships/footnotes" Target="footnotes.xml"/><Relationship Id="rId10" Type="http://schemas.openxmlformats.org/officeDocument/2006/relationships/hyperlink" Target="http://dx.doi.org/10.1017/S0048577202010673" TargetMode="External"/><Relationship Id="rId4" Type="http://schemas.openxmlformats.org/officeDocument/2006/relationships/webSettings" Target="webSettings.xml"/><Relationship Id="rId9" Type="http://schemas.openxmlformats.org/officeDocument/2006/relationships/hyperlink" Target="http://www.russpalmer.com/feeling.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54</Pages>
  <Words>15391</Words>
  <Characters>87730</Characters>
  <Application>Microsoft Office Word</Application>
  <DocSecurity>0</DocSecurity>
  <Lines>731</Lines>
  <Paragraphs>205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102916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Nicola</dc:creator>
  <cp:lastModifiedBy>Adams, Joanna</cp:lastModifiedBy>
  <cp:revision>2</cp:revision>
  <cp:lastPrinted>2016-04-30T18:44:00Z</cp:lastPrinted>
  <dcterms:created xsi:type="dcterms:W3CDTF">2016-05-02T08:18:00Z</dcterms:created>
  <dcterms:modified xsi:type="dcterms:W3CDTF">2016-05-02T08:18:00Z</dcterms:modified>
</cp:coreProperties>
</file>