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022B" w:rsidRPr="00A672D2" w:rsidRDefault="0076022B" w:rsidP="00ED161F">
      <w:pPr>
        <w:ind w:left="567"/>
        <w:rPr>
          <w:rFonts w:ascii="Calibri" w:hAnsi="Calibri"/>
          <w:b/>
          <w:sz w:val="26"/>
          <w:szCs w:val="26"/>
          <w:lang w:val="en-US"/>
        </w:rPr>
      </w:pPr>
      <w:r>
        <w:rPr>
          <w:rFonts w:ascii="Calibri" w:hAnsi="Calibri"/>
          <w:b/>
          <w:sz w:val="26"/>
          <w:szCs w:val="26"/>
          <w:lang w:val="en-US"/>
        </w:rPr>
        <w:t xml:space="preserve">Biological stress systems, </w:t>
      </w:r>
      <w:r w:rsidRPr="00A672D2">
        <w:rPr>
          <w:rFonts w:ascii="Calibri" w:hAnsi="Calibri"/>
          <w:b/>
          <w:sz w:val="26"/>
          <w:szCs w:val="26"/>
          <w:lang w:val="en-US"/>
        </w:rPr>
        <w:t>adverse life events and the onset of chronic multi-site musculoskeletal pain</w:t>
      </w:r>
      <w:r>
        <w:rPr>
          <w:rFonts w:ascii="Calibri" w:hAnsi="Calibri"/>
          <w:b/>
          <w:sz w:val="26"/>
          <w:szCs w:val="26"/>
          <w:lang w:val="en-US"/>
        </w:rPr>
        <w:t>: a six-year cohort study</w:t>
      </w:r>
    </w:p>
    <w:p w:rsidR="0076022B" w:rsidRPr="00102217" w:rsidRDefault="0076022B" w:rsidP="00ED161F">
      <w:pPr>
        <w:ind w:left="567"/>
        <w:rPr>
          <w:b/>
          <w:lang w:val="en-US"/>
        </w:rPr>
      </w:pPr>
    </w:p>
    <w:p w:rsidR="0076022B" w:rsidRPr="009112E8" w:rsidRDefault="0076022B" w:rsidP="00ED161F">
      <w:pPr>
        <w:autoSpaceDE w:val="0"/>
        <w:autoSpaceDN w:val="0"/>
        <w:adjustRightInd w:val="0"/>
        <w:ind w:left="567"/>
        <w:outlineLvl w:val="0"/>
        <w:rPr>
          <w:rFonts w:ascii="Calibri" w:hAnsi="Calibri" w:cs="Helvetica"/>
          <w:sz w:val="22"/>
          <w:szCs w:val="22"/>
          <w:lang w:val="en-US"/>
        </w:rPr>
      </w:pPr>
    </w:p>
    <w:p w:rsidR="0076022B" w:rsidRPr="001100D3" w:rsidRDefault="0076022B" w:rsidP="00ED161F">
      <w:pPr>
        <w:autoSpaceDE w:val="0"/>
        <w:autoSpaceDN w:val="0"/>
        <w:adjustRightInd w:val="0"/>
        <w:ind w:left="567"/>
        <w:outlineLvl w:val="0"/>
        <w:rPr>
          <w:rFonts w:ascii="Calibri" w:hAnsi="Calibri" w:cs="Helvetica"/>
          <w:sz w:val="32"/>
          <w:szCs w:val="32"/>
          <w:vertAlign w:val="superscript"/>
        </w:rPr>
      </w:pPr>
      <w:r w:rsidRPr="001100D3">
        <w:rPr>
          <w:rFonts w:ascii="Calibri" w:hAnsi="Calibri" w:cs="Helvetica"/>
          <w:sz w:val="22"/>
          <w:szCs w:val="22"/>
        </w:rPr>
        <w:t>Ellen Generaal, MSc</w:t>
      </w:r>
      <w:r w:rsidRPr="001100D3">
        <w:rPr>
          <w:rFonts w:ascii="Calibri" w:hAnsi="Calibri" w:cs="Helvetica"/>
          <w:sz w:val="28"/>
          <w:szCs w:val="28"/>
          <w:vertAlign w:val="superscript"/>
        </w:rPr>
        <w:t>a</w:t>
      </w:r>
      <w:r w:rsidRPr="001100D3">
        <w:rPr>
          <w:rFonts w:ascii="Calibri" w:hAnsi="Calibri" w:cs="Helvetica"/>
          <w:sz w:val="32"/>
          <w:szCs w:val="32"/>
          <w:vertAlign w:val="superscript"/>
        </w:rPr>
        <w:t>*</w:t>
      </w:r>
    </w:p>
    <w:p w:rsidR="0076022B" w:rsidRPr="001100D3" w:rsidRDefault="0076022B" w:rsidP="00ED161F">
      <w:pPr>
        <w:autoSpaceDE w:val="0"/>
        <w:autoSpaceDN w:val="0"/>
        <w:adjustRightInd w:val="0"/>
        <w:ind w:left="567"/>
        <w:outlineLvl w:val="0"/>
        <w:rPr>
          <w:rFonts w:ascii="Calibri" w:hAnsi="Calibri" w:cs="Helvetica"/>
          <w:sz w:val="22"/>
          <w:szCs w:val="22"/>
          <w:vertAlign w:val="superscript"/>
        </w:rPr>
      </w:pPr>
    </w:p>
    <w:p w:rsidR="0076022B" w:rsidRPr="001100D3" w:rsidRDefault="0076022B" w:rsidP="00ED161F">
      <w:pPr>
        <w:autoSpaceDE w:val="0"/>
        <w:autoSpaceDN w:val="0"/>
        <w:adjustRightInd w:val="0"/>
        <w:ind w:left="567"/>
        <w:rPr>
          <w:rFonts w:ascii="Calibri" w:hAnsi="Calibri" w:cs="Helvetica"/>
          <w:sz w:val="28"/>
          <w:szCs w:val="28"/>
          <w:vertAlign w:val="superscript"/>
        </w:rPr>
      </w:pPr>
      <w:r w:rsidRPr="001100D3">
        <w:rPr>
          <w:rFonts w:ascii="Calibri" w:hAnsi="Calibri" w:cs="Helvetica"/>
          <w:sz w:val="22"/>
          <w:szCs w:val="22"/>
        </w:rPr>
        <w:t>Nicole Vogelzangs, PhD</w:t>
      </w:r>
      <w:r w:rsidRPr="001100D3">
        <w:rPr>
          <w:rFonts w:ascii="Calibri" w:hAnsi="Calibri" w:cs="Helvetica"/>
          <w:sz w:val="28"/>
          <w:szCs w:val="28"/>
          <w:vertAlign w:val="superscript"/>
        </w:rPr>
        <w:t>a</w:t>
      </w:r>
    </w:p>
    <w:p w:rsidR="0076022B" w:rsidRDefault="0076022B" w:rsidP="00ED161F">
      <w:pPr>
        <w:autoSpaceDE w:val="0"/>
        <w:autoSpaceDN w:val="0"/>
        <w:adjustRightInd w:val="0"/>
        <w:ind w:left="567"/>
        <w:rPr>
          <w:rFonts w:ascii="Calibri" w:hAnsi="Calibri" w:cs="Helvetica"/>
          <w:sz w:val="28"/>
          <w:szCs w:val="28"/>
          <w:vertAlign w:val="superscript"/>
          <w:lang w:val="en-US"/>
        </w:rPr>
      </w:pPr>
      <w:r w:rsidRPr="00502AA3">
        <w:rPr>
          <w:rFonts w:ascii="Calibri" w:hAnsi="Calibri" w:cs="Helvetica"/>
          <w:sz w:val="30"/>
          <w:szCs w:val="30"/>
          <w:vertAlign w:val="superscript"/>
          <w:lang w:val="en-US"/>
        </w:rPr>
        <w:t xml:space="preserve">n.vogelzangs@ggzingeest.nl </w:t>
      </w:r>
      <w:hyperlink r:id="rId7" w:history="1">
        <w:r w:rsidRPr="00102217">
          <w:rPr>
            <w:rStyle w:val="Hyperlink"/>
            <w:rFonts w:ascii="Calibri" w:hAnsi="Calibri" w:cs="AdvTTc9c3bd71"/>
            <w:color w:val="auto"/>
            <w:sz w:val="22"/>
            <w:szCs w:val="22"/>
            <w:lang w:val="en-US"/>
          </w:rPr>
          <w:br/>
        </w:r>
      </w:hyperlink>
      <w:r w:rsidRPr="00102217">
        <w:rPr>
          <w:rFonts w:ascii="Calibri" w:hAnsi="Calibri" w:cs="Helvetica"/>
          <w:sz w:val="22"/>
          <w:szCs w:val="22"/>
          <w:lang w:val="en-US"/>
        </w:rPr>
        <w:t>Gary J. Macfarlane, MD PhD</w:t>
      </w:r>
      <w:r w:rsidRPr="00102217">
        <w:rPr>
          <w:rFonts w:ascii="Calibri" w:hAnsi="Calibri" w:cs="Helvetica"/>
          <w:sz w:val="28"/>
          <w:szCs w:val="28"/>
          <w:vertAlign w:val="superscript"/>
          <w:lang w:val="en-US"/>
        </w:rPr>
        <w:t>b</w:t>
      </w:r>
      <w:r w:rsidRPr="00102217">
        <w:rPr>
          <w:rFonts w:ascii="Calibri" w:hAnsi="Calibri" w:cs="Helvetica"/>
          <w:sz w:val="28"/>
          <w:szCs w:val="28"/>
          <w:vertAlign w:val="superscript"/>
          <w:lang w:val="en-US"/>
        </w:rPr>
        <w:tab/>
      </w:r>
    </w:p>
    <w:p w:rsidR="0076022B" w:rsidRPr="003D7ECA" w:rsidRDefault="00BB482B" w:rsidP="00ED161F">
      <w:pPr>
        <w:autoSpaceDE w:val="0"/>
        <w:autoSpaceDN w:val="0"/>
        <w:adjustRightInd w:val="0"/>
        <w:ind w:left="567"/>
        <w:rPr>
          <w:rFonts w:ascii="Calibri" w:hAnsi="Calibri" w:cs="Helvetica"/>
          <w:sz w:val="30"/>
          <w:szCs w:val="30"/>
          <w:vertAlign w:val="superscript"/>
          <w:lang w:val="en-GB"/>
        </w:rPr>
      </w:pPr>
      <w:hyperlink r:id="rId8" w:history="1">
        <w:r w:rsidR="0076022B" w:rsidRPr="003D7ECA">
          <w:rPr>
            <w:rStyle w:val="Hyperlink"/>
            <w:rFonts w:ascii="Calibri" w:hAnsi="Calibri" w:cs="Helvetica"/>
            <w:color w:val="auto"/>
            <w:sz w:val="30"/>
            <w:szCs w:val="30"/>
            <w:u w:val="none"/>
            <w:vertAlign w:val="superscript"/>
            <w:lang w:val="en-GB"/>
          </w:rPr>
          <w:t>g.j.macfarlane@abdn.ac.uk</w:t>
        </w:r>
      </w:hyperlink>
    </w:p>
    <w:p w:rsidR="0076022B" w:rsidRPr="001100D3" w:rsidRDefault="0076022B" w:rsidP="00ED161F">
      <w:pPr>
        <w:autoSpaceDE w:val="0"/>
        <w:autoSpaceDN w:val="0"/>
        <w:adjustRightInd w:val="0"/>
        <w:ind w:left="567"/>
        <w:rPr>
          <w:rFonts w:ascii="Calibri" w:hAnsi="Calibri" w:cs="Helvetica"/>
          <w:sz w:val="22"/>
          <w:szCs w:val="22"/>
          <w:vertAlign w:val="superscript"/>
        </w:rPr>
      </w:pPr>
      <w:r w:rsidRPr="001100D3">
        <w:rPr>
          <w:rFonts w:ascii="Calibri" w:hAnsi="Calibri" w:cs="Helvetica"/>
          <w:sz w:val="22"/>
          <w:szCs w:val="22"/>
        </w:rPr>
        <w:t>Rinie Geenen, PhD</w:t>
      </w:r>
      <w:r w:rsidRPr="001100D3">
        <w:rPr>
          <w:rFonts w:ascii="Calibri" w:hAnsi="Calibri" w:cs="Helvetica"/>
          <w:sz w:val="28"/>
          <w:szCs w:val="28"/>
          <w:vertAlign w:val="superscript"/>
        </w:rPr>
        <w:t>c</w:t>
      </w:r>
      <w:r w:rsidRPr="001100D3">
        <w:rPr>
          <w:rFonts w:ascii="Calibri" w:hAnsi="Calibri" w:cs="Helvetica"/>
          <w:sz w:val="22"/>
          <w:szCs w:val="22"/>
          <w:vertAlign w:val="superscript"/>
        </w:rPr>
        <w:tab/>
      </w:r>
    </w:p>
    <w:p w:rsidR="0076022B" w:rsidRPr="003D7ECA" w:rsidRDefault="00BB482B" w:rsidP="00ED161F">
      <w:pPr>
        <w:autoSpaceDE w:val="0"/>
        <w:autoSpaceDN w:val="0"/>
        <w:adjustRightInd w:val="0"/>
        <w:ind w:left="567"/>
        <w:rPr>
          <w:rFonts w:ascii="Calibri" w:hAnsi="Calibri" w:cs="Helvetica"/>
          <w:sz w:val="30"/>
          <w:szCs w:val="30"/>
          <w:vertAlign w:val="superscript"/>
        </w:rPr>
      </w:pPr>
      <w:hyperlink r:id="rId9" w:history="1">
        <w:r w:rsidR="0076022B" w:rsidRPr="003D7ECA">
          <w:rPr>
            <w:rStyle w:val="Hyperlink"/>
            <w:rFonts w:ascii="Calibri" w:hAnsi="Calibri" w:cs="Helvetica"/>
            <w:color w:val="auto"/>
            <w:sz w:val="30"/>
            <w:szCs w:val="30"/>
            <w:u w:val="none"/>
            <w:vertAlign w:val="superscript"/>
          </w:rPr>
          <w:t>r.geenen@uu.nl</w:t>
        </w:r>
      </w:hyperlink>
    </w:p>
    <w:p w:rsidR="0076022B" w:rsidRDefault="0076022B" w:rsidP="00ED161F">
      <w:pPr>
        <w:autoSpaceDE w:val="0"/>
        <w:autoSpaceDN w:val="0"/>
        <w:adjustRightInd w:val="0"/>
        <w:ind w:left="567"/>
        <w:rPr>
          <w:rFonts w:ascii="Calibri" w:hAnsi="Calibri" w:cs="Helvetica"/>
          <w:sz w:val="22"/>
          <w:szCs w:val="22"/>
          <w:lang w:val="en-US"/>
        </w:rPr>
      </w:pPr>
      <w:r w:rsidRPr="00102217">
        <w:rPr>
          <w:rFonts w:ascii="Calibri" w:hAnsi="Calibri" w:cs="Helvetica"/>
          <w:sz w:val="22"/>
          <w:szCs w:val="22"/>
          <w:lang w:val="en-US"/>
        </w:rPr>
        <w:t>Johannes H. Smit, PhD</w:t>
      </w:r>
      <w:r w:rsidRPr="00102217">
        <w:rPr>
          <w:rFonts w:ascii="Calibri" w:hAnsi="Calibri" w:cs="Helvetica"/>
          <w:sz w:val="28"/>
          <w:szCs w:val="28"/>
          <w:vertAlign w:val="superscript"/>
          <w:lang w:val="en-US"/>
        </w:rPr>
        <w:t>a</w:t>
      </w:r>
      <w:r w:rsidRPr="00102217">
        <w:rPr>
          <w:rFonts w:ascii="Calibri" w:hAnsi="Calibri" w:cs="Helvetica"/>
          <w:sz w:val="22"/>
          <w:szCs w:val="22"/>
          <w:lang w:val="en-US"/>
        </w:rPr>
        <w:tab/>
      </w:r>
    </w:p>
    <w:p w:rsidR="0076022B" w:rsidRPr="00BC2F10" w:rsidRDefault="00BB482B" w:rsidP="00ED161F">
      <w:pPr>
        <w:autoSpaceDE w:val="0"/>
        <w:autoSpaceDN w:val="0"/>
        <w:adjustRightInd w:val="0"/>
        <w:ind w:left="567"/>
        <w:rPr>
          <w:rStyle w:val="Hyperlink"/>
          <w:rFonts w:ascii="Calibri" w:hAnsi="Calibri" w:cs="Helvetica"/>
          <w:color w:val="auto"/>
          <w:sz w:val="30"/>
          <w:szCs w:val="30"/>
          <w:u w:val="none"/>
          <w:vertAlign w:val="superscript"/>
          <w:lang w:val="en-US"/>
        </w:rPr>
      </w:pPr>
      <w:hyperlink r:id="rId10" w:history="1">
        <w:r w:rsidR="0076022B" w:rsidRPr="00BC2F10">
          <w:rPr>
            <w:rStyle w:val="Hyperlink"/>
            <w:rFonts w:ascii="Calibri" w:hAnsi="Calibri" w:cs="Helvetica"/>
            <w:color w:val="auto"/>
            <w:sz w:val="30"/>
            <w:szCs w:val="30"/>
            <w:u w:val="none"/>
            <w:vertAlign w:val="superscript"/>
            <w:lang w:val="en-US"/>
          </w:rPr>
          <w:t>jh.smit@ggzingeest.nl</w:t>
        </w:r>
      </w:hyperlink>
    </w:p>
    <w:p w:rsidR="0076022B" w:rsidRPr="001100D3" w:rsidRDefault="0076022B" w:rsidP="00ED161F">
      <w:pPr>
        <w:autoSpaceDE w:val="0"/>
        <w:autoSpaceDN w:val="0"/>
        <w:adjustRightInd w:val="0"/>
        <w:ind w:left="567"/>
        <w:rPr>
          <w:rFonts w:ascii="Calibri" w:hAnsi="Calibri" w:cs="Helvetica"/>
          <w:sz w:val="28"/>
          <w:szCs w:val="28"/>
        </w:rPr>
      </w:pPr>
      <w:r w:rsidRPr="001100D3">
        <w:rPr>
          <w:rFonts w:ascii="Calibri" w:hAnsi="Calibri" w:cs="Helvetica"/>
          <w:sz w:val="22"/>
          <w:szCs w:val="22"/>
        </w:rPr>
        <w:t>Eco J.C.N de Geus, PhD</w:t>
      </w:r>
      <w:r w:rsidRPr="001100D3">
        <w:rPr>
          <w:rFonts w:ascii="Calibri" w:hAnsi="Calibri" w:cs="Helvetica"/>
          <w:sz w:val="28"/>
          <w:szCs w:val="28"/>
          <w:vertAlign w:val="superscript"/>
        </w:rPr>
        <w:t>d</w:t>
      </w:r>
      <w:r w:rsidRPr="001100D3">
        <w:rPr>
          <w:rFonts w:ascii="Calibri" w:hAnsi="Calibri" w:cs="Helvetica"/>
          <w:sz w:val="28"/>
          <w:szCs w:val="28"/>
        </w:rPr>
        <w:tab/>
      </w:r>
    </w:p>
    <w:p w:rsidR="0076022B" w:rsidRPr="001100D3" w:rsidRDefault="00BB482B" w:rsidP="00ED161F">
      <w:pPr>
        <w:autoSpaceDE w:val="0"/>
        <w:autoSpaceDN w:val="0"/>
        <w:adjustRightInd w:val="0"/>
        <w:ind w:left="567"/>
        <w:rPr>
          <w:rFonts w:ascii="Calibri" w:hAnsi="Calibri" w:cs="Arial"/>
          <w:sz w:val="30"/>
          <w:szCs w:val="30"/>
          <w:vertAlign w:val="superscript"/>
          <w:lang w:val="en-US"/>
        </w:rPr>
      </w:pPr>
      <w:hyperlink r:id="rId11" w:history="1">
        <w:r w:rsidR="0076022B" w:rsidRPr="001100D3">
          <w:rPr>
            <w:rStyle w:val="Hyperlink"/>
            <w:rFonts w:ascii="Calibri" w:hAnsi="Calibri" w:cs="Arial"/>
            <w:color w:val="auto"/>
            <w:sz w:val="30"/>
            <w:szCs w:val="30"/>
            <w:u w:val="none"/>
            <w:vertAlign w:val="superscript"/>
            <w:lang w:val="en-US"/>
          </w:rPr>
          <w:t>eco.de.geus@vu.nl</w:t>
        </w:r>
      </w:hyperlink>
      <w:r w:rsidR="0076022B" w:rsidRPr="00102217">
        <w:rPr>
          <w:rFonts w:ascii="Calibri" w:hAnsi="Calibri" w:cs="Helvetica"/>
          <w:sz w:val="22"/>
          <w:szCs w:val="22"/>
          <w:lang w:val="en-US"/>
        </w:rPr>
        <w:br/>
        <w:t>Brenda W.J.H. Penninx, PhD</w:t>
      </w:r>
      <w:r w:rsidR="0076022B" w:rsidRPr="00102217">
        <w:rPr>
          <w:rFonts w:ascii="Calibri" w:hAnsi="Calibri" w:cs="Helvetica"/>
          <w:sz w:val="28"/>
          <w:szCs w:val="28"/>
          <w:vertAlign w:val="superscript"/>
          <w:lang w:val="en-US"/>
        </w:rPr>
        <w:t>a</w:t>
      </w:r>
      <w:r w:rsidR="0076022B" w:rsidRPr="00102217">
        <w:rPr>
          <w:rFonts w:ascii="Calibri" w:hAnsi="Calibri" w:cs="Helvetica"/>
          <w:sz w:val="28"/>
          <w:szCs w:val="28"/>
          <w:lang w:val="en-US"/>
        </w:rPr>
        <w:tab/>
      </w:r>
    </w:p>
    <w:p w:rsidR="0076022B" w:rsidRPr="00FA4418" w:rsidRDefault="00BB482B" w:rsidP="00ED161F">
      <w:pPr>
        <w:autoSpaceDE w:val="0"/>
        <w:autoSpaceDN w:val="0"/>
        <w:adjustRightInd w:val="0"/>
        <w:ind w:left="567"/>
        <w:rPr>
          <w:rStyle w:val="Hyperlink"/>
          <w:rFonts w:ascii="Calibri" w:hAnsi="Calibri" w:cs="Helvetica"/>
          <w:color w:val="auto"/>
          <w:sz w:val="30"/>
          <w:szCs w:val="30"/>
          <w:u w:val="none"/>
          <w:vertAlign w:val="superscript"/>
        </w:rPr>
      </w:pPr>
      <w:hyperlink r:id="rId12" w:history="1">
        <w:r w:rsidR="0076022B" w:rsidRPr="00FA4418">
          <w:rPr>
            <w:rStyle w:val="Hyperlink"/>
            <w:rFonts w:ascii="Calibri" w:hAnsi="Calibri" w:cs="Helvetica"/>
            <w:color w:val="auto"/>
            <w:sz w:val="30"/>
            <w:szCs w:val="30"/>
            <w:u w:val="none"/>
            <w:vertAlign w:val="superscript"/>
          </w:rPr>
          <w:t>b.penninx@vumc.nl</w:t>
        </w:r>
      </w:hyperlink>
    </w:p>
    <w:p w:rsidR="0076022B" w:rsidRPr="001100D3" w:rsidRDefault="0076022B" w:rsidP="00ED161F">
      <w:pPr>
        <w:autoSpaceDE w:val="0"/>
        <w:autoSpaceDN w:val="0"/>
        <w:adjustRightInd w:val="0"/>
        <w:ind w:left="567"/>
        <w:rPr>
          <w:rFonts w:ascii="Calibri" w:hAnsi="Calibri" w:cs="Helvetica"/>
          <w:sz w:val="22"/>
          <w:szCs w:val="22"/>
        </w:rPr>
      </w:pPr>
      <w:r w:rsidRPr="001100D3">
        <w:rPr>
          <w:rFonts w:ascii="Calibri" w:hAnsi="Calibri" w:cs="Helvetica"/>
          <w:sz w:val="22"/>
          <w:szCs w:val="22"/>
        </w:rPr>
        <w:t>Joost Dekker, PhD</w:t>
      </w:r>
      <w:r w:rsidRPr="001100D3">
        <w:rPr>
          <w:rFonts w:ascii="Calibri" w:hAnsi="Calibri" w:cs="Helvetica"/>
          <w:sz w:val="28"/>
          <w:szCs w:val="28"/>
          <w:vertAlign w:val="superscript"/>
        </w:rPr>
        <w:t>a,e</w:t>
      </w:r>
      <w:r w:rsidRPr="001100D3">
        <w:rPr>
          <w:rFonts w:ascii="Calibri" w:hAnsi="Calibri" w:cs="Helvetica"/>
          <w:sz w:val="22"/>
          <w:szCs w:val="22"/>
        </w:rPr>
        <w:tab/>
      </w:r>
    </w:p>
    <w:p w:rsidR="0076022B" w:rsidRPr="00102217" w:rsidRDefault="0076022B" w:rsidP="00ED161F">
      <w:pPr>
        <w:autoSpaceDE w:val="0"/>
        <w:autoSpaceDN w:val="0"/>
        <w:adjustRightInd w:val="0"/>
        <w:ind w:left="567"/>
        <w:rPr>
          <w:rFonts w:ascii="Calibri" w:hAnsi="Calibri" w:cs="Helvetica"/>
          <w:sz w:val="22"/>
          <w:szCs w:val="22"/>
          <w:lang w:val="en-US"/>
        </w:rPr>
      </w:pPr>
      <w:r w:rsidRPr="001100D3">
        <w:rPr>
          <w:rFonts w:ascii="Calibri" w:hAnsi="Calibri" w:cs="Helvetica"/>
          <w:sz w:val="30"/>
          <w:szCs w:val="30"/>
          <w:vertAlign w:val="superscript"/>
          <w:lang w:val="en-US"/>
        </w:rPr>
        <w:t>j.dekker@vumc.nl</w:t>
      </w:r>
      <w:r w:rsidRPr="00102217">
        <w:rPr>
          <w:rFonts w:ascii="Calibri" w:hAnsi="Calibri" w:cs="Helvetica"/>
          <w:sz w:val="22"/>
          <w:szCs w:val="22"/>
          <w:lang w:val="en-US"/>
        </w:rPr>
        <w:br/>
      </w:r>
    </w:p>
    <w:p w:rsidR="0076022B" w:rsidRPr="00102217" w:rsidRDefault="0076022B" w:rsidP="00ED161F">
      <w:pPr>
        <w:autoSpaceDE w:val="0"/>
        <w:autoSpaceDN w:val="0"/>
        <w:adjustRightInd w:val="0"/>
        <w:ind w:left="567"/>
        <w:rPr>
          <w:rFonts w:ascii="Calibri" w:hAnsi="Calibri" w:cs="Helvetica"/>
          <w:sz w:val="22"/>
          <w:szCs w:val="22"/>
          <w:lang w:val="en-GB"/>
        </w:rPr>
      </w:pPr>
      <w:r w:rsidRPr="00102217">
        <w:rPr>
          <w:rFonts w:ascii="Calibri" w:hAnsi="Calibri" w:cs="Helvetica"/>
          <w:sz w:val="28"/>
          <w:szCs w:val="28"/>
          <w:vertAlign w:val="superscript"/>
          <w:lang w:val="en-GB"/>
        </w:rPr>
        <w:t xml:space="preserve">a </w:t>
      </w:r>
      <w:r w:rsidRPr="00102217">
        <w:rPr>
          <w:rFonts w:ascii="Calibri" w:hAnsi="Calibri" w:cs="Helvetica"/>
          <w:sz w:val="22"/>
          <w:szCs w:val="22"/>
          <w:lang w:val="en-GB"/>
        </w:rPr>
        <w:t>Department of Psychiatry and EMGO Institute for Health and Care Research, VU University Medical Center,  Amsterdam, The Netherlands</w:t>
      </w:r>
      <w:r w:rsidRPr="00102217">
        <w:rPr>
          <w:rFonts w:ascii="Calibri" w:hAnsi="Calibri" w:cs="Helvetica"/>
          <w:sz w:val="22"/>
          <w:szCs w:val="22"/>
          <w:lang w:val="en-GB"/>
        </w:rPr>
        <w:br/>
      </w:r>
    </w:p>
    <w:p w:rsidR="0076022B" w:rsidRPr="00102217" w:rsidRDefault="0076022B" w:rsidP="00ED161F">
      <w:pPr>
        <w:autoSpaceDE w:val="0"/>
        <w:autoSpaceDN w:val="0"/>
        <w:adjustRightInd w:val="0"/>
        <w:ind w:left="567"/>
        <w:rPr>
          <w:rFonts w:ascii="Calibri" w:hAnsi="Calibri" w:cs="Helvetica"/>
          <w:sz w:val="22"/>
          <w:szCs w:val="22"/>
          <w:lang w:val="en-GB"/>
        </w:rPr>
      </w:pPr>
      <w:r w:rsidRPr="00102217">
        <w:rPr>
          <w:rFonts w:ascii="Calibri" w:hAnsi="Calibri" w:cs="Helvetica"/>
          <w:sz w:val="28"/>
          <w:szCs w:val="28"/>
          <w:vertAlign w:val="superscript"/>
          <w:lang w:val="en-GB"/>
        </w:rPr>
        <w:t xml:space="preserve">b </w:t>
      </w:r>
      <w:r w:rsidRPr="00102217">
        <w:rPr>
          <w:rFonts w:ascii="Calibri" w:hAnsi="Calibri" w:cs="Helvetica"/>
          <w:sz w:val="22"/>
          <w:szCs w:val="22"/>
          <w:lang w:val="en-GB"/>
        </w:rPr>
        <w:t>Musculoskeletal Research Collaboration (Epidemiology Group), University of Aberdeen, Aberdeen, UK</w:t>
      </w:r>
      <w:r>
        <w:rPr>
          <w:rFonts w:ascii="Calibri" w:hAnsi="Calibri" w:cs="Helvetica"/>
          <w:sz w:val="22"/>
          <w:szCs w:val="22"/>
          <w:lang w:val="en-GB"/>
        </w:rPr>
        <w:br/>
      </w:r>
    </w:p>
    <w:p w:rsidR="0076022B" w:rsidRPr="00102217" w:rsidRDefault="0076022B" w:rsidP="00ED161F">
      <w:pPr>
        <w:spacing w:line="480" w:lineRule="auto"/>
        <w:ind w:left="567"/>
        <w:rPr>
          <w:rFonts w:ascii="Calibri" w:hAnsi="Calibri" w:cs="Helvetica"/>
          <w:sz w:val="22"/>
          <w:szCs w:val="22"/>
          <w:lang w:val="en-GB"/>
        </w:rPr>
      </w:pPr>
      <w:r w:rsidRPr="00102217">
        <w:rPr>
          <w:rFonts w:ascii="Calibri" w:hAnsi="Calibri" w:cs="Helvetica"/>
          <w:sz w:val="28"/>
          <w:szCs w:val="28"/>
          <w:vertAlign w:val="superscript"/>
          <w:lang w:val="en-GB"/>
        </w:rPr>
        <w:t xml:space="preserve">c </w:t>
      </w:r>
      <w:r w:rsidRPr="00102217">
        <w:rPr>
          <w:rFonts w:ascii="Calibri" w:hAnsi="Calibri" w:cs="Helvetica"/>
          <w:sz w:val="22"/>
          <w:szCs w:val="22"/>
          <w:lang w:val="en-GB"/>
        </w:rPr>
        <w:t xml:space="preserve">Department of Clinical and Health Psychology, Utrecht University, Utrecht, the Netherlands </w:t>
      </w:r>
    </w:p>
    <w:p w:rsidR="0076022B" w:rsidRPr="00102217" w:rsidRDefault="0076022B" w:rsidP="00ED161F">
      <w:pPr>
        <w:autoSpaceDE w:val="0"/>
        <w:autoSpaceDN w:val="0"/>
        <w:adjustRightInd w:val="0"/>
        <w:ind w:left="567"/>
        <w:rPr>
          <w:rFonts w:ascii="Calibri" w:hAnsi="Calibri" w:cs="Helvetica"/>
          <w:sz w:val="22"/>
          <w:szCs w:val="22"/>
          <w:lang w:val="en-GB"/>
        </w:rPr>
      </w:pPr>
      <w:r w:rsidRPr="00102217">
        <w:rPr>
          <w:rFonts w:ascii="Calibri" w:hAnsi="Calibri" w:cs="Helvetica"/>
          <w:sz w:val="28"/>
          <w:szCs w:val="28"/>
          <w:vertAlign w:val="superscript"/>
          <w:lang w:val="en-GB"/>
        </w:rPr>
        <w:t>d</w:t>
      </w:r>
      <w:r w:rsidRPr="00102217">
        <w:rPr>
          <w:rFonts w:ascii="Calibri" w:hAnsi="Calibri" w:cs="Helvetica"/>
          <w:sz w:val="22"/>
          <w:szCs w:val="22"/>
          <w:lang w:val="en-GB"/>
        </w:rPr>
        <w:t>Department of Biological Psychology and EMGO Institute for Health and Care Research,VU University Medical Center, Amsterdam, The Netherlands</w:t>
      </w:r>
    </w:p>
    <w:p w:rsidR="0076022B" w:rsidRPr="00102217" w:rsidRDefault="0076022B" w:rsidP="00ED161F">
      <w:pPr>
        <w:autoSpaceDE w:val="0"/>
        <w:autoSpaceDN w:val="0"/>
        <w:adjustRightInd w:val="0"/>
        <w:ind w:left="567"/>
        <w:rPr>
          <w:rFonts w:ascii="Calibri" w:hAnsi="Calibri" w:cs="Helvetica"/>
          <w:sz w:val="32"/>
          <w:szCs w:val="32"/>
          <w:lang w:val="en-GB"/>
        </w:rPr>
      </w:pPr>
    </w:p>
    <w:p w:rsidR="0076022B" w:rsidRPr="00102217" w:rsidRDefault="0076022B" w:rsidP="00ED161F">
      <w:pPr>
        <w:autoSpaceDE w:val="0"/>
        <w:autoSpaceDN w:val="0"/>
        <w:adjustRightInd w:val="0"/>
        <w:ind w:left="567"/>
        <w:rPr>
          <w:rFonts w:ascii="Calibri" w:hAnsi="Calibri" w:cs="Helvetica"/>
          <w:sz w:val="22"/>
          <w:szCs w:val="22"/>
          <w:lang w:val="en-GB"/>
        </w:rPr>
      </w:pPr>
      <w:r w:rsidRPr="00102217">
        <w:rPr>
          <w:rFonts w:ascii="Calibri" w:hAnsi="Calibri" w:cs="Helvetica"/>
          <w:sz w:val="28"/>
          <w:szCs w:val="28"/>
          <w:vertAlign w:val="superscript"/>
          <w:lang w:val="en-GB"/>
        </w:rPr>
        <w:t>e</w:t>
      </w:r>
      <w:r w:rsidRPr="00102217">
        <w:rPr>
          <w:rFonts w:ascii="Calibri" w:hAnsi="Calibri" w:cs="Helvetica"/>
          <w:sz w:val="22"/>
          <w:szCs w:val="22"/>
          <w:lang w:val="en-GB"/>
        </w:rPr>
        <w:t>Department of Rehabilitation Medicine, VU University Medical Center, Amsterdam, The Netherlands</w:t>
      </w:r>
    </w:p>
    <w:p w:rsidR="0076022B" w:rsidRPr="00102217" w:rsidRDefault="0076022B" w:rsidP="00ED161F">
      <w:pPr>
        <w:autoSpaceDE w:val="0"/>
        <w:autoSpaceDN w:val="0"/>
        <w:adjustRightInd w:val="0"/>
        <w:ind w:left="567"/>
        <w:outlineLvl w:val="0"/>
        <w:rPr>
          <w:rFonts w:ascii="Calibri" w:hAnsi="Calibri" w:cs="Helvetica"/>
          <w:sz w:val="22"/>
          <w:szCs w:val="22"/>
          <w:vertAlign w:val="superscript"/>
          <w:lang w:val="en-GB"/>
        </w:rPr>
      </w:pPr>
      <w:r>
        <w:rPr>
          <w:rFonts w:ascii="Calibri" w:hAnsi="Calibri" w:cs="Helvetica"/>
          <w:sz w:val="28"/>
          <w:szCs w:val="28"/>
          <w:vertAlign w:val="superscript"/>
          <w:lang w:val="en-GB"/>
        </w:rPr>
        <w:br/>
      </w:r>
      <w:r w:rsidRPr="00FD6559">
        <w:rPr>
          <w:rFonts w:ascii="Calibri" w:hAnsi="Calibri" w:cs="Helvetica"/>
          <w:sz w:val="32"/>
          <w:szCs w:val="32"/>
          <w:vertAlign w:val="superscript"/>
          <w:lang w:val="en-GB"/>
        </w:rPr>
        <w:t>*</w:t>
      </w:r>
      <w:r w:rsidRPr="00102217">
        <w:rPr>
          <w:rFonts w:ascii="Calibri" w:hAnsi="Calibri"/>
          <w:sz w:val="22"/>
          <w:szCs w:val="22"/>
          <w:lang w:val="en-GB"/>
        </w:rPr>
        <w:t>Corresponding author: Ellen Generaal</w:t>
      </w:r>
    </w:p>
    <w:p w:rsidR="0076022B" w:rsidRPr="00102217" w:rsidRDefault="0076022B" w:rsidP="00ED161F">
      <w:pPr>
        <w:ind w:left="567"/>
        <w:rPr>
          <w:rFonts w:ascii="Calibri" w:hAnsi="Calibri"/>
          <w:sz w:val="22"/>
          <w:szCs w:val="22"/>
          <w:lang w:val="en-GB"/>
        </w:rPr>
      </w:pPr>
      <w:r w:rsidRPr="00102217">
        <w:rPr>
          <w:rFonts w:ascii="Calibri" w:hAnsi="Calibri"/>
          <w:sz w:val="22"/>
          <w:szCs w:val="22"/>
          <w:lang w:val="en-GB"/>
        </w:rPr>
        <w:t>Visiting address: A.J. Ernststraat 1187, room M1.14, 1081 HL Amsterdam, The Netherlands</w:t>
      </w:r>
    </w:p>
    <w:p w:rsidR="0076022B" w:rsidRPr="00102217" w:rsidRDefault="0076022B" w:rsidP="00ED161F">
      <w:pPr>
        <w:ind w:left="567"/>
        <w:outlineLvl w:val="0"/>
        <w:rPr>
          <w:rFonts w:ascii="Calibri" w:hAnsi="Calibri"/>
          <w:sz w:val="22"/>
          <w:szCs w:val="22"/>
          <w:lang w:val="en-GB"/>
        </w:rPr>
      </w:pPr>
      <w:r w:rsidRPr="00102217">
        <w:rPr>
          <w:rFonts w:ascii="Calibri" w:hAnsi="Calibri"/>
          <w:sz w:val="22"/>
          <w:szCs w:val="22"/>
          <w:lang w:val="en-GB"/>
        </w:rPr>
        <w:t>Correspondence: PO Box 74077, 1070 BB Amsterdam, the Netherlands</w:t>
      </w:r>
    </w:p>
    <w:p w:rsidR="0076022B" w:rsidRPr="006E1F72" w:rsidRDefault="0076022B" w:rsidP="00ED161F">
      <w:pPr>
        <w:ind w:left="567"/>
        <w:rPr>
          <w:rFonts w:ascii="Calibri" w:hAnsi="Calibri"/>
          <w:sz w:val="22"/>
          <w:szCs w:val="22"/>
          <w:lang w:val="fr-CA"/>
        </w:rPr>
      </w:pPr>
      <w:r w:rsidRPr="006E1F72">
        <w:rPr>
          <w:rFonts w:ascii="Calibri" w:hAnsi="Calibri"/>
          <w:sz w:val="22"/>
          <w:szCs w:val="22"/>
          <w:lang w:val="fr-CA"/>
        </w:rPr>
        <w:t xml:space="preserve">Phone: +31 20 788 4583 </w:t>
      </w:r>
    </w:p>
    <w:p w:rsidR="0076022B" w:rsidRPr="006E1F72" w:rsidRDefault="0076022B" w:rsidP="00ED161F">
      <w:pPr>
        <w:ind w:left="567"/>
        <w:rPr>
          <w:rFonts w:ascii="Calibri" w:hAnsi="Calibri"/>
          <w:sz w:val="22"/>
          <w:szCs w:val="22"/>
          <w:lang w:val="fr-CA"/>
        </w:rPr>
      </w:pPr>
      <w:r w:rsidRPr="006E1F72">
        <w:rPr>
          <w:rFonts w:ascii="Calibri" w:hAnsi="Calibri"/>
          <w:sz w:val="22"/>
          <w:szCs w:val="22"/>
          <w:lang w:val="fr-CA"/>
        </w:rPr>
        <w:t>Fax: +31 20 788 5664</w:t>
      </w:r>
    </w:p>
    <w:p w:rsidR="0076022B" w:rsidRPr="006E1F72" w:rsidRDefault="0076022B" w:rsidP="00ED161F">
      <w:pPr>
        <w:ind w:left="567"/>
        <w:outlineLvl w:val="0"/>
        <w:rPr>
          <w:rFonts w:ascii="Calibri" w:hAnsi="Calibri"/>
          <w:sz w:val="22"/>
          <w:szCs w:val="22"/>
          <w:lang w:val="fr-CA"/>
        </w:rPr>
      </w:pPr>
      <w:r w:rsidRPr="006E1F72">
        <w:rPr>
          <w:rFonts w:ascii="Calibri" w:hAnsi="Calibri"/>
          <w:sz w:val="22"/>
          <w:szCs w:val="22"/>
          <w:lang w:val="fr-CA"/>
        </w:rPr>
        <w:t xml:space="preserve">Email: </w:t>
      </w:r>
      <w:hyperlink r:id="rId13" w:history="1">
        <w:r w:rsidRPr="006E1F72">
          <w:rPr>
            <w:rStyle w:val="Hyperlink"/>
            <w:rFonts w:ascii="Calibri" w:hAnsi="Calibri"/>
            <w:color w:val="auto"/>
            <w:sz w:val="22"/>
            <w:szCs w:val="22"/>
            <w:lang w:val="fr-CA"/>
          </w:rPr>
          <w:t>e.generaal@ggzingeest.nl</w:t>
        </w:r>
      </w:hyperlink>
    </w:p>
    <w:p w:rsidR="0076022B" w:rsidRPr="006E1F72" w:rsidRDefault="0076022B" w:rsidP="00ED161F">
      <w:pPr>
        <w:spacing w:line="360" w:lineRule="auto"/>
        <w:ind w:left="567"/>
        <w:rPr>
          <w:rFonts w:ascii="Calibri" w:hAnsi="Calibri"/>
          <w:b/>
          <w:sz w:val="22"/>
          <w:szCs w:val="22"/>
          <w:lang w:val="fr-CA"/>
        </w:rPr>
      </w:pPr>
    </w:p>
    <w:p w:rsidR="0076022B" w:rsidRPr="00144CBD" w:rsidRDefault="0076022B" w:rsidP="00ED161F">
      <w:pPr>
        <w:spacing w:line="360" w:lineRule="auto"/>
        <w:ind w:left="567"/>
        <w:rPr>
          <w:rFonts w:ascii="Calibri" w:hAnsi="Calibri"/>
          <w:b/>
          <w:sz w:val="23"/>
          <w:szCs w:val="23"/>
          <w:lang w:val="en-US"/>
        </w:rPr>
      </w:pPr>
      <w:r w:rsidRPr="00102217">
        <w:rPr>
          <w:rFonts w:ascii="Calibri" w:hAnsi="Calibri"/>
          <w:b/>
          <w:sz w:val="22"/>
          <w:szCs w:val="22"/>
          <w:lang w:val="en-US"/>
        </w:rPr>
        <w:br w:type="page"/>
      </w:r>
      <w:r w:rsidR="00BD10D6">
        <w:rPr>
          <w:rFonts w:ascii="Calibri" w:hAnsi="Calibri"/>
          <w:b/>
          <w:sz w:val="23"/>
          <w:szCs w:val="23"/>
          <w:lang w:val="en-US"/>
        </w:rPr>
        <w:lastRenderedPageBreak/>
        <w:t>ABSTRACT</w:t>
      </w:r>
    </w:p>
    <w:p w:rsidR="0076022B" w:rsidRPr="00144CBD" w:rsidRDefault="0076022B" w:rsidP="00ED161F">
      <w:pPr>
        <w:spacing w:line="360" w:lineRule="auto"/>
        <w:ind w:left="567"/>
        <w:rPr>
          <w:rFonts w:ascii="Calibri" w:hAnsi="Calibri"/>
          <w:sz w:val="23"/>
          <w:szCs w:val="23"/>
          <w:lang w:val="en-US"/>
        </w:rPr>
      </w:pPr>
      <w:r w:rsidRPr="00144CBD">
        <w:rPr>
          <w:rFonts w:ascii="Calibri" w:hAnsi="Calibri"/>
          <w:b/>
          <w:sz w:val="23"/>
          <w:szCs w:val="23"/>
          <w:lang w:val="en-US"/>
        </w:rPr>
        <w:t>Objectives</w:t>
      </w:r>
      <w:r w:rsidR="00EB0463">
        <w:rPr>
          <w:rFonts w:ascii="Calibri" w:hAnsi="Calibri"/>
          <w:sz w:val="23"/>
          <w:szCs w:val="23"/>
          <w:lang w:val="en-US"/>
        </w:rPr>
        <w:t xml:space="preserve"> </w:t>
      </w:r>
      <w:r>
        <w:rPr>
          <w:rFonts w:ascii="Calibri" w:hAnsi="Calibri"/>
          <w:sz w:val="23"/>
          <w:szCs w:val="23"/>
          <w:lang w:val="en-US"/>
        </w:rPr>
        <w:t xml:space="preserve">Dysregulated biological stress systems </w:t>
      </w:r>
      <w:r w:rsidRPr="00144CBD">
        <w:rPr>
          <w:rFonts w:ascii="Calibri" w:hAnsi="Calibri"/>
          <w:sz w:val="23"/>
          <w:szCs w:val="23"/>
          <w:lang w:val="en-US"/>
        </w:rPr>
        <w:t>and adverse life events, both independently and in interaction, have been hypothesized to initiate chr</w:t>
      </w:r>
      <w:r w:rsidR="00045A6C">
        <w:rPr>
          <w:rFonts w:ascii="Calibri" w:hAnsi="Calibri"/>
          <w:sz w:val="23"/>
          <w:szCs w:val="23"/>
          <w:lang w:val="en-US"/>
        </w:rPr>
        <w:t>onic pain. We examine whether (1</w:t>
      </w:r>
      <w:r w:rsidRPr="00144CBD">
        <w:rPr>
          <w:rFonts w:ascii="Calibri" w:hAnsi="Calibri"/>
          <w:sz w:val="23"/>
          <w:szCs w:val="23"/>
          <w:lang w:val="en-US"/>
        </w:rPr>
        <w:t>) function</w:t>
      </w:r>
      <w:r>
        <w:rPr>
          <w:rFonts w:ascii="Calibri" w:hAnsi="Calibri"/>
          <w:sz w:val="23"/>
          <w:szCs w:val="23"/>
          <w:lang w:val="en-US"/>
        </w:rPr>
        <w:t xml:space="preserve"> of biological stress systems</w:t>
      </w:r>
      <w:r w:rsidR="00045A6C">
        <w:rPr>
          <w:rFonts w:ascii="Calibri" w:hAnsi="Calibri"/>
          <w:sz w:val="23"/>
          <w:szCs w:val="23"/>
          <w:lang w:val="en-US"/>
        </w:rPr>
        <w:t>, (2) adverse life events, and (3</w:t>
      </w:r>
      <w:r w:rsidRPr="00144CBD">
        <w:rPr>
          <w:rFonts w:ascii="Calibri" w:hAnsi="Calibri"/>
          <w:sz w:val="23"/>
          <w:szCs w:val="23"/>
          <w:lang w:val="en-US"/>
        </w:rPr>
        <w:t>) their combination predict the onset of chronic multi-site musculoskeletal pain.</w:t>
      </w:r>
    </w:p>
    <w:p w:rsidR="0076022B" w:rsidRPr="00144CBD" w:rsidRDefault="0076022B" w:rsidP="00ED161F">
      <w:pPr>
        <w:spacing w:line="360" w:lineRule="auto"/>
        <w:ind w:left="567"/>
        <w:rPr>
          <w:rFonts w:ascii="Calibri" w:hAnsi="Calibri"/>
          <w:sz w:val="23"/>
          <w:szCs w:val="23"/>
          <w:lang w:val="en-US"/>
        </w:rPr>
      </w:pPr>
      <w:r w:rsidRPr="00144CBD">
        <w:rPr>
          <w:rFonts w:ascii="Calibri" w:hAnsi="Calibri"/>
          <w:b/>
          <w:sz w:val="23"/>
          <w:szCs w:val="23"/>
          <w:lang w:val="en-US"/>
        </w:rPr>
        <w:t xml:space="preserve">Methods </w:t>
      </w:r>
      <w:r>
        <w:rPr>
          <w:rFonts w:ascii="Calibri" w:hAnsi="Calibri"/>
          <w:sz w:val="23"/>
          <w:szCs w:val="23"/>
          <w:lang w:val="en-US"/>
        </w:rPr>
        <w:t>S</w:t>
      </w:r>
      <w:r w:rsidRPr="00144CBD">
        <w:rPr>
          <w:rFonts w:ascii="Calibri" w:hAnsi="Calibri"/>
          <w:sz w:val="23"/>
          <w:szCs w:val="23"/>
          <w:lang w:val="en-US"/>
        </w:rPr>
        <w:t>ubjects</w:t>
      </w:r>
      <w:r>
        <w:rPr>
          <w:rFonts w:ascii="Calibri" w:hAnsi="Calibri"/>
          <w:sz w:val="23"/>
          <w:szCs w:val="23"/>
          <w:lang w:val="en-US"/>
        </w:rPr>
        <w:t xml:space="preserve"> (n=2039)</w:t>
      </w:r>
      <w:r w:rsidRPr="00144CBD">
        <w:rPr>
          <w:rFonts w:ascii="Calibri" w:hAnsi="Calibri"/>
          <w:sz w:val="23"/>
          <w:szCs w:val="23"/>
          <w:lang w:val="en-US"/>
        </w:rPr>
        <w:t xml:space="preserve"> of the Netherlands Study of Depression and Anxiety, free from chronic multi-site musculoskeletal pain at baseline, were identified using the Chronic Pain Grade Questionnaire and followed-up for the onset of chronic multi-site musculoskeletal pain over 6 years. Baseline assessment</w:t>
      </w:r>
      <w:r>
        <w:rPr>
          <w:rFonts w:ascii="Calibri" w:hAnsi="Calibri"/>
          <w:sz w:val="23"/>
          <w:szCs w:val="23"/>
          <w:lang w:val="en-US"/>
        </w:rPr>
        <w:t xml:space="preserve"> of biological stress systems</w:t>
      </w:r>
      <w:r w:rsidR="004B2F0D">
        <w:rPr>
          <w:rFonts w:ascii="Calibri" w:hAnsi="Calibri"/>
          <w:sz w:val="23"/>
          <w:szCs w:val="23"/>
          <w:lang w:val="en-US"/>
        </w:rPr>
        <w:t xml:space="preserve"> </w:t>
      </w:r>
      <w:r w:rsidRPr="00144CBD">
        <w:rPr>
          <w:rFonts w:ascii="Calibri" w:hAnsi="Calibri"/>
          <w:sz w:val="23"/>
          <w:szCs w:val="23"/>
          <w:lang w:val="en-US"/>
        </w:rPr>
        <w:t>comprised</w:t>
      </w:r>
      <w:r>
        <w:rPr>
          <w:rFonts w:ascii="Calibri" w:hAnsi="Calibri"/>
          <w:sz w:val="23"/>
          <w:szCs w:val="23"/>
          <w:lang w:val="en-US"/>
        </w:rPr>
        <w:t xml:space="preserve"> function of</w:t>
      </w:r>
      <w:r w:rsidRPr="00144CBD">
        <w:rPr>
          <w:rFonts w:ascii="Calibri" w:hAnsi="Calibri"/>
          <w:sz w:val="23"/>
          <w:szCs w:val="23"/>
          <w:lang w:val="en-US"/>
        </w:rPr>
        <w:t xml:space="preserve"> the </w:t>
      </w:r>
      <w:r w:rsidR="00411666">
        <w:rPr>
          <w:rFonts w:ascii="Calibri" w:hAnsi="Calibri"/>
          <w:sz w:val="23"/>
          <w:szCs w:val="23"/>
          <w:lang w:val="en-US"/>
        </w:rPr>
        <w:t>hypothalamic-pituitary-adrenal</w:t>
      </w:r>
      <w:r w:rsidRPr="00144CBD">
        <w:rPr>
          <w:rFonts w:ascii="Calibri" w:hAnsi="Calibri"/>
          <w:sz w:val="23"/>
          <w:szCs w:val="23"/>
          <w:lang w:val="en-GB"/>
        </w:rPr>
        <w:t xml:space="preserve">-axis (1-h </w:t>
      </w:r>
      <w:r>
        <w:rPr>
          <w:rFonts w:ascii="Calibri" w:hAnsi="Calibri"/>
          <w:sz w:val="23"/>
          <w:szCs w:val="23"/>
          <w:lang w:val="en-GB"/>
        </w:rPr>
        <w:t xml:space="preserve">cortisol </w:t>
      </w:r>
      <w:r w:rsidRPr="00144CBD">
        <w:rPr>
          <w:rFonts w:ascii="Calibri" w:hAnsi="Calibri"/>
          <w:sz w:val="23"/>
          <w:szCs w:val="23"/>
          <w:lang w:val="en-GB"/>
        </w:rPr>
        <w:t>awakening response, evening levels, post-dexamethasone levels), the immune system (basal and lipopolysaccharide-stimulated inflammation) and the autonomic nervous system (</w:t>
      </w:r>
      <w:r w:rsidRPr="00144CBD">
        <w:rPr>
          <w:rFonts w:ascii="Calibri" w:hAnsi="Calibri"/>
          <w:sz w:val="23"/>
          <w:szCs w:val="23"/>
          <w:lang w:val="en-US"/>
        </w:rPr>
        <w:t>heart rate, pre-ejection period, standard deviation of the normal-to-normal interval, respiratory sinus arrhythmia). The number of recent ad</w:t>
      </w:r>
      <w:r w:rsidRPr="00144CBD">
        <w:rPr>
          <w:rFonts w:ascii="Calibri" w:hAnsi="Calibri" w:cs="AdvTT5235d5a9"/>
          <w:sz w:val="23"/>
          <w:szCs w:val="23"/>
          <w:lang w:val="en-US" w:eastAsia="en-US"/>
        </w:rPr>
        <w:t xml:space="preserve">verse life events </w:t>
      </w:r>
      <w:r w:rsidR="00F2070C">
        <w:rPr>
          <w:rFonts w:ascii="Calibri" w:hAnsi="Calibri" w:cs="AdvTT5235d5a9"/>
          <w:sz w:val="23"/>
          <w:szCs w:val="23"/>
          <w:lang w:val="en-US" w:eastAsia="en-US"/>
        </w:rPr>
        <w:t>was</w:t>
      </w:r>
      <w:r w:rsidRPr="00144CBD">
        <w:rPr>
          <w:rFonts w:ascii="Calibri" w:hAnsi="Calibri" w:cs="AdvTT5235d5a9"/>
          <w:sz w:val="23"/>
          <w:szCs w:val="23"/>
          <w:lang w:val="en-US" w:eastAsia="en-US"/>
        </w:rPr>
        <w:t xml:space="preserve"> assessed at baseline using the List of Threatening Events Questionnaire.</w:t>
      </w:r>
    </w:p>
    <w:p w:rsidR="0076022B" w:rsidRPr="00144CBD" w:rsidRDefault="0076022B" w:rsidP="00ED161F">
      <w:pPr>
        <w:spacing w:line="360" w:lineRule="auto"/>
        <w:ind w:left="567"/>
        <w:rPr>
          <w:rFonts w:ascii="Calibri" w:hAnsi="Calibri"/>
          <w:sz w:val="23"/>
          <w:szCs w:val="23"/>
          <w:lang w:val="en-US"/>
        </w:rPr>
      </w:pPr>
      <w:r w:rsidRPr="00144CBD">
        <w:rPr>
          <w:rFonts w:ascii="Calibri" w:hAnsi="Calibri"/>
          <w:b/>
          <w:sz w:val="23"/>
          <w:szCs w:val="23"/>
          <w:lang w:val="en-US"/>
        </w:rPr>
        <w:t>Results</w:t>
      </w:r>
      <w:r w:rsidR="00411666">
        <w:rPr>
          <w:rFonts w:ascii="Calibri" w:hAnsi="Calibri"/>
          <w:sz w:val="23"/>
          <w:szCs w:val="23"/>
          <w:lang w:val="en-US"/>
        </w:rPr>
        <w:t xml:space="preserve"> </w:t>
      </w:r>
      <w:r w:rsidR="00411666" w:rsidRPr="00411666">
        <w:rPr>
          <w:rFonts w:asciiTheme="minorHAnsi" w:hAnsiTheme="minorHAnsi" w:cstheme="minorHAnsi"/>
          <w:sz w:val="23"/>
          <w:szCs w:val="23"/>
        </w:rPr>
        <w:t>Hypothalamic-pituitary-adrenal axis, immune system and autonomic nervous system</w:t>
      </w:r>
      <w:r w:rsidRPr="00411666">
        <w:rPr>
          <w:rFonts w:asciiTheme="minorHAnsi" w:hAnsiTheme="minorHAnsi" w:cstheme="minorHAnsi"/>
          <w:sz w:val="23"/>
          <w:szCs w:val="23"/>
          <w:lang w:val="en-US"/>
        </w:rPr>
        <w:t xml:space="preserve"> functioning was not associated with onset of chronic multi-site musculoskeletal pain, either by itself or in interaction with adverse life events. </w:t>
      </w:r>
      <w:r w:rsidR="00F51858" w:rsidRPr="00411666">
        <w:rPr>
          <w:rFonts w:asciiTheme="minorHAnsi" w:hAnsiTheme="minorHAnsi" w:cstheme="minorHAnsi"/>
          <w:sz w:val="23"/>
          <w:szCs w:val="23"/>
          <w:lang w:val="en-US"/>
        </w:rPr>
        <w:t>A</w:t>
      </w:r>
      <w:r w:rsidRPr="00411666">
        <w:rPr>
          <w:rFonts w:asciiTheme="minorHAnsi" w:hAnsiTheme="minorHAnsi" w:cstheme="minorHAnsi"/>
          <w:sz w:val="23"/>
          <w:szCs w:val="23"/>
          <w:lang w:val="en-US"/>
        </w:rPr>
        <w:t>dverse life events did predict onset of chronic</w:t>
      </w:r>
      <w:r w:rsidRPr="00144CBD">
        <w:rPr>
          <w:rFonts w:ascii="Calibri" w:hAnsi="Calibri"/>
          <w:sz w:val="23"/>
          <w:szCs w:val="23"/>
          <w:lang w:val="en-US"/>
        </w:rPr>
        <w:t xml:space="preserve"> multi-site musculoskeletal pain </w:t>
      </w:r>
      <w:r w:rsidRPr="007A7D1A">
        <w:rPr>
          <w:rFonts w:ascii="Calibri" w:hAnsi="Calibri"/>
          <w:sz w:val="23"/>
          <w:szCs w:val="23"/>
          <w:lang w:val="en-US"/>
        </w:rPr>
        <w:t xml:space="preserve">(Hazard ratio per event=1.14, 95%CI=1.04-1.24, p=.005). </w:t>
      </w:r>
    </w:p>
    <w:p w:rsidR="0076022B" w:rsidRPr="00144CBD" w:rsidRDefault="0076022B" w:rsidP="00ED161F">
      <w:pPr>
        <w:spacing w:line="360" w:lineRule="auto"/>
        <w:ind w:left="567"/>
        <w:rPr>
          <w:rFonts w:ascii="Calibri" w:hAnsi="Calibri"/>
          <w:sz w:val="23"/>
          <w:szCs w:val="23"/>
          <w:lang w:val="en-US"/>
        </w:rPr>
      </w:pPr>
      <w:r w:rsidRPr="00144CBD">
        <w:rPr>
          <w:rFonts w:ascii="Calibri" w:hAnsi="Calibri"/>
          <w:b/>
          <w:sz w:val="23"/>
          <w:szCs w:val="23"/>
          <w:lang w:val="en-US"/>
        </w:rPr>
        <w:t>Conclusions</w:t>
      </w:r>
      <w:r w:rsidRPr="00144CBD">
        <w:rPr>
          <w:rFonts w:ascii="Calibri" w:hAnsi="Calibri"/>
          <w:sz w:val="23"/>
          <w:szCs w:val="23"/>
          <w:lang w:val="en-US"/>
        </w:rPr>
        <w:t xml:space="preserve"> This longitudinal study could not confirm that </w:t>
      </w:r>
      <w:r w:rsidR="002A2E39">
        <w:rPr>
          <w:rFonts w:ascii="Calibri" w:hAnsi="Calibri"/>
          <w:sz w:val="23"/>
          <w:szCs w:val="23"/>
          <w:lang w:val="en-US"/>
        </w:rPr>
        <w:t>dysregulated</w:t>
      </w:r>
      <w:r w:rsidR="00F2070C">
        <w:rPr>
          <w:rFonts w:ascii="Calibri" w:hAnsi="Calibri"/>
          <w:sz w:val="23"/>
          <w:szCs w:val="23"/>
          <w:lang w:val="en-US"/>
        </w:rPr>
        <w:t xml:space="preserve"> </w:t>
      </w:r>
      <w:r>
        <w:rPr>
          <w:rFonts w:ascii="Calibri" w:hAnsi="Calibri"/>
          <w:sz w:val="23"/>
          <w:szCs w:val="23"/>
          <w:lang w:val="en-US"/>
        </w:rPr>
        <w:t xml:space="preserve">biological stress systems </w:t>
      </w:r>
      <w:r w:rsidRPr="00144CBD">
        <w:rPr>
          <w:rFonts w:ascii="Calibri" w:hAnsi="Calibri"/>
          <w:sz w:val="23"/>
          <w:szCs w:val="23"/>
          <w:lang w:val="en-US"/>
        </w:rPr>
        <w:t xml:space="preserve">increase the risk of developing chronic multi-site musculoskeletal pain. </w:t>
      </w:r>
      <w:r w:rsidR="00F51858">
        <w:rPr>
          <w:rFonts w:ascii="Calibri" w:hAnsi="Calibri"/>
          <w:sz w:val="23"/>
          <w:szCs w:val="23"/>
          <w:lang w:val="en-US"/>
        </w:rPr>
        <w:t>A</w:t>
      </w:r>
      <w:r w:rsidRPr="00144CBD">
        <w:rPr>
          <w:rFonts w:ascii="Calibri" w:hAnsi="Calibri"/>
          <w:sz w:val="23"/>
          <w:szCs w:val="23"/>
          <w:lang w:val="en-US"/>
        </w:rPr>
        <w:t xml:space="preserve">dverse life events were a risk factor for the onset of chronic multi-site musculoskeletal pain, suggesting that psychosocial </w:t>
      </w:r>
      <w:r w:rsidRPr="00770FB0">
        <w:rPr>
          <w:rFonts w:ascii="Calibri" w:hAnsi="Calibri"/>
          <w:sz w:val="23"/>
          <w:szCs w:val="23"/>
          <w:lang w:val="en-US"/>
        </w:rPr>
        <w:t>factors play a role in triggering the development</w:t>
      </w:r>
      <w:r w:rsidRPr="00144CBD">
        <w:rPr>
          <w:rFonts w:ascii="Calibri" w:hAnsi="Calibri"/>
          <w:sz w:val="23"/>
          <w:szCs w:val="23"/>
          <w:lang w:val="en-US"/>
        </w:rPr>
        <w:t xml:space="preserve"> of this condition. </w:t>
      </w:r>
    </w:p>
    <w:p w:rsidR="0076022B" w:rsidRPr="00144CBD" w:rsidRDefault="0076022B" w:rsidP="00ED161F">
      <w:pPr>
        <w:spacing w:line="360" w:lineRule="auto"/>
        <w:ind w:left="567" w:firstLine="708"/>
        <w:rPr>
          <w:rFonts w:ascii="Calibri" w:hAnsi="Calibri"/>
          <w:sz w:val="23"/>
          <w:szCs w:val="23"/>
          <w:lang w:val="en-US"/>
        </w:rPr>
      </w:pPr>
    </w:p>
    <w:p w:rsidR="0076022B" w:rsidRPr="00144CBD" w:rsidRDefault="0076022B" w:rsidP="00ED161F">
      <w:pPr>
        <w:spacing w:line="360" w:lineRule="auto"/>
        <w:ind w:left="567"/>
        <w:rPr>
          <w:rFonts w:ascii="Calibri" w:hAnsi="Calibri"/>
          <w:i/>
          <w:sz w:val="23"/>
          <w:szCs w:val="23"/>
          <w:lang w:val="en-US"/>
        </w:rPr>
      </w:pPr>
      <w:r w:rsidRPr="00144CBD">
        <w:rPr>
          <w:rFonts w:ascii="Calibri" w:hAnsi="Calibri"/>
          <w:i/>
          <w:sz w:val="23"/>
          <w:szCs w:val="23"/>
          <w:lang w:val="en-US"/>
        </w:rPr>
        <w:t>Keywords/MeSH terms: chronic pain; cortisol; inflammation; autonomic nervous system; life change events</w:t>
      </w:r>
    </w:p>
    <w:p w:rsidR="0076022B" w:rsidRPr="00144CBD" w:rsidRDefault="0076022B" w:rsidP="00ED161F">
      <w:pPr>
        <w:spacing w:line="360" w:lineRule="auto"/>
        <w:ind w:left="567" w:firstLine="708"/>
        <w:rPr>
          <w:rFonts w:ascii="Calibri" w:hAnsi="Calibri"/>
          <w:sz w:val="23"/>
          <w:szCs w:val="23"/>
          <w:lang w:val="en-US"/>
        </w:rPr>
      </w:pPr>
    </w:p>
    <w:p w:rsidR="0076022B" w:rsidRPr="00144CBD" w:rsidRDefault="0076022B" w:rsidP="00ED161F">
      <w:pPr>
        <w:spacing w:line="360" w:lineRule="auto"/>
        <w:ind w:left="567" w:firstLine="708"/>
        <w:rPr>
          <w:rFonts w:ascii="Calibri" w:hAnsi="Calibri"/>
          <w:sz w:val="23"/>
          <w:szCs w:val="23"/>
          <w:lang w:val="en-US"/>
        </w:rPr>
      </w:pPr>
    </w:p>
    <w:p w:rsidR="0076022B" w:rsidRPr="00144CBD" w:rsidRDefault="0076022B" w:rsidP="00ED161F">
      <w:pPr>
        <w:spacing w:line="360" w:lineRule="auto"/>
        <w:ind w:left="567" w:firstLine="708"/>
        <w:rPr>
          <w:rFonts w:ascii="Calibri" w:hAnsi="Calibri"/>
          <w:sz w:val="23"/>
          <w:szCs w:val="23"/>
          <w:lang w:val="en-US"/>
        </w:rPr>
      </w:pPr>
    </w:p>
    <w:p w:rsidR="0076022B" w:rsidRPr="00144CBD" w:rsidRDefault="00BD10D6" w:rsidP="00ED161F">
      <w:pPr>
        <w:spacing w:line="360" w:lineRule="auto"/>
        <w:ind w:left="567"/>
        <w:rPr>
          <w:rFonts w:ascii="Calibri" w:hAnsi="Calibri"/>
          <w:b/>
          <w:sz w:val="23"/>
          <w:szCs w:val="23"/>
          <w:lang w:val="en-US"/>
        </w:rPr>
      </w:pPr>
      <w:r>
        <w:rPr>
          <w:rFonts w:ascii="Calibri" w:hAnsi="Calibri"/>
          <w:b/>
          <w:sz w:val="23"/>
          <w:szCs w:val="23"/>
          <w:lang w:val="en-US"/>
        </w:rPr>
        <w:t>SUMMARY</w:t>
      </w:r>
    </w:p>
    <w:p w:rsidR="0076022B" w:rsidRPr="00144CBD" w:rsidRDefault="00F51858" w:rsidP="00ED161F">
      <w:pPr>
        <w:spacing w:line="360" w:lineRule="auto"/>
        <w:ind w:left="567"/>
        <w:rPr>
          <w:rFonts w:ascii="Calibri" w:hAnsi="Calibri"/>
          <w:sz w:val="23"/>
          <w:szCs w:val="23"/>
          <w:lang w:val="en-US"/>
        </w:rPr>
      </w:pPr>
      <w:r>
        <w:rPr>
          <w:rFonts w:ascii="Calibri" w:hAnsi="Calibri"/>
          <w:sz w:val="23"/>
          <w:szCs w:val="23"/>
          <w:lang w:val="en-US"/>
        </w:rPr>
        <w:t>A</w:t>
      </w:r>
      <w:r w:rsidR="0076022B" w:rsidRPr="00144CBD">
        <w:rPr>
          <w:rFonts w:ascii="Calibri" w:hAnsi="Calibri"/>
          <w:sz w:val="23"/>
          <w:szCs w:val="23"/>
          <w:lang w:val="en-US"/>
        </w:rPr>
        <w:t xml:space="preserve">dverse life events, but not </w:t>
      </w:r>
      <w:r w:rsidR="0076022B">
        <w:rPr>
          <w:rFonts w:ascii="Calibri" w:hAnsi="Calibri"/>
          <w:sz w:val="23"/>
          <w:szCs w:val="23"/>
          <w:lang w:val="en-US"/>
        </w:rPr>
        <w:t>dysregulated biological stress systems</w:t>
      </w:r>
      <w:r w:rsidR="0076022B" w:rsidRPr="00144CBD">
        <w:rPr>
          <w:rFonts w:ascii="Calibri" w:hAnsi="Calibri"/>
          <w:sz w:val="23"/>
          <w:szCs w:val="23"/>
          <w:lang w:val="en-US"/>
        </w:rPr>
        <w:t>, increase the risk of developing chronic multi-site musculoskeletal pain</w:t>
      </w:r>
      <w:r w:rsidR="000819EE">
        <w:rPr>
          <w:rFonts w:ascii="Calibri" w:hAnsi="Calibri"/>
          <w:sz w:val="23"/>
          <w:szCs w:val="23"/>
          <w:lang w:val="en-US"/>
        </w:rPr>
        <w:t>.</w:t>
      </w:r>
    </w:p>
    <w:p w:rsidR="0076022B" w:rsidRPr="00BD10D6" w:rsidRDefault="0076022B" w:rsidP="00BD10D6">
      <w:pPr>
        <w:spacing w:line="360" w:lineRule="auto"/>
        <w:ind w:left="567"/>
        <w:rPr>
          <w:rFonts w:ascii="Calibri" w:hAnsi="Calibri"/>
          <w:b/>
          <w:sz w:val="23"/>
          <w:szCs w:val="23"/>
          <w:lang w:val="en-US"/>
        </w:rPr>
      </w:pPr>
      <w:r>
        <w:rPr>
          <w:rFonts w:ascii="Calibri" w:hAnsi="Calibri"/>
          <w:sz w:val="23"/>
          <w:szCs w:val="23"/>
          <w:lang w:val="en-US"/>
        </w:rPr>
        <w:br w:type="page"/>
      </w:r>
      <w:r w:rsidR="00BD10D6" w:rsidRPr="00BD10D6">
        <w:rPr>
          <w:rFonts w:ascii="Calibri" w:hAnsi="Calibri"/>
          <w:b/>
          <w:sz w:val="23"/>
          <w:szCs w:val="23"/>
          <w:lang w:val="en-US"/>
        </w:rPr>
        <w:lastRenderedPageBreak/>
        <w:t>INTRODUCTION</w:t>
      </w:r>
    </w:p>
    <w:p w:rsidR="0076022B" w:rsidRDefault="0076022B" w:rsidP="00ED161F">
      <w:pPr>
        <w:spacing w:line="360" w:lineRule="auto"/>
        <w:ind w:left="567"/>
        <w:rPr>
          <w:rFonts w:ascii="Calibri" w:hAnsi="Calibri"/>
          <w:sz w:val="23"/>
          <w:szCs w:val="23"/>
          <w:lang w:val="en-US"/>
        </w:rPr>
      </w:pPr>
      <w:r w:rsidRPr="00770FB0">
        <w:rPr>
          <w:rFonts w:ascii="Calibri" w:hAnsi="Calibri"/>
          <w:sz w:val="23"/>
          <w:szCs w:val="23"/>
          <w:lang w:val="en-US"/>
        </w:rPr>
        <w:t xml:space="preserve">Chronic pain without a known pathological source may be the consequence of </w:t>
      </w:r>
      <w:r>
        <w:rPr>
          <w:rFonts w:ascii="Calibri" w:hAnsi="Calibri"/>
          <w:sz w:val="23"/>
          <w:szCs w:val="23"/>
          <w:lang w:val="en-US"/>
        </w:rPr>
        <w:t xml:space="preserve">alterations in biological stress systems </w:t>
      </w:r>
      <w:r w:rsidR="007F1593">
        <w:rPr>
          <w:rFonts w:ascii="Calibri" w:hAnsi="Calibri"/>
          <w:sz w:val="23"/>
          <w:szCs w:val="23"/>
          <w:lang w:val="en-US"/>
        </w:rPr>
        <w:t>function</w:t>
      </w:r>
      <w:r w:rsidRPr="00770FB0">
        <w:rPr>
          <w:rFonts w:ascii="Calibri" w:hAnsi="Calibri"/>
          <w:sz w:val="23"/>
          <w:szCs w:val="23"/>
          <w:lang w:val="en-US"/>
        </w:rPr>
        <w:t xml:space="preserve"> resulting in abnormal pain perception</w:t>
      </w:r>
      <w:r>
        <w:rPr>
          <w:rFonts w:ascii="Calibri" w:hAnsi="Calibri"/>
          <w:noProof/>
          <w:sz w:val="23"/>
          <w:szCs w:val="23"/>
          <w:lang w:val="en-US"/>
        </w:rPr>
        <w:t>[1, 2]</w:t>
      </w:r>
      <w:r w:rsidRPr="00770FB0">
        <w:rPr>
          <w:rFonts w:ascii="Calibri" w:hAnsi="Calibri"/>
          <w:sz w:val="23"/>
          <w:szCs w:val="23"/>
          <w:lang w:val="en-US"/>
        </w:rPr>
        <w:t xml:space="preserve">. A </w:t>
      </w:r>
      <w:r>
        <w:rPr>
          <w:rFonts w:ascii="Calibri" w:hAnsi="Calibri"/>
          <w:sz w:val="23"/>
          <w:szCs w:val="23"/>
          <w:lang w:val="en-US"/>
        </w:rPr>
        <w:t xml:space="preserve">dominant </w:t>
      </w:r>
      <w:r w:rsidRPr="00770FB0">
        <w:rPr>
          <w:rFonts w:ascii="Calibri" w:hAnsi="Calibri"/>
          <w:sz w:val="23"/>
          <w:szCs w:val="23"/>
          <w:lang w:val="en-US"/>
        </w:rPr>
        <w:t>hypothesis suggests that dysregulation</w:t>
      </w:r>
      <w:r>
        <w:rPr>
          <w:rFonts w:ascii="Calibri" w:hAnsi="Calibri"/>
          <w:sz w:val="23"/>
          <w:szCs w:val="23"/>
          <w:lang w:val="en-US"/>
        </w:rPr>
        <w:t>s</w:t>
      </w:r>
      <w:r w:rsidRPr="00770FB0">
        <w:rPr>
          <w:rFonts w:ascii="Calibri" w:hAnsi="Calibri"/>
          <w:sz w:val="23"/>
          <w:szCs w:val="23"/>
          <w:lang w:val="en-US"/>
        </w:rPr>
        <w:t xml:space="preserve"> of the hypothalamic-pituitary-adrenal (HPA)-axis, the immune system (IMS) and the autonomic nervous system (ANS) contribute to initiating chronic pain</w:t>
      </w:r>
      <w:r>
        <w:rPr>
          <w:rFonts w:ascii="Calibri" w:hAnsi="Calibri"/>
          <w:noProof/>
          <w:sz w:val="23"/>
          <w:szCs w:val="23"/>
          <w:lang w:val="en-US"/>
        </w:rPr>
        <w:t>[3]</w:t>
      </w:r>
      <w:r w:rsidRPr="00770FB0">
        <w:rPr>
          <w:rFonts w:ascii="Calibri" w:hAnsi="Calibri"/>
          <w:sz w:val="23"/>
          <w:szCs w:val="23"/>
          <w:lang w:val="en-US"/>
        </w:rPr>
        <w:t>. This may occur through central sensitization, a process of hypersensitivity of neural nociceptive pathways</w:t>
      </w:r>
      <w:r>
        <w:rPr>
          <w:rFonts w:ascii="Calibri" w:hAnsi="Calibri"/>
          <w:noProof/>
          <w:sz w:val="23"/>
          <w:szCs w:val="23"/>
          <w:lang w:val="en-US"/>
        </w:rPr>
        <w:t>[4]</w:t>
      </w:r>
      <w:r w:rsidRPr="00770FB0">
        <w:rPr>
          <w:rFonts w:ascii="Calibri" w:hAnsi="Calibri"/>
          <w:sz w:val="23"/>
          <w:szCs w:val="23"/>
          <w:lang w:val="en-US"/>
        </w:rPr>
        <w:t>. Adverse life events may trigger central sensitization and aggravate the impact of dysfunction</w:t>
      </w:r>
      <w:r>
        <w:rPr>
          <w:rFonts w:ascii="Calibri" w:hAnsi="Calibri"/>
          <w:sz w:val="23"/>
          <w:szCs w:val="23"/>
          <w:lang w:val="en-US"/>
        </w:rPr>
        <w:t xml:space="preserve"> of biological stress systems</w:t>
      </w:r>
      <w:r w:rsidRPr="00770FB0">
        <w:rPr>
          <w:rFonts w:ascii="Calibri" w:hAnsi="Calibri"/>
          <w:sz w:val="23"/>
          <w:szCs w:val="23"/>
          <w:lang w:val="en-US"/>
        </w:rPr>
        <w:t xml:space="preserve"> on chronic pain</w:t>
      </w:r>
      <w:r>
        <w:rPr>
          <w:rFonts w:ascii="Calibri" w:hAnsi="Calibri"/>
          <w:noProof/>
          <w:sz w:val="23"/>
          <w:szCs w:val="23"/>
          <w:lang w:val="en-US"/>
        </w:rPr>
        <w:t>[</w:t>
      </w:r>
      <w:r w:rsidR="00C06388">
        <w:rPr>
          <w:rFonts w:ascii="Calibri" w:hAnsi="Calibri"/>
          <w:noProof/>
          <w:sz w:val="23"/>
          <w:szCs w:val="23"/>
          <w:lang w:val="en-US"/>
        </w:rPr>
        <w:t xml:space="preserve">3, </w:t>
      </w:r>
      <w:r>
        <w:rPr>
          <w:rFonts w:ascii="Calibri" w:hAnsi="Calibri"/>
          <w:noProof/>
          <w:sz w:val="23"/>
          <w:szCs w:val="23"/>
          <w:lang w:val="en-US"/>
        </w:rPr>
        <w:t>5]</w:t>
      </w:r>
      <w:r w:rsidR="00323191">
        <w:rPr>
          <w:rFonts w:ascii="Calibri" w:hAnsi="Calibri"/>
          <w:noProof/>
          <w:sz w:val="23"/>
          <w:szCs w:val="23"/>
          <w:lang w:val="en-US"/>
        </w:rPr>
        <w:t>.</w:t>
      </w:r>
    </w:p>
    <w:p w:rsidR="0076022B" w:rsidRPr="00144CBD" w:rsidRDefault="0076022B" w:rsidP="00ED161F">
      <w:pPr>
        <w:spacing w:line="360" w:lineRule="auto"/>
        <w:ind w:left="567" w:firstLine="708"/>
        <w:rPr>
          <w:rFonts w:ascii="Calibri" w:hAnsi="Calibri"/>
          <w:sz w:val="23"/>
          <w:szCs w:val="23"/>
          <w:lang w:val="en-US"/>
        </w:rPr>
      </w:pPr>
      <w:r w:rsidRPr="00770FB0">
        <w:rPr>
          <w:rFonts w:ascii="Calibri" w:hAnsi="Calibri"/>
          <w:sz w:val="23"/>
          <w:szCs w:val="23"/>
          <w:lang w:val="en-US"/>
        </w:rPr>
        <w:t>Previous studies found impaired HPA-</w:t>
      </w:r>
      <w:r w:rsidRPr="00144CBD">
        <w:rPr>
          <w:rFonts w:ascii="Calibri" w:hAnsi="Calibri"/>
          <w:sz w:val="23"/>
          <w:szCs w:val="23"/>
          <w:lang w:val="en-US"/>
        </w:rPr>
        <w:t>axis function, mostly indicated by hypocortisolemia, in chronic pain</w:t>
      </w:r>
      <w:r w:rsidR="006019FF">
        <w:rPr>
          <w:rFonts w:ascii="Calibri" w:hAnsi="Calibri"/>
          <w:noProof/>
          <w:sz w:val="23"/>
          <w:szCs w:val="23"/>
          <w:lang w:val="en-US"/>
        </w:rPr>
        <w:t>[</w:t>
      </w:r>
      <w:r w:rsidR="00C06388">
        <w:rPr>
          <w:rFonts w:ascii="Calibri" w:hAnsi="Calibri"/>
          <w:noProof/>
          <w:sz w:val="23"/>
          <w:szCs w:val="23"/>
          <w:lang w:val="en-US"/>
        </w:rPr>
        <w:t>6-</w:t>
      </w:r>
      <w:r>
        <w:rPr>
          <w:rFonts w:ascii="Calibri" w:hAnsi="Calibri"/>
          <w:noProof/>
          <w:sz w:val="23"/>
          <w:szCs w:val="23"/>
          <w:lang w:val="en-US"/>
        </w:rPr>
        <w:t>10]</w:t>
      </w:r>
      <w:r w:rsidRPr="00144CBD">
        <w:rPr>
          <w:rFonts w:ascii="Calibri" w:hAnsi="Calibri"/>
          <w:sz w:val="23"/>
          <w:szCs w:val="23"/>
          <w:lang w:val="en-GB"/>
        </w:rPr>
        <w:t xml:space="preserve">. One prospective study </w:t>
      </w:r>
      <w:r w:rsidRPr="00144CBD">
        <w:rPr>
          <w:rFonts w:ascii="Calibri" w:hAnsi="Calibri"/>
          <w:sz w:val="23"/>
          <w:szCs w:val="23"/>
          <w:lang w:val="en-US"/>
        </w:rPr>
        <w:t xml:space="preserve">found that </w:t>
      </w:r>
      <w:r w:rsidR="001773CB">
        <w:rPr>
          <w:rFonts w:ascii="Calibri" w:hAnsi="Calibri"/>
          <w:sz w:val="23"/>
          <w:szCs w:val="23"/>
          <w:lang w:val="en-US"/>
        </w:rPr>
        <w:t>a blunted</w:t>
      </w:r>
      <w:r w:rsidRPr="00144CBD">
        <w:rPr>
          <w:rFonts w:ascii="Calibri" w:hAnsi="Calibri"/>
          <w:sz w:val="23"/>
          <w:szCs w:val="23"/>
          <w:lang w:val="en-US"/>
        </w:rPr>
        <w:t xml:space="preserve"> diurnal cortisol rhythm and non-suppression of the HPA-axis were associated with new-onset chronic widespread pain </w:t>
      </w:r>
      <w:r w:rsidRPr="00144CBD">
        <w:rPr>
          <w:rFonts w:ascii="Calibri" w:hAnsi="Calibri"/>
          <w:sz w:val="23"/>
          <w:szCs w:val="23"/>
          <w:lang w:val="en-GB"/>
        </w:rPr>
        <w:t xml:space="preserve">among </w:t>
      </w:r>
      <w:r w:rsidRPr="00144CBD">
        <w:rPr>
          <w:rFonts w:ascii="Calibri" w:hAnsi="Calibri"/>
          <w:sz w:val="23"/>
          <w:szCs w:val="23"/>
          <w:lang w:val="en-US"/>
        </w:rPr>
        <w:t>psychologically at-risk subjects</w:t>
      </w:r>
      <w:r>
        <w:rPr>
          <w:rFonts w:ascii="Calibri" w:hAnsi="Calibri"/>
          <w:noProof/>
          <w:sz w:val="23"/>
          <w:szCs w:val="23"/>
          <w:lang w:val="en-US"/>
        </w:rPr>
        <w:t>[5]</w:t>
      </w:r>
      <w:r w:rsidRPr="00144CBD">
        <w:rPr>
          <w:rFonts w:ascii="Calibri" w:hAnsi="Calibri"/>
          <w:sz w:val="23"/>
          <w:szCs w:val="23"/>
          <w:lang w:val="en-US"/>
        </w:rPr>
        <w:t>. Also, immune system dysfunction has been demonstrated in chronic pain</w:t>
      </w:r>
      <w:r>
        <w:rPr>
          <w:rFonts w:ascii="Calibri" w:hAnsi="Calibri"/>
          <w:noProof/>
          <w:sz w:val="23"/>
          <w:szCs w:val="23"/>
          <w:lang w:val="en-US"/>
        </w:rPr>
        <w:t>[11]</w:t>
      </w:r>
      <w:r w:rsidRPr="00144CBD">
        <w:rPr>
          <w:rFonts w:ascii="Calibri" w:hAnsi="Calibri"/>
          <w:sz w:val="23"/>
          <w:szCs w:val="23"/>
          <w:lang w:val="en-US"/>
        </w:rPr>
        <w:t xml:space="preserve">. We recently found </w:t>
      </w:r>
      <w:r w:rsidRPr="00144CBD">
        <w:rPr>
          <w:rFonts w:ascii="Calibri" w:hAnsi="Calibri"/>
          <w:sz w:val="23"/>
          <w:szCs w:val="23"/>
          <w:lang w:val="en-GB"/>
        </w:rPr>
        <w:t>unaltered levels of basal inflammatory markers but elevated levels of lipopolysaccharide(LPS)-stimulated inflammatory markers in chronic multi-site musculoskeletal pain, possibly indicative of an enhanced innate immune response</w:t>
      </w:r>
      <w:r>
        <w:rPr>
          <w:rFonts w:ascii="Calibri" w:hAnsi="Calibri"/>
          <w:noProof/>
          <w:sz w:val="23"/>
          <w:szCs w:val="23"/>
          <w:lang w:val="en-GB"/>
        </w:rPr>
        <w:t>[12]</w:t>
      </w:r>
      <w:r w:rsidRPr="00144CBD">
        <w:rPr>
          <w:rFonts w:ascii="Calibri" w:hAnsi="Calibri"/>
          <w:sz w:val="23"/>
          <w:szCs w:val="23"/>
          <w:lang w:val="en-US"/>
        </w:rPr>
        <w:t xml:space="preserve">. Moreover, </w:t>
      </w:r>
      <w:r>
        <w:rPr>
          <w:rFonts w:ascii="Calibri" w:hAnsi="Calibri"/>
          <w:sz w:val="23"/>
          <w:szCs w:val="23"/>
          <w:lang w:val="en-US"/>
        </w:rPr>
        <w:t>impaired</w:t>
      </w:r>
      <w:r w:rsidRPr="00144CBD">
        <w:rPr>
          <w:rFonts w:ascii="Calibri" w:hAnsi="Calibri"/>
          <w:sz w:val="23"/>
          <w:szCs w:val="23"/>
          <w:lang w:val="en-US"/>
        </w:rPr>
        <w:t xml:space="preserve"> sympathetic activity and parasympathetic activity of the autonomic nervous system have been shown in chronic pain</w:t>
      </w:r>
      <w:r>
        <w:rPr>
          <w:rFonts w:ascii="Calibri" w:hAnsi="Calibri"/>
          <w:noProof/>
          <w:sz w:val="23"/>
          <w:szCs w:val="23"/>
          <w:lang w:val="en-US"/>
        </w:rPr>
        <w:t>[</w:t>
      </w:r>
      <w:r w:rsidR="009635D8">
        <w:rPr>
          <w:rFonts w:ascii="Calibri" w:hAnsi="Calibri"/>
          <w:noProof/>
          <w:sz w:val="23"/>
          <w:szCs w:val="23"/>
          <w:lang w:val="en-US"/>
        </w:rPr>
        <w:t xml:space="preserve">3, </w:t>
      </w:r>
      <w:r>
        <w:rPr>
          <w:rFonts w:ascii="Calibri" w:hAnsi="Calibri"/>
          <w:noProof/>
          <w:sz w:val="23"/>
          <w:szCs w:val="23"/>
          <w:lang w:val="en-US"/>
        </w:rPr>
        <w:t>13</w:t>
      </w:r>
      <w:r w:rsidR="009635D8">
        <w:rPr>
          <w:rFonts w:ascii="Calibri" w:hAnsi="Calibri"/>
          <w:noProof/>
          <w:sz w:val="23"/>
          <w:szCs w:val="23"/>
          <w:lang w:val="en-US"/>
        </w:rPr>
        <w:t>-</w:t>
      </w:r>
      <w:r>
        <w:rPr>
          <w:rFonts w:ascii="Calibri" w:hAnsi="Calibri"/>
          <w:noProof/>
          <w:sz w:val="23"/>
          <w:szCs w:val="23"/>
          <w:lang w:val="en-US"/>
        </w:rPr>
        <w:t>15]</w:t>
      </w:r>
      <w:r w:rsidRPr="00144CBD">
        <w:rPr>
          <w:rFonts w:ascii="Calibri" w:hAnsi="Calibri"/>
          <w:sz w:val="23"/>
          <w:szCs w:val="23"/>
          <w:lang w:val="en-US"/>
        </w:rPr>
        <w:t xml:space="preserve">, although we recently showed </w:t>
      </w:r>
      <w:r w:rsidRPr="00770FB0">
        <w:rPr>
          <w:rFonts w:ascii="Calibri" w:hAnsi="Calibri"/>
          <w:sz w:val="23"/>
          <w:szCs w:val="23"/>
          <w:lang w:val="en-US"/>
        </w:rPr>
        <w:t>parasympathetic dysregulations</w:t>
      </w:r>
      <w:r w:rsidRPr="00144CBD">
        <w:rPr>
          <w:rFonts w:ascii="Calibri" w:hAnsi="Calibri"/>
          <w:sz w:val="23"/>
          <w:szCs w:val="23"/>
          <w:lang w:val="en-US"/>
        </w:rPr>
        <w:t xml:space="preserve"> to be associat</w:t>
      </w:r>
      <w:r w:rsidRPr="0052689F">
        <w:rPr>
          <w:rFonts w:ascii="Calibri" w:hAnsi="Calibri"/>
          <w:sz w:val="23"/>
          <w:szCs w:val="23"/>
          <w:lang w:val="en-US"/>
        </w:rPr>
        <w:t xml:space="preserve">ed with the severity, but not the presence of </w:t>
      </w:r>
      <w:r w:rsidRPr="0052689F">
        <w:rPr>
          <w:rFonts w:ascii="Calibri" w:hAnsi="Calibri"/>
          <w:sz w:val="23"/>
          <w:szCs w:val="23"/>
          <w:lang w:val="en-GB"/>
        </w:rPr>
        <w:t>chronic pain</w:t>
      </w:r>
      <w:r>
        <w:rPr>
          <w:rFonts w:ascii="Calibri" w:hAnsi="Calibri"/>
          <w:noProof/>
          <w:sz w:val="23"/>
          <w:szCs w:val="23"/>
          <w:lang w:val="en-US"/>
        </w:rPr>
        <w:t>[16]</w:t>
      </w:r>
      <w:r w:rsidRPr="0052689F">
        <w:rPr>
          <w:rFonts w:ascii="Calibri" w:hAnsi="Calibri"/>
          <w:sz w:val="23"/>
          <w:szCs w:val="23"/>
          <w:lang w:val="en-US"/>
        </w:rPr>
        <w:t>. Some cross-sectional studies suggest an association between recent adverse life events and chronic pain</w:t>
      </w:r>
      <w:r>
        <w:rPr>
          <w:rFonts w:ascii="Calibri" w:hAnsi="Calibri"/>
          <w:noProof/>
          <w:sz w:val="23"/>
          <w:szCs w:val="23"/>
          <w:lang w:val="en-US"/>
        </w:rPr>
        <w:t>[17, 18]</w:t>
      </w:r>
      <w:r w:rsidRPr="0052689F">
        <w:rPr>
          <w:rFonts w:ascii="Calibri" w:hAnsi="Calibri"/>
          <w:sz w:val="23"/>
          <w:szCs w:val="23"/>
          <w:lang w:val="en-US"/>
        </w:rPr>
        <w:t xml:space="preserve">. One longitudinal study </w:t>
      </w:r>
      <w:r>
        <w:rPr>
          <w:rFonts w:ascii="Calibri" w:hAnsi="Calibri"/>
          <w:sz w:val="23"/>
          <w:szCs w:val="23"/>
          <w:lang w:val="en-US"/>
        </w:rPr>
        <w:t>found</w:t>
      </w:r>
      <w:r w:rsidR="006323FC">
        <w:rPr>
          <w:rFonts w:ascii="Calibri" w:hAnsi="Calibri"/>
          <w:sz w:val="23"/>
          <w:szCs w:val="23"/>
          <w:lang w:val="en-US"/>
        </w:rPr>
        <w:t xml:space="preserve"> </w:t>
      </w:r>
      <w:r>
        <w:rPr>
          <w:rFonts w:ascii="Calibri" w:hAnsi="Calibri"/>
          <w:sz w:val="23"/>
          <w:szCs w:val="23"/>
          <w:lang w:val="en-US"/>
        </w:rPr>
        <w:t xml:space="preserve">that </w:t>
      </w:r>
      <w:r w:rsidRPr="0052689F">
        <w:rPr>
          <w:rFonts w:ascii="Calibri" w:hAnsi="Calibri"/>
          <w:sz w:val="23"/>
          <w:szCs w:val="23"/>
          <w:lang w:val="en-US"/>
        </w:rPr>
        <w:t xml:space="preserve">experiencing two or more adverse life events (related to relationships, unemployment, illness, and financial problems) </w:t>
      </w:r>
      <w:r>
        <w:rPr>
          <w:rFonts w:ascii="Calibri" w:hAnsi="Calibri"/>
          <w:sz w:val="23"/>
          <w:szCs w:val="23"/>
          <w:lang w:val="en-US"/>
        </w:rPr>
        <w:t>predicted</w:t>
      </w:r>
      <w:r w:rsidRPr="0052689F">
        <w:rPr>
          <w:rFonts w:ascii="Calibri" w:hAnsi="Calibri"/>
          <w:sz w:val="23"/>
          <w:szCs w:val="23"/>
          <w:lang w:val="en-US"/>
        </w:rPr>
        <w:t xml:space="preserve"> chronic widespread pain onset</w:t>
      </w:r>
      <w:r>
        <w:rPr>
          <w:rFonts w:ascii="Calibri" w:hAnsi="Calibri"/>
          <w:noProof/>
          <w:sz w:val="23"/>
          <w:szCs w:val="23"/>
          <w:lang w:val="en-US"/>
        </w:rPr>
        <w:t>[19]</w:t>
      </w:r>
      <w:r w:rsidRPr="0052689F">
        <w:rPr>
          <w:rFonts w:ascii="Calibri" w:hAnsi="Calibri"/>
          <w:sz w:val="23"/>
          <w:szCs w:val="23"/>
          <w:lang w:val="en-US"/>
        </w:rPr>
        <w:t>. Although</w:t>
      </w:r>
      <w:r>
        <w:rPr>
          <w:rFonts w:ascii="Calibri" w:hAnsi="Calibri"/>
          <w:sz w:val="23"/>
          <w:szCs w:val="23"/>
          <w:lang w:val="en-US"/>
        </w:rPr>
        <w:t xml:space="preserve"> longitudinal evidence is limited, </w:t>
      </w:r>
      <w:r w:rsidRPr="00144CBD">
        <w:rPr>
          <w:rFonts w:ascii="Calibri" w:hAnsi="Calibri"/>
          <w:sz w:val="23"/>
          <w:szCs w:val="23"/>
          <w:lang w:val="en-US"/>
        </w:rPr>
        <w:t xml:space="preserve">trigger </w:t>
      </w:r>
      <w:r w:rsidR="007F1593">
        <w:rPr>
          <w:rFonts w:ascii="Calibri" w:hAnsi="Calibri"/>
          <w:sz w:val="23"/>
          <w:szCs w:val="23"/>
          <w:lang w:val="en-US"/>
        </w:rPr>
        <w:t>incidents</w:t>
      </w:r>
      <w:r w:rsidRPr="00144CBD">
        <w:rPr>
          <w:rFonts w:ascii="Calibri" w:hAnsi="Calibri"/>
          <w:sz w:val="23"/>
          <w:szCs w:val="23"/>
          <w:lang w:val="en-US"/>
        </w:rPr>
        <w:t xml:space="preserve">, such as adverse life events, in combination with </w:t>
      </w:r>
      <w:r w:rsidR="001773CB">
        <w:rPr>
          <w:rFonts w:ascii="Calibri" w:hAnsi="Calibri"/>
          <w:sz w:val="23"/>
          <w:szCs w:val="23"/>
          <w:lang w:val="en-US"/>
        </w:rPr>
        <w:t>dysregulated</w:t>
      </w:r>
      <w:r>
        <w:rPr>
          <w:rFonts w:ascii="Calibri" w:hAnsi="Calibri"/>
          <w:sz w:val="23"/>
          <w:szCs w:val="23"/>
          <w:lang w:val="en-US"/>
        </w:rPr>
        <w:t xml:space="preserve"> biological stress systems </w:t>
      </w:r>
      <w:r w:rsidR="001773CB">
        <w:rPr>
          <w:rFonts w:ascii="Calibri" w:hAnsi="Calibri"/>
          <w:sz w:val="23"/>
          <w:szCs w:val="23"/>
          <w:lang w:val="en-US"/>
        </w:rPr>
        <w:t>have been hypothesized as</w:t>
      </w:r>
      <w:r w:rsidRPr="00144CBD">
        <w:rPr>
          <w:rFonts w:ascii="Calibri" w:hAnsi="Calibri"/>
          <w:sz w:val="23"/>
          <w:szCs w:val="23"/>
          <w:lang w:val="en-US"/>
        </w:rPr>
        <w:t>a risk factor for developing chronic pain</w:t>
      </w:r>
      <w:r>
        <w:rPr>
          <w:rFonts w:ascii="Calibri" w:hAnsi="Calibri"/>
          <w:noProof/>
          <w:sz w:val="23"/>
          <w:szCs w:val="23"/>
          <w:lang w:val="en-US"/>
        </w:rPr>
        <w:t>[</w:t>
      </w:r>
      <w:r w:rsidR="00406576">
        <w:rPr>
          <w:rFonts w:ascii="Calibri" w:hAnsi="Calibri"/>
          <w:noProof/>
          <w:sz w:val="23"/>
          <w:szCs w:val="23"/>
          <w:lang w:val="en-US"/>
        </w:rPr>
        <w:t xml:space="preserve">3, </w:t>
      </w:r>
      <w:r>
        <w:rPr>
          <w:rFonts w:ascii="Calibri" w:hAnsi="Calibri"/>
          <w:noProof/>
          <w:sz w:val="23"/>
          <w:szCs w:val="23"/>
          <w:lang w:val="en-US"/>
        </w:rPr>
        <w:t>5]</w:t>
      </w:r>
      <w:r w:rsidRPr="00144CBD">
        <w:rPr>
          <w:rFonts w:ascii="Calibri" w:hAnsi="Calibri"/>
          <w:sz w:val="23"/>
          <w:szCs w:val="23"/>
          <w:lang w:val="en-US"/>
        </w:rPr>
        <w:t xml:space="preserve">. </w:t>
      </w:r>
    </w:p>
    <w:p w:rsidR="0076022B" w:rsidRPr="00144CBD" w:rsidRDefault="0076022B" w:rsidP="00ED161F">
      <w:pPr>
        <w:spacing w:line="360" w:lineRule="auto"/>
        <w:ind w:left="567" w:firstLine="708"/>
        <w:rPr>
          <w:rFonts w:ascii="Calibri" w:hAnsi="Calibri"/>
          <w:sz w:val="23"/>
          <w:szCs w:val="23"/>
          <w:lang w:val="en-US"/>
        </w:rPr>
      </w:pPr>
      <w:r w:rsidRPr="00144CBD">
        <w:rPr>
          <w:rFonts w:ascii="Calibri" w:hAnsi="Calibri"/>
          <w:sz w:val="23"/>
          <w:szCs w:val="23"/>
          <w:lang w:val="en-US"/>
        </w:rPr>
        <w:t xml:space="preserve">Most previous studies that examined biological </w:t>
      </w:r>
      <w:r>
        <w:rPr>
          <w:rFonts w:ascii="Calibri" w:hAnsi="Calibri"/>
          <w:sz w:val="23"/>
          <w:szCs w:val="23"/>
          <w:lang w:val="en-US"/>
        </w:rPr>
        <w:t xml:space="preserve">stress systems </w:t>
      </w:r>
      <w:r w:rsidRPr="00144CBD">
        <w:rPr>
          <w:rFonts w:ascii="Calibri" w:hAnsi="Calibri"/>
          <w:sz w:val="23"/>
          <w:szCs w:val="23"/>
          <w:lang w:val="en-US"/>
        </w:rPr>
        <w:t>and life events in relation to chronic pain were cross-sectional and did not take relevant confounders such as lifestyle, chronic diseases, depression and anxiety into accoun</w:t>
      </w:r>
      <w:r w:rsidR="007A4B37">
        <w:rPr>
          <w:rFonts w:ascii="Calibri" w:hAnsi="Calibri"/>
          <w:sz w:val="23"/>
          <w:szCs w:val="23"/>
          <w:lang w:val="en-US"/>
        </w:rPr>
        <w:t>t</w:t>
      </w:r>
      <w:r w:rsidRPr="00144CBD">
        <w:rPr>
          <w:rFonts w:ascii="Calibri" w:hAnsi="Calibri"/>
          <w:sz w:val="23"/>
          <w:szCs w:val="23"/>
          <w:lang w:val="en-US"/>
        </w:rPr>
        <w:t>. This six-year longit</w:t>
      </w:r>
      <w:r w:rsidR="00F2070C">
        <w:rPr>
          <w:rFonts w:ascii="Calibri" w:hAnsi="Calibri"/>
          <w:sz w:val="23"/>
          <w:szCs w:val="23"/>
          <w:lang w:val="en-US"/>
        </w:rPr>
        <w:t>udinal study examines whether (1</w:t>
      </w:r>
      <w:r w:rsidRPr="00144CBD">
        <w:rPr>
          <w:rFonts w:ascii="Calibri" w:hAnsi="Calibri"/>
          <w:sz w:val="23"/>
          <w:szCs w:val="23"/>
          <w:lang w:val="en-US"/>
        </w:rPr>
        <w:t xml:space="preserve">) </w:t>
      </w:r>
      <w:r>
        <w:rPr>
          <w:rFonts w:ascii="Calibri" w:hAnsi="Calibri"/>
          <w:sz w:val="23"/>
          <w:szCs w:val="23"/>
          <w:lang w:val="en-US"/>
        </w:rPr>
        <w:t xml:space="preserve">function of </w:t>
      </w:r>
      <w:r w:rsidRPr="00144CBD">
        <w:rPr>
          <w:rFonts w:ascii="Calibri" w:hAnsi="Calibri"/>
          <w:sz w:val="23"/>
          <w:szCs w:val="23"/>
          <w:lang w:val="en-US"/>
        </w:rPr>
        <w:t xml:space="preserve">biological </w:t>
      </w:r>
      <w:r>
        <w:rPr>
          <w:rFonts w:ascii="Calibri" w:hAnsi="Calibri"/>
          <w:sz w:val="23"/>
          <w:szCs w:val="23"/>
          <w:lang w:val="en-US"/>
        </w:rPr>
        <w:t xml:space="preserve">stress systems </w:t>
      </w:r>
      <w:r w:rsidR="00F2070C">
        <w:rPr>
          <w:rFonts w:ascii="Calibri" w:hAnsi="Calibri"/>
          <w:sz w:val="23"/>
          <w:szCs w:val="23"/>
          <w:lang w:val="en-US"/>
        </w:rPr>
        <w:t>(HPA-axis, IMS and ANS), (2) adverse life events, and (3</w:t>
      </w:r>
      <w:r w:rsidRPr="00144CBD">
        <w:rPr>
          <w:rFonts w:ascii="Calibri" w:hAnsi="Calibri"/>
          <w:sz w:val="23"/>
          <w:szCs w:val="23"/>
          <w:lang w:val="en-US"/>
        </w:rPr>
        <w:t xml:space="preserve">) the co-occurrence of biological </w:t>
      </w:r>
      <w:r w:rsidR="009C2D4D">
        <w:rPr>
          <w:rFonts w:ascii="Calibri" w:hAnsi="Calibri"/>
          <w:sz w:val="23"/>
          <w:szCs w:val="23"/>
          <w:lang w:val="en-US"/>
        </w:rPr>
        <w:t>function</w:t>
      </w:r>
      <w:r w:rsidR="006323FC">
        <w:rPr>
          <w:rFonts w:ascii="Calibri" w:hAnsi="Calibri"/>
          <w:sz w:val="23"/>
          <w:szCs w:val="23"/>
          <w:lang w:val="en-US"/>
        </w:rPr>
        <w:t xml:space="preserve"> </w:t>
      </w:r>
      <w:r w:rsidRPr="00144CBD">
        <w:rPr>
          <w:rFonts w:ascii="Calibri" w:hAnsi="Calibri"/>
          <w:sz w:val="23"/>
          <w:szCs w:val="23"/>
          <w:lang w:val="en-US"/>
        </w:rPr>
        <w:t xml:space="preserve">and adverse life events predict the onset of chronic multi-site musculoskeletal pain, while adjusting for the aforementioned confounders. </w:t>
      </w:r>
    </w:p>
    <w:p w:rsidR="0076022B" w:rsidRPr="00144CBD" w:rsidRDefault="0076022B" w:rsidP="00ED161F">
      <w:pPr>
        <w:spacing w:line="360" w:lineRule="auto"/>
        <w:ind w:left="567" w:firstLine="360"/>
        <w:rPr>
          <w:rFonts w:ascii="Calibri" w:hAnsi="Calibri"/>
          <w:b/>
          <w:sz w:val="23"/>
          <w:szCs w:val="23"/>
          <w:lang w:val="en-US"/>
        </w:rPr>
      </w:pPr>
    </w:p>
    <w:p w:rsidR="0076022B" w:rsidRPr="00144CBD" w:rsidRDefault="00BD10D6" w:rsidP="00ED161F">
      <w:pPr>
        <w:spacing w:line="360" w:lineRule="auto"/>
        <w:ind w:left="567"/>
        <w:rPr>
          <w:rFonts w:ascii="Calibri" w:hAnsi="Calibri" w:cs="Arial"/>
          <w:sz w:val="23"/>
          <w:szCs w:val="23"/>
          <w:lang w:val="en-GB"/>
        </w:rPr>
      </w:pPr>
      <w:r>
        <w:rPr>
          <w:rFonts w:ascii="Calibri" w:hAnsi="Calibri"/>
          <w:b/>
          <w:sz w:val="23"/>
          <w:szCs w:val="23"/>
          <w:lang w:val="en-GB"/>
        </w:rPr>
        <w:t>METHODS</w:t>
      </w:r>
    </w:p>
    <w:p w:rsidR="0076022B" w:rsidRPr="00BD10D6" w:rsidRDefault="0076022B" w:rsidP="00ED161F">
      <w:pPr>
        <w:spacing w:line="360" w:lineRule="auto"/>
        <w:ind w:left="567"/>
        <w:rPr>
          <w:rFonts w:ascii="Calibri" w:hAnsi="Calibri"/>
          <w:b/>
          <w:sz w:val="23"/>
          <w:szCs w:val="23"/>
          <w:lang w:val="en-GB"/>
        </w:rPr>
      </w:pPr>
      <w:r w:rsidRPr="00BD10D6">
        <w:rPr>
          <w:rFonts w:ascii="Calibri" w:hAnsi="Calibri"/>
          <w:b/>
          <w:sz w:val="23"/>
          <w:szCs w:val="23"/>
          <w:lang w:val="en-GB"/>
        </w:rPr>
        <w:t xml:space="preserve">Sample </w:t>
      </w:r>
    </w:p>
    <w:p w:rsidR="0076022B" w:rsidRPr="00144CBD" w:rsidRDefault="0076022B" w:rsidP="00ED161F">
      <w:pPr>
        <w:pStyle w:val="PlainText"/>
        <w:spacing w:line="360" w:lineRule="auto"/>
        <w:ind w:left="567"/>
        <w:rPr>
          <w:sz w:val="23"/>
          <w:szCs w:val="23"/>
          <w:lang w:val="en-GB"/>
        </w:rPr>
      </w:pPr>
      <w:r w:rsidRPr="00B30CFE">
        <w:rPr>
          <w:sz w:val="23"/>
          <w:szCs w:val="23"/>
          <w:lang w:val="en-GB"/>
        </w:rPr>
        <w:lastRenderedPageBreak/>
        <w:t>Longitudinal data are from the</w:t>
      </w:r>
      <w:r w:rsidRPr="00144CBD">
        <w:rPr>
          <w:sz w:val="23"/>
          <w:szCs w:val="23"/>
          <w:lang w:val="en-GB"/>
        </w:rPr>
        <w:t xml:space="preserve"> Netherlands Study of Depression and Anxiety (NESDA), an ongoing cohort study conducted among 2981 adults </w:t>
      </w:r>
      <w:r>
        <w:rPr>
          <w:sz w:val="23"/>
          <w:szCs w:val="23"/>
          <w:lang w:val="en-GB"/>
        </w:rPr>
        <w:t xml:space="preserve">(18-65 years at baseline) </w:t>
      </w:r>
      <w:r w:rsidRPr="00144CBD">
        <w:rPr>
          <w:sz w:val="23"/>
          <w:szCs w:val="23"/>
          <w:lang w:val="en-GB"/>
        </w:rPr>
        <w:t>with and without depression or anxiety</w:t>
      </w:r>
      <w:r>
        <w:rPr>
          <w:noProof/>
          <w:sz w:val="23"/>
          <w:szCs w:val="23"/>
          <w:lang w:val="en-GB"/>
        </w:rPr>
        <w:t>[20]</w:t>
      </w:r>
      <w:r w:rsidR="00F2070C">
        <w:rPr>
          <w:sz w:val="23"/>
          <w:szCs w:val="23"/>
        </w:rPr>
        <w:t xml:space="preserve"> </w:t>
      </w:r>
      <w:r>
        <w:rPr>
          <w:sz w:val="23"/>
          <w:szCs w:val="23"/>
          <w:lang w:val="en-GB"/>
        </w:rPr>
        <w:t xml:space="preserve">(see online supplementary text). </w:t>
      </w:r>
      <w:r w:rsidRPr="00144CBD">
        <w:rPr>
          <w:sz w:val="23"/>
          <w:szCs w:val="23"/>
        </w:rPr>
        <w:t xml:space="preserve">The research protocol was approved by the Ethical Committee of participating universities and all respondents provided written informed consent. </w:t>
      </w:r>
      <w:r w:rsidRPr="00144CBD">
        <w:rPr>
          <w:sz w:val="23"/>
          <w:szCs w:val="23"/>
          <w:lang w:val="en-GB"/>
        </w:rPr>
        <w:t xml:space="preserve">Baseline data collection took place between 2004 and 2007, with follow-up assessments </w:t>
      </w:r>
      <w:r>
        <w:rPr>
          <w:sz w:val="23"/>
          <w:szCs w:val="23"/>
          <w:lang w:val="en-GB"/>
        </w:rPr>
        <w:t>2</w:t>
      </w:r>
      <w:r w:rsidRPr="00144CBD">
        <w:rPr>
          <w:sz w:val="23"/>
          <w:szCs w:val="23"/>
          <w:lang w:val="en-GB"/>
        </w:rPr>
        <w:t>,</w:t>
      </w:r>
      <w:r w:rsidR="00AB48F7">
        <w:rPr>
          <w:sz w:val="23"/>
          <w:szCs w:val="23"/>
          <w:lang w:val="en-GB"/>
        </w:rPr>
        <w:t xml:space="preserve"> </w:t>
      </w:r>
      <w:r w:rsidRPr="00144CBD">
        <w:rPr>
          <w:sz w:val="23"/>
          <w:szCs w:val="23"/>
          <w:lang w:val="en-GB"/>
        </w:rPr>
        <w:t>4 and 6 years later. Subjects who were free of chronic multi-site musculoskeletal pain at baseline (n=2213; see below) were selected. Of these eligible subjects, 2039 subjects had follow-up data on pain available. Included subjects (n=2039) had lower pain intensity an</w:t>
      </w:r>
      <w:r>
        <w:rPr>
          <w:sz w:val="23"/>
          <w:szCs w:val="23"/>
          <w:lang w:val="en-GB"/>
        </w:rPr>
        <w:t>d disability scores at baseline</w:t>
      </w:r>
      <w:r w:rsidR="00AB48F7">
        <w:rPr>
          <w:sz w:val="23"/>
          <w:szCs w:val="23"/>
          <w:lang w:val="en-GB"/>
        </w:rPr>
        <w:t xml:space="preserve"> </w:t>
      </w:r>
      <w:r w:rsidRPr="00144CBD">
        <w:rPr>
          <w:sz w:val="23"/>
          <w:szCs w:val="23"/>
          <w:lang w:val="en-GB"/>
        </w:rPr>
        <w:t>(p&lt;.001), had fewer years of education</w:t>
      </w:r>
      <w:r w:rsidR="00AB48F7">
        <w:rPr>
          <w:sz w:val="23"/>
          <w:szCs w:val="23"/>
          <w:lang w:val="en-GB"/>
        </w:rPr>
        <w:t xml:space="preserve"> </w:t>
      </w:r>
      <w:r w:rsidRPr="00144CBD">
        <w:rPr>
          <w:sz w:val="23"/>
          <w:szCs w:val="23"/>
          <w:lang w:val="en-GB"/>
        </w:rPr>
        <w:t xml:space="preserve">(p&lt;.001), had less often </w:t>
      </w:r>
      <w:r w:rsidRPr="00144CBD">
        <w:rPr>
          <w:rFonts w:cs="Verdana"/>
          <w:sz w:val="23"/>
          <w:szCs w:val="23"/>
          <w:lang w:val="en-GB"/>
        </w:rPr>
        <w:t>a lifetime depressive and/or anxiety disorder</w:t>
      </w:r>
      <w:r w:rsidR="00AB48F7">
        <w:rPr>
          <w:sz w:val="23"/>
          <w:szCs w:val="23"/>
          <w:lang w:val="en-GB"/>
        </w:rPr>
        <w:t xml:space="preserve"> </w:t>
      </w:r>
      <w:r w:rsidRPr="00144CBD">
        <w:rPr>
          <w:sz w:val="23"/>
          <w:szCs w:val="23"/>
          <w:lang w:val="en-GB"/>
        </w:rPr>
        <w:t>(p&lt;.001) and less often experienced adverse</w:t>
      </w:r>
      <w:r>
        <w:rPr>
          <w:sz w:val="23"/>
          <w:szCs w:val="23"/>
          <w:lang w:val="en-GB"/>
        </w:rPr>
        <w:t xml:space="preserve"> life events</w:t>
      </w:r>
      <w:r w:rsidR="00AB48F7">
        <w:rPr>
          <w:sz w:val="23"/>
          <w:szCs w:val="23"/>
          <w:lang w:val="en-GB"/>
        </w:rPr>
        <w:t xml:space="preserve"> </w:t>
      </w:r>
      <w:r w:rsidRPr="00144CBD">
        <w:rPr>
          <w:sz w:val="23"/>
          <w:szCs w:val="23"/>
          <w:lang w:val="en-GB"/>
        </w:rPr>
        <w:t xml:space="preserve">(p=.02), but did not differ in sex, age and </w:t>
      </w:r>
      <w:r>
        <w:rPr>
          <w:sz w:val="23"/>
          <w:szCs w:val="23"/>
          <w:lang w:val="en-GB"/>
        </w:rPr>
        <w:t>biological stress systems</w:t>
      </w:r>
      <w:r w:rsidR="007F1593" w:rsidRPr="00144CBD">
        <w:rPr>
          <w:sz w:val="23"/>
          <w:szCs w:val="23"/>
          <w:lang w:val="en-GB"/>
        </w:rPr>
        <w:t>function</w:t>
      </w:r>
      <w:r w:rsidRPr="00144CBD">
        <w:rPr>
          <w:sz w:val="23"/>
          <w:szCs w:val="23"/>
          <w:lang w:val="en-GB"/>
        </w:rPr>
        <w:t>, compared with persons who were lost to follow-up</w:t>
      </w:r>
      <w:r w:rsidR="00F2070C">
        <w:rPr>
          <w:sz w:val="23"/>
          <w:szCs w:val="23"/>
          <w:lang w:val="en-GB"/>
        </w:rPr>
        <w:t xml:space="preserve"> </w:t>
      </w:r>
      <w:r w:rsidRPr="00144CBD">
        <w:rPr>
          <w:sz w:val="23"/>
          <w:szCs w:val="23"/>
          <w:lang w:val="en-GB"/>
        </w:rPr>
        <w:t>(n=174). From these 2039 subjects, baseline data for HPA-axis were available of 1464 subjects (persons using corticosteroids were excluded: n=72), for basal inflammation of 2022 subjects, for LPS-stimulated inflammation of 862 subjects, for ANS of 1951 subjects and for life events of all 2039 subjects.</w:t>
      </w:r>
    </w:p>
    <w:p w:rsidR="0076022B" w:rsidRPr="00144CBD" w:rsidRDefault="0076022B" w:rsidP="00ED161F">
      <w:pPr>
        <w:spacing w:line="360" w:lineRule="auto"/>
        <w:ind w:left="567"/>
        <w:rPr>
          <w:rFonts w:ascii="Calibri" w:hAnsi="Calibri"/>
          <w:b/>
          <w:sz w:val="23"/>
          <w:szCs w:val="23"/>
          <w:lang w:val="en-GB"/>
        </w:rPr>
      </w:pPr>
    </w:p>
    <w:p w:rsidR="0076022B" w:rsidRPr="00776E99" w:rsidRDefault="0076022B" w:rsidP="00ED161F">
      <w:pPr>
        <w:spacing w:line="360" w:lineRule="auto"/>
        <w:ind w:left="567"/>
        <w:rPr>
          <w:rFonts w:ascii="Calibri" w:hAnsi="Calibri"/>
          <w:b/>
          <w:sz w:val="23"/>
          <w:szCs w:val="23"/>
          <w:lang w:val="en-GB"/>
        </w:rPr>
      </w:pPr>
      <w:r w:rsidRPr="00776E99">
        <w:rPr>
          <w:rFonts w:ascii="Calibri" w:hAnsi="Calibri"/>
          <w:b/>
          <w:sz w:val="23"/>
          <w:szCs w:val="23"/>
          <w:lang w:val="en-GB"/>
        </w:rPr>
        <w:t xml:space="preserve">Onset of chronic multi-site musculoskeletal pain </w:t>
      </w:r>
    </w:p>
    <w:p w:rsidR="0076022B" w:rsidRPr="002B7DDE" w:rsidRDefault="0076022B" w:rsidP="00ED161F">
      <w:pPr>
        <w:spacing w:line="360" w:lineRule="auto"/>
        <w:ind w:left="567"/>
        <w:rPr>
          <w:rFonts w:ascii="Calibri" w:hAnsi="Calibri"/>
          <w:sz w:val="22"/>
          <w:szCs w:val="22"/>
          <w:lang w:val="en-GB"/>
        </w:rPr>
      </w:pPr>
      <w:r w:rsidRPr="00144CBD">
        <w:rPr>
          <w:rFonts w:ascii="Calibri" w:hAnsi="Calibri"/>
          <w:sz w:val="23"/>
          <w:szCs w:val="23"/>
          <w:lang w:val="en-GB"/>
        </w:rPr>
        <w:t>Chronic multi-site musculoskeletal pain was defined using the Chronic Pain Grade (CPG</w:t>
      </w:r>
      <w:r>
        <w:rPr>
          <w:rFonts w:ascii="Calibri" w:hAnsi="Calibri"/>
          <w:sz w:val="23"/>
          <w:szCs w:val="23"/>
          <w:lang w:val="en-GB"/>
        </w:rPr>
        <w:t>)</w:t>
      </w:r>
      <w:r w:rsidR="000819EE">
        <w:rPr>
          <w:rFonts w:ascii="Calibri" w:hAnsi="Calibri"/>
          <w:noProof/>
          <w:sz w:val="23"/>
          <w:szCs w:val="23"/>
          <w:lang w:val="en-GB"/>
        </w:rPr>
        <w:t>[</w:t>
      </w:r>
      <w:r>
        <w:rPr>
          <w:rFonts w:ascii="Calibri" w:hAnsi="Calibri"/>
          <w:noProof/>
          <w:sz w:val="23"/>
          <w:szCs w:val="23"/>
          <w:lang w:val="en-GB"/>
        </w:rPr>
        <w:t>21]</w:t>
      </w:r>
      <w:r w:rsidRPr="009112E8">
        <w:rPr>
          <w:rFonts w:ascii="Calibri" w:hAnsi="Calibri"/>
          <w:sz w:val="23"/>
          <w:szCs w:val="23"/>
          <w:lang w:val="en-US"/>
        </w:rPr>
        <w:t xml:space="preserve">. </w:t>
      </w:r>
      <w:r w:rsidRPr="00144CBD">
        <w:rPr>
          <w:rFonts w:ascii="Calibri" w:hAnsi="Calibri"/>
          <w:sz w:val="23"/>
          <w:szCs w:val="23"/>
          <w:lang w:val="en-GB"/>
        </w:rPr>
        <w:t>The CPG first inquires about the presence of pain in the prior six months in the extremities</w:t>
      </w:r>
      <w:r w:rsidR="00F2070C">
        <w:rPr>
          <w:rFonts w:ascii="Calibri" w:hAnsi="Calibri"/>
          <w:sz w:val="23"/>
          <w:szCs w:val="23"/>
          <w:lang w:val="en-GB"/>
        </w:rPr>
        <w:t xml:space="preserve"> </w:t>
      </w:r>
      <w:r w:rsidRPr="00144CBD">
        <w:rPr>
          <w:rFonts w:ascii="Calibri" w:hAnsi="Calibri"/>
          <w:sz w:val="23"/>
          <w:szCs w:val="23"/>
          <w:lang w:val="en-GB"/>
        </w:rPr>
        <w:t>(joints of the arms, hands, legs or feet), back, neck, head, abdomen, chest, and the orofacial area</w:t>
      </w:r>
      <w:r w:rsidR="00F2070C">
        <w:rPr>
          <w:rFonts w:ascii="Calibri" w:hAnsi="Calibri"/>
          <w:sz w:val="23"/>
          <w:szCs w:val="23"/>
          <w:lang w:val="en-GB"/>
        </w:rPr>
        <w:t xml:space="preserve"> </w:t>
      </w:r>
      <w:r w:rsidRPr="00144CBD">
        <w:rPr>
          <w:rFonts w:ascii="Calibri" w:hAnsi="Calibri"/>
          <w:sz w:val="23"/>
          <w:szCs w:val="23"/>
          <w:lang w:val="en-GB"/>
        </w:rPr>
        <w:t>(mouth and face)</w:t>
      </w:r>
      <w:r>
        <w:rPr>
          <w:rFonts w:ascii="Calibri" w:hAnsi="Calibri"/>
          <w:noProof/>
          <w:sz w:val="23"/>
          <w:szCs w:val="23"/>
          <w:lang w:val="en-GB"/>
        </w:rPr>
        <w:t>[22]</w:t>
      </w:r>
      <w:r w:rsidRPr="00144CBD">
        <w:rPr>
          <w:rFonts w:ascii="Calibri" w:hAnsi="Calibri"/>
          <w:sz w:val="23"/>
          <w:szCs w:val="23"/>
          <w:lang w:val="en-GB"/>
        </w:rPr>
        <w:t>. The subsequent questions in the CPG refer to the most painful location and include: 1) days in pain in the prior six months(scale 0-180); 2) pain at this moment(scale 0-10); 3) worst pain in the prior six</w:t>
      </w:r>
      <w:r>
        <w:rPr>
          <w:rFonts w:ascii="Calibri" w:hAnsi="Calibri"/>
          <w:sz w:val="23"/>
          <w:szCs w:val="23"/>
          <w:lang w:val="en-GB"/>
        </w:rPr>
        <w:t xml:space="preserve"> months</w:t>
      </w:r>
      <w:r w:rsidRPr="00144CBD">
        <w:rPr>
          <w:rFonts w:ascii="Calibri" w:hAnsi="Calibri"/>
          <w:sz w:val="23"/>
          <w:szCs w:val="23"/>
          <w:lang w:val="en-GB"/>
        </w:rPr>
        <w:t>(scale 0-10); 4) average pain in the prior six months(scale 0-10); 5) disability days in the prior six</w:t>
      </w:r>
      <w:r>
        <w:rPr>
          <w:rFonts w:ascii="Calibri" w:hAnsi="Calibri"/>
          <w:sz w:val="23"/>
          <w:szCs w:val="23"/>
          <w:lang w:val="en-GB"/>
        </w:rPr>
        <w:t xml:space="preserve"> months</w:t>
      </w:r>
      <w:r w:rsidRPr="00144CBD">
        <w:rPr>
          <w:rFonts w:ascii="Calibri" w:hAnsi="Calibri"/>
          <w:sz w:val="23"/>
          <w:szCs w:val="23"/>
          <w:lang w:val="en-GB"/>
        </w:rPr>
        <w:t>(scale 0-180); 6)</w:t>
      </w:r>
      <w:r>
        <w:rPr>
          <w:rFonts w:ascii="Calibri" w:hAnsi="Calibri"/>
          <w:sz w:val="23"/>
          <w:szCs w:val="23"/>
          <w:lang w:val="en-GB"/>
        </w:rPr>
        <w:t xml:space="preserve"> disability in daily activities</w:t>
      </w:r>
      <w:r w:rsidRPr="00144CBD">
        <w:rPr>
          <w:rFonts w:ascii="Calibri" w:hAnsi="Calibri"/>
          <w:sz w:val="23"/>
          <w:szCs w:val="23"/>
          <w:lang w:val="en-GB"/>
        </w:rPr>
        <w:t>(scale 0-10); 7) disability in spare time, soc</w:t>
      </w:r>
      <w:r>
        <w:rPr>
          <w:rFonts w:ascii="Calibri" w:hAnsi="Calibri"/>
          <w:sz w:val="23"/>
          <w:szCs w:val="23"/>
          <w:lang w:val="en-GB"/>
        </w:rPr>
        <w:t>ial life, and family activities</w:t>
      </w:r>
      <w:r w:rsidRPr="00144CBD">
        <w:rPr>
          <w:rFonts w:ascii="Calibri" w:hAnsi="Calibri"/>
          <w:sz w:val="23"/>
          <w:szCs w:val="23"/>
          <w:lang w:val="en-GB"/>
        </w:rPr>
        <w:t>(scale 0</w:t>
      </w:r>
      <w:r>
        <w:rPr>
          <w:rFonts w:ascii="Calibri" w:hAnsi="Calibri"/>
          <w:sz w:val="23"/>
          <w:szCs w:val="23"/>
          <w:lang w:val="en-GB"/>
        </w:rPr>
        <w:t>-10); and 8) disability in work</w:t>
      </w:r>
      <w:r w:rsidRPr="00144CBD">
        <w:rPr>
          <w:rFonts w:ascii="Calibri" w:hAnsi="Calibri"/>
          <w:sz w:val="23"/>
          <w:szCs w:val="23"/>
          <w:lang w:val="en-GB"/>
        </w:rPr>
        <w:t xml:space="preserve">(scale 0-10). </w:t>
      </w:r>
      <w:r>
        <w:rPr>
          <w:rFonts w:ascii="Calibri" w:hAnsi="Calibri"/>
          <w:sz w:val="23"/>
          <w:szCs w:val="23"/>
          <w:lang w:val="en-GB"/>
        </w:rPr>
        <w:t>A total pain intensity score was calculated</w:t>
      </w:r>
      <w:r w:rsidRPr="002B7DDE">
        <w:rPr>
          <w:rFonts w:ascii="Calibri" w:hAnsi="Calibri"/>
          <w:sz w:val="22"/>
          <w:szCs w:val="22"/>
          <w:lang w:val="en-GB"/>
        </w:rPr>
        <w:t xml:space="preserve"> using </w:t>
      </w:r>
      <w:r w:rsidR="00F36DC2">
        <w:rPr>
          <w:rFonts w:ascii="Calibri" w:hAnsi="Calibri"/>
          <w:sz w:val="22"/>
          <w:szCs w:val="22"/>
          <w:lang w:val="en-GB"/>
        </w:rPr>
        <w:t>questions 2, 3 and 4 of the CPG</w:t>
      </w:r>
      <w:r w:rsidR="00457418">
        <w:rPr>
          <w:rFonts w:ascii="Calibri" w:hAnsi="Calibri"/>
          <w:sz w:val="22"/>
          <w:szCs w:val="22"/>
          <w:lang w:val="en-GB"/>
        </w:rPr>
        <w:t>; a</w:t>
      </w:r>
      <w:r>
        <w:rPr>
          <w:rFonts w:ascii="Calibri" w:hAnsi="Calibri"/>
          <w:sz w:val="22"/>
          <w:szCs w:val="22"/>
          <w:lang w:val="en-GB"/>
        </w:rPr>
        <w:t xml:space="preserve"> total pain disability score </w:t>
      </w:r>
      <w:r w:rsidRPr="002B7DDE">
        <w:rPr>
          <w:rFonts w:ascii="Calibri" w:hAnsi="Calibri"/>
          <w:sz w:val="22"/>
          <w:szCs w:val="22"/>
          <w:lang w:val="en-GB"/>
        </w:rPr>
        <w:t xml:space="preserve">was </w:t>
      </w:r>
      <w:r>
        <w:rPr>
          <w:rFonts w:ascii="Calibri" w:hAnsi="Calibri"/>
          <w:sz w:val="22"/>
          <w:szCs w:val="22"/>
          <w:lang w:val="en-GB"/>
        </w:rPr>
        <w:t>calculated</w:t>
      </w:r>
      <w:r w:rsidRPr="002B7DDE">
        <w:rPr>
          <w:rFonts w:ascii="Calibri" w:hAnsi="Calibri"/>
          <w:sz w:val="22"/>
          <w:szCs w:val="22"/>
          <w:lang w:val="en-GB"/>
        </w:rPr>
        <w:t xml:space="preserve"> using questions 6, 7 and 8 of the CPG</w:t>
      </w:r>
      <w:r w:rsidR="004C528F">
        <w:rPr>
          <w:rFonts w:ascii="Calibri" w:hAnsi="Calibri"/>
          <w:sz w:val="22"/>
          <w:szCs w:val="22"/>
          <w:lang w:val="en-GB"/>
        </w:rPr>
        <w:t xml:space="preserve"> (</w:t>
      </w:r>
      <w:r w:rsidRPr="002B7DDE">
        <w:rPr>
          <w:rFonts w:ascii="Calibri" w:hAnsi="Calibri"/>
          <w:sz w:val="22"/>
          <w:szCs w:val="22"/>
          <w:lang w:val="en-GB"/>
        </w:rPr>
        <w:t>average of the 0-10 ratings of the 3 questions multiplied by 10 resulting in a 0-100 score</w:t>
      </w:r>
      <w:r>
        <w:rPr>
          <w:rFonts w:ascii="Calibri" w:hAnsi="Calibri"/>
          <w:sz w:val="22"/>
          <w:szCs w:val="22"/>
          <w:lang w:val="en-GB"/>
        </w:rPr>
        <w:t>)</w:t>
      </w:r>
      <w:r>
        <w:rPr>
          <w:rFonts w:ascii="Calibri" w:hAnsi="Calibri"/>
          <w:noProof/>
          <w:sz w:val="22"/>
          <w:szCs w:val="22"/>
          <w:lang w:val="en-GB"/>
        </w:rPr>
        <w:t>[21]</w:t>
      </w:r>
      <w:r w:rsidRPr="002B7DDE">
        <w:rPr>
          <w:rFonts w:ascii="Calibri" w:hAnsi="Calibri"/>
          <w:sz w:val="22"/>
          <w:szCs w:val="22"/>
          <w:lang w:val="en-GB"/>
        </w:rPr>
        <w:t xml:space="preserve">. </w:t>
      </w:r>
      <w:r w:rsidRPr="00144CBD">
        <w:rPr>
          <w:rFonts w:ascii="Calibri" w:hAnsi="Calibri"/>
          <w:sz w:val="23"/>
          <w:szCs w:val="23"/>
          <w:lang w:val="en-GB"/>
        </w:rPr>
        <w:t>According to the CPG protocol, five grades were categorized from these measures: grade 0 (pain free</w:t>
      </w:r>
      <w:r>
        <w:rPr>
          <w:rFonts w:ascii="Calibri" w:hAnsi="Calibri"/>
          <w:sz w:val="23"/>
          <w:szCs w:val="23"/>
          <w:lang w:val="en-GB"/>
        </w:rPr>
        <w:t xml:space="preserve">, </w:t>
      </w:r>
      <w:r w:rsidRPr="00144CBD">
        <w:rPr>
          <w:rFonts w:ascii="Calibri" w:hAnsi="Calibri"/>
          <w:sz w:val="23"/>
          <w:szCs w:val="23"/>
          <w:lang w:val="en-GB"/>
        </w:rPr>
        <w:t>no pain in the prior six months); grade I (low disability</w:t>
      </w:r>
      <w:r w:rsidR="00B15D88">
        <w:rPr>
          <w:rFonts w:ascii="Calibri" w:hAnsi="Calibri"/>
          <w:sz w:val="23"/>
          <w:szCs w:val="23"/>
          <w:lang w:val="en-GB"/>
        </w:rPr>
        <w:t xml:space="preserve">, </w:t>
      </w:r>
      <w:r w:rsidRPr="00144CBD">
        <w:rPr>
          <w:rFonts w:ascii="Calibri" w:hAnsi="Calibri"/>
          <w:sz w:val="23"/>
          <w:szCs w:val="23"/>
          <w:lang w:val="en-GB"/>
        </w:rPr>
        <w:t>low intensity); grade II (low disability</w:t>
      </w:r>
      <w:r w:rsidR="00B15D88">
        <w:rPr>
          <w:rFonts w:ascii="Calibri" w:hAnsi="Calibri"/>
          <w:sz w:val="23"/>
          <w:szCs w:val="23"/>
          <w:lang w:val="en-GB"/>
        </w:rPr>
        <w:t xml:space="preserve">, </w:t>
      </w:r>
      <w:r w:rsidRPr="00144CBD">
        <w:rPr>
          <w:rFonts w:ascii="Calibri" w:hAnsi="Calibri"/>
          <w:sz w:val="23"/>
          <w:szCs w:val="23"/>
          <w:lang w:val="en-GB"/>
        </w:rPr>
        <w:t>high intensity); grade III (high disability</w:t>
      </w:r>
      <w:r>
        <w:rPr>
          <w:rFonts w:ascii="Calibri" w:hAnsi="Calibri"/>
          <w:sz w:val="23"/>
          <w:szCs w:val="23"/>
          <w:lang w:val="en-GB"/>
        </w:rPr>
        <w:t xml:space="preserve">, </w:t>
      </w:r>
      <w:r w:rsidRPr="00144CBD">
        <w:rPr>
          <w:rFonts w:ascii="Calibri" w:hAnsi="Calibri"/>
          <w:sz w:val="23"/>
          <w:szCs w:val="23"/>
          <w:lang w:val="en-GB"/>
        </w:rPr>
        <w:t>moderately limiting); and grade IV (high disability</w:t>
      </w:r>
      <w:r>
        <w:rPr>
          <w:rFonts w:ascii="Calibri" w:hAnsi="Calibri"/>
          <w:sz w:val="23"/>
          <w:szCs w:val="23"/>
          <w:lang w:val="en-GB"/>
        </w:rPr>
        <w:t xml:space="preserve">, </w:t>
      </w:r>
      <w:r w:rsidRPr="00144CBD">
        <w:rPr>
          <w:rFonts w:ascii="Calibri" w:hAnsi="Calibri"/>
          <w:sz w:val="23"/>
          <w:szCs w:val="23"/>
          <w:lang w:val="en-GB"/>
        </w:rPr>
        <w:t>severely limiting)</w:t>
      </w:r>
      <w:r w:rsidR="00AB48F7">
        <w:rPr>
          <w:rFonts w:ascii="Calibri" w:hAnsi="Calibri"/>
          <w:sz w:val="23"/>
          <w:szCs w:val="23"/>
          <w:lang w:val="en-GB"/>
        </w:rPr>
        <w:t xml:space="preserve">[see </w:t>
      </w:r>
      <w:r w:rsidR="00F345FB">
        <w:rPr>
          <w:rFonts w:ascii="Calibri" w:hAnsi="Calibri"/>
          <w:sz w:val="23"/>
          <w:szCs w:val="23"/>
          <w:lang w:val="en-GB"/>
        </w:rPr>
        <w:t>[21] for details]</w:t>
      </w:r>
      <w:r w:rsidRPr="00144CBD">
        <w:rPr>
          <w:rFonts w:ascii="Calibri" w:hAnsi="Calibri" w:cs="Verdana"/>
          <w:sz w:val="23"/>
          <w:szCs w:val="23"/>
          <w:lang w:val="en-GB"/>
        </w:rPr>
        <w:t>.</w:t>
      </w:r>
      <w:r w:rsidRPr="00144CBD">
        <w:rPr>
          <w:rFonts w:ascii="Calibri" w:hAnsi="Calibri"/>
          <w:sz w:val="23"/>
          <w:szCs w:val="23"/>
          <w:lang w:val="en-GB"/>
        </w:rPr>
        <w:t xml:space="preserve"> We defined chronic multi-site musculoskeletal as grade I, II, III or IV </w:t>
      </w:r>
      <w:r>
        <w:rPr>
          <w:rFonts w:ascii="Calibri" w:hAnsi="Calibri"/>
          <w:sz w:val="23"/>
          <w:szCs w:val="23"/>
          <w:lang w:val="en-GB"/>
        </w:rPr>
        <w:t xml:space="preserve">on the CPG and pain present in </w:t>
      </w:r>
      <w:r w:rsidRPr="00144CBD">
        <w:rPr>
          <w:rFonts w:ascii="Calibri" w:hAnsi="Calibri"/>
          <w:sz w:val="23"/>
          <w:szCs w:val="23"/>
          <w:lang w:val="en-GB"/>
        </w:rPr>
        <w:t>the extremities, the back</w:t>
      </w:r>
      <w:r>
        <w:rPr>
          <w:rFonts w:ascii="Calibri" w:hAnsi="Calibri"/>
          <w:sz w:val="23"/>
          <w:szCs w:val="23"/>
          <w:lang w:val="en-GB"/>
        </w:rPr>
        <w:t>,</w:t>
      </w:r>
      <w:r w:rsidR="00AB48F7" w:rsidRPr="00AB48F7">
        <w:rPr>
          <w:rFonts w:ascii="Calibri" w:hAnsi="Calibri"/>
          <w:sz w:val="23"/>
          <w:szCs w:val="23"/>
          <w:lang w:val="en-GB"/>
        </w:rPr>
        <w:t xml:space="preserve"> </w:t>
      </w:r>
      <w:r w:rsidRPr="00FF7F38">
        <w:rPr>
          <w:rFonts w:ascii="Calibri" w:hAnsi="Calibri"/>
          <w:sz w:val="23"/>
          <w:szCs w:val="23"/>
          <w:u w:val="single"/>
          <w:lang w:val="en-GB"/>
        </w:rPr>
        <w:t>and</w:t>
      </w:r>
      <w:r w:rsidRPr="00144CBD">
        <w:rPr>
          <w:rFonts w:ascii="Calibri" w:hAnsi="Calibri"/>
          <w:sz w:val="23"/>
          <w:szCs w:val="23"/>
          <w:lang w:val="en-GB"/>
        </w:rPr>
        <w:t xml:space="preserve"> the neck</w:t>
      </w:r>
      <w:r>
        <w:rPr>
          <w:rFonts w:ascii="Calibri" w:hAnsi="Calibri" w:cs="Verdana"/>
          <w:noProof/>
          <w:sz w:val="23"/>
          <w:szCs w:val="23"/>
          <w:lang w:val="en-GB"/>
        </w:rPr>
        <w:t>[12]</w:t>
      </w:r>
      <w:r w:rsidRPr="00144CBD">
        <w:rPr>
          <w:rFonts w:ascii="Calibri" w:hAnsi="Calibri"/>
          <w:sz w:val="23"/>
          <w:szCs w:val="23"/>
          <w:lang w:val="en-GB"/>
        </w:rPr>
        <w:t xml:space="preserve">. Subjects with chronic multi-site musculoskeletal pain at baseline were excluded from analyses. Participants were classified as having onset of chronic multi-site musculoskeletal pain if they met these criteria at one of the </w:t>
      </w:r>
      <w:r w:rsidRPr="00144CBD">
        <w:rPr>
          <w:rFonts w:ascii="Calibri" w:hAnsi="Calibri"/>
          <w:sz w:val="23"/>
          <w:szCs w:val="23"/>
          <w:lang w:val="en-GB"/>
        </w:rPr>
        <w:lastRenderedPageBreak/>
        <w:t>follow-up assessments</w:t>
      </w:r>
      <w:r w:rsidR="00EB0463">
        <w:rPr>
          <w:rFonts w:ascii="Calibri" w:hAnsi="Calibri"/>
          <w:sz w:val="23"/>
          <w:szCs w:val="23"/>
          <w:lang w:val="en-GB"/>
        </w:rPr>
        <w:t xml:space="preserve"> </w:t>
      </w:r>
      <w:r w:rsidRPr="00144CBD">
        <w:rPr>
          <w:rFonts w:ascii="Calibri" w:hAnsi="Calibri"/>
          <w:sz w:val="23"/>
          <w:szCs w:val="23"/>
          <w:lang w:val="en-GB"/>
        </w:rPr>
        <w:t xml:space="preserve">(2, 4 or 6 years). We further refer to chronic multi-site musculoskeletal pain as </w:t>
      </w:r>
      <w:r>
        <w:rPr>
          <w:rFonts w:ascii="Calibri" w:hAnsi="Calibri"/>
          <w:sz w:val="23"/>
          <w:szCs w:val="23"/>
          <w:lang w:val="en-GB"/>
        </w:rPr>
        <w:t>‘</w:t>
      </w:r>
      <w:r w:rsidRPr="00144CBD">
        <w:rPr>
          <w:rFonts w:ascii="Calibri" w:hAnsi="Calibri"/>
          <w:sz w:val="23"/>
          <w:szCs w:val="23"/>
          <w:lang w:val="en-GB"/>
        </w:rPr>
        <w:t>chronic pain</w:t>
      </w:r>
      <w:r>
        <w:rPr>
          <w:rFonts w:ascii="Calibri" w:hAnsi="Calibri"/>
          <w:sz w:val="23"/>
          <w:szCs w:val="23"/>
          <w:lang w:val="en-GB"/>
        </w:rPr>
        <w:t>’</w:t>
      </w:r>
      <w:r w:rsidRPr="00144CBD">
        <w:rPr>
          <w:rFonts w:ascii="Calibri" w:hAnsi="Calibri"/>
          <w:sz w:val="23"/>
          <w:szCs w:val="23"/>
          <w:lang w:val="en-GB"/>
        </w:rPr>
        <w:t>.</w:t>
      </w:r>
    </w:p>
    <w:p w:rsidR="0076022B" w:rsidRPr="00144CBD" w:rsidRDefault="0076022B" w:rsidP="00ED161F">
      <w:pPr>
        <w:spacing w:line="360" w:lineRule="auto"/>
        <w:ind w:left="567"/>
        <w:rPr>
          <w:rFonts w:ascii="Calibri" w:hAnsi="Calibri"/>
          <w:sz w:val="23"/>
          <w:szCs w:val="23"/>
          <w:u w:val="single"/>
          <w:lang w:val="en-GB"/>
        </w:rPr>
      </w:pPr>
    </w:p>
    <w:p w:rsidR="0076022B" w:rsidRPr="00776E99" w:rsidRDefault="0076022B" w:rsidP="00ED161F">
      <w:pPr>
        <w:spacing w:line="360" w:lineRule="auto"/>
        <w:ind w:left="567"/>
        <w:rPr>
          <w:rFonts w:ascii="Calibri" w:hAnsi="Calibri"/>
          <w:b/>
          <w:sz w:val="23"/>
          <w:szCs w:val="23"/>
          <w:lang w:val="en-GB"/>
        </w:rPr>
      </w:pPr>
      <w:r w:rsidRPr="00776E99">
        <w:rPr>
          <w:rFonts w:ascii="Calibri" w:hAnsi="Calibri"/>
          <w:b/>
          <w:sz w:val="23"/>
          <w:szCs w:val="23"/>
          <w:lang w:val="en-GB"/>
        </w:rPr>
        <w:t>Biological stress systems</w:t>
      </w:r>
    </w:p>
    <w:p w:rsidR="0076022B" w:rsidRPr="00776E99" w:rsidRDefault="0076022B" w:rsidP="00ED161F">
      <w:pPr>
        <w:spacing w:line="360" w:lineRule="auto"/>
        <w:ind w:left="567"/>
        <w:rPr>
          <w:rFonts w:ascii="Calibri" w:hAnsi="Calibri"/>
          <w:sz w:val="23"/>
          <w:szCs w:val="23"/>
          <w:lang w:val="en-GB"/>
        </w:rPr>
      </w:pPr>
      <w:r w:rsidRPr="00776E99">
        <w:rPr>
          <w:rFonts w:ascii="Calibri" w:hAnsi="Calibri"/>
          <w:sz w:val="23"/>
          <w:szCs w:val="23"/>
          <w:lang w:val="en-GB"/>
        </w:rPr>
        <w:t xml:space="preserve">HPA-axis </w:t>
      </w:r>
    </w:p>
    <w:p w:rsidR="0076022B" w:rsidRPr="00144CBD" w:rsidRDefault="0076022B" w:rsidP="00ED161F">
      <w:pPr>
        <w:spacing w:line="360" w:lineRule="auto"/>
        <w:ind w:left="567"/>
        <w:rPr>
          <w:rFonts w:ascii="Calibri" w:hAnsi="Calibri"/>
          <w:sz w:val="23"/>
          <w:szCs w:val="23"/>
          <w:lang w:val="en-GB"/>
        </w:rPr>
      </w:pPr>
      <w:r w:rsidRPr="00144CBD">
        <w:rPr>
          <w:rFonts w:ascii="Calibri" w:hAnsi="Calibri"/>
          <w:sz w:val="23"/>
          <w:szCs w:val="23"/>
          <w:lang w:val="en-GB"/>
        </w:rPr>
        <w:t>Saliva samples were collected at home using Salivettes (Sarstedt AG and Co, Numbrecht, Germany) at seven time p</w:t>
      </w:r>
      <w:r>
        <w:rPr>
          <w:rFonts w:ascii="Calibri" w:hAnsi="Calibri"/>
          <w:sz w:val="23"/>
          <w:szCs w:val="23"/>
          <w:lang w:val="en-GB"/>
        </w:rPr>
        <w:t>oints within a median of 9 days</w:t>
      </w:r>
      <w:r w:rsidRPr="00144CBD">
        <w:rPr>
          <w:rFonts w:ascii="Calibri" w:hAnsi="Calibri"/>
          <w:sz w:val="23"/>
          <w:szCs w:val="23"/>
          <w:lang w:val="en-GB"/>
        </w:rPr>
        <w:t>(IQR=5-22) after the baseline interview</w:t>
      </w:r>
      <w:r w:rsidR="00AB48F7">
        <w:rPr>
          <w:rFonts w:ascii="Calibri" w:hAnsi="Calibri"/>
          <w:sz w:val="23"/>
          <w:szCs w:val="23"/>
          <w:lang w:val="en-GB"/>
        </w:rPr>
        <w:t xml:space="preserve"> </w:t>
      </w:r>
      <w:r w:rsidR="003B082E">
        <w:rPr>
          <w:rFonts w:ascii="Calibri" w:hAnsi="Calibri"/>
          <w:sz w:val="23"/>
          <w:szCs w:val="23"/>
          <w:lang w:val="en-GB"/>
        </w:rPr>
        <w:t xml:space="preserve">(see </w:t>
      </w:r>
      <w:r w:rsidR="00EB0463">
        <w:rPr>
          <w:rFonts w:ascii="Calibri" w:hAnsi="Calibri"/>
          <w:sz w:val="23"/>
          <w:szCs w:val="23"/>
          <w:lang w:val="en-GB"/>
        </w:rPr>
        <w:t xml:space="preserve">for details: </w:t>
      </w:r>
      <w:r>
        <w:rPr>
          <w:rFonts w:ascii="Calibri" w:hAnsi="Calibri"/>
          <w:noProof/>
          <w:sz w:val="23"/>
          <w:szCs w:val="23"/>
          <w:lang w:val="en-GB"/>
        </w:rPr>
        <w:t>[23]</w:t>
      </w:r>
      <w:r w:rsidR="007726EC">
        <w:rPr>
          <w:rFonts w:ascii="Calibri" w:hAnsi="Calibri"/>
          <w:sz w:val="23"/>
          <w:szCs w:val="23"/>
          <w:lang w:val="en-GB"/>
        </w:rPr>
        <w:t>)</w:t>
      </w:r>
      <w:r w:rsidRPr="00144CBD">
        <w:rPr>
          <w:rFonts w:ascii="Calibri" w:hAnsi="Calibri"/>
          <w:sz w:val="23"/>
          <w:szCs w:val="23"/>
          <w:lang w:val="en-GB"/>
        </w:rPr>
        <w:t xml:space="preserve">. </w:t>
      </w:r>
      <w:r w:rsidRPr="00144CBD">
        <w:rPr>
          <w:rFonts w:ascii="Calibri" w:hAnsi="Calibri" w:cs="AdvTTc9c3bd71"/>
          <w:sz w:val="23"/>
          <w:szCs w:val="23"/>
          <w:lang w:val="en-GB"/>
        </w:rPr>
        <w:t>Cortisol analysis was performed by competitive electrochemiluminescence</w:t>
      </w:r>
      <w:r w:rsidR="00EB0463">
        <w:rPr>
          <w:rFonts w:ascii="Calibri" w:hAnsi="Calibri" w:cs="AdvTTc9c3bd71"/>
          <w:sz w:val="23"/>
          <w:szCs w:val="23"/>
          <w:lang w:val="en-GB"/>
        </w:rPr>
        <w:t xml:space="preserve"> </w:t>
      </w:r>
      <w:r w:rsidRPr="00144CBD">
        <w:rPr>
          <w:rFonts w:ascii="Calibri" w:hAnsi="Calibri" w:cs="AdvTTc9c3bd71"/>
          <w:sz w:val="23"/>
          <w:szCs w:val="23"/>
          <w:lang w:val="en-GB"/>
        </w:rPr>
        <w:t xml:space="preserve">(E170 Roche, Switzerland). </w:t>
      </w:r>
      <w:r w:rsidRPr="00144CBD">
        <w:rPr>
          <w:rFonts w:ascii="Calibri" w:hAnsi="Calibri"/>
          <w:sz w:val="23"/>
          <w:szCs w:val="23"/>
          <w:lang w:val="en-GB"/>
        </w:rPr>
        <w:t>The cortisol awakening response included sampling points at awakening, and 30, 45, and 60 minutes later. Using formulas described by Pruessner et al.</w:t>
      </w:r>
      <w:r>
        <w:rPr>
          <w:rFonts w:ascii="Calibri" w:hAnsi="Calibri"/>
          <w:noProof/>
          <w:sz w:val="23"/>
          <w:szCs w:val="23"/>
          <w:lang w:val="en-GB"/>
        </w:rPr>
        <w:t>[24]</w:t>
      </w:r>
      <w:r w:rsidRPr="00144CBD">
        <w:rPr>
          <w:rFonts w:ascii="Calibri" w:hAnsi="Calibri"/>
          <w:sz w:val="23"/>
          <w:szCs w:val="23"/>
          <w:lang w:val="en-GB"/>
        </w:rPr>
        <w:t>, the area under the curve with respect to the ground</w:t>
      </w:r>
      <w:r w:rsidR="00EB0463">
        <w:rPr>
          <w:rFonts w:ascii="Calibri" w:hAnsi="Calibri"/>
          <w:sz w:val="23"/>
          <w:szCs w:val="23"/>
          <w:lang w:val="en-GB"/>
        </w:rPr>
        <w:t xml:space="preserve"> </w:t>
      </w:r>
      <w:r w:rsidRPr="00144CBD">
        <w:rPr>
          <w:rFonts w:ascii="Calibri" w:hAnsi="Calibri"/>
          <w:sz w:val="23"/>
          <w:szCs w:val="23"/>
          <w:lang w:val="en-GB"/>
        </w:rPr>
        <w:t>(AUCg) and with respect to the increase</w:t>
      </w:r>
      <w:r w:rsidR="00EB0463">
        <w:rPr>
          <w:rFonts w:ascii="Calibri" w:hAnsi="Calibri"/>
          <w:sz w:val="23"/>
          <w:szCs w:val="23"/>
          <w:lang w:val="en-GB"/>
        </w:rPr>
        <w:t xml:space="preserve"> </w:t>
      </w:r>
      <w:r w:rsidRPr="00144CBD">
        <w:rPr>
          <w:rFonts w:ascii="Calibri" w:hAnsi="Calibri"/>
          <w:sz w:val="23"/>
          <w:szCs w:val="23"/>
          <w:lang w:val="en-GB"/>
        </w:rPr>
        <w:t xml:space="preserve">(AUCi) were calculated </w:t>
      </w:r>
      <w:r w:rsidRPr="00144CBD">
        <w:rPr>
          <w:rFonts w:ascii="Calibri" w:hAnsi="Calibri"/>
          <w:sz w:val="23"/>
          <w:szCs w:val="23"/>
          <w:lang w:val="en-US"/>
        </w:rPr>
        <w:t>based on the four morning cortisol measures</w:t>
      </w:r>
      <w:r w:rsidRPr="00144CBD">
        <w:rPr>
          <w:rFonts w:ascii="Calibri" w:hAnsi="Calibri"/>
          <w:sz w:val="23"/>
          <w:szCs w:val="23"/>
          <w:lang w:val="en-GB"/>
        </w:rPr>
        <w:t>. Evening cortisol was averaged over two</w:t>
      </w:r>
      <w:r>
        <w:rPr>
          <w:rFonts w:ascii="Calibri" w:hAnsi="Calibri"/>
          <w:sz w:val="23"/>
          <w:szCs w:val="23"/>
          <w:lang w:val="en-GB"/>
        </w:rPr>
        <w:t xml:space="preserve"> evening values</w:t>
      </w:r>
      <w:r w:rsidR="00EB0463">
        <w:rPr>
          <w:rFonts w:ascii="Calibri" w:hAnsi="Calibri"/>
          <w:sz w:val="23"/>
          <w:szCs w:val="23"/>
          <w:lang w:val="en-GB"/>
        </w:rPr>
        <w:t xml:space="preserve"> </w:t>
      </w:r>
      <w:r>
        <w:rPr>
          <w:rFonts w:ascii="Calibri" w:hAnsi="Calibri"/>
          <w:sz w:val="23"/>
          <w:szCs w:val="23"/>
          <w:lang w:val="en-GB"/>
        </w:rPr>
        <w:t>(10</w:t>
      </w:r>
      <w:r w:rsidR="00EB0463">
        <w:rPr>
          <w:rFonts w:ascii="Calibri" w:hAnsi="Calibri"/>
          <w:sz w:val="23"/>
          <w:szCs w:val="23"/>
          <w:lang w:val="en-GB"/>
        </w:rPr>
        <w:t xml:space="preserve"> </w:t>
      </w:r>
      <w:r>
        <w:rPr>
          <w:rFonts w:ascii="Calibri" w:hAnsi="Calibri"/>
          <w:sz w:val="23"/>
          <w:szCs w:val="23"/>
          <w:lang w:val="en-GB"/>
        </w:rPr>
        <w:t>p.m. and 11</w:t>
      </w:r>
      <w:r w:rsidR="00EB0463">
        <w:rPr>
          <w:rFonts w:ascii="Calibri" w:hAnsi="Calibri"/>
          <w:sz w:val="23"/>
          <w:szCs w:val="23"/>
          <w:lang w:val="en-GB"/>
        </w:rPr>
        <w:t xml:space="preserve"> </w:t>
      </w:r>
      <w:r w:rsidRPr="00144CBD">
        <w:rPr>
          <w:rFonts w:ascii="Calibri" w:hAnsi="Calibri"/>
          <w:sz w:val="23"/>
          <w:szCs w:val="23"/>
          <w:lang w:val="en-GB"/>
        </w:rPr>
        <w:t>p.m.). The cortisol suppression ratio was calculated as the cortisol value at awakening on the first day divided by the cortisol value at awakening on the next day after ingestion of 0.5</w:t>
      </w:r>
      <w:r w:rsidR="00E777B3">
        <w:rPr>
          <w:rFonts w:ascii="Calibri" w:hAnsi="Calibri"/>
          <w:sz w:val="23"/>
          <w:szCs w:val="23"/>
          <w:lang w:val="en-GB"/>
        </w:rPr>
        <w:t xml:space="preserve"> </w:t>
      </w:r>
      <w:r w:rsidRPr="00144CBD">
        <w:rPr>
          <w:rFonts w:ascii="Calibri" w:hAnsi="Calibri"/>
          <w:sz w:val="23"/>
          <w:szCs w:val="23"/>
          <w:lang w:val="en-GB"/>
        </w:rPr>
        <w:t>mg dexamethasone the evening before</w:t>
      </w:r>
      <w:r w:rsidR="00F2070C">
        <w:rPr>
          <w:rFonts w:ascii="Calibri" w:hAnsi="Calibri"/>
          <w:sz w:val="23"/>
          <w:szCs w:val="23"/>
          <w:lang w:val="en-GB"/>
        </w:rPr>
        <w:t xml:space="preserve"> </w:t>
      </w:r>
      <w:r w:rsidRPr="00144CBD">
        <w:rPr>
          <w:rFonts w:ascii="Calibri" w:hAnsi="Calibri"/>
          <w:sz w:val="23"/>
          <w:szCs w:val="23"/>
          <w:lang w:val="en-GB"/>
        </w:rPr>
        <w:t>(directly after the saliva sample at 11</w:t>
      </w:r>
      <w:r w:rsidR="00E777B3">
        <w:rPr>
          <w:rFonts w:ascii="Calibri" w:hAnsi="Calibri"/>
          <w:sz w:val="23"/>
          <w:szCs w:val="23"/>
          <w:lang w:val="en-GB"/>
        </w:rPr>
        <w:t xml:space="preserve"> </w:t>
      </w:r>
      <w:r w:rsidRPr="00144CBD">
        <w:rPr>
          <w:rFonts w:ascii="Calibri" w:hAnsi="Calibri"/>
          <w:sz w:val="23"/>
          <w:szCs w:val="23"/>
          <w:lang w:val="en-GB"/>
        </w:rPr>
        <w:t xml:space="preserve">p.m.). </w:t>
      </w:r>
    </w:p>
    <w:p w:rsidR="0076022B" w:rsidRPr="00144CBD" w:rsidRDefault="0076022B" w:rsidP="00ED161F">
      <w:pPr>
        <w:spacing w:line="360" w:lineRule="auto"/>
        <w:ind w:left="567"/>
        <w:rPr>
          <w:rFonts w:ascii="Calibri" w:hAnsi="Calibri"/>
          <w:sz w:val="23"/>
          <w:szCs w:val="23"/>
          <w:lang w:val="en-GB"/>
        </w:rPr>
      </w:pPr>
    </w:p>
    <w:p w:rsidR="0076022B" w:rsidRPr="00776E99" w:rsidRDefault="0076022B" w:rsidP="00ED161F">
      <w:pPr>
        <w:spacing w:line="360" w:lineRule="auto"/>
        <w:ind w:left="567"/>
        <w:rPr>
          <w:rFonts w:ascii="Calibri" w:hAnsi="Calibri"/>
          <w:sz w:val="23"/>
          <w:szCs w:val="23"/>
          <w:lang w:val="en-GB"/>
        </w:rPr>
      </w:pPr>
      <w:r w:rsidRPr="00776E99">
        <w:rPr>
          <w:rFonts w:ascii="Calibri" w:hAnsi="Calibri"/>
          <w:sz w:val="23"/>
          <w:szCs w:val="23"/>
          <w:lang w:val="en-GB"/>
        </w:rPr>
        <w:t xml:space="preserve">Immune system </w:t>
      </w:r>
    </w:p>
    <w:p w:rsidR="0076022B" w:rsidRPr="00144CBD" w:rsidRDefault="0076022B" w:rsidP="00ED161F">
      <w:pPr>
        <w:autoSpaceDE w:val="0"/>
        <w:autoSpaceDN w:val="0"/>
        <w:adjustRightInd w:val="0"/>
        <w:spacing w:line="360" w:lineRule="auto"/>
        <w:ind w:left="567"/>
        <w:rPr>
          <w:rFonts w:ascii="Calibri" w:hAnsi="Calibri"/>
          <w:sz w:val="23"/>
          <w:szCs w:val="23"/>
          <w:lang w:val="en-US"/>
        </w:rPr>
      </w:pPr>
      <w:r w:rsidRPr="00144CBD">
        <w:rPr>
          <w:rFonts w:ascii="Calibri" w:hAnsi="Calibri"/>
          <w:sz w:val="23"/>
          <w:szCs w:val="23"/>
          <w:lang w:val="en-GB"/>
        </w:rPr>
        <w:t xml:space="preserve">Basal inflammatory markers included C-reactive protein (CRP), interleukin (IL)-6 and tumor necrosis factor (TNF)-α. </w:t>
      </w:r>
      <w:r w:rsidRPr="00144CBD">
        <w:rPr>
          <w:rFonts w:ascii="Calibri" w:hAnsi="Calibri"/>
          <w:sz w:val="23"/>
          <w:szCs w:val="23"/>
          <w:lang w:val="en-US"/>
        </w:rPr>
        <w:t>Fasting morning blood samples were kept frozen at -80°C. CRP was assayed using a high-sensitivity in-house ELISA based on purified protein and polyclonal anti-CRP antibodies (Dako, Glostrup, Denmark). IL-6 was assayed using a high-sensitivity ELISA (PeliKine-CompactTM ELISA, Sanquin, Amsterdam). TNF-</w:t>
      </w:r>
      <w:r w:rsidRPr="00144CBD">
        <w:rPr>
          <w:rFonts w:ascii="Calibri" w:hAnsi="Calibri" w:cs="Arial"/>
          <w:sz w:val="23"/>
          <w:szCs w:val="23"/>
          <w:lang w:val="en-US"/>
        </w:rPr>
        <w:t>α</w:t>
      </w:r>
      <w:r w:rsidRPr="00144CBD">
        <w:rPr>
          <w:rFonts w:ascii="Calibri" w:hAnsi="Calibri"/>
          <w:sz w:val="23"/>
          <w:szCs w:val="23"/>
          <w:lang w:val="en-US"/>
        </w:rPr>
        <w:t xml:space="preserve"> was assayed using a high-sensitivity solid-phase ELISA (Quantikine®HS Human TNF-α Immunoassay, R&amp;D systems Inc, Minneapolis). A basal summary index was calculated as the standardized sum of all three standardized ln-transformed basal inflammatory markers. </w:t>
      </w:r>
    </w:p>
    <w:p w:rsidR="0076022B" w:rsidRPr="00144CBD" w:rsidRDefault="0076022B" w:rsidP="00ED161F">
      <w:pPr>
        <w:autoSpaceDE w:val="0"/>
        <w:autoSpaceDN w:val="0"/>
        <w:adjustRightInd w:val="0"/>
        <w:spacing w:line="360" w:lineRule="auto"/>
        <w:ind w:left="567" w:firstLine="708"/>
        <w:rPr>
          <w:rFonts w:ascii="Calibri" w:hAnsi="Calibri"/>
          <w:sz w:val="23"/>
          <w:szCs w:val="23"/>
          <w:lang w:val="en-US"/>
        </w:rPr>
      </w:pPr>
      <w:r w:rsidRPr="00144CBD">
        <w:rPr>
          <w:rFonts w:ascii="Calibri" w:hAnsi="Calibri"/>
          <w:sz w:val="23"/>
          <w:szCs w:val="23"/>
          <w:lang w:val="en-US"/>
        </w:rPr>
        <w:t xml:space="preserve">The innate immune response of 13 cytokines was determined in whole blood that was </w:t>
      </w:r>
      <w:r w:rsidRPr="00144CBD">
        <w:rPr>
          <w:rFonts w:ascii="Calibri" w:hAnsi="Calibri"/>
          <w:i/>
          <w:sz w:val="23"/>
          <w:szCs w:val="23"/>
          <w:lang w:val="en-US"/>
        </w:rPr>
        <w:t>exvivo</w:t>
      </w:r>
      <w:r w:rsidRPr="00144CBD">
        <w:rPr>
          <w:rFonts w:ascii="Calibri" w:hAnsi="Calibri"/>
          <w:sz w:val="23"/>
          <w:szCs w:val="23"/>
          <w:lang w:val="en-US"/>
        </w:rPr>
        <w:t xml:space="preserve"> stimulated with </w:t>
      </w:r>
      <w:r w:rsidRPr="004044FE">
        <w:rPr>
          <w:rFonts w:asciiTheme="minorHAnsi" w:hAnsiTheme="minorHAnsi"/>
          <w:sz w:val="23"/>
          <w:szCs w:val="23"/>
          <w:lang w:val="en-US"/>
        </w:rPr>
        <w:t>lipopolysaccharide</w:t>
      </w:r>
      <w:r w:rsidRPr="00144CBD">
        <w:rPr>
          <w:rFonts w:ascii="Calibri" w:hAnsi="Calibri"/>
          <w:sz w:val="23"/>
          <w:szCs w:val="23"/>
          <w:lang w:val="en-US"/>
        </w:rPr>
        <w:t xml:space="preserve"> (</w:t>
      </w:r>
      <w:r>
        <w:rPr>
          <w:rFonts w:ascii="Calibri" w:hAnsi="Calibri"/>
          <w:sz w:val="23"/>
          <w:szCs w:val="23"/>
          <w:lang w:val="en-US"/>
        </w:rPr>
        <w:t xml:space="preserve">LPS; </w:t>
      </w:r>
      <w:r w:rsidRPr="00144CBD">
        <w:rPr>
          <w:rFonts w:ascii="Calibri" w:hAnsi="Calibri"/>
          <w:sz w:val="23"/>
          <w:szCs w:val="23"/>
          <w:lang w:val="en-US"/>
        </w:rPr>
        <w:t xml:space="preserve">10 ng/ml blood). LPS-stimulated samples were laid flat and incubated at a slow rotation for 5–6 hours at 37°C. Plasma was kept frozen at -80°C. Using a multi-analyte profile (Human CytokineMAP A v 1.0; Myriad RBM, Austin, Texas), </w:t>
      </w:r>
      <w:r w:rsidRPr="00144CBD">
        <w:rPr>
          <w:rFonts w:ascii="Calibri" w:hAnsi="Calibri"/>
          <w:sz w:val="23"/>
          <w:szCs w:val="23"/>
          <w:lang w:val="en-GB"/>
        </w:rPr>
        <w:t>interferon (</w:t>
      </w:r>
      <w:r w:rsidRPr="00144CBD">
        <w:rPr>
          <w:rFonts w:ascii="Calibri" w:hAnsi="Calibri"/>
          <w:sz w:val="23"/>
          <w:szCs w:val="23"/>
          <w:lang w:val="en-US"/>
        </w:rPr>
        <w:t>IFN)-</w:t>
      </w:r>
      <w:r w:rsidRPr="00144CBD">
        <w:rPr>
          <w:rFonts w:ascii="Calibri" w:hAnsi="Calibri"/>
          <w:sz w:val="23"/>
          <w:szCs w:val="23"/>
          <w:lang/>
        </w:rPr>
        <w:t>γ</w:t>
      </w:r>
      <w:r w:rsidRPr="00144CBD">
        <w:rPr>
          <w:rFonts w:ascii="Calibri" w:hAnsi="Calibri"/>
          <w:sz w:val="23"/>
          <w:szCs w:val="23"/>
          <w:lang w:val="en-US"/>
        </w:rPr>
        <w:t xml:space="preserve">, IL-2, IL-4, IL-6, IL-8, IL-10, IL-18, </w:t>
      </w:r>
      <w:r w:rsidR="00DE00FE" w:rsidRPr="00A53BAC">
        <w:rPr>
          <w:rFonts w:asciiTheme="minorHAnsi" w:hAnsiTheme="minorHAnsi" w:cs="Arial"/>
          <w:sz w:val="22"/>
          <w:szCs w:val="22"/>
          <w:lang w:val="en-US"/>
        </w:rPr>
        <w:t xml:space="preserve">C-C motif chemokine 2 </w:t>
      </w:r>
      <w:r w:rsidR="00DE00FE" w:rsidRPr="00E5050B">
        <w:rPr>
          <w:rFonts w:asciiTheme="minorHAnsi" w:hAnsiTheme="minorHAnsi"/>
          <w:sz w:val="22"/>
          <w:szCs w:val="22"/>
          <w:lang w:val="en-US"/>
        </w:rPr>
        <w:t>(CCL2)</w:t>
      </w:r>
      <w:r w:rsidRPr="00E5050B">
        <w:rPr>
          <w:rFonts w:asciiTheme="minorHAnsi" w:hAnsiTheme="minorHAnsi"/>
          <w:sz w:val="22"/>
          <w:szCs w:val="22"/>
          <w:lang w:val="en-US"/>
        </w:rPr>
        <w:t>,</w:t>
      </w:r>
      <w:r w:rsidR="00F2070C">
        <w:rPr>
          <w:rFonts w:asciiTheme="minorHAnsi" w:hAnsiTheme="minorHAnsi" w:cs="Arial"/>
          <w:sz w:val="22"/>
          <w:szCs w:val="22"/>
          <w:lang w:val="en-US"/>
        </w:rPr>
        <w:t xml:space="preserve"> </w:t>
      </w:r>
      <w:r w:rsidR="00507C9A" w:rsidRPr="00A53BAC">
        <w:rPr>
          <w:rFonts w:asciiTheme="minorHAnsi" w:hAnsiTheme="minorHAnsi" w:cs="Arial"/>
          <w:sz w:val="22"/>
          <w:szCs w:val="22"/>
          <w:lang w:val="en-US"/>
        </w:rPr>
        <w:t>CCL3</w:t>
      </w:r>
      <w:r w:rsidRPr="00E5050B">
        <w:rPr>
          <w:rFonts w:ascii="Calibri" w:hAnsi="Calibri"/>
          <w:sz w:val="23"/>
          <w:szCs w:val="23"/>
          <w:lang w:val="en-US"/>
        </w:rPr>
        <w:t xml:space="preserve">, </w:t>
      </w:r>
      <w:r w:rsidR="00507C9A" w:rsidRPr="00E5050B">
        <w:rPr>
          <w:rFonts w:ascii="Calibri" w:hAnsi="Calibri"/>
          <w:sz w:val="23"/>
          <w:szCs w:val="23"/>
          <w:lang w:val="en-GB"/>
        </w:rPr>
        <w:t>CCL4,</w:t>
      </w:r>
      <w:r w:rsidRPr="00E5050B">
        <w:rPr>
          <w:rFonts w:ascii="Calibri" w:hAnsi="Calibri"/>
          <w:sz w:val="23"/>
          <w:szCs w:val="23"/>
          <w:lang w:val="en-US"/>
        </w:rPr>
        <w:t xml:space="preserve"> matrix metalloproteinase</w:t>
      </w:r>
      <w:r w:rsidR="00E777B3">
        <w:rPr>
          <w:rFonts w:ascii="Calibri" w:hAnsi="Calibri"/>
          <w:sz w:val="23"/>
          <w:szCs w:val="23"/>
          <w:lang w:val="en-US"/>
        </w:rPr>
        <w:t xml:space="preserve"> </w:t>
      </w:r>
      <w:r w:rsidRPr="00E5050B">
        <w:rPr>
          <w:rFonts w:ascii="Calibri" w:hAnsi="Calibri"/>
          <w:sz w:val="23"/>
          <w:szCs w:val="23"/>
          <w:lang w:val="en-US"/>
        </w:rPr>
        <w:t xml:space="preserve">(MMP)-2, </w:t>
      </w:r>
      <w:r w:rsidR="00887F0F">
        <w:rPr>
          <w:rFonts w:ascii="Calibri" w:hAnsi="Calibri"/>
          <w:sz w:val="23"/>
          <w:szCs w:val="23"/>
          <w:lang w:val="en-US"/>
        </w:rPr>
        <w:t>TNF</w:t>
      </w:r>
      <w:r w:rsidRPr="00E5050B">
        <w:rPr>
          <w:rFonts w:ascii="Calibri" w:hAnsi="Calibri"/>
          <w:sz w:val="23"/>
          <w:szCs w:val="23"/>
          <w:lang w:val="en-US"/>
        </w:rPr>
        <w:t>-</w:t>
      </w:r>
      <w:r w:rsidRPr="00E5050B">
        <w:rPr>
          <w:rFonts w:ascii="Calibri" w:hAnsi="Calibri"/>
          <w:sz w:val="23"/>
          <w:szCs w:val="23"/>
        </w:rPr>
        <w:t>α</w:t>
      </w:r>
      <w:r w:rsidRPr="00E5050B">
        <w:rPr>
          <w:rFonts w:ascii="Calibri" w:hAnsi="Calibri"/>
          <w:sz w:val="23"/>
          <w:szCs w:val="23"/>
          <w:lang w:val="en-US"/>
        </w:rPr>
        <w:t xml:space="preserve"> and </w:t>
      </w:r>
      <w:r w:rsidR="00507C9A" w:rsidRPr="00E5050B">
        <w:rPr>
          <w:rFonts w:ascii="Calibri" w:hAnsi="Calibri"/>
          <w:sz w:val="23"/>
          <w:szCs w:val="23"/>
          <w:lang w:val="en-US"/>
        </w:rPr>
        <w:t xml:space="preserve">TNF </w:t>
      </w:r>
      <w:r w:rsidR="00507C9A" w:rsidRPr="00A53BAC">
        <w:rPr>
          <w:rFonts w:asciiTheme="minorHAnsi" w:hAnsiTheme="minorHAnsi" w:cs="Arial"/>
          <w:sz w:val="22"/>
          <w:szCs w:val="22"/>
          <w:lang w:val="en-US"/>
        </w:rPr>
        <w:t>ligand superfamily member 1 (TNFSF1)</w:t>
      </w:r>
      <w:r w:rsidR="00E777B3">
        <w:rPr>
          <w:rFonts w:ascii="Calibri" w:hAnsi="Calibri"/>
          <w:sz w:val="23"/>
          <w:szCs w:val="23"/>
          <w:lang w:val="en-US"/>
        </w:rPr>
        <w:t xml:space="preserve"> </w:t>
      </w:r>
      <w:r w:rsidRPr="00E5050B">
        <w:rPr>
          <w:rFonts w:ascii="Calibri" w:hAnsi="Calibri"/>
          <w:sz w:val="23"/>
          <w:szCs w:val="23"/>
          <w:lang w:val="en-US"/>
        </w:rPr>
        <w:t xml:space="preserve">were determined. </w:t>
      </w:r>
      <w:r w:rsidR="00A53BAC">
        <w:rPr>
          <w:rFonts w:ascii="Calibri" w:hAnsi="Calibri"/>
          <w:sz w:val="23"/>
          <w:szCs w:val="23"/>
          <w:lang w:val="en-US"/>
        </w:rPr>
        <w:t>A</w:t>
      </w:r>
      <w:r w:rsidR="00B33919">
        <w:rPr>
          <w:rFonts w:ascii="Calibri" w:hAnsi="Calibri"/>
          <w:sz w:val="23"/>
          <w:szCs w:val="23"/>
          <w:lang w:val="en-US"/>
        </w:rPr>
        <w:t>n</w:t>
      </w:r>
      <w:r w:rsidRPr="00E5050B">
        <w:rPr>
          <w:rFonts w:ascii="Calibri" w:hAnsi="Calibri"/>
          <w:sz w:val="23"/>
          <w:szCs w:val="23"/>
          <w:lang w:val="en-US"/>
        </w:rPr>
        <w:t xml:space="preserve"> LPS summary index </w:t>
      </w:r>
      <w:r w:rsidR="005507B9">
        <w:rPr>
          <w:rFonts w:ascii="Calibri" w:hAnsi="Calibri"/>
          <w:sz w:val="23"/>
          <w:szCs w:val="23"/>
          <w:lang w:val="en-US"/>
        </w:rPr>
        <w:t xml:space="preserve">was </w:t>
      </w:r>
      <w:r w:rsidRPr="00E5050B">
        <w:rPr>
          <w:rFonts w:ascii="Calibri" w:hAnsi="Calibri"/>
          <w:sz w:val="23"/>
          <w:szCs w:val="23"/>
          <w:lang w:val="en-US"/>
        </w:rPr>
        <w:t xml:space="preserve">calculated as the standardized sum of all 13 </w:t>
      </w:r>
      <w:r w:rsidRPr="00144CBD">
        <w:rPr>
          <w:rFonts w:ascii="Calibri" w:hAnsi="Calibri"/>
          <w:sz w:val="23"/>
          <w:szCs w:val="23"/>
          <w:lang w:val="en-US"/>
        </w:rPr>
        <w:t>standardized ln-transformed markers</w:t>
      </w:r>
      <w:r w:rsidR="005507B9">
        <w:rPr>
          <w:rFonts w:ascii="Calibri" w:hAnsi="Calibri"/>
          <w:sz w:val="23"/>
          <w:szCs w:val="23"/>
          <w:lang w:val="en-US"/>
        </w:rPr>
        <w:t xml:space="preserve"> and </w:t>
      </w:r>
      <w:r>
        <w:rPr>
          <w:rFonts w:ascii="Calibri" w:hAnsi="Calibri"/>
          <w:sz w:val="23"/>
          <w:szCs w:val="23"/>
          <w:lang w:val="en-US"/>
        </w:rPr>
        <w:t>used in the analyses</w:t>
      </w:r>
      <w:r w:rsidR="00411666">
        <w:rPr>
          <w:rFonts w:ascii="Calibri" w:hAnsi="Calibri"/>
          <w:sz w:val="23"/>
          <w:szCs w:val="23"/>
          <w:lang w:val="en-US"/>
        </w:rPr>
        <w:t xml:space="preserve"> (</w:t>
      </w:r>
      <w:r w:rsidR="004D624F">
        <w:rPr>
          <w:rFonts w:ascii="Calibri" w:hAnsi="Calibri"/>
          <w:sz w:val="23"/>
          <w:szCs w:val="23"/>
          <w:lang w:val="en-US"/>
        </w:rPr>
        <w:t>see</w:t>
      </w:r>
      <w:r w:rsidR="00EB0463">
        <w:rPr>
          <w:rFonts w:ascii="Calibri" w:hAnsi="Calibri"/>
          <w:noProof/>
          <w:sz w:val="23"/>
          <w:szCs w:val="23"/>
          <w:lang w:val="en-US"/>
        </w:rPr>
        <w:t xml:space="preserve"> </w:t>
      </w:r>
      <w:r w:rsidR="004D624F" w:rsidRPr="007A1C84">
        <w:rPr>
          <w:rFonts w:ascii="Calibri" w:hAnsi="Calibri"/>
          <w:noProof/>
          <w:sz w:val="23"/>
          <w:szCs w:val="23"/>
          <w:lang w:val="en-US"/>
        </w:rPr>
        <w:t>[12]</w:t>
      </w:r>
      <w:r w:rsidR="004D624F">
        <w:rPr>
          <w:rFonts w:ascii="Calibri" w:hAnsi="Calibri"/>
          <w:sz w:val="23"/>
          <w:szCs w:val="23"/>
          <w:lang w:val="en-US"/>
        </w:rPr>
        <w:t xml:space="preserve"> for </w:t>
      </w:r>
      <w:r w:rsidR="00B62B0D">
        <w:rPr>
          <w:rFonts w:ascii="Calibri" w:hAnsi="Calibri"/>
          <w:sz w:val="23"/>
          <w:szCs w:val="23"/>
          <w:lang w:val="en-US"/>
        </w:rPr>
        <w:t>details</w:t>
      </w:r>
      <w:r w:rsidR="00411666">
        <w:rPr>
          <w:rFonts w:ascii="Calibri" w:hAnsi="Calibri"/>
          <w:sz w:val="23"/>
          <w:szCs w:val="23"/>
          <w:lang w:val="en-US"/>
        </w:rPr>
        <w:t>)</w:t>
      </w:r>
      <w:r w:rsidR="00AA2AF5">
        <w:rPr>
          <w:rFonts w:ascii="Calibri" w:hAnsi="Calibri"/>
          <w:sz w:val="23"/>
          <w:szCs w:val="23"/>
          <w:lang w:val="en-US"/>
        </w:rPr>
        <w:t>.</w:t>
      </w:r>
    </w:p>
    <w:p w:rsidR="0076022B" w:rsidRPr="00144CBD" w:rsidRDefault="0076022B" w:rsidP="00ED161F">
      <w:pPr>
        <w:autoSpaceDE w:val="0"/>
        <w:autoSpaceDN w:val="0"/>
        <w:adjustRightInd w:val="0"/>
        <w:spacing w:line="360" w:lineRule="auto"/>
        <w:ind w:left="567" w:firstLine="708"/>
        <w:rPr>
          <w:rFonts w:ascii="Calibri" w:hAnsi="Calibri"/>
          <w:sz w:val="23"/>
          <w:szCs w:val="23"/>
          <w:lang w:val="en-US" w:eastAsia="en-US"/>
        </w:rPr>
      </w:pPr>
    </w:p>
    <w:p w:rsidR="0076022B" w:rsidRPr="00776E99" w:rsidRDefault="0076022B" w:rsidP="00ED161F">
      <w:pPr>
        <w:autoSpaceDE w:val="0"/>
        <w:autoSpaceDN w:val="0"/>
        <w:adjustRightInd w:val="0"/>
        <w:spacing w:line="360" w:lineRule="auto"/>
        <w:ind w:left="567"/>
        <w:rPr>
          <w:rFonts w:ascii="Calibri" w:hAnsi="Calibri"/>
          <w:sz w:val="23"/>
          <w:szCs w:val="23"/>
          <w:lang w:val="en-US" w:eastAsia="en-US"/>
        </w:rPr>
      </w:pPr>
      <w:r w:rsidRPr="00776E99">
        <w:rPr>
          <w:rFonts w:ascii="Calibri" w:hAnsi="Calibri"/>
          <w:sz w:val="23"/>
          <w:szCs w:val="23"/>
          <w:lang w:val="en-US"/>
        </w:rPr>
        <w:lastRenderedPageBreak/>
        <w:t>Autonomic nervous system</w:t>
      </w:r>
    </w:p>
    <w:p w:rsidR="0076022B" w:rsidRPr="00144CBD" w:rsidRDefault="0076022B" w:rsidP="00ED161F">
      <w:pPr>
        <w:spacing w:line="360" w:lineRule="auto"/>
        <w:ind w:left="567"/>
        <w:rPr>
          <w:rFonts w:ascii="Calibri" w:hAnsi="Calibri" w:cs="Melior"/>
          <w:sz w:val="23"/>
          <w:szCs w:val="23"/>
          <w:lang w:val="en-US"/>
        </w:rPr>
      </w:pPr>
      <w:r w:rsidRPr="00144CBD">
        <w:rPr>
          <w:rFonts w:ascii="Calibri" w:hAnsi="Calibri"/>
          <w:sz w:val="23"/>
          <w:szCs w:val="23"/>
          <w:lang w:val="en-US"/>
        </w:rPr>
        <w:t xml:space="preserve">ANS functioning </w:t>
      </w:r>
      <w:r w:rsidRPr="00144CBD">
        <w:rPr>
          <w:rFonts w:ascii="Calibri" w:hAnsi="Calibri" w:cs="Melior"/>
          <w:sz w:val="23"/>
          <w:szCs w:val="23"/>
          <w:lang w:val="en-US"/>
        </w:rPr>
        <w:t>was assessed unobtrusively during the interview using the VU Universi</w:t>
      </w:r>
      <w:r>
        <w:rPr>
          <w:rFonts w:ascii="Calibri" w:hAnsi="Calibri" w:cs="Melior"/>
          <w:sz w:val="23"/>
          <w:szCs w:val="23"/>
          <w:lang w:val="en-US"/>
        </w:rPr>
        <w:t>ty Ambulatory Monitoring System</w:t>
      </w:r>
      <w:r w:rsidRPr="00144CBD">
        <w:rPr>
          <w:rFonts w:ascii="Calibri" w:hAnsi="Calibri" w:cs="Melior"/>
          <w:sz w:val="23"/>
          <w:szCs w:val="23"/>
          <w:lang w:val="en-US"/>
        </w:rPr>
        <w:t>(VU-AMS), recording the electrocardiogram and changes in thorax impedance from six electrodes placed on the chest and back for a period of ~2 hours</w:t>
      </w:r>
      <w:r>
        <w:rPr>
          <w:rFonts w:ascii="Calibri" w:hAnsi="Calibri" w:cs="Melior"/>
          <w:noProof/>
          <w:sz w:val="23"/>
          <w:szCs w:val="23"/>
          <w:lang w:val="en-US"/>
        </w:rPr>
        <w:t>[25, 26]</w:t>
      </w:r>
      <w:r w:rsidRPr="00144CBD">
        <w:rPr>
          <w:rFonts w:ascii="Calibri" w:hAnsi="Calibri" w:cs="Melior"/>
          <w:sz w:val="23"/>
          <w:szCs w:val="23"/>
          <w:lang w:val="en-US"/>
        </w:rPr>
        <w:t>. Breaks and non-stationary moments were removed from the registration. Mean heart rate</w:t>
      </w:r>
      <w:r>
        <w:rPr>
          <w:rFonts w:ascii="Calibri" w:hAnsi="Calibri" w:cs="Melior"/>
          <w:sz w:val="23"/>
          <w:szCs w:val="23"/>
          <w:lang w:val="en-US"/>
        </w:rPr>
        <w:t>, pre-ejection period</w:t>
      </w:r>
      <w:r w:rsidR="00EB0463">
        <w:rPr>
          <w:rFonts w:ascii="Calibri" w:hAnsi="Calibri" w:cs="Melior"/>
          <w:sz w:val="23"/>
          <w:szCs w:val="23"/>
          <w:lang w:val="en-US"/>
        </w:rPr>
        <w:t xml:space="preserve"> </w:t>
      </w:r>
      <w:r w:rsidRPr="00144CBD">
        <w:rPr>
          <w:rFonts w:ascii="Calibri" w:hAnsi="Calibri" w:cs="Melior"/>
          <w:sz w:val="23"/>
          <w:szCs w:val="23"/>
          <w:lang w:val="en-US"/>
        </w:rPr>
        <w:t>(PEP), standard deviation o</w:t>
      </w:r>
      <w:r>
        <w:rPr>
          <w:rFonts w:ascii="Calibri" w:hAnsi="Calibri" w:cs="Melior"/>
          <w:sz w:val="23"/>
          <w:szCs w:val="23"/>
          <w:lang w:val="en-US"/>
        </w:rPr>
        <w:t>f the normal-to-normal interval</w:t>
      </w:r>
      <w:r w:rsidR="00EB0463">
        <w:rPr>
          <w:rFonts w:ascii="Calibri" w:hAnsi="Calibri" w:cs="Melior"/>
          <w:sz w:val="23"/>
          <w:szCs w:val="23"/>
          <w:lang w:val="en-US"/>
        </w:rPr>
        <w:t xml:space="preserve"> </w:t>
      </w:r>
      <w:r w:rsidRPr="00144CBD">
        <w:rPr>
          <w:rFonts w:ascii="Calibri" w:hAnsi="Calibri" w:cs="Melior"/>
          <w:sz w:val="23"/>
          <w:szCs w:val="23"/>
          <w:lang w:val="en-US"/>
        </w:rPr>
        <w:t xml:space="preserve">(SDNN), and </w:t>
      </w:r>
      <w:r>
        <w:rPr>
          <w:rFonts w:ascii="Calibri" w:hAnsi="Calibri" w:cs="Melior"/>
          <w:sz w:val="23"/>
          <w:szCs w:val="23"/>
          <w:lang w:val="en-US"/>
        </w:rPr>
        <w:t>r</w:t>
      </w:r>
      <w:r w:rsidRPr="00144CBD">
        <w:rPr>
          <w:rFonts w:ascii="Calibri" w:hAnsi="Calibri" w:cs="Melior"/>
          <w:sz w:val="23"/>
          <w:szCs w:val="23"/>
          <w:lang w:val="en-US"/>
        </w:rPr>
        <w:t>espiratory sinus a</w:t>
      </w:r>
      <w:r>
        <w:rPr>
          <w:rFonts w:ascii="Calibri" w:hAnsi="Calibri" w:cs="Melior"/>
          <w:sz w:val="23"/>
          <w:szCs w:val="23"/>
          <w:lang w:val="en-US"/>
        </w:rPr>
        <w:t>rrhythmia</w:t>
      </w:r>
      <w:r w:rsidR="00EB0463">
        <w:rPr>
          <w:rFonts w:ascii="Calibri" w:hAnsi="Calibri" w:cs="Melior"/>
          <w:sz w:val="23"/>
          <w:szCs w:val="23"/>
          <w:lang w:val="en-US"/>
        </w:rPr>
        <w:t xml:space="preserve"> </w:t>
      </w:r>
      <w:r>
        <w:rPr>
          <w:rFonts w:ascii="Calibri" w:hAnsi="Calibri" w:cs="Melior"/>
          <w:sz w:val="23"/>
          <w:szCs w:val="23"/>
          <w:lang w:val="en-US"/>
        </w:rPr>
        <w:t>(RSA) were determined</w:t>
      </w:r>
      <w:r w:rsidR="00EB0463">
        <w:rPr>
          <w:rFonts w:ascii="Calibri" w:hAnsi="Calibri" w:cs="Melior"/>
          <w:sz w:val="23"/>
          <w:szCs w:val="23"/>
          <w:lang w:val="en-US"/>
        </w:rPr>
        <w:t xml:space="preserve"> </w:t>
      </w:r>
      <w:r>
        <w:rPr>
          <w:rFonts w:ascii="Calibri" w:hAnsi="Calibri" w:cs="Melior"/>
          <w:sz w:val="23"/>
          <w:szCs w:val="23"/>
          <w:lang w:val="en-US"/>
        </w:rPr>
        <w:t>(for details:</w:t>
      </w:r>
      <w:r w:rsidR="00EB0463">
        <w:rPr>
          <w:rFonts w:ascii="Calibri" w:hAnsi="Calibri" w:cs="Melior"/>
          <w:noProof/>
          <w:sz w:val="23"/>
          <w:szCs w:val="23"/>
          <w:lang w:val="en-US"/>
        </w:rPr>
        <w:t xml:space="preserve"> </w:t>
      </w:r>
      <w:r>
        <w:rPr>
          <w:rFonts w:ascii="Calibri" w:hAnsi="Calibri" w:cs="Melior"/>
          <w:noProof/>
          <w:sz w:val="23"/>
          <w:szCs w:val="23"/>
          <w:lang w:val="en-US"/>
        </w:rPr>
        <w:t>[</w:t>
      </w:r>
      <w:r w:rsidR="001C51D8">
        <w:rPr>
          <w:rFonts w:ascii="Calibri" w:hAnsi="Calibri" w:cs="Melior"/>
          <w:noProof/>
          <w:sz w:val="23"/>
          <w:szCs w:val="23"/>
          <w:lang w:val="en-US"/>
        </w:rPr>
        <w:t xml:space="preserve">16, </w:t>
      </w:r>
      <w:r>
        <w:rPr>
          <w:rFonts w:ascii="Calibri" w:hAnsi="Calibri" w:cs="Melior"/>
          <w:noProof/>
          <w:sz w:val="23"/>
          <w:szCs w:val="23"/>
          <w:lang w:val="en-US"/>
        </w:rPr>
        <w:t>27]</w:t>
      </w:r>
      <w:r>
        <w:rPr>
          <w:rFonts w:ascii="Calibri" w:hAnsi="Calibri" w:cs="Melior"/>
          <w:sz w:val="23"/>
          <w:szCs w:val="23"/>
          <w:lang w:val="en-US"/>
        </w:rPr>
        <w:t>)</w:t>
      </w:r>
      <w:r w:rsidRPr="00144CBD">
        <w:rPr>
          <w:rFonts w:ascii="Calibri" w:hAnsi="Calibri" w:cs="Melior"/>
          <w:sz w:val="23"/>
          <w:szCs w:val="23"/>
          <w:lang w:val="en-US"/>
        </w:rPr>
        <w:t xml:space="preserve">. </w:t>
      </w:r>
    </w:p>
    <w:p w:rsidR="0076022B" w:rsidRPr="00144CBD" w:rsidRDefault="0076022B" w:rsidP="00ED161F">
      <w:pPr>
        <w:spacing w:line="360" w:lineRule="auto"/>
        <w:ind w:left="567"/>
        <w:rPr>
          <w:rFonts w:ascii="Calibri" w:hAnsi="Calibri" w:cs="Melior"/>
          <w:sz w:val="23"/>
          <w:szCs w:val="23"/>
          <w:lang w:val="en-US" w:eastAsia="en-US"/>
        </w:rPr>
      </w:pPr>
    </w:p>
    <w:p w:rsidR="0076022B" w:rsidRPr="00776E99" w:rsidRDefault="007A7D5D" w:rsidP="00ED161F">
      <w:pPr>
        <w:spacing w:line="360" w:lineRule="auto"/>
        <w:ind w:left="567"/>
        <w:rPr>
          <w:rFonts w:ascii="Calibri" w:hAnsi="Calibri" w:cs="Melior"/>
          <w:b/>
          <w:sz w:val="23"/>
          <w:szCs w:val="23"/>
          <w:lang w:val="en-US" w:eastAsia="en-US"/>
        </w:rPr>
      </w:pPr>
      <w:r w:rsidRPr="00776E99">
        <w:rPr>
          <w:rFonts w:ascii="Calibri" w:hAnsi="Calibri" w:cs="Melior"/>
          <w:b/>
          <w:sz w:val="23"/>
          <w:szCs w:val="23"/>
          <w:lang w:val="en-US" w:eastAsia="en-US"/>
        </w:rPr>
        <w:t>A</w:t>
      </w:r>
      <w:r w:rsidR="0076022B" w:rsidRPr="00776E99">
        <w:rPr>
          <w:rFonts w:ascii="Calibri" w:hAnsi="Calibri" w:cs="Melior"/>
          <w:b/>
          <w:sz w:val="23"/>
          <w:szCs w:val="23"/>
          <w:lang w:val="en-US" w:eastAsia="en-US"/>
        </w:rPr>
        <w:t>dverse life events</w:t>
      </w:r>
    </w:p>
    <w:p w:rsidR="0076022B" w:rsidRPr="00144CBD" w:rsidRDefault="0076022B" w:rsidP="00ED161F">
      <w:pPr>
        <w:autoSpaceDE w:val="0"/>
        <w:autoSpaceDN w:val="0"/>
        <w:adjustRightInd w:val="0"/>
        <w:spacing w:line="360" w:lineRule="auto"/>
        <w:ind w:left="567"/>
        <w:rPr>
          <w:rFonts w:ascii="Calibri" w:hAnsi="Calibri" w:cs="Melior"/>
          <w:sz w:val="23"/>
          <w:szCs w:val="23"/>
          <w:lang w:val="en-US" w:eastAsia="en-US"/>
        </w:rPr>
      </w:pPr>
      <w:r w:rsidRPr="00144CBD">
        <w:rPr>
          <w:rFonts w:ascii="Calibri" w:hAnsi="Calibri" w:cs="AdvTT5235d5a9"/>
          <w:sz w:val="23"/>
          <w:szCs w:val="23"/>
          <w:lang w:val="en-US" w:eastAsia="en-US"/>
        </w:rPr>
        <w:t>The number of adverse life events</w:t>
      </w:r>
      <w:r w:rsidR="00EB0463">
        <w:rPr>
          <w:rFonts w:ascii="Calibri" w:hAnsi="Calibri" w:cs="AdvTT5235d5a9"/>
          <w:sz w:val="23"/>
          <w:szCs w:val="23"/>
          <w:lang w:val="en-US" w:eastAsia="en-US"/>
        </w:rPr>
        <w:t xml:space="preserve"> </w:t>
      </w:r>
      <w:r w:rsidRPr="00144CBD">
        <w:rPr>
          <w:rFonts w:ascii="Calibri" w:hAnsi="Calibri" w:cs="AdvTT5235d5a9"/>
          <w:sz w:val="23"/>
          <w:szCs w:val="23"/>
          <w:lang w:val="en-US" w:eastAsia="en-US"/>
        </w:rPr>
        <w:t xml:space="preserve">(0-13) </w:t>
      </w:r>
      <w:r w:rsidR="00411666">
        <w:rPr>
          <w:rFonts w:ascii="Calibri" w:hAnsi="Calibri" w:cs="AdvTT5235d5a9"/>
          <w:sz w:val="23"/>
          <w:szCs w:val="23"/>
          <w:lang w:val="en-US" w:eastAsia="en-US"/>
        </w:rPr>
        <w:t xml:space="preserve">was </w:t>
      </w:r>
      <w:r w:rsidRPr="00144CBD">
        <w:rPr>
          <w:rFonts w:ascii="Calibri" w:hAnsi="Calibri" w:cs="AdvTT5235d5a9"/>
          <w:sz w:val="23"/>
          <w:szCs w:val="23"/>
          <w:lang w:val="en-US" w:eastAsia="en-US"/>
        </w:rPr>
        <w:t>assessed at baseline using the List of Threatening Events Questionnaire</w:t>
      </w:r>
      <w:r w:rsidR="00EB0463">
        <w:rPr>
          <w:rFonts w:ascii="Calibri" w:hAnsi="Calibri" w:cs="AdvTT5235d5a9"/>
          <w:sz w:val="23"/>
          <w:szCs w:val="23"/>
          <w:lang w:val="en-US" w:eastAsia="en-US"/>
        </w:rPr>
        <w:t xml:space="preserve"> </w:t>
      </w:r>
      <w:r w:rsidRPr="00144CBD">
        <w:rPr>
          <w:rFonts w:ascii="Calibri" w:hAnsi="Calibri" w:cs="AdvTT5235d5a9"/>
          <w:sz w:val="23"/>
          <w:szCs w:val="23"/>
          <w:lang w:val="en-US" w:eastAsia="en-US"/>
        </w:rPr>
        <w:t>(LTE-Q)</w:t>
      </w:r>
      <w:r>
        <w:rPr>
          <w:rFonts w:ascii="Calibri" w:hAnsi="Calibri" w:cs="AdvTT5235d5a9"/>
          <w:noProof/>
          <w:sz w:val="23"/>
          <w:szCs w:val="23"/>
          <w:lang w:val="en-US" w:eastAsia="en-US"/>
        </w:rPr>
        <w:t>[28, 29]</w:t>
      </w:r>
      <w:r w:rsidRPr="00144CBD">
        <w:rPr>
          <w:rFonts w:ascii="Calibri" w:hAnsi="Calibri" w:cs="AdvTT5235d5a9"/>
          <w:sz w:val="23"/>
          <w:szCs w:val="23"/>
          <w:lang w:val="en-US" w:eastAsia="en-US"/>
        </w:rPr>
        <w:t>. The list assesses twelve</w:t>
      </w:r>
      <w:r w:rsidR="007A7D5D">
        <w:rPr>
          <w:rFonts w:ascii="Calibri" w:hAnsi="Calibri" w:cs="AdvTT5235d5a9"/>
          <w:sz w:val="23"/>
          <w:szCs w:val="23"/>
          <w:lang w:val="en-US" w:eastAsia="en-US"/>
        </w:rPr>
        <w:t xml:space="preserve"> recent</w:t>
      </w:r>
      <w:r w:rsidRPr="00144CBD">
        <w:rPr>
          <w:rFonts w:ascii="Calibri" w:hAnsi="Calibri" w:cs="AdvTT5235d5a9"/>
          <w:sz w:val="23"/>
          <w:szCs w:val="23"/>
          <w:lang w:val="en-US" w:eastAsia="en-US"/>
        </w:rPr>
        <w:t xml:space="preserve"> life stressors in the year preceding the baseline assessment such as death of close friend or relative. We additionally inquired whether subjects experienced any other adverse life event in the past year</w:t>
      </w:r>
      <w:r>
        <w:rPr>
          <w:rFonts w:ascii="Calibri" w:hAnsi="Calibri" w:cs="AdvTT5235d5a9"/>
          <w:noProof/>
          <w:sz w:val="23"/>
          <w:szCs w:val="23"/>
          <w:lang w:val="en-US" w:eastAsia="en-US"/>
        </w:rPr>
        <w:t>[30]</w:t>
      </w:r>
      <w:r w:rsidRPr="00144CBD">
        <w:rPr>
          <w:rFonts w:ascii="Calibri" w:hAnsi="Calibri" w:cs="AdvTT5235d5a9"/>
          <w:sz w:val="23"/>
          <w:szCs w:val="23"/>
          <w:lang w:val="en-US" w:eastAsia="en-US"/>
        </w:rPr>
        <w:t xml:space="preserve">. </w:t>
      </w:r>
    </w:p>
    <w:p w:rsidR="0076022B" w:rsidRPr="00144CBD" w:rsidRDefault="0076022B" w:rsidP="00ED161F">
      <w:pPr>
        <w:spacing w:line="360" w:lineRule="auto"/>
        <w:ind w:left="567"/>
        <w:rPr>
          <w:rFonts w:ascii="Calibri" w:hAnsi="Calibri" w:cs="Melior"/>
          <w:sz w:val="23"/>
          <w:szCs w:val="23"/>
          <w:lang w:val="en-US" w:eastAsia="en-US"/>
        </w:rPr>
      </w:pPr>
    </w:p>
    <w:p w:rsidR="0076022B" w:rsidRPr="00776E99" w:rsidRDefault="0076022B" w:rsidP="00ED161F">
      <w:pPr>
        <w:spacing w:line="360" w:lineRule="auto"/>
        <w:ind w:left="567"/>
        <w:rPr>
          <w:rFonts w:ascii="Calibri" w:hAnsi="Calibri" w:cs="Melior"/>
          <w:b/>
          <w:sz w:val="23"/>
          <w:szCs w:val="23"/>
          <w:lang w:val="en-US" w:eastAsia="en-US"/>
        </w:rPr>
      </w:pPr>
      <w:r w:rsidRPr="00776E99">
        <w:rPr>
          <w:rFonts w:ascii="Calibri" w:hAnsi="Calibri" w:cs="Melior"/>
          <w:b/>
          <w:sz w:val="23"/>
          <w:szCs w:val="23"/>
          <w:lang w:val="en-US" w:eastAsia="en-US"/>
        </w:rPr>
        <w:t>Covariates</w:t>
      </w:r>
    </w:p>
    <w:p w:rsidR="0076022B" w:rsidRDefault="0076022B" w:rsidP="00ED161F">
      <w:pPr>
        <w:autoSpaceDE w:val="0"/>
        <w:autoSpaceDN w:val="0"/>
        <w:adjustRightInd w:val="0"/>
        <w:spacing w:line="360" w:lineRule="auto"/>
        <w:ind w:left="567"/>
        <w:rPr>
          <w:rFonts w:ascii="Calibri" w:hAnsi="Calibri"/>
          <w:sz w:val="23"/>
          <w:szCs w:val="23"/>
          <w:lang w:val="en-GB"/>
        </w:rPr>
      </w:pPr>
      <w:r>
        <w:rPr>
          <w:rFonts w:ascii="Calibri" w:hAnsi="Calibri"/>
          <w:sz w:val="23"/>
          <w:szCs w:val="23"/>
          <w:lang w:val="en-GB"/>
        </w:rPr>
        <w:t>B</w:t>
      </w:r>
      <w:r w:rsidRPr="00144CBD">
        <w:rPr>
          <w:rFonts w:ascii="Calibri" w:hAnsi="Calibri"/>
          <w:sz w:val="23"/>
          <w:szCs w:val="23"/>
          <w:lang w:val="en-GB"/>
        </w:rPr>
        <w:t xml:space="preserve">aseline covariates were selected a priori based on previous </w:t>
      </w:r>
      <w:r w:rsidR="00C37620">
        <w:rPr>
          <w:rFonts w:ascii="Calibri" w:hAnsi="Calibri"/>
          <w:sz w:val="23"/>
          <w:szCs w:val="23"/>
          <w:lang w:val="en-GB"/>
        </w:rPr>
        <w:t xml:space="preserve">studies on </w:t>
      </w:r>
      <w:r w:rsidRPr="00144CBD">
        <w:rPr>
          <w:rFonts w:ascii="Calibri" w:hAnsi="Calibri"/>
          <w:sz w:val="23"/>
          <w:szCs w:val="23"/>
          <w:lang w:val="en-GB"/>
        </w:rPr>
        <w:t xml:space="preserve">biological </w:t>
      </w:r>
      <w:r>
        <w:rPr>
          <w:rFonts w:ascii="Calibri" w:hAnsi="Calibri"/>
          <w:sz w:val="23"/>
          <w:szCs w:val="23"/>
          <w:lang w:val="en-GB"/>
        </w:rPr>
        <w:t xml:space="preserve">stress systems </w:t>
      </w:r>
      <w:r w:rsidR="007F1593">
        <w:rPr>
          <w:rFonts w:ascii="Calibri" w:hAnsi="Calibri"/>
          <w:sz w:val="23"/>
          <w:szCs w:val="23"/>
          <w:lang w:val="en-GB"/>
        </w:rPr>
        <w:t xml:space="preserve">function </w:t>
      </w:r>
      <w:r w:rsidR="00C37620">
        <w:rPr>
          <w:rFonts w:ascii="Calibri" w:hAnsi="Calibri"/>
          <w:sz w:val="23"/>
          <w:szCs w:val="23"/>
          <w:lang w:val="en-GB"/>
        </w:rPr>
        <w:t>and</w:t>
      </w:r>
      <w:r w:rsidRPr="00144CBD">
        <w:rPr>
          <w:rFonts w:ascii="Calibri" w:hAnsi="Calibri"/>
          <w:sz w:val="23"/>
          <w:szCs w:val="23"/>
          <w:lang w:val="en-GB"/>
        </w:rPr>
        <w:t xml:space="preserve"> chronic pain</w:t>
      </w:r>
      <w:r w:rsidR="00E44A6A">
        <w:rPr>
          <w:rFonts w:ascii="Calibri" w:hAnsi="Calibri"/>
          <w:sz w:val="23"/>
          <w:szCs w:val="23"/>
          <w:lang w:val="en-GB"/>
        </w:rPr>
        <w:t xml:space="preserve">. </w:t>
      </w:r>
      <w:r>
        <w:rPr>
          <w:rFonts w:ascii="Calibri" w:hAnsi="Calibri"/>
          <w:sz w:val="23"/>
          <w:szCs w:val="23"/>
          <w:lang w:val="en-GB"/>
        </w:rPr>
        <w:t xml:space="preserve">A first set of covariates included </w:t>
      </w:r>
      <w:r w:rsidRPr="00144CBD">
        <w:rPr>
          <w:rFonts w:ascii="Calibri" w:hAnsi="Calibri"/>
          <w:sz w:val="23"/>
          <w:szCs w:val="23"/>
          <w:lang w:val="en-GB"/>
        </w:rPr>
        <w:t>sociodemographic variables, cortisol sampling factors</w:t>
      </w:r>
      <w:r w:rsidR="00EB0463">
        <w:rPr>
          <w:rFonts w:ascii="Calibri" w:hAnsi="Calibri"/>
          <w:sz w:val="23"/>
          <w:szCs w:val="23"/>
          <w:lang w:val="en-GB"/>
        </w:rPr>
        <w:t xml:space="preserve"> </w:t>
      </w:r>
      <w:r w:rsidRPr="00144CBD">
        <w:rPr>
          <w:rFonts w:ascii="Calibri" w:hAnsi="Calibri"/>
          <w:sz w:val="23"/>
          <w:szCs w:val="23"/>
          <w:lang w:val="en-GB"/>
        </w:rPr>
        <w:t xml:space="preserve">(HPA-axis </w:t>
      </w:r>
      <w:r w:rsidRPr="00E70575">
        <w:rPr>
          <w:rFonts w:ascii="Calibri" w:hAnsi="Calibri"/>
          <w:sz w:val="23"/>
          <w:szCs w:val="23"/>
          <w:lang w:val="en-GB"/>
        </w:rPr>
        <w:t>analyses)</w:t>
      </w:r>
      <w:r w:rsidRPr="00E70575">
        <w:rPr>
          <w:rFonts w:ascii="Calibri" w:hAnsi="Calibri"/>
          <w:noProof/>
          <w:sz w:val="23"/>
          <w:szCs w:val="23"/>
          <w:lang w:val="en-GB"/>
        </w:rPr>
        <w:t>[31]</w:t>
      </w:r>
      <w:r w:rsidRPr="00E70575">
        <w:rPr>
          <w:rFonts w:ascii="Calibri" w:hAnsi="Calibri"/>
          <w:sz w:val="23"/>
          <w:szCs w:val="23"/>
          <w:lang w:val="en-GB"/>
        </w:rPr>
        <w:t>, laboratory site</w:t>
      </w:r>
      <w:r w:rsidR="00EB0463">
        <w:rPr>
          <w:rFonts w:ascii="Calibri" w:hAnsi="Calibri"/>
          <w:sz w:val="23"/>
          <w:szCs w:val="23"/>
          <w:lang w:val="en-GB"/>
        </w:rPr>
        <w:t xml:space="preserve"> </w:t>
      </w:r>
      <w:r w:rsidRPr="00E70575">
        <w:rPr>
          <w:rFonts w:ascii="Calibri" w:hAnsi="Calibri"/>
          <w:sz w:val="23"/>
          <w:szCs w:val="23"/>
          <w:lang w:val="en-GB"/>
        </w:rPr>
        <w:t>(LPS analyses) and respiration rate</w:t>
      </w:r>
      <w:r w:rsidR="00EB0463">
        <w:rPr>
          <w:rFonts w:ascii="Calibri" w:hAnsi="Calibri"/>
          <w:sz w:val="23"/>
          <w:szCs w:val="23"/>
          <w:lang w:val="en-GB"/>
        </w:rPr>
        <w:t xml:space="preserve"> </w:t>
      </w:r>
      <w:r w:rsidRPr="00E70575">
        <w:rPr>
          <w:rFonts w:ascii="Calibri" w:hAnsi="Calibri"/>
          <w:sz w:val="23"/>
          <w:szCs w:val="23"/>
          <w:lang w:val="en-GB"/>
        </w:rPr>
        <w:t>(RSA analyses)</w:t>
      </w:r>
      <w:r w:rsidRPr="00E70575">
        <w:rPr>
          <w:rFonts w:ascii="Calibri" w:hAnsi="Calibri" w:cs="Melior"/>
          <w:noProof/>
          <w:sz w:val="23"/>
          <w:szCs w:val="23"/>
          <w:lang w:val="en-US" w:eastAsia="en-US"/>
        </w:rPr>
        <w:t>[32]</w:t>
      </w:r>
      <w:r w:rsidRPr="00E70575">
        <w:rPr>
          <w:rFonts w:ascii="Calibri" w:hAnsi="Calibri"/>
          <w:sz w:val="23"/>
          <w:szCs w:val="23"/>
          <w:lang w:val="en-GB"/>
        </w:rPr>
        <w:t xml:space="preserve">. A second set of covariates included several lifestyle and disease factors [body mass index, smoking, alcohol </w:t>
      </w:r>
      <w:r w:rsidR="00115088">
        <w:rPr>
          <w:rFonts w:ascii="Calibri" w:hAnsi="Calibri"/>
          <w:sz w:val="23"/>
          <w:szCs w:val="23"/>
          <w:lang w:val="en-GB"/>
        </w:rPr>
        <w:t>intake</w:t>
      </w:r>
      <w:r w:rsidRPr="00E70575">
        <w:rPr>
          <w:rFonts w:ascii="Calibri" w:hAnsi="Calibri"/>
          <w:noProof/>
          <w:sz w:val="23"/>
          <w:szCs w:val="23"/>
          <w:lang w:val="en-GB"/>
        </w:rPr>
        <w:t>[33]</w:t>
      </w:r>
      <w:r w:rsidRPr="00E70575">
        <w:rPr>
          <w:rFonts w:ascii="Calibri" w:hAnsi="Calibri"/>
          <w:sz w:val="23"/>
          <w:szCs w:val="23"/>
          <w:lang w:val="en-GB"/>
        </w:rPr>
        <w:t>, physical activity</w:t>
      </w:r>
      <w:r w:rsidRPr="00E70575">
        <w:rPr>
          <w:rFonts w:ascii="Calibri" w:hAnsi="Calibri"/>
          <w:noProof/>
          <w:sz w:val="23"/>
          <w:szCs w:val="23"/>
          <w:lang w:val="en-GB"/>
        </w:rPr>
        <w:t>[34]</w:t>
      </w:r>
      <w:r w:rsidRPr="00E70575">
        <w:rPr>
          <w:rFonts w:ascii="Calibri" w:hAnsi="Calibri"/>
          <w:sz w:val="23"/>
          <w:szCs w:val="23"/>
          <w:lang w:val="en-GB"/>
        </w:rPr>
        <w:t>, chronic somatic diseases, use of anti-inflammatory medication</w:t>
      </w:r>
      <w:r w:rsidR="00EB0463">
        <w:rPr>
          <w:rFonts w:ascii="Calibri" w:hAnsi="Calibri"/>
          <w:sz w:val="23"/>
          <w:szCs w:val="23"/>
          <w:lang w:val="en-GB"/>
        </w:rPr>
        <w:t xml:space="preserve"> </w:t>
      </w:r>
      <w:r w:rsidRPr="00E70575">
        <w:rPr>
          <w:rFonts w:ascii="Calibri" w:hAnsi="Calibri"/>
          <w:sz w:val="23"/>
          <w:szCs w:val="23"/>
          <w:lang w:val="en-GB"/>
        </w:rPr>
        <w:t>(IMS analyses), and use of beta-blocking agents and other heart medication</w:t>
      </w:r>
      <w:r w:rsidR="00EB0463">
        <w:rPr>
          <w:rFonts w:ascii="Calibri" w:hAnsi="Calibri"/>
          <w:sz w:val="23"/>
          <w:szCs w:val="23"/>
          <w:lang w:val="en-GB"/>
        </w:rPr>
        <w:t xml:space="preserve"> </w:t>
      </w:r>
      <w:r w:rsidRPr="00E70575">
        <w:rPr>
          <w:rFonts w:ascii="Calibri" w:hAnsi="Calibri"/>
          <w:sz w:val="23"/>
          <w:szCs w:val="23"/>
          <w:lang w:val="en-GB"/>
        </w:rPr>
        <w:t xml:space="preserve">(ANS analyses)]. Since depression and anxiety may confound the association between biological </w:t>
      </w:r>
      <w:r w:rsidR="007F1593">
        <w:rPr>
          <w:rFonts w:ascii="Calibri" w:hAnsi="Calibri"/>
          <w:sz w:val="23"/>
          <w:szCs w:val="23"/>
          <w:lang w:val="en-GB"/>
        </w:rPr>
        <w:t>variables</w:t>
      </w:r>
      <w:r w:rsidRPr="00E70575">
        <w:rPr>
          <w:rFonts w:ascii="Calibri" w:hAnsi="Calibri"/>
          <w:sz w:val="23"/>
          <w:szCs w:val="23"/>
          <w:lang w:val="en-GB"/>
        </w:rPr>
        <w:t xml:space="preserve"> and pain, the third set of covariates comprised lifetime diagnoses of depressive and anxiety disorders</w:t>
      </w:r>
      <w:r w:rsidRPr="00E70575">
        <w:rPr>
          <w:rFonts w:ascii="Calibri" w:hAnsi="Calibri"/>
          <w:noProof/>
          <w:sz w:val="23"/>
          <w:szCs w:val="23"/>
          <w:lang w:val="en-GB"/>
        </w:rPr>
        <w:t>[35]</w:t>
      </w:r>
      <w:r w:rsidRPr="00E70575">
        <w:rPr>
          <w:rFonts w:ascii="Calibri" w:hAnsi="Calibri"/>
          <w:sz w:val="23"/>
          <w:szCs w:val="23"/>
          <w:lang w:val="en-GB"/>
        </w:rPr>
        <w:t xml:space="preserve"> and use of antidepressants</w:t>
      </w:r>
      <w:r w:rsidR="00EB0463">
        <w:rPr>
          <w:rFonts w:ascii="Calibri" w:hAnsi="Calibri"/>
          <w:sz w:val="23"/>
          <w:szCs w:val="23"/>
          <w:lang w:val="en-GB"/>
        </w:rPr>
        <w:t xml:space="preserve"> </w:t>
      </w:r>
      <w:r w:rsidR="00EB10F2">
        <w:rPr>
          <w:rFonts w:ascii="Calibri" w:hAnsi="Calibri"/>
          <w:sz w:val="23"/>
          <w:szCs w:val="23"/>
          <w:lang w:val="en-GB"/>
        </w:rPr>
        <w:t>(</w:t>
      </w:r>
      <w:r w:rsidR="00E44A6A">
        <w:rPr>
          <w:rFonts w:ascii="Calibri" w:hAnsi="Calibri"/>
          <w:sz w:val="23"/>
          <w:szCs w:val="23"/>
          <w:lang w:val="en-GB"/>
        </w:rPr>
        <w:t>see online supplementary text</w:t>
      </w:r>
      <w:r w:rsidR="00EB10F2">
        <w:rPr>
          <w:rFonts w:ascii="Calibri" w:hAnsi="Calibri"/>
          <w:sz w:val="23"/>
          <w:szCs w:val="23"/>
          <w:lang w:val="en-GB"/>
        </w:rPr>
        <w:t xml:space="preserve"> for details).</w:t>
      </w:r>
    </w:p>
    <w:p w:rsidR="0076022B" w:rsidRPr="00144CBD" w:rsidRDefault="0076022B" w:rsidP="00ED161F">
      <w:pPr>
        <w:spacing w:line="360" w:lineRule="auto"/>
        <w:ind w:left="567"/>
        <w:rPr>
          <w:rFonts w:ascii="Calibri" w:hAnsi="Calibri" w:cs="Melior"/>
          <w:sz w:val="23"/>
          <w:szCs w:val="23"/>
          <w:lang w:val="en-GB" w:eastAsia="en-US"/>
        </w:rPr>
      </w:pPr>
    </w:p>
    <w:p w:rsidR="0076022B" w:rsidRPr="00776E99" w:rsidRDefault="0076022B" w:rsidP="00ED161F">
      <w:pPr>
        <w:spacing w:line="360" w:lineRule="auto"/>
        <w:ind w:left="567"/>
        <w:rPr>
          <w:rFonts w:ascii="Calibri" w:hAnsi="Calibri" w:cs="Melior"/>
          <w:b/>
          <w:sz w:val="23"/>
          <w:szCs w:val="23"/>
          <w:lang w:val="en-GB" w:eastAsia="en-US"/>
        </w:rPr>
      </w:pPr>
      <w:r w:rsidRPr="00776E99">
        <w:rPr>
          <w:rFonts w:ascii="Calibri" w:hAnsi="Calibri" w:cs="Melior"/>
          <w:b/>
          <w:sz w:val="23"/>
          <w:szCs w:val="23"/>
          <w:lang w:val="en-GB" w:eastAsia="en-US"/>
        </w:rPr>
        <w:t xml:space="preserve">Statistical analyses </w:t>
      </w:r>
    </w:p>
    <w:p w:rsidR="0076022B" w:rsidRPr="00144CBD" w:rsidRDefault="0076022B" w:rsidP="00ED161F">
      <w:pPr>
        <w:autoSpaceDE w:val="0"/>
        <w:autoSpaceDN w:val="0"/>
        <w:adjustRightInd w:val="0"/>
        <w:spacing w:line="360" w:lineRule="auto"/>
        <w:ind w:left="567"/>
        <w:rPr>
          <w:rFonts w:ascii="Calibri" w:hAnsi="Calibri"/>
          <w:sz w:val="23"/>
          <w:szCs w:val="23"/>
          <w:lang w:val="en-US"/>
        </w:rPr>
      </w:pPr>
      <w:r w:rsidRPr="00144CBD">
        <w:rPr>
          <w:rFonts w:ascii="Calibri" w:hAnsi="Calibri" w:cs="Melior"/>
          <w:sz w:val="23"/>
          <w:szCs w:val="23"/>
          <w:lang w:val="en-GB" w:eastAsia="en-US"/>
        </w:rPr>
        <w:t xml:space="preserve">Baseline characteristics were compared between </w:t>
      </w:r>
      <w:r w:rsidRPr="00144CBD">
        <w:rPr>
          <w:rFonts w:ascii="Calibri" w:hAnsi="Calibri"/>
          <w:sz w:val="23"/>
          <w:szCs w:val="23"/>
          <w:lang w:val="en-US"/>
        </w:rPr>
        <w:t xml:space="preserve">subjects with and without onset of chronic pain using independent-samples T-tests for continuous variables, </w:t>
      </w:r>
      <w:r w:rsidR="00991F38" w:rsidRPr="00991F38">
        <w:rPr>
          <w:rFonts w:asciiTheme="minorHAnsi" w:hAnsiTheme="minorHAnsi" w:cstheme="minorHAnsi"/>
          <w:sz w:val="22"/>
          <w:szCs w:val="22"/>
        </w:rPr>
        <w:t>χ</w:t>
      </w:r>
      <w:r w:rsidR="00991F38" w:rsidRPr="00991F38">
        <w:rPr>
          <w:rFonts w:asciiTheme="minorHAnsi" w:hAnsiTheme="minorHAnsi" w:cstheme="minorHAnsi"/>
          <w:sz w:val="18"/>
          <w:szCs w:val="18"/>
        </w:rPr>
        <w:t>2</w:t>
      </w:r>
      <w:r w:rsidRPr="00144CBD">
        <w:rPr>
          <w:rFonts w:ascii="Calibri" w:hAnsi="Calibri"/>
          <w:sz w:val="23"/>
          <w:szCs w:val="23"/>
          <w:lang w:val="en-US"/>
        </w:rPr>
        <w:t xml:space="preserve"> tests for dichotomous and categorical variables, and Mann-Whitney-</w:t>
      </w:r>
      <w:r w:rsidRPr="00144CBD">
        <w:rPr>
          <w:rFonts w:ascii="Calibri" w:hAnsi="Calibri"/>
          <w:i/>
          <w:iCs/>
          <w:sz w:val="23"/>
          <w:szCs w:val="23"/>
          <w:lang w:val="en-US"/>
        </w:rPr>
        <w:t xml:space="preserve">U </w:t>
      </w:r>
      <w:r w:rsidRPr="00144CBD">
        <w:rPr>
          <w:rFonts w:ascii="Calibri" w:hAnsi="Calibri"/>
          <w:sz w:val="23"/>
          <w:szCs w:val="23"/>
          <w:lang w:val="en-US"/>
        </w:rPr>
        <w:t>tests for non-normally distributed variables.</w:t>
      </w:r>
      <w:r w:rsidR="00EB0463">
        <w:rPr>
          <w:rFonts w:ascii="Calibri" w:hAnsi="Calibri" w:cs="Melior"/>
          <w:sz w:val="23"/>
          <w:szCs w:val="23"/>
          <w:lang w:val="en-GB" w:eastAsia="en-US"/>
        </w:rPr>
        <w:t xml:space="preserve"> </w:t>
      </w:r>
      <w:r w:rsidRPr="00144CBD">
        <w:rPr>
          <w:rFonts w:ascii="Calibri" w:hAnsi="Calibri" w:cs="Melior"/>
          <w:sz w:val="23"/>
          <w:szCs w:val="23"/>
          <w:lang w:val="en-GB" w:eastAsia="en-US"/>
        </w:rPr>
        <w:t xml:space="preserve">Adjusted Cox’s regression analyses were used to examine the associations of each biological </w:t>
      </w:r>
      <w:r w:rsidR="007F1593">
        <w:rPr>
          <w:rFonts w:ascii="Calibri" w:hAnsi="Calibri" w:cs="Melior"/>
          <w:sz w:val="23"/>
          <w:szCs w:val="23"/>
          <w:lang w:val="en-GB" w:eastAsia="en-US"/>
        </w:rPr>
        <w:t xml:space="preserve">variable </w:t>
      </w:r>
      <w:r w:rsidR="00506746">
        <w:rPr>
          <w:rFonts w:ascii="Calibri" w:hAnsi="Calibri" w:cs="Melior"/>
          <w:sz w:val="23"/>
          <w:szCs w:val="23"/>
          <w:lang w:val="en-GB" w:eastAsia="en-US"/>
        </w:rPr>
        <w:t xml:space="preserve">and adverse life events </w:t>
      </w:r>
      <w:r w:rsidRPr="00144CBD">
        <w:rPr>
          <w:rFonts w:ascii="Calibri" w:hAnsi="Calibri" w:cs="Melior"/>
          <w:sz w:val="23"/>
          <w:szCs w:val="23"/>
          <w:lang w:val="en-GB" w:eastAsia="en-US"/>
        </w:rPr>
        <w:t xml:space="preserve">with the onset of chronic pain. </w:t>
      </w:r>
      <w:r>
        <w:rPr>
          <w:rFonts w:ascii="Calibri" w:hAnsi="Calibri" w:cs="Melior"/>
          <w:sz w:val="23"/>
          <w:szCs w:val="23"/>
          <w:lang w:val="en-GB" w:eastAsia="en-US"/>
        </w:rPr>
        <w:t>V</w:t>
      </w:r>
      <w:r w:rsidRPr="00144CBD">
        <w:rPr>
          <w:rFonts w:ascii="Calibri" w:hAnsi="Calibri" w:cs="Melior"/>
          <w:sz w:val="23"/>
          <w:szCs w:val="23"/>
          <w:lang w:val="en-GB" w:eastAsia="en-US"/>
        </w:rPr>
        <w:t>alues for evening cortisol, cortisol suppression ratio and basal inflammatory markers were ln-transform</w:t>
      </w:r>
      <w:r w:rsidRPr="00AE47E9">
        <w:rPr>
          <w:rFonts w:ascii="Calibri" w:hAnsi="Calibri" w:cs="Melior"/>
          <w:sz w:val="23"/>
          <w:szCs w:val="23"/>
          <w:lang w:val="en-GB" w:eastAsia="en-US"/>
        </w:rPr>
        <w:t xml:space="preserve">ed to normalize distributions. </w:t>
      </w:r>
      <w:r w:rsidR="00506746" w:rsidRPr="00144CBD">
        <w:rPr>
          <w:rFonts w:ascii="Calibri" w:hAnsi="Calibri" w:cs="Melior"/>
          <w:sz w:val="23"/>
          <w:szCs w:val="23"/>
          <w:lang w:val="en-GB" w:eastAsia="en-US"/>
        </w:rPr>
        <w:t xml:space="preserve">Proportional hazards were verified. </w:t>
      </w:r>
      <w:r w:rsidRPr="00AE47E9">
        <w:rPr>
          <w:rFonts w:ascii="Calibri" w:hAnsi="Calibri" w:cs="Melior"/>
          <w:sz w:val="23"/>
          <w:szCs w:val="23"/>
          <w:lang w:val="en-GB" w:eastAsia="en-US"/>
        </w:rPr>
        <w:t>A</w:t>
      </w:r>
      <w:r w:rsidRPr="00144CBD">
        <w:rPr>
          <w:rFonts w:ascii="Calibri" w:hAnsi="Calibri" w:cs="Melior"/>
          <w:sz w:val="23"/>
          <w:szCs w:val="23"/>
          <w:lang w:val="en-GB" w:eastAsia="en-US"/>
        </w:rPr>
        <w:t xml:space="preserve"> potential moderating effect of life events in the association between </w:t>
      </w:r>
      <w:r>
        <w:rPr>
          <w:rFonts w:ascii="Calibri" w:hAnsi="Calibri" w:cs="Melior"/>
          <w:sz w:val="23"/>
          <w:szCs w:val="23"/>
          <w:lang w:val="en-GB" w:eastAsia="en-US"/>
        </w:rPr>
        <w:t xml:space="preserve">biological </w:t>
      </w:r>
      <w:r w:rsidR="009F6BE0">
        <w:rPr>
          <w:rFonts w:ascii="Calibri" w:hAnsi="Calibri" w:cs="Melior"/>
          <w:sz w:val="23"/>
          <w:szCs w:val="23"/>
          <w:lang w:val="en-GB" w:eastAsia="en-US"/>
        </w:rPr>
        <w:t xml:space="preserve">stress </w:t>
      </w:r>
      <w:r w:rsidR="009F6BE0">
        <w:rPr>
          <w:rFonts w:ascii="Calibri" w:hAnsi="Calibri" w:cs="Melior"/>
          <w:sz w:val="23"/>
          <w:szCs w:val="23"/>
          <w:lang w:val="en-GB" w:eastAsia="en-US"/>
        </w:rPr>
        <w:lastRenderedPageBreak/>
        <w:t>systems</w:t>
      </w:r>
      <w:r w:rsidR="001E55A0">
        <w:rPr>
          <w:rFonts w:ascii="Calibri" w:hAnsi="Calibri" w:cs="Melior"/>
          <w:sz w:val="23"/>
          <w:szCs w:val="23"/>
          <w:lang w:val="en-GB" w:eastAsia="en-US"/>
        </w:rPr>
        <w:t xml:space="preserve"> </w:t>
      </w:r>
      <w:r w:rsidRPr="00144CBD">
        <w:rPr>
          <w:rFonts w:ascii="Calibri" w:hAnsi="Calibri" w:cs="Melior"/>
          <w:sz w:val="23"/>
          <w:szCs w:val="23"/>
          <w:lang w:val="en-GB" w:eastAsia="en-US"/>
        </w:rPr>
        <w:t>and chronic pain onset was examined by adding an interaction term (biological</w:t>
      </w:r>
      <w:r w:rsidR="006019FF">
        <w:rPr>
          <w:rFonts w:ascii="Calibri" w:hAnsi="Calibri" w:cs="Melior"/>
          <w:sz w:val="23"/>
          <w:szCs w:val="23"/>
          <w:lang w:val="en-GB" w:eastAsia="en-US"/>
        </w:rPr>
        <w:t xml:space="preserve"> </w:t>
      </w:r>
      <w:r w:rsidR="00CC69A9">
        <w:rPr>
          <w:rFonts w:ascii="Calibri" w:hAnsi="Calibri" w:cs="Melior"/>
          <w:sz w:val="23"/>
          <w:szCs w:val="23"/>
          <w:lang w:val="en-GB" w:eastAsia="en-US"/>
        </w:rPr>
        <w:t>variable</w:t>
      </w:r>
      <w:r w:rsidRPr="00144CBD">
        <w:rPr>
          <w:rFonts w:ascii="Calibri" w:hAnsi="Calibri" w:cs="Melior"/>
          <w:sz w:val="23"/>
          <w:szCs w:val="23"/>
          <w:lang w:val="en-GB" w:eastAsia="en-US"/>
        </w:rPr>
        <w:t xml:space="preserve">*number of life events) to each analysis. </w:t>
      </w:r>
      <w:r w:rsidRPr="00144CBD">
        <w:rPr>
          <w:rFonts w:ascii="Calibri" w:hAnsi="Calibri" w:cs="Universal-GreekwithMathPi"/>
          <w:sz w:val="23"/>
          <w:szCs w:val="23"/>
          <w:lang w:val="en-GB"/>
        </w:rPr>
        <w:t>Since the HPA-axis could be hypoactive or hyperactive</w:t>
      </w:r>
      <w:r>
        <w:rPr>
          <w:rFonts w:ascii="Calibri" w:hAnsi="Calibri" w:cs="Universal-GreekwithMathPi"/>
          <w:noProof/>
          <w:sz w:val="23"/>
          <w:szCs w:val="23"/>
          <w:lang w:val="en-GB"/>
        </w:rPr>
        <w:t>[9]</w:t>
      </w:r>
      <w:r w:rsidRPr="00144CBD">
        <w:rPr>
          <w:rFonts w:ascii="Calibri" w:hAnsi="Calibri" w:cs="Universal-GreekwithMathPi"/>
          <w:sz w:val="23"/>
          <w:szCs w:val="23"/>
          <w:lang w:val="en-GB"/>
        </w:rPr>
        <w:t xml:space="preserve">, non-linear associations between cortisol measures and </w:t>
      </w:r>
      <w:r w:rsidRPr="00144CBD">
        <w:rPr>
          <w:rFonts w:ascii="Calibri" w:hAnsi="Calibri"/>
          <w:sz w:val="23"/>
          <w:szCs w:val="23"/>
          <w:lang w:val="en-GB"/>
        </w:rPr>
        <w:t>chronic pain</w:t>
      </w:r>
      <w:r w:rsidRPr="00144CBD">
        <w:rPr>
          <w:rFonts w:ascii="Calibri" w:hAnsi="Calibri" w:cs="Universal-GreekwithMathPi"/>
          <w:sz w:val="23"/>
          <w:szCs w:val="23"/>
          <w:lang w:val="en-GB"/>
        </w:rPr>
        <w:t xml:space="preserve"> onset were examined by entering quadratic terms of cortisol measures to the model also including the linear terms. S</w:t>
      </w:r>
      <w:r w:rsidRPr="00144CBD">
        <w:rPr>
          <w:rFonts w:ascii="Calibri" w:hAnsi="Calibri" w:cs="Melior"/>
          <w:sz w:val="23"/>
          <w:szCs w:val="23"/>
          <w:lang w:val="en-US" w:eastAsia="en-US"/>
        </w:rPr>
        <w:t>ince our previous study found hypocortisolemia particularly among chronic pain subjects without depressive or anxiety disorders</w:t>
      </w:r>
      <w:r>
        <w:rPr>
          <w:rFonts w:ascii="Calibri" w:hAnsi="Calibri" w:cs="Melior"/>
          <w:noProof/>
          <w:sz w:val="23"/>
          <w:szCs w:val="23"/>
          <w:lang w:val="en-US" w:eastAsia="en-US"/>
        </w:rPr>
        <w:t>[9]</w:t>
      </w:r>
      <w:r w:rsidRPr="00144CBD">
        <w:rPr>
          <w:rFonts w:ascii="Calibri" w:hAnsi="Calibri" w:cs="Melior"/>
          <w:sz w:val="23"/>
          <w:szCs w:val="23"/>
          <w:lang w:val="en-US" w:eastAsia="en-US"/>
        </w:rPr>
        <w:t xml:space="preserve">, we tested whether lifetime depression and/or anxiety moderated the association between </w:t>
      </w:r>
      <w:r>
        <w:rPr>
          <w:rFonts w:ascii="Calibri" w:hAnsi="Calibri" w:cs="Melior"/>
          <w:sz w:val="23"/>
          <w:szCs w:val="23"/>
          <w:lang w:val="en-US" w:eastAsia="en-US"/>
        </w:rPr>
        <w:t>biological stress systems</w:t>
      </w:r>
      <w:r w:rsidRPr="00144CBD">
        <w:rPr>
          <w:rFonts w:ascii="Calibri" w:hAnsi="Calibri" w:cs="Melior"/>
          <w:sz w:val="23"/>
          <w:szCs w:val="23"/>
          <w:lang w:val="en-US" w:eastAsia="en-US"/>
        </w:rPr>
        <w:t xml:space="preserve"> and chronic pain onset by including biological </w:t>
      </w:r>
      <w:r w:rsidR="00A24851">
        <w:rPr>
          <w:rFonts w:ascii="Calibri" w:hAnsi="Calibri" w:cs="Melior"/>
          <w:sz w:val="23"/>
          <w:szCs w:val="23"/>
          <w:lang w:val="en-US" w:eastAsia="en-US"/>
        </w:rPr>
        <w:t>variable</w:t>
      </w:r>
      <w:r w:rsidRPr="00144CBD">
        <w:rPr>
          <w:rFonts w:ascii="Calibri" w:hAnsi="Calibri" w:cs="Melior"/>
          <w:sz w:val="23"/>
          <w:szCs w:val="23"/>
          <w:lang w:val="en-US" w:eastAsia="en-US"/>
        </w:rPr>
        <w:t xml:space="preserve">*psychopathology(yes/no) interaction terms in the analyses. </w:t>
      </w:r>
      <w:r w:rsidRPr="00144CBD">
        <w:rPr>
          <w:rFonts w:ascii="Calibri" w:hAnsi="Calibri"/>
          <w:sz w:val="23"/>
          <w:szCs w:val="23"/>
          <w:lang w:val="en-GB"/>
        </w:rPr>
        <w:t>Follow-up time was included as 2, 4 or 6 years.</w:t>
      </w:r>
      <w:r>
        <w:rPr>
          <w:rFonts w:ascii="Calibri" w:hAnsi="Calibri"/>
          <w:sz w:val="23"/>
          <w:szCs w:val="23"/>
          <w:lang w:val="en-GB"/>
        </w:rPr>
        <w:t xml:space="preserve"> Subjects were censored in the analysis at the last recorded follow-up.</w:t>
      </w:r>
    </w:p>
    <w:p w:rsidR="0076022B" w:rsidRPr="00144CBD" w:rsidRDefault="0076022B" w:rsidP="00ED161F">
      <w:pPr>
        <w:spacing w:line="360" w:lineRule="auto"/>
        <w:ind w:left="567" w:firstLine="708"/>
        <w:rPr>
          <w:rFonts w:ascii="Calibri" w:hAnsi="Calibri"/>
          <w:sz w:val="23"/>
          <w:szCs w:val="23"/>
          <w:lang w:val="en-GB"/>
        </w:rPr>
      </w:pPr>
      <w:r w:rsidRPr="00144CBD">
        <w:rPr>
          <w:rFonts w:ascii="Calibri" w:hAnsi="Calibri"/>
          <w:sz w:val="23"/>
          <w:szCs w:val="23"/>
          <w:lang w:val="en-GB"/>
        </w:rPr>
        <w:t>Three models were tested: (1) adjusted for sociodemographic variables</w:t>
      </w:r>
      <w:r>
        <w:rPr>
          <w:rFonts w:ascii="Calibri" w:hAnsi="Calibri"/>
          <w:sz w:val="23"/>
          <w:szCs w:val="23"/>
          <w:lang w:val="en-GB"/>
        </w:rPr>
        <w:t xml:space="preserve"> (and </w:t>
      </w:r>
      <w:r w:rsidRPr="00144CBD">
        <w:rPr>
          <w:rFonts w:ascii="Calibri" w:hAnsi="Calibri"/>
          <w:sz w:val="23"/>
          <w:szCs w:val="23"/>
          <w:lang w:val="en-GB"/>
        </w:rPr>
        <w:t>cortisol sampling factors</w:t>
      </w:r>
      <w:r>
        <w:rPr>
          <w:rFonts w:ascii="Calibri" w:hAnsi="Calibri"/>
          <w:sz w:val="23"/>
          <w:szCs w:val="23"/>
          <w:lang w:val="en-GB"/>
        </w:rPr>
        <w:t xml:space="preserve">, </w:t>
      </w:r>
      <w:r w:rsidRPr="00144CBD">
        <w:rPr>
          <w:rFonts w:ascii="Calibri" w:hAnsi="Calibri"/>
          <w:sz w:val="23"/>
          <w:szCs w:val="23"/>
          <w:lang w:val="en-GB"/>
        </w:rPr>
        <w:t>laboratory site and respiration rate</w:t>
      </w:r>
      <w:r>
        <w:rPr>
          <w:rFonts w:ascii="Calibri" w:hAnsi="Calibri"/>
          <w:sz w:val="23"/>
          <w:szCs w:val="23"/>
          <w:lang w:val="en-GB"/>
        </w:rPr>
        <w:t>)</w:t>
      </w:r>
      <w:r w:rsidRPr="00144CBD">
        <w:rPr>
          <w:rFonts w:ascii="Calibri" w:hAnsi="Calibri"/>
          <w:sz w:val="23"/>
          <w:szCs w:val="23"/>
          <w:lang w:val="en-GB"/>
        </w:rPr>
        <w:t>; (2) additionally adjusted for lifestyle and disease factors</w:t>
      </w:r>
      <w:r>
        <w:rPr>
          <w:rFonts w:ascii="Calibri" w:hAnsi="Calibri"/>
          <w:sz w:val="23"/>
          <w:szCs w:val="23"/>
          <w:lang w:val="en-GB"/>
        </w:rPr>
        <w:t xml:space="preserve"> (and </w:t>
      </w:r>
      <w:r w:rsidRPr="00144CBD">
        <w:rPr>
          <w:rFonts w:ascii="Calibri" w:hAnsi="Calibri"/>
          <w:sz w:val="23"/>
          <w:szCs w:val="23"/>
          <w:lang w:val="en-GB"/>
        </w:rPr>
        <w:t>use of anti-inflammatory medication</w:t>
      </w:r>
      <w:r>
        <w:rPr>
          <w:rFonts w:ascii="Calibri" w:hAnsi="Calibri"/>
          <w:sz w:val="23"/>
          <w:szCs w:val="23"/>
          <w:lang w:val="en-GB"/>
        </w:rPr>
        <w:t xml:space="preserve">, </w:t>
      </w:r>
      <w:r w:rsidRPr="00144CBD">
        <w:rPr>
          <w:rFonts w:ascii="Calibri" w:hAnsi="Calibri"/>
          <w:sz w:val="23"/>
          <w:szCs w:val="23"/>
          <w:lang w:val="en-GB"/>
        </w:rPr>
        <w:t>beta-blocking agents and other heart medication</w:t>
      </w:r>
      <w:r>
        <w:rPr>
          <w:rFonts w:ascii="Calibri" w:hAnsi="Calibri"/>
          <w:sz w:val="23"/>
          <w:szCs w:val="23"/>
          <w:lang w:val="en-GB"/>
        </w:rPr>
        <w:t>)</w:t>
      </w:r>
      <w:r w:rsidRPr="00144CBD">
        <w:rPr>
          <w:rFonts w:ascii="Calibri" w:hAnsi="Calibri"/>
          <w:sz w:val="23"/>
          <w:szCs w:val="23"/>
          <w:lang w:val="en-GB"/>
        </w:rPr>
        <w:t xml:space="preserve">, and; (3) additionally adjusted for lifetime </w:t>
      </w:r>
      <w:r>
        <w:rPr>
          <w:rFonts w:ascii="Calibri" w:hAnsi="Calibri"/>
          <w:sz w:val="23"/>
          <w:szCs w:val="23"/>
          <w:lang w:val="en-GB"/>
        </w:rPr>
        <w:t>depression and/or anxiety</w:t>
      </w:r>
      <w:r w:rsidRPr="00144CBD">
        <w:rPr>
          <w:rFonts w:ascii="Calibri" w:hAnsi="Calibri"/>
          <w:sz w:val="23"/>
          <w:szCs w:val="23"/>
          <w:lang w:val="en-GB"/>
        </w:rPr>
        <w:t xml:space="preserve"> and use of antidepressants</w:t>
      </w:r>
      <w:r w:rsidR="006019FF">
        <w:rPr>
          <w:rFonts w:ascii="Calibri" w:hAnsi="Calibri"/>
          <w:sz w:val="23"/>
          <w:szCs w:val="23"/>
          <w:lang w:val="en-GB"/>
        </w:rPr>
        <w:t xml:space="preserve"> </w:t>
      </w:r>
      <w:r>
        <w:rPr>
          <w:rFonts w:ascii="Calibri" w:hAnsi="Calibri"/>
          <w:sz w:val="23"/>
          <w:szCs w:val="23"/>
          <w:lang w:val="en-GB"/>
        </w:rPr>
        <w:t>(see covariates)</w:t>
      </w:r>
      <w:r w:rsidRPr="00144CBD">
        <w:rPr>
          <w:rFonts w:ascii="Calibri" w:hAnsi="Calibri"/>
          <w:sz w:val="23"/>
          <w:szCs w:val="23"/>
          <w:lang w:val="en-GB"/>
        </w:rPr>
        <w:t xml:space="preserve">. </w:t>
      </w:r>
    </w:p>
    <w:p w:rsidR="0076022B" w:rsidRDefault="0076022B" w:rsidP="00ED161F">
      <w:pPr>
        <w:spacing w:line="360" w:lineRule="auto"/>
        <w:ind w:left="567" w:firstLine="708"/>
        <w:rPr>
          <w:rFonts w:ascii="Calibri" w:hAnsi="Calibri"/>
          <w:sz w:val="23"/>
          <w:szCs w:val="23"/>
          <w:lang w:val="en-GB"/>
        </w:rPr>
      </w:pPr>
      <w:r w:rsidRPr="00144CBD">
        <w:rPr>
          <w:rFonts w:ascii="Calibri" w:hAnsi="Calibri"/>
          <w:sz w:val="23"/>
          <w:szCs w:val="23"/>
          <w:lang w:val="en-GB"/>
        </w:rPr>
        <w:t xml:space="preserve">For all statistical tests, a probability level of ≤5% was regarded as significant. </w:t>
      </w:r>
      <w:r>
        <w:rPr>
          <w:rFonts w:ascii="Calibri" w:hAnsi="Calibri"/>
          <w:sz w:val="23"/>
          <w:szCs w:val="23"/>
          <w:lang w:val="en-GB"/>
        </w:rPr>
        <w:t xml:space="preserve">For testing interactions, this level was set at ≤10%. </w:t>
      </w:r>
      <w:r w:rsidRPr="00144CBD">
        <w:rPr>
          <w:rFonts w:ascii="Calibri" w:hAnsi="Calibri"/>
          <w:sz w:val="23"/>
          <w:szCs w:val="23"/>
          <w:lang w:val="en-GB"/>
        </w:rPr>
        <w:t>The statistical calculations were performed using SPSS 20 for Windows</w:t>
      </w:r>
      <w:r w:rsidR="006019FF">
        <w:rPr>
          <w:rFonts w:ascii="Calibri" w:hAnsi="Calibri"/>
          <w:sz w:val="23"/>
          <w:szCs w:val="23"/>
          <w:lang w:val="en-GB"/>
        </w:rPr>
        <w:t xml:space="preserve"> </w:t>
      </w:r>
      <w:r w:rsidRPr="00144CBD">
        <w:rPr>
          <w:rFonts w:ascii="Calibri" w:hAnsi="Calibri"/>
          <w:sz w:val="23"/>
          <w:szCs w:val="23"/>
          <w:lang w:val="en-GB"/>
        </w:rPr>
        <w:t>(SPSSinc, Chicago</w:t>
      </w:r>
      <w:r w:rsidR="006019FF">
        <w:rPr>
          <w:rFonts w:ascii="Calibri" w:hAnsi="Calibri"/>
          <w:sz w:val="23"/>
          <w:szCs w:val="23"/>
          <w:lang w:val="en-GB"/>
        </w:rPr>
        <w:t>, U.S.A.</w:t>
      </w:r>
      <w:r w:rsidRPr="00144CBD">
        <w:rPr>
          <w:rFonts w:ascii="Calibri" w:hAnsi="Calibri"/>
          <w:sz w:val="23"/>
          <w:szCs w:val="23"/>
          <w:lang w:val="en-GB"/>
        </w:rPr>
        <w:t>).</w:t>
      </w:r>
    </w:p>
    <w:p w:rsidR="0076022B" w:rsidRPr="00144CBD" w:rsidRDefault="0076022B" w:rsidP="00ED161F">
      <w:pPr>
        <w:spacing w:line="360" w:lineRule="auto"/>
        <w:ind w:left="567" w:firstLine="708"/>
        <w:rPr>
          <w:rFonts w:ascii="Calibri" w:hAnsi="Calibri"/>
          <w:sz w:val="23"/>
          <w:szCs w:val="23"/>
          <w:lang w:val="en-GB"/>
        </w:rPr>
      </w:pPr>
    </w:p>
    <w:p w:rsidR="0076022B" w:rsidRPr="00144CBD" w:rsidRDefault="00776E99" w:rsidP="00ED161F">
      <w:pPr>
        <w:spacing w:line="360" w:lineRule="auto"/>
        <w:ind w:left="567"/>
        <w:rPr>
          <w:rFonts w:ascii="Calibri" w:hAnsi="Calibri" w:cs="Melior"/>
          <w:b/>
          <w:sz w:val="23"/>
          <w:szCs w:val="23"/>
          <w:lang w:val="en-US" w:eastAsia="en-US"/>
        </w:rPr>
      </w:pPr>
      <w:r>
        <w:rPr>
          <w:rFonts w:ascii="Calibri" w:hAnsi="Calibri"/>
          <w:b/>
          <w:sz w:val="23"/>
          <w:szCs w:val="23"/>
          <w:lang w:val="en-US"/>
        </w:rPr>
        <w:t>RESULTS</w:t>
      </w:r>
    </w:p>
    <w:p w:rsidR="0076022B" w:rsidRPr="00776E99" w:rsidRDefault="0076022B" w:rsidP="00ED161F">
      <w:pPr>
        <w:spacing w:line="360" w:lineRule="auto"/>
        <w:ind w:left="567"/>
        <w:rPr>
          <w:rFonts w:ascii="Calibri" w:hAnsi="Calibri" w:cs="Melior"/>
          <w:b/>
          <w:sz w:val="23"/>
          <w:szCs w:val="23"/>
          <w:lang w:val="en-US" w:eastAsia="en-US"/>
        </w:rPr>
      </w:pPr>
      <w:r w:rsidRPr="00776E99">
        <w:rPr>
          <w:rFonts w:ascii="Calibri" w:hAnsi="Calibri" w:cs="Melior"/>
          <w:b/>
          <w:sz w:val="23"/>
          <w:szCs w:val="23"/>
          <w:lang w:val="en-US" w:eastAsia="en-US"/>
        </w:rPr>
        <w:t>Sample characteristics</w:t>
      </w:r>
    </w:p>
    <w:p w:rsidR="00ED161F" w:rsidRDefault="0076022B" w:rsidP="00ED161F">
      <w:pPr>
        <w:autoSpaceDE w:val="0"/>
        <w:autoSpaceDN w:val="0"/>
        <w:adjustRightInd w:val="0"/>
        <w:spacing w:line="360" w:lineRule="auto"/>
        <w:ind w:left="567"/>
        <w:rPr>
          <w:rFonts w:ascii="Calibri" w:hAnsi="Calibri" w:cs="Melior"/>
          <w:sz w:val="23"/>
          <w:szCs w:val="23"/>
          <w:lang w:val="en-US" w:eastAsia="en-US"/>
        </w:rPr>
        <w:sectPr w:rsidR="00ED161F" w:rsidSect="00ED161F">
          <w:footerReference w:type="default" r:id="rId14"/>
          <w:pgSz w:w="11906" w:h="16838" w:code="9"/>
          <w:pgMar w:top="1418" w:right="851" w:bottom="1418" w:left="851" w:header="709" w:footer="709" w:gutter="0"/>
          <w:cols w:space="708"/>
          <w:docGrid w:linePitch="360"/>
        </w:sectPr>
      </w:pPr>
      <w:r w:rsidRPr="00144CBD">
        <w:rPr>
          <w:rFonts w:ascii="Calibri" w:hAnsi="Calibri" w:cs="Melior"/>
          <w:sz w:val="23"/>
          <w:szCs w:val="23"/>
          <w:lang w:val="en-US" w:eastAsia="en-US"/>
        </w:rPr>
        <w:t xml:space="preserve">Of </w:t>
      </w:r>
      <w:r>
        <w:rPr>
          <w:rFonts w:ascii="Calibri" w:hAnsi="Calibri" w:cs="Melior"/>
          <w:sz w:val="23"/>
          <w:szCs w:val="23"/>
          <w:lang w:val="en-US" w:eastAsia="en-US"/>
        </w:rPr>
        <w:t>2039</w:t>
      </w:r>
      <w:r w:rsidRPr="00144CBD">
        <w:rPr>
          <w:rFonts w:ascii="Calibri" w:hAnsi="Calibri" w:cs="Melior"/>
          <w:sz w:val="23"/>
          <w:szCs w:val="23"/>
          <w:lang w:val="en-US" w:eastAsia="en-US"/>
        </w:rPr>
        <w:t xml:space="preserve"> subjects,  </w:t>
      </w:r>
      <w:r>
        <w:rPr>
          <w:rFonts w:ascii="Calibri" w:hAnsi="Calibri" w:cs="Melior"/>
          <w:sz w:val="23"/>
          <w:szCs w:val="23"/>
          <w:lang w:val="en-US" w:eastAsia="en-US"/>
        </w:rPr>
        <w:t xml:space="preserve">11% </w:t>
      </w:r>
      <w:r w:rsidRPr="00144CBD">
        <w:rPr>
          <w:rFonts w:ascii="Calibri" w:hAnsi="Calibri" w:cs="Melior"/>
          <w:sz w:val="23"/>
          <w:szCs w:val="23"/>
          <w:lang w:val="en-US" w:eastAsia="en-US"/>
        </w:rPr>
        <w:t xml:space="preserve">developed chronic multi-site musculoskeletal pain </w:t>
      </w:r>
      <w:r>
        <w:rPr>
          <w:rFonts w:ascii="Calibri" w:hAnsi="Calibri" w:cs="Melior"/>
          <w:sz w:val="23"/>
          <w:szCs w:val="23"/>
          <w:lang w:val="en-US" w:eastAsia="en-US"/>
        </w:rPr>
        <w:t xml:space="preserve">over 2 years, 17% over 4 years, and 21% </w:t>
      </w:r>
      <w:r w:rsidRPr="00144CBD">
        <w:rPr>
          <w:rFonts w:ascii="Calibri" w:hAnsi="Calibri" w:cs="Melior"/>
          <w:sz w:val="23"/>
          <w:szCs w:val="23"/>
          <w:lang w:val="en-US" w:eastAsia="en-US"/>
        </w:rPr>
        <w:t>over 6 years</w:t>
      </w:r>
      <w:r w:rsidR="006019FF">
        <w:rPr>
          <w:rFonts w:ascii="Calibri" w:hAnsi="Calibri" w:cs="Melior"/>
          <w:sz w:val="23"/>
          <w:szCs w:val="23"/>
          <w:lang w:val="en-US" w:eastAsia="en-US"/>
        </w:rPr>
        <w:t xml:space="preserve"> </w:t>
      </w:r>
      <w:r w:rsidRPr="00144CBD">
        <w:rPr>
          <w:rFonts w:ascii="Calibri" w:hAnsi="Calibri" w:cs="Melior"/>
          <w:sz w:val="23"/>
          <w:szCs w:val="23"/>
          <w:lang w:val="en-US" w:eastAsia="en-US"/>
        </w:rPr>
        <w:t>(</w:t>
      </w:r>
      <w:r w:rsidR="00A13B26">
        <w:rPr>
          <w:rFonts w:ascii="Calibri" w:hAnsi="Calibri" w:cs="Melior"/>
          <w:sz w:val="23"/>
          <w:szCs w:val="23"/>
          <w:lang w:val="en-US" w:eastAsia="en-US"/>
        </w:rPr>
        <w:t>see Table 1 for baseline characteristics</w:t>
      </w:r>
      <w:r w:rsidRPr="00144CBD">
        <w:rPr>
          <w:rFonts w:ascii="Calibri" w:hAnsi="Calibri" w:cs="Melior"/>
          <w:sz w:val="23"/>
          <w:szCs w:val="23"/>
          <w:lang w:val="en-US" w:eastAsia="en-US"/>
        </w:rPr>
        <w:t>)</w:t>
      </w:r>
      <w:r>
        <w:rPr>
          <w:rFonts w:ascii="Calibri" w:hAnsi="Calibri" w:cs="Melior"/>
          <w:sz w:val="23"/>
          <w:szCs w:val="23"/>
          <w:lang w:val="en-US" w:eastAsia="en-US"/>
        </w:rPr>
        <w:t>.</w:t>
      </w:r>
    </w:p>
    <w:p w:rsidR="0072759E" w:rsidRDefault="0076022B" w:rsidP="00D12769">
      <w:pPr>
        <w:autoSpaceDE w:val="0"/>
        <w:autoSpaceDN w:val="0"/>
        <w:adjustRightInd w:val="0"/>
        <w:spacing w:line="360" w:lineRule="auto"/>
        <w:rPr>
          <w:rFonts w:ascii="Verdana" w:hAnsi="Verdana"/>
          <w:b/>
          <w:sz w:val="16"/>
          <w:szCs w:val="16"/>
          <w:lang w:val="en-US"/>
        </w:rPr>
      </w:pPr>
      <w:r w:rsidRPr="001100D3">
        <w:rPr>
          <w:rFonts w:ascii="Verdana" w:hAnsi="Verdana"/>
          <w:b/>
          <w:sz w:val="16"/>
          <w:szCs w:val="16"/>
          <w:lang w:val="en-US"/>
        </w:rPr>
        <w:lastRenderedPageBreak/>
        <w:t xml:space="preserve">Table 1. Baseline characteristics* comparing subjects with and without onset of chronic multi-site </w:t>
      </w:r>
    </w:p>
    <w:p w:rsidR="0076022B" w:rsidRPr="001100D3" w:rsidRDefault="00BE5535" w:rsidP="0072759E">
      <w:pPr>
        <w:autoSpaceDE w:val="0"/>
        <w:autoSpaceDN w:val="0"/>
        <w:adjustRightInd w:val="0"/>
        <w:rPr>
          <w:rFonts w:ascii="Verdana" w:hAnsi="Verdana"/>
          <w:sz w:val="16"/>
          <w:szCs w:val="16"/>
          <w:lang w:val="en-US"/>
        </w:rPr>
      </w:pPr>
      <w:r>
        <w:rPr>
          <w:rFonts w:ascii="Verdana" w:hAnsi="Verdana"/>
          <w:b/>
          <w:sz w:val="16"/>
          <w:szCs w:val="16"/>
          <w:lang w:val="en-US"/>
        </w:rPr>
        <w:t>m</w:t>
      </w:r>
      <w:r w:rsidR="0076022B" w:rsidRPr="001100D3">
        <w:rPr>
          <w:rFonts w:ascii="Verdana" w:hAnsi="Verdana"/>
          <w:b/>
          <w:sz w:val="16"/>
          <w:szCs w:val="16"/>
          <w:lang w:val="en-US"/>
        </w:rPr>
        <w:t>usculoskeletal pain over six years follow-up</w:t>
      </w:r>
    </w:p>
    <w:tbl>
      <w:tblPr>
        <w:tblpPr w:leftFromText="180" w:rightFromText="180" w:vertAnchor="text" w:horzAnchor="margin" w:tblpY="94"/>
        <w:tblOverlap w:val="never"/>
        <w:tblW w:w="9709" w:type="dxa"/>
        <w:tblLayout w:type="fixed"/>
        <w:tblCellMar>
          <w:left w:w="70" w:type="dxa"/>
          <w:right w:w="70" w:type="dxa"/>
        </w:tblCellMar>
        <w:tblLook w:val="0000"/>
      </w:tblPr>
      <w:tblGrid>
        <w:gridCol w:w="4890"/>
        <w:gridCol w:w="1843"/>
        <w:gridCol w:w="1701"/>
        <w:gridCol w:w="1275"/>
      </w:tblGrid>
      <w:tr w:rsidR="0076022B" w:rsidTr="002F30F6">
        <w:trPr>
          <w:trHeight w:val="265"/>
        </w:trPr>
        <w:tc>
          <w:tcPr>
            <w:tcW w:w="4890" w:type="dxa"/>
            <w:tcBorders>
              <w:top w:val="single" w:sz="12" w:space="0" w:color="auto"/>
              <w:left w:val="nil"/>
              <w:bottom w:val="nil"/>
              <w:right w:val="nil"/>
            </w:tcBorders>
          </w:tcPr>
          <w:p w:rsidR="0076022B" w:rsidRPr="001100D3" w:rsidRDefault="0076022B" w:rsidP="002F30F6">
            <w:pPr>
              <w:jc w:val="right"/>
              <w:rPr>
                <w:b/>
                <w:bCs/>
                <w:color w:val="000000"/>
                <w:sz w:val="17"/>
                <w:szCs w:val="17"/>
                <w:lang w:val="en-US"/>
              </w:rPr>
            </w:pPr>
          </w:p>
        </w:tc>
        <w:tc>
          <w:tcPr>
            <w:tcW w:w="1843" w:type="dxa"/>
            <w:tcBorders>
              <w:top w:val="single" w:sz="12" w:space="0" w:color="auto"/>
              <w:left w:val="nil"/>
              <w:bottom w:val="nil"/>
              <w:right w:val="nil"/>
            </w:tcBorders>
          </w:tcPr>
          <w:p w:rsidR="0076022B" w:rsidRPr="002973C0" w:rsidRDefault="0076022B" w:rsidP="002F30F6">
            <w:pPr>
              <w:jc w:val="center"/>
              <w:rPr>
                <w:rFonts w:ascii="Verdana" w:hAnsi="Verdana" w:cs="Arial"/>
                <w:b/>
                <w:bCs/>
                <w:color w:val="000000"/>
                <w:sz w:val="15"/>
                <w:szCs w:val="15"/>
                <w:lang w:val="en-US"/>
              </w:rPr>
            </w:pPr>
            <w:r w:rsidRPr="002973C0">
              <w:rPr>
                <w:rFonts w:ascii="Verdana" w:hAnsi="Verdana" w:cs="Arial"/>
                <w:b/>
                <w:bCs/>
                <w:color w:val="000000"/>
                <w:sz w:val="15"/>
                <w:szCs w:val="15"/>
                <w:lang w:val="en-US"/>
              </w:rPr>
              <w:t>No onset of chronic pain (n=1608)</w:t>
            </w:r>
          </w:p>
        </w:tc>
        <w:tc>
          <w:tcPr>
            <w:tcW w:w="1701" w:type="dxa"/>
            <w:tcBorders>
              <w:top w:val="single" w:sz="12" w:space="0" w:color="auto"/>
              <w:bottom w:val="single" w:sz="12" w:space="0" w:color="auto"/>
            </w:tcBorders>
          </w:tcPr>
          <w:p w:rsidR="0076022B" w:rsidRPr="002973C0" w:rsidRDefault="0076022B" w:rsidP="002F30F6">
            <w:pPr>
              <w:jc w:val="center"/>
              <w:rPr>
                <w:rFonts w:ascii="Verdana" w:hAnsi="Verdana" w:cs="Arial"/>
                <w:b/>
                <w:bCs/>
                <w:color w:val="000000"/>
                <w:sz w:val="15"/>
                <w:szCs w:val="15"/>
                <w:lang w:val="en-US"/>
              </w:rPr>
            </w:pPr>
            <w:r w:rsidRPr="002973C0">
              <w:rPr>
                <w:rFonts w:ascii="Verdana" w:hAnsi="Verdana" w:cs="Arial"/>
                <w:b/>
                <w:bCs/>
                <w:color w:val="000000"/>
                <w:sz w:val="15"/>
                <w:szCs w:val="15"/>
                <w:lang w:val="en-US"/>
              </w:rPr>
              <w:t>Onset of chronic pain (n=431)</w:t>
            </w:r>
          </w:p>
        </w:tc>
        <w:tc>
          <w:tcPr>
            <w:tcW w:w="1275" w:type="dxa"/>
            <w:tcBorders>
              <w:top w:val="single" w:sz="12" w:space="0" w:color="auto"/>
              <w:bottom w:val="single" w:sz="12" w:space="0" w:color="auto"/>
            </w:tcBorders>
          </w:tcPr>
          <w:p w:rsidR="0076022B" w:rsidRPr="00487BFA" w:rsidRDefault="0076022B" w:rsidP="002F30F6">
            <w:pPr>
              <w:jc w:val="center"/>
              <w:rPr>
                <w:rFonts w:ascii="Verdana" w:hAnsi="Verdana" w:cs="Arial"/>
                <w:b/>
                <w:bCs/>
                <w:i/>
                <w:color w:val="000000"/>
                <w:sz w:val="16"/>
                <w:szCs w:val="16"/>
              </w:rPr>
            </w:pPr>
            <w:r w:rsidRPr="00487BFA">
              <w:rPr>
                <w:rFonts w:ascii="Verdana" w:hAnsi="Verdana" w:cs="Arial"/>
                <w:b/>
                <w:bCs/>
                <w:i/>
                <w:color w:val="000000"/>
                <w:sz w:val="16"/>
                <w:szCs w:val="16"/>
              </w:rPr>
              <w:t>P</w:t>
            </w:r>
            <w:r w:rsidRPr="00487BFA">
              <w:rPr>
                <w:rFonts w:ascii="Verdana" w:hAnsi="Verdana"/>
                <w:sz w:val="16"/>
                <w:szCs w:val="16"/>
              </w:rPr>
              <w:t>†</w:t>
            </w:r>
          </w:p>
        </w:tc>
      </w:tr>
      <w:tr w:rsidR="0076022B" w:rsidTr="002F30F6">
        <w:trPr>
          <w:trHeight w:hRule="exact" w:val="255"/>
        </w:trPr>
        <w:tc>
          <w:tcPr>
            <w:tcW w:w="4890" w:type="dxa"/>
            <w:tcBorders>
              <w:top w:val="single" w:sz="12" w:space="0" w:color="000000"/>
              <w:left w:val="nil"/>
              <w:right w:val="nil"/>
            </w:tcBorders>
          </w:tcPr>
          <w:p w:rsidR="0076022B" w:rsidRPr="00EF44DC" w:rsidRDefault="0076022B" w:rsidP="00E87D22">
            <w:pPr>
              <w:rPr>
                <w:rFonts w:ascii="Verdana" w:hAnsi="Verdana"/>
                <w:b/>
                <w:bCs/>
                <w:color w:val="000000"/>
                <w:sz w:val="17"/>
                <w:szCs w:val="17"/>
              </w:rPr>
            </w:pPr>
            <w:r w:rsidRPr="00EF44DC">
              <w:rPr>
                <w:rFonts w:ascii="Verdana" w:hAnsi="Verdana"/>
                <w:b/>
                <w:bCs/>
                <w:color w:val="000000"/>
                <w:sz w:val="17"/>
                <w:szCs w:val="17"/>
              </w:rPr>
              <w:t>Pain</w:t>
            </w:r>
            <w:r w:rsidR="008D0D05">
              <w:rPr>
                <w:rFonts w:ascii="Verdana" w:hAnsi="Verdana"/>
                <w:b/>
                <w:bCs/>
                <w:color w:val="000000"/>
                <w:sz w:val="17"/>
                <w:szCs w:val="17"/>
              </w:rPr>
              <w:t xml:space="preserve"> </w:t>
            </w:r>
            <w:r w:rsidR="00E87D22">
              <w:rPr>
                <w:rFonts w:ascii="Verdana" w:hAnsi="Verdana"/>
                <w:b/>
                <w:bCs/>
                <w:color w:val="000000"/>
                <w:sz w:val="17"/>
                <w:szCs w:val="17"/>
              </w:rPr>
              <w:t>scores</w:t>
            </w:r>
          </w:p>
        </w:tc>
        <w:tc>
          <w:tcPr>
            <w:tcW w:w="1843" w:type="dxa"/>
            <w:tcBorders>
              <w:top w:val="single" w:sz="12" w:space="0" w:color="000000"/>
              <w:left w:val="nil"/>
              <w:right w:val="nil"/>
            </w:tcBorders>
          </w:tcPr>
          <w:p w:rsidR="0076022B" w:rsidRPr="00377816" w:rsidRDefault="0076022B" w:rsidP="002F30F6">
            <w:pPr>
              <w:jc w:val="center"/>
              <w:rPr>
                <w:rFonts w:ascii="Verdana" w:hAnsi="Verdana" w:cs="Verdana"/>
                <w:b/>
                <w:bCs/>
                <w:color w:val="000000"/>
                <w:sz w:val="17"/>
                <w:szCs w:val="17"/>
              </w:rPr>
            </w:pPr>
          </w:p>
        </w:tc>
        <w:tc>
          <w:tcPr>
            <w:tcW w:w="1701" w:type="dxa"/>
            <w:tcBorders>
              <w:top w:val="single" w:sz="12" w:space="0" w:color="auto"/>
            </w:tcBorders>
          </w:tcPr>
          <w:p w:rsidR="0076022B" w:rsidRPr="00377816" w:rsidRDefault="0076022B" w:rsidP="002F30F6">
            <w:pPr>
              <w:jc w:val="center"/>
              <w:rPr>
                <w:rFonts w:ascii="Verdana" w:hAnsi="Verdana" w:cs="Verdana"/>
                <w:b/>
                <w:bCs/>
                <w:color w:val="000000"/>
                <w:sz w:val="17"/>
                <w:szCs w:val="17"/>
              </w:rPr>
            </w:pPr>
          </w:p>
        </w:tc>
        <w:tc>
          <w:tcPr>
            <w:tcW w:w="1275" w:type="dxa"/>
            <w:tcBorders>
              <w:top w:val="single" w:sz="12" w:space="0" w:color="auto"/>
            </w:tcBorders>
          </w:tcPr>
          <w:p w:rsidR="0076022B" w:rsidRPr="00377816" w:rsidRDefault="0076022B" w:rsidP="002F30F6">
            <w:pPr>
              <w:jc w:val="center"/>
              <w:rPr>
                <w:rFonts w:ascii="Verdana" w:hAnsi="Verdana" w:cs="Verdana"/>
                <w:b/>
                <w:bCs/>
                <w:color w:val="000000"/>
                <w:sz w:val="17"/>
                <w:szCs w:val="17"/>
              </w:rPr>
            </w:pPr>
          </w:p>
        </w:tc>
      </w:tr>
      <w:tr w:rsidR="0076022B" w:rsidTr="002F30F6">
        <w:trPr>
          <w:trHeight w:hRule="exact" w:val="255"/>
        </w:trPr>
        <w:tc>
          <w:tcPr>
            <w:tcW w:w="4890" w:type="dxa"/>
          </w:tcPr>
          <w:p w:rsidR="0076022B" w:rsidRDefault="00562F04" w:rsidP="002F30F6">
            <w:pPr>
              <w:rPr>
                <w:rFonts w:ascii="Verdana" w:hAnsi="Verdana" w:cs="Arial"/>
                <w:color w:val="000000"/>
                <w:sz w:val="17"/>
                <w:szCs w:val="17"/>
              </w:rPr>
            </w:pPr>
            <w:r>
              <w:rPr>
                <w:rFonts w:ascii="Verdana" w:hAnsi="Verdana" w:cs="Verdana"/>
                <w:color w:val="000000"/>
                <w:sz w:val="17"/>
                <w:szCs w:val="17"/>
              </w:rPr>
              <w:t xml:space="preserve">  </w:t>
            </w:r>
            <w:r w:rsidR="0076022B">
              <w:rPr>
                <w:rFonts w:ascii="Verdana" w:hAnsi="Verdana" w:cs="Verdana"/>
                <w:color w:val="000000"/>
                <w:sz w:val="17"/>
                <w:szCs w:val="17"/>
              </w:rPr>
              <w:t>Pain</w:t>
            </w:r>
            <w:r>
              <w:rPr>
                <w:rFonts w:ascii="Verdana" w:hAnsi="Verdana" w:cs="Verdana"/>
                <w:color w:val="000000"/>
                <w:sz w:val="17"/>
                <w:szCs w:val="17"/>
              </w:rPr>
              <w:t xml:space="preserve"> </w:t>
            </w:r>
            <w:r w:rsidR="0076022B">
              <w:rPr>
                <w:rFonts w:ascii="Verdana" w:hAnsi="Verdana" w:cs="Verdana"/>
                <w:color w:val="000000"/>
                <w:sz w:val="17"/>
                <w:szCs w:val="17"/>
              </w:rPr>
              <w:t>intensity</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33.0 (19.3)</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44.3 (18.4)</w:t>
            </w:r>
          </w:p>
        </w:tc>
        <w:tc>
          <w:tcPr>
            <w:tcW w:w="1275" w:type="dxa"/>
          </w:tcPr>
          <w:p w:rsidR="0076022B" w:rsidRPr="00377816" w:rsidRDefault="0076022B" w:rsidP="002F30F6">
            <w:pPr>
              <w:jc w:val="center"/>
              <w:rPr>
                <w:rFonts w:ascii="Verdana" w:hAnsi="Verdana" w:cs="Arial"/>
                <w:color w:val="000000"/>
                <w:sz w:val="17"/>
                <w:szCs w:val="17"/>
              </w:rPr>
            </w:pPr>
            <w:r>
              <w:rPr>
                <w:rFonts w:ascii="Verdana" w:hAnsi="Verdana" w:cs="Verdana"/>
                <w:color w:val="000000"/>
                <w:sz w:val="17"/>
                <w:szCs w:val="17"/>
              </w:rPr>
              <w:t>&lt;.001</w:t>
            </w:r>
          </w:p>
        </w:tc>
      </w:tr>
      <w:tr w:rsidR="0076022B" w:rsidTr="002F30F6">
        <w:trPr>
          <w:trHeight w:hRule="exact" w:val="255"/>
        </w:trPr>
        <w:tc>
          <w:tcPr>
            <w:tcW w:w="4890" w:type="dxa"/>
          </w:tcPr>
          <w:p w:rsidR="0076022B" w:rsidRDefault="00562F04" w:rsidP="002F30F6">
            <w:pPr>
              <w:rPr>
                <w:rFonts w:ascii="Verdana" w:hAnsi="Verdana" w:cs="Verdana"/>
                <w:color w:val="000000"/>
                <w:sz w:val="17"/>
                <w:szCs w:val="17"/>
              </w:rPr>
            </w:pPr>
            <w:r>
              <w:rPr>
                <w:rFonts w:ascii="Verdana" w:hAnsi="Verdana" w:cs="Verdana"/>
                <w:color w:val="000000"/>
                <w:sz w:val="17"/>
                <w:szCs w:val="17"/>
              </w:rPr>
              <w:t xml:space="preserve">  </w:t>
            </w:r>
            <w:r w:rsidR="0076022B">
              <w:rPr>
                <w:rFonts w:ascii="Verdana" w:hAnsi="Verdana" w:cs="Verdana"/>
                <w:color w:val="000000"/>
                <w:sz w:val="17"/>
                <w:szCs w:val="17"/>
              </w:rPr>
              <w:t>Pain</w:t>
            </w:r>
            <w:r>
              <w:rPr>
                <w:rFonts w:ascii="Verdana" w:hAnsi="Verdana" w:cs="Verdana"/>
                <w:color w:val="000000"/>
                <w:sz w:val="17"/>
                <w:szCs w:val="17"/>
              </w:rPr>
              <w:t xml:space="preserve"> </w:t>
            </w:r>
            <w:r w:rsidR="0076022B">
              <w:rPr>
                <w:rFonts w:ascii="Verdana" w:hAnsi="Verdana" w:cs="Verdana"/>
                <w:color w:val="000000"/>
                <w:sz w:val="17"/>
                <w:szCs w:val="17"/>
              </w:rPr>
              <w:t>disability</w:t>
            </w:r>
          </w:p>
        </w:tc>
        <w:tc>
          <w:tcPr>
            <w:tcW w:w="1843" w:type="dxa"/>
          </w:tcPr>
          <w:p w:rsidR="0076022B" w:rsidRPr="00377816" w:rsidRDefault="0076022B" w:rsidP="002F30F6">
            <w:pPr>
              <w:jc w:val="center"/>
              <w:rPr>
                <w:rFonts w:ascii="Verdana" w:hAnsi="Verdana" w:cs="Verdana"/>
                <w:color w:val="000000"/>
                <w:sz w:val="17"/>
                <w:szCs w:val="17"/>
              </w:rPr>
            </w:pPr>
            <w:r>
              <w:rPr>
                <w:rFonts w:ascii="Verdana" w:hAnsi="Verdana" w:cs="Verdana"/>
                <w:color w:val="000000"/>
                <w:sz w:val="17"/>
                <w:szCs w:val="17"/>
              </w:rPr>
              <w:t>19.7 (22.7)</w:t>
            </w:r>
          </w:p>
        </w:tc>
        <w:tc>
          <w:tcPr>
            <w:tcW w:w="1701" w:type="dxa"/>
          </w:tcPr>
          <w:p w:rsidR="0076022B" w:rsidRPr="00377816" w:rsidRDefault="0076022B" w:rsidP="002F30F6">
            <w:pPr>
              <w:jc w:val="center"/>
              <w:rPr>
                <w:rFonts w:ascii="Verdana" w:hAnsi="Verdana" w:cs="Verdana"/>
                <w:color w:val="000000"/>
                <w:sz w:val="17"/>
                <w:szCs w:val="17"/>
              </w:rPr>
            </w:pPr>
            <w:r>
              <w:rPr>
                <w:rFonts w:ascii="Verdana" w:hAnsi="Verdana" w:cs="Verdana"/>
                <w:color w:val="000000"/>
                <w:sz w:val="17"/>
                <w:szCs w:val="17"/>
              </w:rPr>
              <w:t>29.0 (25.8)</w:t>
            </w:r>
          </w:p>
        </w:tc>
        <w:tc>
          <w:tcPr>
            <w:tcW w:w="1275" w:type="dxa"/>
          </w:tcPr>
          <w:p w:rsidR="0076022B" w:rsidRPr="00377816" w:rsidRDefault="0076022B" w:rsidP="002F30F6">
            <w:pPr>
              <w:jc w:val="center"/>
              <w:rPr>
                <w:rFonts w:ascii="Verdana" w:hAnsi="Verdana" w:cs="Verdana"/>
                <w:color w:val="000000"/>
                <w:sz w:val="17"/>
                <w:szCs w:val="17"/>
              </w:rPr>
            </w:pPr>
            <w:r>
              <w:rPr>
                <w:rFonts w:ascii="Verdana" w:hAnsi="Verdana" w:cs="Verdana"/>
                <w:color w:val="000000"/>
                <w:sz w:val="17"/>
                <w:szCs w:val="17"/>
              </w:rPr>
              <w:t>&lt;.001</w:t>
            </w:r>
          </w:p>
        </w:tc>
      </w:tr>
      <w:tr w:rsidR="0076022B" w:rsidTr="002F30F6">
        <w:trPr>
          <w:trHeight w:hRule="exact" w:val="255"/>
        </w:trPr>
        <w:tc>
          <w:tcPr>
            <w:tcW w:w="4890" w:type="dxa"/>
          </w:tcPr>
          <w:p w:rsidR="0076022B" w:rsidRDefault="0076022B" w:rsidP="002F30F6">
            <w:pPr>
              <w:rPr>
                <w:rFonts w:ascii="Verdana" w:hAnsi="Verdana" w:cs="Arial"/>
                <w:b/>
                <w:bCs/>
                <w:color w:val="000000"/>
                <w:sz w:val="17"/>
                <w:szCs w:val="17"/>
              </w:rPr>
            </w:pPr>
            <w:r>
              <w:rPr>
                <w:rFonts w:ascii="Verdana" w:hAnsi="Verdana" w:cs="Verdana"/>
                <w:b/>
                <w:bCs/>
                <w:color w:val="000000"/>
                <w:sz w:val="17"/>
                <w:szCs w:val="17"/>
              </w:rPr>
              <w:t>Sociodemographic factors</w:t>
            </w:r>
          </w:p>
        </w:tc>
        <w:tc>
          <w:tcPr>
            <w:tcW w:w="1843" w:type="dxa"/>
          </w:tcPr>
          <w:p w:rsidR="0076022B" w:rsidRPr="00377816" w:rsidRDefault="0076022B" w:rsidP="002F30F6">
            <w:pPr>
              <w:jc w:val="center"/>
              <w:rPr>
                <w:rFonts w:ascii="Verdana" w:hAnsi="Verdana" w:cs="Arial"/>
                <w:color w:val="000000"/>
                <w:sz w:val="17"/>
                <w:szCs w:val="17"/>
              </w:rPr>
            </w:pPr>
          </w:p>
        </w:tc>
        <w:tc>
          <w:tcPr>
            <w:tcW w:w="1701" w:type="dxa"/>
          </w:tcPr>
          <w:p w:rsidR="0076022B" w:rsidRPr="00377816" w:rsidRDefault="0076022B" w:rsidP="002F30F6">
            <w:pPr>
              <w:jc w:val="center"/>
              <w:rPr>
                <w:rFonts w:ascii="Verdana" w:hAnsi="Verdana" w:cs="Arial"/>
                <w:color w:val="000000"/>
                <w:sz w:val="17"/>
                <w:szCs w:val="17"/>
              </w:rPr>
            </w:pPr>
          </w:p>
        </w:tc>
        <w:tc>
          <w:tcPr>
            <w:tcW w:w="1275" w:type="dxa"/>
          </w:tcPr>
          <w:p w:rsidR="0076022B" w:rsidRPr="00377816" w:rsidRDefault="0076022B" w:rsidP="002F30F6">
            <w:pPr>
              <w:jc w:val="center"/>
              <w:rPr>
                <w:rFonts w:ascii="Verdana" w:hAnsi="Verdana" w:cs="Arial"/>
                <w:color w:val="000000"/>
                <w:sz w:val="17"/>
                <w:szCs w:val="17"/>
              </w:rPr>
            </w:pPr>
          </w:p>
        </w:tc>
      </w:tr>
      <w:tr w:rsidR="0076022B" w:rsidTr="002F30F6">
        <w:trPr>
          <w:trHeight w:hRule="exact" w:val="255"/>
        </w:trPr>
        <w:tc>
          <w:tcPr>
            <w:tcW w:w="4890" w:type="dxa"/>
          </w:tcPr>
          <w:p w:rsidR="0076022B" w:rsidRDefault="0076022B" w:rsidP="00562F04">
            <w:pPr>
              <w:rPr>
                <w:rFonts w:ascii="Verdana" w:hAnsi="Verdana" w:cs="Arial"/>
                <w:color w:val="000000"/>
                <w:sz w:val="17"/>
                <w:szCs w:val="17"/>
              </w:rPr>
            </w:pPr>
            <w:r>
              <w:rPr>
                <w:rFonts w:ascii="Verdana" w:hAnsi="Verdana" w:cs="Verdana"/>
                <w:color w:val="000000"/>
                <w:sz w:val="17"/>
                <w:szCs w:val="17"/>
              </w:rPr>
              <w:t xml:space="preserve"> </w:t>
            </w:r>
            <w:r w:rsidR="00562F04">
              <w:rPr>
                <w:rFonts w:ascii="Verdana" w:hAnsi="Verdana" w:cs="Verdana"/>
                <w:color w:val="000000"/>
                <w:sz w:val="17"/>
                <w:szCs w:val="17"/>
              </w:rPr>
              <w:t xml:space="preserve"> </w:t>
            </w:r>
            <w:r>
              <w:rPr>
                <w:rFonts w:ascii="Verdana" w:hAnsi="Verdana" w:cs="Verdana"/>
                <w:color w:val="000000"/>
                <w:sz w:val="17"/>
                <w:szCs w:val="17"/>
              </w:rPr>
              <w:t>Age, years</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40.4 (13.4)</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42.8 (12.4)</w:t>
            </w:r>
          </w:p>
        </w:tc>
        <w:tc>
          <w:tcPr>
            <w:tcW w:w="1275"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.001</w:t>
            </w:r>
          </w:p>
        </w:tc>
      </w:tr>
      <w:tr w:rsidR="0076022B" w:rsidTr="002F30F6">
        <w:trPr>
          <w:trHeight w:hRule="exact" w:val="255"/>
        </w:trPr>
        <w:tc>
          <w:tcPr>
            <w:tcW w:w="4890" w:type="dxa"/>
          </w:tcPr>
          <w:p w:rsidR="0076022B" w:rsidRDefault="00562F04" w:rsidP="002F30F6">
            <w:pPr>
              <w:rPr>
                <w:rFonts w:ascii="Verdana" w:hAnsi="Verdana" w:cs="Arial"/>
                <w:color w:val="000000"/>
                <w:sz w:val="17"/>
                <w:szCs w:val="17"/>
              </w:rPr>
            </w:pPr>
            <w:r>
              <w:rPr>
                <w:rFonts w:ascii="Verdana" w:hAnsi="Verdana" w:cs="Verdana"/>
                <w:color w:val="000000"/>
                <w:sz w:val="17"/>
                <w:szCs w:val="17"/>
              </w:rPr>
              <w:t xml:space="preserve">  </w:t>
            </w:r>
            <w:r w:rsidR="0076022B">
              <w:rPr>
                <w:rFonts w:ascii="Verdana" w:hAnsi="Verdana" w:cs="Verdana"/>
                <w:color w:val="000000"/>
                <w:sz w:val="17"/>
                <w:szCs w:val="17"/>
              </w:rPr>
              <w:t>Women,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62.6</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69.6</w:t>
            </w:r>
          </w:p>
        </w:tc>
        <w:tc>
          <w:tcPr>
            <w:tcW w:w="1275"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.007</w:t>
            </w:r>
          </w:p>
        </w:tc>
      </w:tr>
      <w:tr w:rsidR="0076022B" w:rsidTr="002F30F6">
        <w:trPr>
          <w:trHeight w:hRule="exact" w:val="255"/>
        </w:trPr>
        <w:tc>
          <w:tcPr>
            <w:tcW w:w="4890" w:type="dxa"/>
          </w:tcPr>
          <w:p w:rsidR="0076022B" w:rsidRDefault="00562F04" w:rsidP="002F30F6">
            <w:pPr>
              <w:rPr>
                <w:rFonts w:ascii="Verdana" w:hAnsi="Verdana" w:cs="Arial"/>
                <w:color w:val="000000"/>
                <w:sz w:val="17"/>
                <w:szCs w:val="17"/>
              </w:rPr>
            </w:pPr>
            <w:r>
              <w:rPr>
                <w:rFonts w:ascii="Verdana" w:hAnsi="Verdana" w:cs="Arial"/>
                <w:color w:val="000000"/>
                <w:sz w:val="17"/>
                <w:szCs w:val="17"/>
              </w:rPr>
              <w:t xml:space="preserve">  </w:t>
            </w:r>
            <w:r w:rsidR="0076022B">
              <w:rPr>
                <w:rFonts w:ascii="Verdana" w:hAnsi="Verdana" w:cs="Arial"/>
                <w:color w:val="000000"/>
                <w:sz w:val="17"/>
                <w:szCs w:val="17"/>
              </w:rPr>
              <w:t>Education, years</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12.7 (3.2)</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12.1 (3.2)</w:t>
            </w:r>
          </w:p>
        </w:tc>
        <w:tc>
          <w:tcPr>
            <w:tcW w:w="1275"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.001</w:t>
            </w:r>
          </w:p>
        </w:tc>
      </w:tr>
      <w:tr w:rsidR="0076022B" w:rsidTr="002F30F6">
        <w:trPr>
          <w:trHeight w:hRule="exact" w:val="255"/>
        </w:trPr>
        <w:tc>
          <w:tcPr>
            <w:tcW w:w="4890" w:type="dxa"/>
          </w:tcPr>
          <w:p w:rsidR="0076022B" w:rsidRPr="00132FE7" w:rsidRDefault="0076022B" w:rsidP="002F30F6">
            <w:pPr>
              <w:rPr>
                <w:rFonts w:ascii="Verdana" w:hAnsi="Verdana" w:cs="Arial"/>
                <w:b/>
                <w:color w:val="000000"/>
                <w:sz w:val="17"/>
                <w:szCs w:val="17"/>
              </w:rPr>
            </w:pPr>
            <w:r>
              <w:rPr>
                <w:rFonts w:ascii="Verdana" w:hAnsi="Verdana" w:cs="Arial"/>
                <w:b/>
                <w:color w:val="000000"/>
                <w:sz w:val="17"/>
                <w:szCs w:val="17"/>
              </w:rPr>
              <w:t>S</w:t>
            </w:r>
            <w:r w:rsidRPr="00132FE7">
              <w:rPr>
                <w:rFonts w:ascii="Verdana" w:hAnsi="Verdana" w:cs="Arial"/>
                <w:b/>
                <w:color w:val="000000"/>
                <w:sz w:val="17"/>
                <w:szCs w:val="17"/>
              </w:rPr>
              <w:t>ampling factors</w:t>
            </w:r>
          </w:p>
        </w:tc>
        <w:tc>
          <w:tcPr>
            <w:tcW w:w="1843" w:type="dxa"/>
          </w:tcPr>
          <w:p w:rsidR="0076022B" w:rsidRPr="00377816" w:rsidRDefault="0076022B" w:rsidP="002F30F6">
            <w:pPr>
              <w:jc w:val="center"/>
              <w:rPr>
                <w:rFonts w:ascii="Verdana" w:hAnsi="Verdana" w:cs="Arial"/>
                <w:color w:val="000000"/>
                <w:sz w:val="17"/>
                <w:szCs w:val="17"/>
              </w:rPr>
            </w:pPr>
          </w:p>
        </w:tc>
        <w:tc>
          <w:tcPr>
            <w:tcW w:w="1701" w:type="dxa"/>
          </w:tcPr>
          <w:p w:rsidR="0076022B" w:rsidRPr="00377816" w:rsidRDefault="0076022B" w:rsidP="002F30F6">
            <w:pPr>
              <w:jc w:val="center"/>
              <w:rPr>
                <w:rFonts w:ascii="Verdana" w:hAnsi="Verdana" w:cs="Arial"/>
                <w:color w:val="000000"/>
                <w:sz w:val="17"/>
                <w:szCs w:val="17"/>
              </w:rPr>
            </w:pPr>
          </w:p>
        </w:tc>
        <w:tc>
          <w:tcPr>
            <w:tcW w:w="1275" w:type="dxa"/>
          </w:tcPr>
          <w:p w:rsidR="0076022B" w:rsidRPr="00377816" w:rsidRDefault="0076022B" w:rsidP="002F30F6">
            <w:pPr>
              <w:jc w:val="center"/>
              <w:rPr>
                <w:rFonts w:ascii="Verdana" w:hAnsi="Verdana" w:cs="Arial"/>
                <w:color w:val="000000"/>
                <w:sz w:val="17"/>
                <w:szCs w:val="17"/>
              </w:rPr>
            </w:pPr>
          </w:p>
        </w:tc>
      </w:tr>
      <w:tr w:rsidR="0076022B" w:rsidTr="002F30F6">
        <w:trPr>
          <w:trHeight w:hRule="exact" w:val="255"/>
        </w:trPr>
        <w:tc>
          <w:tcPr>
            <w:tcW w:w="4890" w:type="dxa"/>
          </w:tcPr>
          <w:p w:rsidR="0076022B" w:rsidRDefault="00562F04" w:rsidP="002F30F6">
            <w:pPr>
              <w:rPr>
                <w:rFonts w:ascii="Verdana" w:hAnsi="Verdana" w:cs="Arial"/>
                <w:b/>
                <w:color w:val="000000"/>
                <w:sz w:val="17"/>
                <w:szCs w:val="17"/>
              </w:rPr>
            </w:pPr>
            <w:r>
              <w:rPr>
                <w:rFonts w:ascii="Verdana" w:hAnsi="Verdana" w:cs="Arial"/>
                <w:sz w:val="17"/>
                <w:szCs w:val="17"/>
              </w:rPr>
              <w:t xml:space="preserve">  </w:t>
            </w:r>
            <w:r w:rsidR="0076022B" w:rsidRPr="00D7026E">
              <w:rPr>
                <w:rFonts w:ascii="Verdana" w:hAnsi="Verdana" w:cs="Arial"/>
                <w:sz w:val="17"/>
                <w:szCs w:val="17"/>
              </w:rPr>
              <w:t>Time of awakening</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7:25 (1:01)</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7:28 (1:16)</w:t>
            </w:r>
          </w:p>
        </w:tc>
        <w:tc>
          <w:tcPr>
            <w:tcW w:w="1275"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.33</w:t>
            </w:r>
          </w:p>
        </w:tc>
      </w:tr>
      <w:tr w:rsidR="0076022B" w:rsidTr="002F30F6">
        <w:trPr>
          <w:trHeight w:hRule="exact" w:val="255"/>
        </w:trPr>
        <w:tc>
          <w:tcPr>
            <w:tcW w:w="4890" w:type="dxa"/>
          </w:tcPr>
          <w:p w:rsidR="0076022B" w:rsidRPr="001100D3" w:rsidRDefault="0076022B" w:rsidP="00562F04">
            <w:pPr>
              <w:rPr>
                <w:rFonts w:ascii="Verdana" w:hAnsi="Verdana" w:cs="Arial"/>
                <w:b/>
                <w:color w:val="000000"/>
                <w:sz w:val="17"/>
                <w:szCs w:val="17"/>
                <w:lang w:val="en-US"/>
              </w:rPr>
            </w:pPr>
            <w:r w:rsidRPr="001100D3">
              <w:rPr>
                <w:rFonts w:ascii="Verdana" w:hAnsi="Verdana" w:cs="Arial"/>
                <w:sz w:val="17"/>
                <w:szCs w:val="17"/>
                <w:lang w:val="en-US"/>
              </w:rPr>
              <w:t xml:space="preserve"> </w:t>
            </w:r>
            <w:r w:rsidR="00562F04">
              <w:rPr>
                <w:rFonts w:ascii="Verdana" w:hAnsi="Verdana" w:cs="Arial"/>
                <w:sz w:val="17"/>
                <w:szCs w:val="17"/>
                <w:lang w:val="en-US"/>
              </w:rPr>
              <w:t xml:space="preserve"> </w:t>
            </w:r>
            <w:r w:rsidRPr="001100D3">
              <w:rPr>
                <w:rFonts w:ascii="Verdana" w:hAnsi="Verdana" w:cs="Arial"/>
                <w:sz w:val="17"/>
                <w:szCs w:val="17"/>
                <w:lang w:val="en-US"/>
              </w:rPr>
              <w:t>Working on day of sampling,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 xml:space="preserve">73.9 </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68.2</w:t>
            </w:r>
          </w:p>
        </w:tc>
        <w:tc>
          <w:tcPr>
            <w:tcW w:w="1275"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.02</w:t>
            </w:r>
          </w:p>
        </w:tc>
      </w:tr>
      <w:tr w:rsidR="0076022B" w:rsidTr="002F30F6">
        <w:trPr>
          <w:trHeight w:hRule="exact" w:val="255"/>
        </w:trPr>
        <w:tc>
          <w:tcPr>
            <w:tcW w:w="4890" w:type="dxa"/>
          </w:tcPr>
          <w:p w:rsidR="0076022B" w:rsidRPr="001100D3" w:rsidRDefault="0076022B" w:rsidP="00562F04">
            <w:pPr>
              <w:rPr>
                <w:rFonts w:ascii="Verdana" w:hAnsi="Verdana" w:cs="Arial"/>
                <w:sz w:val="17"/>
                <w:szCs w:val="17"/>
                <w:lang w:val="en-US"/>
              </w:rPr>
            </w:pPr>
            <w:r w:rsidRPr="001100D3">
              <w:rPr>
                <w:rFonts w:ascii="Verdana" w:hAnsi="Verdana" w:cs="Arial"/>
                <w:sz w:val="17"/>
                <w:szCs w:val="17"/>
                <w:lang w:val="en-US"/>
              </w:rPr>
              <w:t xml:space="preserve"> </w:t>
            </w:r>
            <w:r w:rsidR="00562F04">
              <w:rPr>
                <w:rFonts w:ascii="Verdana" w:hAnsi="Verdana" w:cs="Arial"/>
                <w:sz w:val="17"/>
                <w:szCs w:val="17"/>
                <w:lang w:val="en-US"/>
              </w:rPr>
              <w:t xml:space="preserve"> </w:t>
            </w:r>
            <w:r w:rsidRPr="001100D3">
              <w:rPr>
                <w:rFonts w:ascii="Verdana" w:hAnsi="Verdana" w:cs="Arial"/>
                <w:sz w:val="17"/>
                <w:szCs w:val="17"/>
                <w:lang w:val="en-US"/>
              </w:rPr>
              <w:t>Sampling in month with more daylight,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68.1</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65.9</w:t>
            </w:r>
          </w:p>
        </w:tc>
        <w:tc>
          <w:tcPr>
            <w:tcW w:w="1275"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.39</w:t>
            </w:r>
          </w:p>
        </w:tc>
      </w:tr>
      <w:tr w:rsidR="0076022B" w:rsidTr="002F30F6">
        <w:trPr>
          <w:trHeight w:hRule="exact" w:val="255"/>
        </w:trPr>
        <w:tc>
          <w:tcPr>
            <w:tcW w:w="4890" w:type="dxa"/>
          </w:tcPr>
          <w:p w:rsidR="0076022B" w:rsidRPr="00D7026E" w:rsidRDefault="00562F04" w:rsidP="002F30F6">
            <w:pPr>
              <w:rPr>
                <w:rFonts w:ascii="Verdana" w:hAnsi="Verdana" w:cs="Arial"/>
                <w:sz w:val="17"/>
                <w:szCs w:val="17"/>
              </w:rPr>
            </w:pPr>
            <w:r>
              <w:rPr>
                <w:rFonts w:ascii="Verdana" w:hAnsi="Verdana" w:cs="Verdana"/>
                <w:sz w:val="17"/>
                <w:szCs w:val="17"/>
              </w:rPr>
              <w:t xml:space="preserve">  </w:t>
            </w:r>
            <w:r w:rsidR="0076022B" w:rsidRPr="00D7026E">
              <w:rPr>
                <w:rFonts w:ascii="Verdana" w:hAnsi="Verdana" w:cs="Verdana"/>
                <w:sz w:val="17"/>
                <w:szCs w:val="17"/>
              </w:rPr>
              <w:t>≤6h sleep,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19.8</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29.9</w:t>
            </w:r>
          </w:p>
        </w:tc>
        <w:tc>
          <w:tcPr>
            <w:tcW w:w="1275"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&lt;.001</w:t>
            </w:r>
          </w:p>
        </w:tc>
      </w:tr>
      <w:tr w:rsidR="0076022B" w:rsidTr="002F30F6">
        <w:trPr>
          <w:trHeight w:hRule="exact" w:val="255"/>
        </w:trPr>
        <w:tc>
          <w:tcPr>
            <w:tcW w:w="4890" w:type="dxa"/>
          </w:tcPr>
          <w:p w:rsidR="0076022B" w:rsidRPr="00D7026E" w:rsidRDefault="00562F04" w:rsidP="002F30F6">
            <w:pPr>
              <w:rPr>
                <w:rFonts w:ascii="Verdana" w:hAnsi="Verdana" w:cs="Arial"/>
                <w:sz w:val="17"/>
                <w:szCs w:val="17"/>
              </w:rPr>
            </w:pPr>
            <w:r>
              <w:rPr>
                <w:rFonts w:ascii="Verdana" w:hAnsi="Verdana" w:cs="Arial"/>
                <w:bCs/>
                <w:sz w:val="17"/>
                <w:szCs w:val="17"/>
              </w:rPr>
              <w:t xml:space="preserve">  </w:t>
            </w:r>
            <w:r w:rsidR="0076022B" w:rsidRPr="00FA2572">
              <w:rPr>
                <w:rFonts w:ascii="Verdana" w:hAnsi="Verdana" w:cs="Arial"/>
                <w:bCs/>
                <w:sz w:val="17"/>
                <w:szCs w:val="17"/>
              </w:rPr>
              <w:t>Respiration</w:t>
            </w:r>
            <w:r>
              <w:rPr>
                <w:rFonts w:ascii="Verdana" w:hAnsi="Verdana" w:cs="Arial"/>
                <w:bCs/>
                <w:sz w:val="17"/>
                <w:szCs w:val="17"/>
              </w:rPr>
              <w:t xml:space="preserve"> </w:t>
            </w:r>
            <w:r w:rsidR="0076022B" w:rsidRPr="00FA2572">
              <w:rPr>
                <w:rFonts w:ascii="Verdana" w:hAnsi="Verdana" w:cs="Arial"/>
                <w:bCs/>
                <w:sz w:val="17"/>
                <w:szCs w:val="17"/>
              </w:rPr>
              <w:t xml:space="preserve">rate, breaths/minute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17.1 (1.2)</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17.1 (1.1)</w:t>
            </w:r>
          </w:p>
        </w:tc>
        <w:tc>
          <w:tcPr>
            <w:tcW w:w="1275" w:type="dxa"/>
          </w:tcPr>
          <w:p w:rsidR="0076022B" w:rsidRPr="002167BC" w:rsidRDefault="0076022B" w:rsidP="002F30F6">
            <w:pPr>
              <w:jc w:val="center"/>
              <w:rPr>
                <w:rFonts w:ascii="Verdana" w:hAnsi="Verdana" w:cs="Arial"/>
                <w:color w:val="000000"/>
                <w:sz w:val="17"/>
                <w:szCs w:val="17"/>
              </w:rPr>
            </w:pPr>
            <w:r>
              <w:rPr>
                <w:rFonts w:ascii="Verdana" w:hAnsi="Verdana" w:cs="Arial"/>
                <w:color w:val="000000"/>
                <w:sz w:val="17"/>
                <w:szCs w:val="17"/>
              </w:rPr>
              <w:t>.45</w:t>
            </w:r>
          </w:p>
        </w:tc>
      </w:tr>
      <w:tr w:rsidR="0076022B" w:rsidTr="002F30F6">
        <w:trPr>
          <w:trHeight w:hRule="exact" w:val="255"/>
        </w:trPr>
        <w:tc>
          <w:tcPr>
            <w:tcW w:w="4890" w:type="dxa"/>
          </w:tcPr>
          <w:p w:rsidR="0076022B" w:rsidRDefault="0076022B" w:rsidP="002F30F6">
            <w:pPr>
              <w:rPr>
                <w:rFonts w:ascii="Verdana" w:hAnsi="Verdana" w:cs="Arial"/>
                <w:b/>
                <w:bCs/>
                <w:color w:val="000000"/>
                <w:sz w:val="17"/>
                <w:szCs w:val="17"/>
              </w:rPr>
            </w:pPr>
            <w:r>
              <w:rPr>
                <w:rFonts w:ascii="Verdana" w:hAnsi="Verdana" w:cs="Arial"/>
                <w:b/>
                <w:bCs/>
                <w:color w:val="000000"/>
                <w:sz w:val="17"/>
                <w:szCs w:val="17"/>
              </w:rPr>
              <w:t>Lifestyle and</w:t>
            </w:r>
            <w:r w:rsidR="008D0D05">
              <w:rPr>
                <w:rFonts w:ascii="Verdana" w:hAnsi="Verdana" w:cs="Arial"/>
                <w:b/>
                <w:bCs/>
                <w:color w:val="000000"/>
                <w:sz w:val="17"/>
                <w:szCs w:val="17"/>
              </w:rPr>
              <w:t xml:space="preserve"> </w:t>
            </w:r>
            <w:r>
              <w:rPr>
                <w:rFonts w:ascii="Verdana" w:hAnsi="Verdana" w:cs="Arial"/>
                <w:b/>
                <w:bCs/>
                <w:color w:val="000000"/>
                <w:sz w:val="17"/>
                <w:szCs w:val="17"/>
              </w:rPr>
              <w:t>disease factors</w:t>
            </w:r>
          </w:p>
        </w:tc>
        <w:tc>
          <w:tcPr>
            <w:tcW w:w="1843" w:type="dxa"/>
          </w:tcPr>
          <w:p w:rsidR="0076022B" w:rsidRPr="00377816" w:rsidRDefault="0076022B" w:rsidP="002F30F6">
            <w:pPr>
              <w:jc w:val="center"/>
              <w:rPr>
                <w:rFonts w:ascii="Verdana" w:hAnsi="Verdana" w:cs="Arial"/>
                <w:color w:val="000000"/>
                <w:sz w:val="17"/>
                <w:szCs w:val="17"/>
              </w:rPr>
            </w:pPr>
          </w:p>
        </w:tc>
        <w:tc>
          <w:tcPr>
            <w:tcW w:w="1701" w:type="dxa"/>
          </w:tcPr>
          <w:p w:rsidR="0076022B" w:rsidRPr="00377816" w:rsidRDefault="0076022B" w:rsidP="002F30F6">
            <w:pPr>
              <w:jc w:val="center"/>
              <w:rPr>
                <w:rFonts w:ascii="Verdana" w:hAnsi="Verdana" w:cs="Arial"/>
                <w:color w:val="000000"/>
                <w:sz w:val="17"/>
                <w:szCs w:val="17"/>
              </w:rPr>
            </w:pPr>
          </w:p>
        </w:tc>
        <w:tc>
          <w:tcPr>
            <w:tcW w:w="1275" w:type="dxa"/>
          </w:tcPr>
          <w:p w:rsidR="0076022B" w:rsidRPr="002167BC" w:rsidRDefault="0076022B" w:rsidP="002F30F6">
            <w:pPr>
              <w:jc w:val="center"/>
              <w:rPr>
                <w:rFonts w:ascii="Verdana" w:hAnsi="Verdana" w:cs="Arial"/>
                <w:color w:val="000000"/>
                <w:sz w:val="17"/>
                <w:szCs w:val="17"/>
              </w:rPr>
            </w:pPr>
          </w:p>
        </w:tc>
      </w:tr>
      <w:tr w:rsidR="0076022B" w:rsidTr="002F30F6">
        <w:trPr>
          <w:trHeight w:hRule="exact" w:val="255"/>
        </w:trPr>
        <w:tc>
          <w:tcPr>
            <w:tcW w:w="4890" w:type="dxa"/>
          </w:tcPr>
          <w:p w:rsidR="0076022B" w:rsidRPr="001100D3" w:rsidRDefault="0076022B" w:rsidP="00562F04">
            <w:pPr>
              <w:rPr>
                <w:rFonts w:ascii="Verdana" w:hAnsi="Verdana" w:cs="Arial"/>
                <w:color w:val="000000"/>
                <w:sz w:val="17"/>
                <w:szCs w:val="17"/>
                <w:lang w:val="en-US"/>
              </w:rPr>
            </w:pPr>
            <w:r w:rsidRPr="001100D3">
              <w:rPr>
                <w:rFonts w:ascii="Verdana" w:hAnsi="Verdana" w:cs="Arial"/>
                <w:color w:val="000000"/>
                <w:sz w:val="17"/>
                <w:szCs w:val="17"/>
                <w:lang w:val="en-US"/>
              </w:rPr>
              <w:t xml:space="preserve"> </w:t>
            </w:r>
            <w:r w:rsidR="00562F04">
              <w:rPr>
                <w:rFonts w:ascii="Verdana" w:hAnsi="Verdana" w:cs="Arial"/>
                <w:color w:val="000000"/>
                <w:sz w:val="17"/>
                <w:szCs w:val="17"/>
                <w:lang w:val="en-US"/>
              </w:rPr>
              <w:t xml:space="preserve"> </w:t>
            </w:r>
            <w:r w:rsidRPr="001100D3">
              <w:rPr>
                <w:rFonts w:ascii="Verdana" w:hAnsi="Verdana" w:cs="Arial"/>
                <w:color w:val="000000"/>
                <w:sz w:val="17"/>
                <w:szCs w:val="17"/>
                <w:lang w:val="en-US"/>
              </w:rPr>
              <w:t>Body mass index, kg/m2</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25.1 (4.7)</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25.9 (5.5)</w:t>
            </w:r>
          </w:p>
        </w:tc>
        <w:tc>
          <w:tcPr>
            <w:tcW w:w="1275" w:type="dxa"/>
          </w:tcPr>
          <w:p w:rsidR="0076022B" w:rsidRPr="002167BC" w:rsidRDefault="0076022B" w:rsidP="002F30F6">
            <w:pPr>
              <w:jc w:val="center"/>
              <w:rPr>
                <w:rFonts w:ascii="Verdana" w:hAnsi="Verdana" w:cs="Arial"/>
                <w:color w:val="000000"/>
                <w:sz w:val="17"/>
                <w:szCs w:val="17"/>
              </w:rPr>
            </w:pPr>
            <w:r>
              <w:rPr>
                <w:rFonts w:ascii="Verdana" w:hAnsi="Verdana" w:cs="Arial"/>
                <w:color w:val="000000"/>
                <w:sz w:val="17"/>
                <w:szCs w:val="17"/>
              </w:rPr>
              <w:t>.001</w:t>
            </w:r>
          </w:p>
        </w:tc>
      </w:tr>
      <w:tr w:rsidR="0076022B" w:rsidTr="002F30F6">
        <w:trPr>
          <w:trHeight w:hRule="exact" w:val="255"/>
        </w:trPr>
        <w:tc>
          <w:tcPr>
            <w:tcW w:w="4890" w:type="dxa"/>
          </w:tcPr>
          <w:p w:rsidR="0076022B" w:rsidRPr="0024586A" w:rsidRDefault="00562F04" w:rsidP="002F30F6">
            <w:pPr>
              <w:rPr>
                <w:rFonts w:ascii="Verdana" w:hAnsi="Verdana" w:cs="Arial"/>
                <w:color w:val="000000"/>
                <w:sz w:val="17"/>
                <w:szCs w:val="17"/>
              </w:rPr>
            </w:pPr>
            <w:r>
              <w:rPr>
                <w:rFonts w:ascii="Verdana" w:hAnsi="Verdana" w:cs="Arial"/>
                <w:color w:val="000000"/>
                <w:sz w:val="17"/>
                <w:szCs w:val="17"/>
              </w:rPr>
              <w:t xml:space="preserve">  </w:t>
            </w:r>
            <w:r w:rsidR="0076022B" w:rsidRPr="0024586A">
              <w:rPr>
                <w:rFonts w:ascii="Verdana" w:hAnsi="Verdana" w:cs="Arial"/>
                <w:color w:val="000000"/>
                <w:sz w:val="17"/>
                <w:szCs w:val="17"/>
              </w:rPr>
              <w:t>Former</w:t>
            </w:r>
            <w:r>
              <w:rPr>
                <w:rFonts w:ascii="Verdana" w:hAnsi="Verdana" w:cs="Arial"/>
                <w:color w:val="000000"/>
                <w:sz w:val="17"/>
                <w:szCs w:val="17"/>
              </w:rPr>
              <w:t xml:space="preserve"> </w:t>
            </w:r>
            <w:r w:rsidR="0076022B" w:rsidRPr="0024586A">
              <w:rPr>
                <w:rFonts w:ascii="Verdana" w:hAnsi="Verdana" w:cs="Arial"/>
                <w:color w:val="000000"/>
                <w:sz w:val="17"/>
                <w:szCs w:val="17"/>
              </w:rPr>
              <w:t>smoker, %</w:t>
            </w:r>
          </w:p>
        </w:tc>
        <w:tc>
          <w:tcPr>
            <w:tcW w:w="1843" w:type="dxa"/>
          </w:tcPr>
          <w:p w:rsidR="0076022B" w:rsidRPr="0024586A" w:rsidRDefault="0076022B" w:rsidP="002F30F6">
            <w:pPr>
              <w:jc w:val="center"/>
              <w:rPr>
                <w:rFonts w:ascii="Verdana" w:hAnsi="Verdana" w:cs="Arial"/>
                <w:color w:val="000000"/>
                <w:sz w:val="17"/>
                <w:szCs w:val="17"/>
              </w:rPr>
            </w:pPr>
            <w:r w:rsidRPr="0024586A">
              <w:rPr>
                <w:rFonts w:ascii="Verdana" w:hAnsi="Verdana" w:cs="Arial"/>
                <w:color w:val="000000"/>
                <w:sz w:val="17"/>
                <w:szCs w:val="17"/>
              </w:rPr>
              <w:t>34.6</w:t>
            </w:r>
          </w:p>
        </w:tc>
        <w:tc>
          <w:tcPr>
            <w:tcW w:w="1701" w:type="dxa"/>
          </w:tcPr>
          <w:p w:rsidR="0076022B" w:rsidRPr="0024586A" w:rsidRDefault="0076022B" w:rsidP="002F30F6">
            <w:pPr>
              <w:jc w:val="center"/>
              <w:rPr>
                <w:rFonts w:ascii="Verdana" w:hAnsi="Verdana" w:cs="Arial"/>
                <w:color w:val="000000"/>
                <w:sz w:val="17"/>
                <w:szCs w:val="17"/>
              </w:rPr>
            </w:pPr>
            <w:r w:rsidRPr="0024586A">
              <w:rPr>
                <w:rFonts w:ascii="Verdana" w:hAnsi="Verdana" w:cs="Arial"/>
                <w:color w:val="000000"/>
                <w:sz w:val="17"/>
                <w:szCs w:val="17"/>
              </w:rPr>
              <w:t>34.6</w:t>
            </w:r>
          </w:p>
        </w:tc>
        <w:tc>
          <w:tcPr>
            <w:tcW w:w="1275" w:type="dxa"/>
          </w:tcPr>
          <w:p w:rsidR="0076022B" w:rsidRPr="0024586A" w:rsidRDefault="0076022B" w:rsidP="002F30F6">
            <w:pPr>
              <w:jc w:val="center"/>
              <w:rPr>
                <w:rFonts w:ascii="Verdana" w:hAnsi="Verdana" w:cs="Arial"/>
                <w:color w:val="000000"/>
                <w:sz w:val="17"/>
                <w:szCs w:val="17"/>
              </w:rPr>
            </w:pPr>
            <w:r w:rsidRPr="0024586A">
              <w:rPr>
                <w:rFonts w:ascii="Verdana" w:hAnsi="Verdana" w:cs="Arial"/>
                <w:color w:val="000000"/>
                <w:sz w:val="17"/>
                <w:szCs w:val="17"/>
              </w:rPr>
              <w:t>.99</w:t>
            </w:r>
          </w:p>
        </w:tc>
      </w:tr>
      <w:tr w:rsidR="0076022B" w:rsidTr="002F30F6">
        <w:trPr>
          <w:trHeight w:hRule="exact" w:val="255"/>
        </w:trPr>
        <w:tc>
          <w:tcPr>
            <w:tcW w:w="4890" w:type="dxa"/>
          </w:tcPr>
          <w:p w:rsidR="0076022B" w:rsidRDefault="00562F04" w:rsidP="002F30F6">
            <w:pPr>
              <w:rPr>
                <w:rFonts w:ascii="Verdana" w:hAnsi="Verdana" w:cs="Arial"/>
                <w:color w:val="000000"/>
                <w:sz w:val="17"/>
                <w:szCs w:val="17"/>
              </w:rPr>
            </w:pPr>
            <w:r>
              <w:rPr>
                <w:rFonts w:ascii="Verdana" w:hAnsi="Verdana" w:cs="Arial"/>
                <w:color w:val="000000"/>
                <w:sz w:val="17"/>
                <w:szCs w:val="17"/>
              </w:rPr>
              <w:t xml:space="preserve">  </w:t>
            </w:r>
            <w:r w:rsidR="0076022B">
              <w:rPr>
                <w:rFonts w:ascii="Verdana" w:hAnsi="Verdana" w:cs="Arial"/>
                <w:color w:val="000000"/>
                <w:sz w:val="17"/>
                <w:szCs w:val="17"/>
              </w:rPr>
              <w:t>Current</w:t>
            </w:r>
            <w:r>
              <w:rPr>
                <w:rFonts w:ascii="Verdana" w:hAnsi="Verdana" w:cs="Arial"/>
                <w:color w:val="000000"/>
                <w:sz w:val="17"/>
                <w:szCs w:val="17"/>
              </w:rPr>
              <w:t xml:space="preserve"> </w:t>
            </w:r>
            <w:r w:rsidR="0076022B">
              <w:rPr>
                <w:rFonts w:ascii="Verdana" w:hAnsi="Verdana" w:cs="Arial"/>
                <w:color w:val="000000"/>
                <w:sz w:val="17"/>
                <w:szCs w:val="17"/>
              </w:rPr>
              <w:t>smoker,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35.6</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38.5</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.27</w:t>
            </w:r>
          </w:p>
        </w:tc>
      </w:tr>
      <w:tr w:rsidR="0076022B" w:rsidTr="002F30F6">
        <w:trPr>
          <w:trHeight w:hRule="exact" w:val="255"/>
        </w:trPr>
        <w:tc>
          <w:tcPr>
            <w:tcW w:w="4890" w:type="dxa"/>
          </w:tcPr>
          <w:p w:rsidR="0076022B" w:rsidRPr="00ED5F94" w:rsidRDefault="0076022B" w:rsidP="002F30F6">
            <w:pPr>
              <w:rPr>
                <w:rFonts w:ascii="Verdana" w:hAnsi="Verdana" w:cs="Arial"/>
                <w:bCs/>
                <w:color w:val="000000"/>
                <w:sz w:val="17"/>
                <w:szCs w:val="17"/>
              </w:rPr>
            </w:pPr>
            <w:r w:rsidRPr="00ED5F94">
              <w:rPr>
                <w:rFonts w:ascii="Verdana" w:hAnsi="Verdana" w:cs="Verdana"/>
                <w:bCs/>
                <w:color w:val="000000"/>
                <w:sz w:val="17"/>
                <w:szCs w:val="17"/>
              </w:rPr>
              <w:t xml:space="preserve">  Mild/moderate </w:t>
            </w:r>
            <w:r>
              <w:rPr>
                <w:rFonts w:ascii="Verdana" w:hAnsi="Verdana" w:cs="Verdana"/>
                <w:bCs/>
                <w:color w:val="000000"/>
                <w:sz w:val="17"/>
                <w:szCs w:val="17"/>
              </w:rPr>
              <w:t>alcohol drinker</w:t>
            </w:r>
            <w:r w:rsidRPr="00ED5F94">
              <w:rPr>
                <w:rFonts w:ascii="Verdana" w:hAnsi="Verdana" w:cs="Verdana"/>
                <w:color w:val="000000"/>
                <w:sz w:val="17"/>
                <w:szCs w:val="17"/>
              </w:rPr>
              <w:t xml:space="preserve">, %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60.2</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57.1</w:t>
            </w:r>
          </w:p>
        </w:tc>
        <w:tc>
          <w:tcPr>
            <w:tcW w:w="1275" w:type="dxa"/>
          </w:tcPr>
          <w:p w:rsidR="0076022B" w:rsidRPr="002167BC" w:rsidRDefault="0076022B" w:rsidP="002F30F6">
            <w:pPr>
              <w:jc w:val="center"/>
              <w:rPr>
                <w:rFonts w:ascii="Verdana" w:hAnsi="Verdana" w:cs="Arial"/>
                <w:color w:val="000000"/>
                <w:sz w:val="17"/>
                <w:szCs w:val="17"/>
              </w:rPr>
            </w:pPr>
            <w:r>
              <w:rPr>
                <w:rFonts w:ascii="Verdana" w:hAnsi="Verdana" w:cs="Arial"/>
                <w:color w:val="000000"/>
                <w:sz w:val="17"/>
                <w:szCs w:val="17"/>
              </w:rPr>
              <w:t>.24</w:t>
            </w:r>
          </w:p>
        </w:tc>
      </w:tr>
      <w:tr w:rsidR="0076022B" w:rsidTr="002F30F6">
        <w:trPr>
          <w:trHeight w:hRule="exact" w:val="255"/>
        </w:trPr>
        <w:tc>
          <w:tcPr>
            <w:tcW w:w="4890" w:type="dxa"/>
          </w:tcPr>
          <w:p w:rsidR="0076022B" w:rsidRPr="00ED5F94" w:rsidRDefault="00562F04" w:rsidP="002F30F6">
            <w:pPr>
              <w:rPr>
                <w:rFonts w:ascii="Verdana" w:hAnsi="Verdana" w:cs="Arial"/>
                <w:bCs/>
                <w:color w:val="000000"/>
                <w:sz w:val="17"/>
                <w:szCs w:val="17"/>
              </w:rPr>
            </w:pPr>
            <w:r>
              <w:rPr>
                <w:rFonts w:ascii="Verdana" w:hAnsi="Verdana" w:cs="Arial"/>
                <w:bCs/>
                <w:color w:val="000000"/>
                <w:sz w:val="17"/>
                <w:szCs w:val="17"/>
              </w:rPr>
              <w:t xml:space="preserve">  </w:t>
            </w:r>
            <w:r w:rsidR="0076022B">
              <w:rPr>
                <w:rFonts w:ascii="Verdana" w:hAnsi="Verdana" w:cs="Arial"/>
                <w:bCs/>
                <w:color w:val="000000"/>
                <w:sz w:val="17"/>
                <w:szCs w:val="17"/>
              </w:rPr>
              <w:t>Heavy</w:t>
            </w:r>
            <w:r w:rsidR="0076022B" w:rsidRPr="00ED5F94">
              <w:rPr>
                <w:rFonts w:ascii="Verdana" w:hAnsi="Verdana" w:cs="Arial"/>
                <w:bCs/>
                <w:color w:val="000000"/>
                <w:sz w:val="17"/>
                <w:szCs w:val="17"/>
              </w:rPr>
              <w:t xml:space="preserve"> alcohol </w:t>
            </w:r>
            <w:r w:rsidR="0076022B">
              <w:rPr>
                <w:rFonts w:ascii="Verdana" w:hAnsi="Verdana" w:cs="Arial"/>
                <w:bCs/>
                <w:color w:val="000000"/>
                <w:sz w:val="17"/>
                <w:szCs w:val="17"/>
              </w:rPr>
              <w:t>drinker,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12.0</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10.7</w:t>
            </w:r>
          </w:p>
        </w:tc>
        <w:tc>
          <w:tcPr>
            <w:tcW w:w="1275" w:type="dxa"/>
          </w:tcPr>
          <w:p w:rsidR="0076022B" w:rsidRPr="002167BC" w:rsidRDefault="0076022B" w:rsidP="002F30F6">
            <w:pPr>
              <w:jc w:val="center"/>
              <w:rPr>
                <w:rFonts w:ascii="Verdana" w:hAnsi="Verdana" w:cs="Arial"/>
                <w:color w:val="000000"/>
                <w:sz w:val="17"/>
                <w:szCs w:val="17"/>
              </w:rPr>
            </w:pPr>
            <w:r>
              <w:rPr>
                <w:rFonts w:ascii="Verdana" w:hAnsi="Verdana" w:cs="Arial"/>
                <w:color w:val="000000"/>
                <w:sz w:val="17"/>
                <w:szCs w:val="17"/>
              </w:rPr>
              <w:t>.45</w:t>
            </w:r>
          </w:p>
        </w:tc>
      </w:tr>
      <w:tr w:rsidR="0076022B" w:rsidTr="002F30F6">
        <w:trPr>
          <w:trHeight w:hRule="exact" w:val="255"/>
        </w:trPr>
        <w:tc>
          <w:tcPr>
            <w:tcW w:w="4890" w:type="dxa"/>
          </w:tcPr>
          <w:p w:rsidR="0076022B" w:rsidRPr="001100D3" w:rsidRDefault="00562F04" w:rsidP="002F30F6">
            <w:pPr>
              <w:rPr>
                <w:rFonts w:ascii="Verdana" w:hAnsi="Verdana" w:cs="Arial"/>
                <w:color w:val="000000"/>
                <w:sz w:val="17"/>
                <w:szCs w:val="17"/>
                <w:lang w:val="en-US"/>
              </w:rPr>
            </w:pPr>
            <w:r>
              <w:rPr>
                <w:rFonts w:ascii="Verdana" w:hAnsi="Verdana" w:cs="Arial"/>
                <w:color w:val="000000"/>
                <w:sz w:val="17"/>
                <w:szCs w:val="17"/>
                <w:lang w:val="en-US"/>
              </w:rPr>
              <w:t xml:space="preserve">  </w:t>
            </w:r>
            <w:r w:rsidR="0076022B" w:rsidRPr="001100D3">
              <w:rPr>
                <w:rFonts w:ascii="Verdana" w:hAnsi="Verdana" w:cs="Arial"/>
                <w:color w:val="000000"/>
                <w:sz w:val="17"/>
                <w:szCs w:val="17"/>
                <w:lang w:val="en-US"/>
              </w:rPr>
              <w:t>Physical activity</w:t>
            </w:r>
            <w:r w:rsidR="0076022B" w:rsidRPr="001100D3">
              <w:rPr>
                <w:rFonts w:ascii="Verdana" w:hAnsi="Verdana" w:cs="Arial"/>
                <w:color w:val="000000"/>
                <w:sz w:val="18"/>
                <w:szCs w:val="18"/>
                <w:lang w:val="en-US"/>
              </w:rPr>
              <w:t xml:space="preserve">, </w:t>
            </w:r>
            <w:r w:rsidR="0076022B" w:rsidRPr="001100D3">
              <w:rPr>
                <w:rFonts w:ascii="Verdana" w:hAnsi="Verdana" w:cs="Arial"/>
                <w:color w:val="000000"/>
                <w:sz w:val="17"/>
                <w:szCs w:val="17"/>
                <w:lang w:val="en-US"/>
              </w:rPr>
              <w:t xml:space="preserve">1000 MET min./week, median [IQR]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2.9 [1.5-4.8]</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3.0 [1.5-4.7]</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.29</w:t>
            </w:r>
          </w:p>
        </w:tc>
      </w:tr>
      <w:tr w:rsidR="0076022B" w:rsidTr="002F30F6">
        <w:trPr>
          <w:trHeight w:hRule="exact" w:val="255"/>
        </w:trPr>
        <w:tc>
          <w:tcPr>
            <w:tcW w:w="4890" w:type="dxa"/>
          </w:tcPr>
          <w:p w:rsidR="0076022B" w:rsidRDefault="00562F04" w:rsidP="002F30F6">
            <w:pPr>
              <w:rPr>
                <w:rFonts w:ascii="Verdana" w:hAnsi="Verdana" w:cs="Verdana"/>
                <w:b/>
                <w:bCs/>
                <w:color w:val="000000"/>
                <w:sz w:val="17"/>
                <w:szCs w:val="17"/>
              </w:rPr>
            </w:pPr>
            <w:r>
              <w:rPr>
                <w:rFonts w:ascii="Verdana" w:hAnsi="Verdana" w:cs="Arial"/>
                <w:color w:val="000000"/>
                <w:sz w:val="17"/>
                <w:szCs w:val="17"/>
              </w:rPr>
              <w:t xml:space="preserve">  </w:t>
            </w:r>
            <w:r w:rsidR="0076022B">
              <w:rPr>
                <w:rFonts w:ascii="Verdana" w:hAnsi="Verdana" w:cs="Arial"/>
                <w:color w:val="000000"/>
                <w:sz w:val="17"/>
                <w:szCs w:val="17"/>
              </w:rPr>
              <w:t>Number of chronic</w:t>
            </w:r>
            <w:r>
              <w:rPr>
                <w:rFonts w:ascii="Verdana" w:hAnsi="Verdana" w:cs="Arial"/>
                <w:color w:val="000000"/>
                <w:sz w:val="17"/>
                <w:szCs w:val="17"/>
              </w:rPr>
              <w:t xml:space="preserve"> </w:t>
            </w:r>
            <w:r w:rsidR="0076022B">
              <w:rPr>
                <w:rFonts w:ascii="Verdana" w:hAnsi="Verdana" w:cs="Arial"/>
                <w:color w:val="000000"/>
                <w:sz w:val="17"/>
                <w:szCs w:val="17"/>
              </w:rPr>
              <w:t>diseases</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0.43 (0.72)</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0.64 (0.93)</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&lt;.001</w:t>
            </w:r>
          </w:p>
        </w:tc>
      </w:tr>
      <w:tr w:rsidR="0076022B" w:rsidTr="002F30F6">
        <w:trPr>
          <w:trHeight w:hRule="exact" w:val="255"/>
        </w:trPr>
        <w:tc>
          <w:tcPr>
            <w:tcW w:w="4890" w:type="dxa"/>
          </w:tcPr>
          <w:p w:rsidR="0076022B" w:rsidRDefault="0076022B" w:rsidP="002F30F6">
            <w:pPr>
              <w:rPr>
                <w:rFonts w:ascii="Verdana" w:hAnsi="Verdana" w:cs="Arial"/>
                <w:color w:val="000000"/>
                <w:sz w:val="17"/>
                <w:szCs w:val="17"/>
              </w:rPr>
            </w:pPr>
            <w:r>
              <w:rPr>
                <w:rFonts w:ascii="Verdana" w:hAnsi="Verdana" w:cs="Arial"/>
                <w:color w:val="000000"/>
                <w:sz w:val="17"/>
                <w:szCs w:val="17"/>
              </w:rPr>
              <w:t xml:space="preserve">  Anti-inflammatory</w:t>
            </w:r>
            <w:r w:rsidR="003A5644">
              <w:rPr>
                <w:rFonts w:ascii="Verdana" w:hAnsi="Verdana" w:cs="Arial"/>
                <w:color w:val="000000"/>
                <w:sz w:val="17"/>
                <w:szCs w:val="17"/>
              </w:rPr>
              <w:t xml:space="preserve"> </w:t>
            </w:r>
            <w:r>
              <w:rPr>
                <w:rFonts w:ascii="Verdana" w:hAnsi="Verdana" w:cs="Arial"/>
                <w:color w:val="000000"/>
                <w:sz w:val="17"/>
                <w:szCs w:val="17"/>
              </w:rPr>
              <w:t>medication,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 xml:space="preserve">14.9 </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18.1</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.11</w:t>
            </w:r>
          </w:p>
        </w:tc>
      </w:tr>
      <w:tr w:rsidR="0076022B" w:rsidTr="002F30F6">
        <w:trPr>
          <w:trHeight w:hRule="exact" w:val="255"/>
        </w:trPr>
        <w:tc>
          <w:tcPr>
            <w:tcW w:w="4890" w:type="dxa"/>
          </w:tcPr>
          <w:p w:rsidR="0076022B" w:rsidRDefault="003A5644" w:rsidP="002F30F6">
            <w:pPr>
              <w:rPr>
                <w:rFonts w:ascii="Verdana" w:hAnsi="Verdana" w:cs="Arial"/>
                <w:color w:val="000000"/>
                <w:sz w:val="17"/>
                <w:szCs w:val="17"/>
              </w:rPr>
            </w:pPr>
            <w:r>
              <w:rPr>
                <w:rFonts w:ascii="Verdana" w:hAnsi="Verdana" w:cs="Arial"/>
                <w:color w:val="000000"/>
                <w:sz w:val="17"/>
                <w:szCs w:val="17"/>
              </w:rPr>
              <w:t xml:space="preserve">  </w:t>
            </w:r>
            <w:r w:rsidR="0076022B">
              <w:rPr>
                <w:rFonts w:ascii="Verdana" w:hAnsi="Verdana" w:cs="Arial"/>
                <w:color w:val="000000"/>
                <w:sz w:val="17"/>
                <w:szCs w:val="17"/>
              </w:rPr>
              <w:t>Beta-blocking</w:t>
            </w:r>
            <w:r>
              <w:rPr>
                <w:rFonts w:ascii="Verdana" w:hAnsi="Verdana" w:cs="Arial"/>
                <w:color w:val="000000"/>
                <w:sz w:val="17"/>
                <w:szCs w:val="17"/>
              </w:rPr>
              <w:t xml:space="preserve"> </w:t>
            </w:r>
            <w:r w:rsidR="0076022B">
              <w:rPr>
                <w:rFonts w:ascii="Verdana" w:hAnsi="Verdana" w:cs="Arial"/>
                <w:color w:val="000000"/>
                <w:sz w:val="17"/>
                <w:szCs w:val="17"/>
              </w:rPr>
              <w:t>agents,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6.6</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9.0</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.08</w:t>
            </w:r>
          </w:p>
        </w:tc>
      </w:tr>
      <w:tr w:rsidR="0076022B" w:rsidTr="002F30F6">
        <w:trPr>
          <w:trHeight w:hRule="exact" w:val="255"/>
        </w:trPr>
        <w:tc>
          <w:tcPr>
            <w:tcW w:w="4890" w:type="dxa"/>
          </w:tcPr>
          <w:p w:rsidR="0076022B" w:rsidRDefault="003A5644" w:rsidP="002F30F6">
            <w:pPr>
              <w:rPr>
                <w:rFonts w:ascii="Verdana" w:hAnsi="Verdana" w:cs="Arial"/>
                <w:color w:val="000000"/>
                <w:sz w:val="17"/>
                <w:szCs w:val="17"/>
              </w:rPr>
            </w:pPr>
            <w:r>
              <w:rPr>
                <w:rFonts w:ascii="Verdana" w:hAnsi="Verdana" w:cs="Arial"/>
                <w:color w:val="000000"/>
                <w:sz w:val="17"/>
                <w:szCs w:val="17"/>
              </w:rPr>
              <w:t xml:space="preserve">  </w:t>
            </w:r>
            <w:r w:rsidR="0076022B">
              <w:rPr>
                <w:rFonts w:ascii="Verdana" w:hAnsi="Verdana" w:cs="Arial"/>
                <w:color w:val="000000"/>
                <w:sz w:val="17"/>
                <w:szCs w:val="17"/>
              </w:rPr>
              <w:t>Other</w:t>
            </w:r>
            <w:r>
              <w:rPr>
                <w:rFonts w:ascii="Verdana" w:hAnsi="Verdana" w:cs="Arial"/>
                <w:color w:val="000000"/>
                <w:sz w:val="17"/>
                <w:szCs w:val="17"/>
              </w:rPr>
              <w:t xml:space="preserve"> </w:t>
            </w:r>
            <w:r w:rsidR="0076022B">
              <w:rPr>
                <w:rFonts w:ascii="Verdana" w:hAnsi="Verdana" w:cs="Arial"/>
                <w:color w:val="000000"/>
                <w:sz w:val="17"/>
                <w:szCs w:val="17"/>
              </w:rPr>
              <w:t>heart</w:t>
            </w:r>
            <w:r>
              <w:rPr>
                <w:rFonts w:ascii="Verdana" w:hAnsi="Verdana" w:cs="Arial"/>
                <w:color w:val="000000"/>
                <w:sz w:val="17"/>
                <w:szCs w:val="17"/>
              </w:rPr>
              <w:t xml:space="preserve"> </w:t>
            </w:r>
            <w:r w:rsidR="0076022B">
              <w:rPr>
                <w:rFonts w:ascii="Verdana" w:hAnsi="Verdana" w:cs="Arial"/>
                <w:color w:val="000000"/>
                <w:sz w:val="17"/>
                <w:szCs w:val="17"/>
              </w:rPr>
              <w:t>medication,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8.7</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13.7</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.002</w:t>
            </w:r>
          </w:p>
        </w:tc>
      </w:tr>
      <w:tr w:rsidR="0076022B" w:rsidTr="002F30F6">
        <w:trPr>
          <w:trHeight w:hRule="exact" w:val="255"/>
        </w:trPr>
        <w:tc>
          <w:tcPr>
            <w:tcW w:w="4890" w:type="dxa"/>
          </w:tcPr>
          <w:p w:rsidR="0076022B" w:rsidRDefault="0076022B" w:rsidP="002F30F6">
            <w:pPr>
              <w:rPr>
                <w:rFonts w:ascii="Verdana" w:hAnsi="Verdana" w:cs="Arial"/>
                <w:b/>
                <w:bCs/>
                <w:color w:val="000000"/>
                <w:sz w:val="17"/>
                <w:szCs w:val="17"/>
              </w:rPr>
            </w:pPr>
            <w:r>
              <w:rPr>
                <w:rFonts w:ascii="Verdana" w:hAnsi="Verdana" w:cs="Verdana"/>
                <w:b/>
                <w:bCs/>
                <w:color w:val="000000"/>
                <w:sz w:val="17"/>
                <w:szCs w:val="17"/>
              </w:rPr>
              <w:t>Depression</w:t>
            </w:r>
            <w:r w:rsidR="002546D5">
              <w:rPr>
                <w:rFonts w:ascii="Verdana" w:hAnsi="Verdana" w:cs="Verdana"/>
                <w:b/>
                <w:bCs/>
                <w:color w:val="000000"/>
                <w:sz w:val="17"/>
                <w:szCs w:val="17"/>
              </w:rPr>
              <w:t xml:space="preserve"> </w:t>
            </w:r>
            <w:r>
              <w:rPr>
                <w:rFonts w:ascii="Verdana" w:hAnsi="Verdana" w:cs="Verdana"/>
                <w:b/>
                <w:bCs/>
                <w:color w:val="000000"/>
                <w:sz w:val="17"/>
                <w:szCs w:val="17"/>
              </w:rPr>
              <w:t>and</w:t>
            </w:r>
            <w:r w:rsidR="002546D5">
              <w:rPr>
                <w:rFonts w:ascii="Verdana" w:hAnsi="Verdana" w:cs="Verdana"/>
                <w:b/>
                <w:bCs/>
                <w:color w:val="000000"/>
                <w:sz w:val="17"/>
                <w:szCs w:val="17"/>
              </w:rPr>
              <w:t xml:space="preserve"> </w:t>
            </w:r>
            <w:r>
              <w:rPr>
                <w:rFonts w:ascii="Verdana" w:hAnsi="Verdana" w:cs="Verdana"/>
                <w:b/>
                <w:bCs/>
                <w:color w:val="000000"/>
                <w:sz w:val="17"/>
                <w:szCs w:val="17"/>
              </w:rPr>
              <w:t>anxiety factors</w:t>
            </w:r>
          </w:p>
        </w:tc>
        <w:tc>
          <w:tcPr>
            <w:tcW w:w="1843" w:type="dxa"/>
          </w:tcPr>
          <w:p w:rsidR="0076022B" w:rsidRPr="00377816" w:rsidRDefault="0076022B" w:rsidP="002F30F6">
            <w:pPr>
              <w:jc w:val="center"/>
              <w:rPr>
                <w:rFonts w:ascii="Verdana" w:hAnsi="Verdana" w:cs="Arial"/>
                <w:color w:val="000000"/>
                <w:sz w:val="17"/>
                <w:szCs w:val="17"/>
              </w:rPr>
            </w:pPr>
          </w:p>
        </w:tc>
        <w:tc>
          <w:tcPr>
            <w:tcW w:w="1701" w:type="dxa"/>
          </w:tcPr>
          <w:p w:rsidR="0076022B" w:rsidRPr="00377816" w:rsidRDefault="0076022B" w:rsidP="002F30F6">
            <w:pPr>
              <w:jc w:val="center"/>
              <w:rPr>
                <w:rFonts w:ascii="Verdana" w:hAnsi="Verdana" w:cs="Arial"/>
                <w:color w:val="000000"/>
                <w:sz w:val="17"/>
                <w:szCs w:val="17"/>
              </w:rPr>
            </w:pPr>
          </w:p>
        </w:tc>
        <w:tc>
          <w:tcPr>
            <w:tcW w:w="1275" w:type="dxa"/>
          </w:tcPr>
          <w:p w:rsidR="0076022B" w:rsidRPr="002167BC" w:rsidRDefault="0076022B" w:rsidP="002F30F6">
            <w:pPr>
              <w:jc w:val="center"/>
              <w:rPr>
                <w:rFonts w:ascii="Verdana" w:hAnsi="Verdana" w:cs="Arial"/>
                <w:color w:val="000000"/>
                <w:sz w:val="17"/>
                <w:szCs w:val="17"/>
              </w:rPr>
            </w:pPr>
          </w:p>
        </w:tc>
      </w:tr>
      <w:tr w:rsidR="0076022B" w:rsidTr="002F30F6">
        <w:trPr>
          <w:trHeight w:hRule="exact" w:val="255"/>
        </w:trPr>
        <w:tc>
          <w:tcPr>
            <w:tcW w:w="4890" w:type="dxa"/>
          </w:tcPr>
          <w:p w:rsidR="0076022B" w:rsidRPr="001100D3" w:rsidRDefault="0076022B" w:rsidP="002F30F6">
            <w:pPr>
              <w:rPr>
                <w:rFonts w:ascii="Verdana" w:hAnsi="Verdana" w:cs="Verdana"/>
                <w:bCs/>
                <w:color w:val="000000"/>
                <w:sz w:val="17"/>
                <w:szCs w:val="17"/>
                <w:lang w:val="en-US"/>
              </w:rPr>
            </w:pPr>
            <w:r w:rsidRPr="001100D3">
              <w:rPr>
                <w:rFonts w:ascii="Verdana" w:hAnsi="Verdana" w:cs="Verdana"/>
                <w:bCs/>
                <w:color w:val="000000"/>
                <w:sz w:val="17"/>
                <w:szCs w:val="17"/>
                <w:lang w:val="en-US"/>
              </w:rPr>
              <w:t xml:space="preserve">  Lifetime depressive or anxiety disorder,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71.4</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81.9</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&lt;.001</w:t>
            </w:r>
          </w:p>
        </w:tc>
      </w:tr>
      <w:tr w:rsidR="0076022B" w:rsidTr="002F30F6">
        <w:trPr>
          <w:trHeight w:hRule="exact" w:val="255"/>
        </w:trPr>
        <w:tc>
          <w:tcPr>
            <w:tcW w:w="4890" w:type="dxa"/>
          </w:tcPr>
          <w:p w:rsidR="0076022B" w:rsidRDefault="0076022B" w:rsidP="002F30F6">
            <w:pPr>
              <w:rPr>
                <w:rFonts w:ascii="Verdana" w:hAnsi="Verdana" w:cs="Verdana"/>
                <w:bCs/>
                <w:color w:val="000000"/>
                <w:sz w:val="17"/>
                <w:szCs w:val="17"/>
              </w:rPr>
            </w:pPr>
            <w:r>
              <w:rPr>
                <w:rFonts w:ascii="Verdana" w:hAnsi="Verdana" w:cs="Verdana"/>
                <w:bCs/>
                <w:color w:val="000000"/>
                <w:sz w:val="17"/>
                <w:szCs w:val="17"/>
              </w:rPr>
              <w:t xml:space="preserve">  Antidepressant medication, %</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21.7</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25.8</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.07</w:t>
            </w:r>
          </w:p>
        </w:tc>
      </w:tr>
      <w:tr w:rsidR="0076022B" w:rsidTr="002F30F6">
        <w:trPr>
          <w:trHeight w:hRule="exact" w:val="255"/>
        </w:trPr>
        <w:tc>
          <w:tcPr>
            <w:tcW w:w="4890" w:type="dxa"/>
          </w:tcPr>
          <w:p w:rsidR="0076022B" w:rsidRDefault="0076022B" w:rsidP="002F30F6">
            <w:pPr>
              <w:rPr>
                <w:rFonts w:ascii="Verdana" w:hAnsi="Verdana" w:cs="Verdana"/>
                <w:b/>
                <w:bCs/>
                <w:color w:val="000000"/>
                <w:sz w:val="17"/>
                <w:szCs w:val="17"/>
              </w:rPr>
            </w:pPr>
            <w:r>
              <w:rPr>
                <w:rFonts w:ascii="Verdana" w:hAnsi="Verdana" w:cs="Verdana"/>
                <w:b/>
                <w:bCs/>
                <w:color w:val="000000"/>
                <w:sz w:val="17"/>
                <w:szCs w:val="17"/>
              </w:rPr>
              <w:t>B</w:t>
            </w:r>
            <w:r w:rsidRPr="000A4621">
              <w:rPr>
                <w:rFonts w:ascii="Verdana" w:hAnsi="Verdana" w:cs="Verdana"/>
                <w:b/>
                <w:bCs/>
                <w:color w:val="000000"/>
                <w:sz w:val="17"/>
                <w:szCs w:val="17"/>
              </w:rPr>
              <w:t>iological</w:t>
            </w:r>
            <w:r w:rsidR="002546D5">
              <w:rPr>
                <w:rFonts w:ascii="Verdana" w:hAnsi="Verdana" w:cs="Verdana"/>
                <w:b/>
                <w:bCs/>
                <w:color w:val="000000"/>
                <w:sz w:val="17"/>
                <w:szCs w:val="17"/>
              </w:rPr>
              <w:t xml:space="preserve"> </w:t>
            </w:r>
            <w:r>
              <w:rPr>
                <w:rFonts w:ascii="Verdana" w:hAnsi="Verdana" w:cs="Verdana"/>
                <w:b/>
                <w:bCs/>
                <w:color w:val="000000"/>
                <w:sz w:val="17"/>
                <w:szCs w:val="17"/>
              </w:rPr>
              <w:t>stress systems</w:t>
            </w:r>
            <w:r w:rsidR="002546D5">
              <w:rPr>
                <w:rFonts w:ascii="Verdana" w:hAnsi="Verdana" w:cs="Verdana"/>
                <w:b/>
                <w:bCs/>
                <w:color w:val="000000"/>
                <w:sz w:val="17"/>
                <w:szCs w:val="17"/>
              </w:rPr>
              <w:t xml:space="preserve"> </w:t>
            </w:r>
            <w:r w:rsidR="00E87D22">
              <w:rPr>
                <w:rFonts w:ascii="Verdana" w:hAnsi="Verdana" w:cs="Verdana"/>
                <w:b/>
                <w:bCs/>
                <w:color w:val="000000"/>
                <w:sz w:val="17"/>
                <w:szCs w:val="17"/>
              </w:rPr>
              <w:t>function</w:t>
            </w:r>
          </w:p>
          <w:p w:rsidR="0076022B" w:rsidRPr="000A4621" w:rsidRDefault="0076022B" w:rsidP="002F30F6">
            <w:pPr>
              <w:rPr>
                <w:rFonts w:ascii="Verdana" w:hAnsi="Verdana" w:cs="Verdana"/>
                <w:b/>
                <w:bCs/>
                <w:color w:val="000000"/>
                <w:sz w:val="17"/>
                <w:szCs w:val="17"/>
              </w:rPr>
            </w:pPr>
          </w:p>
        </w:tc>
        <w:tc>
          <w:tcPr>
            <w:tcW w:w="1843" w:type="dxa"/>
          </w:tcPr>
          <w:p w:rsidR="0076022B" w:rsidRPr="00377816" w:rsidRDefault="0076022B" w:rsidP="002F30F6">
            <w:pPr>
              <w:jc w:val="center"/>
              <w:rPr>
                <w:rFonts w:ascii="Verdana" w:hAnsi="Verdana" w:cs="Arial"/>
                <w:color w:val="000000"/>
                <w:sz w:val="17"/>
                <w:szCs w:val="17"/>
              </w:rPr>
            </w:pPr>
          </w:p>
        </w:tc>
        <w:tc>
          <w:tcPr>
            <w:tcW w:w="1701" w:type="dxa"/>
          </w:tcPr>
          <w:p w:rsidR="0076022B" w:rsidRPr="00377816" w:rsidRDefault="0076022B" w:rsidP="002F30F6">
            <w:pPr>
              <w:jc w:val="center"/>
              <w:rPr>
                <w:rFonts w:ascii="Verdana" w:hAnsi="Verdana" w:cs="Arial"/>
                <w:color w:val="000000"/>
                <w:sz w:val="17"/>
                <w:szCs w:val="17"/>
              </w:rPr>
            </w:pPr>
          </w:p>
        </w:tc>
        <w:tc>
          <w:tcPr>
            <w:tcW w:w="1275" w:type="dxa"/>
          </w:tcPr>
          <w:p w:rsidR="0076022B" w:rsidRPr="002167BC" w:rsidRDefault="0076022B" w:rsidP="002F30F6">
            <w:pPr>
              <w:jc w:val="center"/>
              <w:rPr>
                <w:rFonts w:ascii="Verdana" w:hAnsi="Verdana" w:cs="Arial"/>
                <w:color w:val="000000"/>
                <w:sz w:val="17"/>
                <w:szCs w:val="17"/>
              </w:rPr>
            </w:pPr>
          </w:p>
        </w:tc>
      </w:tr>
      <w:tr w:rsidR="0076022B" w:rsidTr="002F30F6">
        <w:trPr>
          <w:trHeight w:hRule="exact" w:val="255"/>
        </w:trPr>
        <w:tc>
          <w:tcPr>
            <w:tcW w:w="4890" w:type="dxa"/>
          </w:tcPr>
          <w:p w:rsidR="0076022B" w:rsidRPr="00D033E2" w:rsidRDefault="0076022B" w:rsidP="002F30F6">
            <w:pPr>
              <w:rPr>
                <w:rFonts w:ascii="Verdana" w:hAnsi="Verdana" w:cs="Arial"/>
                <w:i/>
                <w:sz w:val="17"/>
                <w:szCs w:val="17"/>
              </w:rPr>
            </w:pPr>
            <w:r>
              <w:rPr>
                <w:rFonts w:ascii="Verdana" w:hAnsi="Verdana" w:cs="Arial"/>
                <w:i/>
                <w:sz w:val="17"/>
                <w:szCs w:val="17"/>
              </w:rPr>
              <w:t>HPA-axis</w:t>
            </w:r>
          </w:p>
        </w:tc>
        <w:tc>
          <w:tcPr>
            <w:tcW w:w="1843" w:type="dxa"/>
          </w:tcPr>
          <w:p w:rsidR="0076022B" w:rsidRPr="00377816" w:rsidRDefault="0076022B" w:rsidP="002F30F6">
            <w:pPr>
              <w:jc w:val="center"/>
              <w:rPr>
                <w:rFonts w:ascii="Verdana" w:hAnsi="Verdana" w:cs="Arial"/>
                <w:color w:val="000000"/>
                <w:sz w:val="17"/>
                <w:szCs w:val="17"/>
              </w:rPr>
            </w:pPr>
          </w:p>
        </w:tc>
        <w:tc>
          <w:tcPr>
            <w:tcW w:w="1701" w:type="dxa"/>
          </w:tcPr>
          <w:p w:rsidR="0076022B" w:rsidRPr="00377816" w:rsidRDefault="0076022B" w:rsidP="002F30F6">
            <w:pPr>
              <w:jc w:val="center"/>
              <w:rPr>
                <w:rFonts w:ascii="Verdana" w:hAnsi="Verdana" w:cs="Arial"/>
                <w:color w:val="000000"/>
                <w:sz w:val="17"/>
                <w:szCs w:val="17"/>
              </w:rPr>
            </w:pPr>
          </w:p>
        </w:tc>
        <w:tc>
          <w:tcPr>
            <w:tcW w:w="1275" w:type="dxa"/>
          </w:tcPr>
          <w:p w:rsidR="0076022B" w:rsidRPr="002167BC" w:rsidRDefault="0076022B" w:rsidP="002F30F6">
            <w:pPr>
              <w:jc w:val="center"/>
              <w:rPr>
                <w:rFonts w:ascii="Verdana" w:hAnsi="Verdana" w:cs="Arial"/>
                <w:color w:val="000000"/>
                <w:sz w:val="17"/>
                <w:szCs w:val="17"/>
              </w:rPr>
            </w:pPr>
          </w:p>
        </w:tc>
      </w:tr>
      <w:tr w:rsidR="0076022B" w:rsidTr="002F30F6">
        <w:trPr>
          <w:trHeight w:hRule="exact" w:val="255"/>
        </w:trPr>
        <w:tc>
          <w:tcPr>
            <w:tcW w:w="4890" w:type="dxa"/>
          </w:tcPr>
          <w:p w:rsidR="0076022B" w:rsidRPr="00D7026E" w:rsidRDefault="00562F04" w:rsidP="002F30F6">
            <w:pPr>
              <w:rPr>
                <w:rFonts w:ascii="Verdana" w:hAnsi="Verdana" w:cs="Arial"/>
                <w:sz w:val="17"/>
                <w:szCs w:val="17"/>
              </w:rPr>
            </w:pPr>
            <w:r>
              <w:rPr>
                <w:rFonts w:ascii="Verdana" w:hAnsi="Verdana" w:cs="Arial"/>
                <w:sz w:val="17"/>
                <w:szCs w:val="17"/>
              </w:rPr>
              <w:t xml:space="preserve">  </w:t>
            </w:r>
            <w:r w:rsidR="0076022B" w:rsidRPr="00D7026E">
              <w:rPr>
                <w:rFonts w:ascii="Verdana" w:hAnsi="Verdana" w:cs="Arial"/>
                <w:sz w:val="17"/>
                <w:szCs w:val="17"/>
              </w:rPr>
              <w:t>AUCg, nmol/l/h</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18.8 (6.9)</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19.6 (7.3)</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.08</w:t>
            </w:r>
          </w:p>
        </w:tc>
      </w:tr>
      <w:tr w:rsidR="0076022B" w:rsidTr="002F30F6">
        <w:trPr>
          <w:trHeight w:hRule="exact" w:val="255"/>
        </w:trPr>
        <w:tc>
          <w:tcPr>
            <w:tcW w:w="4890" w:type="dxa"/>
          </w:tcPr>
          <w:p w:rsidR="0076022B" w:rsidRPr="00D7026E" w:rsidRDefault="00562F04" w:rsidP="002F30F6">
            <w:pPr>
              <w:rPr>
                <w:rFonts w:ascii="Verdana" w:hAnsi="Verdana" w:cs="Arial"/>
                <w:sz w:val="17"/>
                <w:szCs w:val="17"/>
              </w:rPr>
            </w:pPr>
            <w:r>
              <w:rPr>
                <w:rFonts w:ascii="Verdana" w:hAnsi="Verdana" w:cs="Arial"/>
                <w:sz w:val="17"/>
                <w:szCs w:val="17"/>
              </w:rPr>
              <w:t xml:space="preserve">  </w:t>
            </w:r>
            <w:r w:rsidR="0076022B" w:rsidRPr="00D7026E">
              <w:rPr>
                <w:rFonts w:ascii="Verdana" w:hAnsi="Verdana" w:cs="Arial"/>
                <w:sz w:val="17"/>
                <w:szCs w:val="17"/>
              </w:rPr>
              <w:t>AUCi, nmol/l/h</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2.1 (6.1)</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2.0 (6.7)</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.83</w:t>
            </w:r>
          </w:p>
        </w:tc>
      </w:tr>
      <w:tr w:rsidR="0076022B" w:rsidTr="002F30F6">
        <w:trPr>
          <w:trHeight w:hRule="exact" w:val="255"/>
        </w:trPr>
        <w:tc>
          <w:tcPr>
            <w:tcW w:w="4890" w:type="dxa"/>
          </w:tcPr>
          <w:p w:rsidR="0076022B" w:rsidRPr="001100D3" w:rsidRDefault="0076022B" w:rsidP="00562F04">
            <w:pPr>
              <w:rPr>
                <w:rFonts w:ascii="Verdana" w:hAnsi="Verdana" w:cs="Arial"/>
                <w:sz w:val="17"/>
                <w:szCs w:val="17"/>
                <w:lang w:val="en-US"/>
              </w:rPr>
            </w:pPr>
            <w:r w:rsidRPr="001100D3">
              <w:rPr>
                <w:rFonts w:ascii="Verdana" w:hAnsi="Verdana" w:cs="Arial"/>
                <w:sz w:val="17"/>
                <w:szCs w:val="17"/>
                <w:lang w:val="en-US"/>
              </w:rPr>
              <w:t xml:space="preserve"> </w:t>
            </w:r>
            <w:r w:rsidR="00562F04">
              <w:rPr>
                <w:rFonts w:ascii="Verdana" w:hAnsi="Verdana" w:cs="Arial"/>
                <w:sz w:val="17"/>
                <w:szCs w:val="17"/>
                <w:lang w:val="en-US"/>
              </w:rPr>
              <w:t xml:space="preserve"> </w:t>
            </w:r>
            <w:r w:rsidRPr="001100D3">
              <w:rPr>
                <w:rFonts w:ascii="Verdana" w:hAnsi="Verdana" w:cs="Arial"/>
                <w:sz w:val="17"/>
                <w:szCs w:val="17"/>
                <w:lang w:val="en-US"/>
              </w:rPr>
              <w:t>Mean evening level, nmol/l, median [IQR]</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4.6 [3.3-6.3]</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5.0 [3.5-7.0]</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.02</w:t>
            </w:r>
          </w:p>
        </w:tc>
      </w:tr>
      <w:tr w:rsidR="0076022B" w:rsidTr="002F30F6">
        <w:trPr>
          <w:trHeight w:hRule="exact" w:val="255"/>
        </w:trPr>
        <w:tc>
          <w:tcPr>
            <w:tcW w:w="4890" w:type="dxa"/>
          </w:tcPr>
          <w:p w:rsidR="0076022B" w:rsidRPr="001100D3" w:rsidRDefault="0076022B" w:rsidP="00562F04">
            <w:pPr>
              <w:rPr>
                <w:rFonts w:ascii="Verdana" w:hAnsi="Verdana" w:cs="Arial"/>
                <w:sz w:val="17"/>
                <w:szCs w:val="17"/>
                <w:lang w:val="en-US"/>
              </w:rPr>
            </w:pPr>
            <w:r w:rsidRPr="001100D3">
              <w:rPr>
                <w:rFonts w:ascii="Verdana" w:hAnsi="Verdana" w:cs="Arial"/>
                <w:sz w:val="17"/>
                <w:szCs w:val="17"/>
                <w:lang w:val="en-US"/>
              </w:rPr>
              <w:t xml:space="preserve"> </w:t>
            </w:r>
            <w:r w:rsidR="00562F04">
              <w:rPr>
                <w:rFonts w:ascii="Verdana" w:hAnsi="Verdana" w:cs="Arial"/>
                <w:sz w:val="17"/>
                <w:szCs w:val="17"/>
                <w:lang w:val="en-US"/>
              </w:rPr>
              <w:t xml:space="preserve"> </w:t>
            </w:r>
            <w:r w:rsidRPr="001100D3">
              <w:rPr>
                <w:rFonts w:ascii="Verdana" w:hAnsi="Verdana" w:cs="Arial"/>
                <w:sz w:val="17"/>
                <w:szCs w:val="17"/>
                <w:lang w:val="en-US"/>
              </w:rPr>
              <w:t>Cortisol suppression ratio, median [IQR]</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2.5 [1.8-3.4]</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2.3 [1.8-3.2]</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.22</w:t>
            </w:r>
          </w:p>
        </w:tc>
      </w:tr>
      <w:tr w:rsidR="0076022B" w:rsidTr="002F30F6">
        <w:trPr>
          <w:trHeight w:hRule="exact" w:val="255"/>
        </w:trPr>
        <w:tc>
          <w:tcPr>
            <w:tcW w:w="4890" w:type="dxa"/>
          </w:tcPr>
          <w:p w:rsidR="0076022B" w:rsidRPr="00D033E2" w:rsidRDefault="0076022B" w:rsidP="002F30F6">
            <w:pPr>
              <w:rPr>
                <w:rFonts w:ascii="Verdana" w:hAnsi="Verdana" w:cs="Arial"/>
                <w:i/>
                <w:sz w:val="17"/>
                <w:szCs w:val="17"/>
                <w:lang w:val="en-US"/>
              </w:rPr>
            </w:pPr>
            <w:r>
              <w:rPr>
                <w:rFonts w:ascii="Verdana" w:hAnsi="Verdana" w:cs="Arial"/>
                <w:i/>
                <w:sz w:val="17"/>
                <w:szCs w:val="17"/>
                <w:lang w:val="en-US"/>
              </w:rPr>
              <w:t>IMS</w:t>
            </w:r>
          </w:p>
        </w:tc>
        <w:tc>
          <w:tcPr>
            <w:tcW w:w="1843" w:type="dxa"/>
          </w:tcPr>
          <w:p w:rsidR="0076022B" w:rsidRDefault="0076022B" w:rsidP="002F30F6">
            <w:pPr>
              <w:jc w:val="center"/>
              <w:rPr>
                <w:rFonts w:ascii="Verdana" w:hAnsi="Verdana" w:cs="Arial"/>
                <w:color w:val="000000"/>
                <w:sz w:val="17"/>
                <w:szCs w:val="17"/>
              </w:rPr>
            </w:pPr>
          </w:p>
        </w:tc>
        <w:tc>
          <w:tcPr>
            <w:tcW w:w="1701" w:type="dxa"/>
          </w:tcPr>
          <w:p w:rsidR="0076022B" w:rsidRDefault="0076022B" w:rsidP="002F30F6">
            <w:pPr>
              <w:jc w:val="center"/>
              <w:rPr>
                <w:rFonts w:ascii="Verdana" w:hAnsi="Verdana" w:cs="Arial"/>
                <w:color w:val="000000"/>
                <w:sz w:val="17"/>
                <w:szCs w:val="17"/>
              </w:rPr>
            </w:pPr>
          </w:p>
        </w:tc>
        <w:tc>
          <w:tcPr>
            <w:tcW w:w="1275" w:type="dxa"/>
          </w:tcPr>
          <w:p w:rsidR="0076022B" w:rsidRPr="002167BC" w:rsidRDefault="0076022B" w:rsidP="002F30F6">
            <w:pPr>
              <w:jc w:val="center"/>
              <w:rPr>
                <w:rFonts w:ascii="Verdana" w:hAnsi="Verdana" w:cs="Arial"/>
                <w:color w:val="000000"/>
                <w:sz w:val="17"/>
                <w:szCs w:val="17"/>
              </w:rPr>
            </w:pPr>
          </w:p>
        </w:tc>
      </w:tr>
      <w:tr w:rsidR="0076022B" w:rsidTr="002F30F6">
        <w:trPr>
          <w:trHeight w:hRule="exact" w:val="255"/>
        </w:trPr>
        <w:tc>
          <w:tcPr>
            <w:tcW w:w="4890" w:type="dxa"/>
          </w:tcPr>
          <w:p w:rsidR="0076022B" w:rsidRPr="001100D3" w:rsidRDefault="0076022B" w:rsidP="002F30F6">
            <w:pPr>
              <w:rPr>
                <w:rFonts w:ascii="Verdana" w:hAnsi="Verdana" w:cs="Arial"/>
                <w:color w:val="000000"/>
                <w:sz w:val="17"/>
                <w:szCs w:val="17"/>
                <w:lang w:val="en-US"/>
              </w:rPr>
            </w:pPr>
            <w:r w:rsidRPr="001100D3">
              <w:rPr>
                <w:rFonts w:ascii="Verdana" w:hAnsi="Verdana" w:cs="Arial"/>
                <w:bCs/>
                <w:sz w:val="17"/>
                <w:szCs w:val="17"/>
                <w:lang w:val="en-US"/>
              </w:rPr>
              <w:t xml:space="preserve">  Basal CRP, mg/L, </w:t>
            </w:r>
            <w:r w:rsidRPr="001100D3">
              <w:rPr>
                <w:rFonts w:ascii="Verdana" w:hAnsi="Verdana" w:cs="Arial"/>
                <w:sz w:val="17"/>
                <w:szCs w:val="17"/>
                <w:lang w:val="en-US"/>
              </w:rPr>
              <w:t>median [IQR]</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1.1 [0.5-2.7]</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1.2 [0.5-2.8]</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.44</w:t>
            </w:r>
          </w:p>
        </w:tc>
      </w:tr>
      <w:tr w:rsidR="0076022B" w:rsidTr="002F30F6">
        <w:trPr>
          <w:trHeight w:hRule="exact" w:val="255"/>
        </w:trPr>
        <w:tc>
          <w:tcPr>
            <w:tcW w:w="4890" w:type="dxa"/>
          </w:tcPr>
          <w:p w:rsidR="0076022B" w:rsidRPr="001100D3" w:rsidRDefault="0076022B" w:rsidP="002F30F6">
            <w:pPr>
              <w:rPr>
                <w:rFonts w:ascii="Verdana" w:hAnsi="Verdana" w:cs="Arial"/>
                <w:bCs/>
                <w:sz w:val="17"/>
                <w:szCs w:val="17"/>
                <w:lang w:val="en-US"/>
              </w:rPr>
            </w:pPr>
            <w:r w:rsidRPr="001100D3">
              <w:rPr>
                <w:rFonts w:ascii="Verdana" w:hAnsi="Verdana" w:cs="Arial"/>
                <w:bCs/>
                <w:sz w:val="17"/>
                <w:szCs w:val="17"/>
                <w:lang w:val="en-US"/>
              </w:rPr>
              <w:t xml:space="preserve">  Basal IL-6, pg/mL, </w:t>
            </w:r>
            <w:r w:rsidRPr="001100D3">
              <w:rPr>
                <w:rFonts w:ascii="Verdana" w:hAnsi="Verdana" w:cs="Arial"/>
                <w:sz w:val="17"/>
                <w:szCs w:val="17"/>
                <w:lang w:val="en-US"/>
              </w:rPr>
              <w:t>median [IQR]</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0.7 [0.5-2.6]</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0.7 [0.5-1.3]</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.12</w:t>
            </w:r>
          </w:p>
        </w:tc>
      </w:tr>
      <w:tr w:rsidR="0076022B" w:rsidTr="002F30F6">
        <w:trPr>
          <w:trHeight w:hRule="exact" w:val="255"/>
        </w:trPr>
        <w:tc>
          <w:tcPr>
            <w:tcW w:w="4890" w:type="dxa"/>
          </w:tcPr>
          <w:p w:rsidR="0076022B" w:rsidRPr="001100D3" w:rsidRDefault="0076022B" w:rsidP="002F30F6">
            <w:pPr>
              <w:rPr>
                <w:rFonts w:ascii="Verdana" w:hAnsi="Verdana" w:cs="Arial"/>
                <w:bCs/>
                <w:sz w:val="17"/>
                <w:szCs w:val="17"/>
                <w:lang w:val="en-US"/>
              </w:rPr>
            </w:pPr>
            <w:r w:rsidRPr="001100D3">
              <w:rPr>
                <w:rFonts w:ascii="Verdana" w:hAnsi="Verdana" w:cs="Arial"/>
                <w:bCs/>
                <w:sz w:val="17"/>
                <w:szCs w:val="17"/>
                <w:lang w:val="en-US"/>
              </w:rPr>
              <w:t xml:space="preserve">  Basal TNF-</w:t>
            </w:r>
            <w:r w:rsidRPr="00FA2572">
              <w:rPr>
                <w:rFonts w:ascii="Verdana" w:hAnsi="Verdana"/>
                <w:sz w:val="17"/>
                <w:szCs w:val="17"/>
              </w:rPr>
              <w:t>α</w:t>
            </w:r>
            <w:r w:rsidRPr="001100D3">
              <w:rPr>
                <w:rFonts w:ascii="Verdana" w:hAnsi="Verdana"/>
                <w:sz w:val="17"/>
                <w:szCs w:val="17"/>
                <w:lang w:val="en-US"/>
              </w:rPr>
              <w:t>,</w:t>
            </w:r>
            <w:r w:rsidR="00FE4177">
              <w:rPr>
                <w:rFonts w:ascii="Verdana" w:hAnsi="Verdana" w:cs="Arial"/>
                <w:bCs/>
                <w:sz w:val="17"/>
                <w:szCs w:val="17"/>
                <w:lang w:val="en-US"/>
              </w:rPr>
              <w:t xml:space="preserve"> </w:t>
            </w:r>
            <w:r w:rsidRPr="001100D3">
              <w:rPr>
                <w:rFonts w:ascii="Verdana" w:hAnsi="Verdana" w:cs="Arial"/>
                <w:bCs/>
                <w:sz w:val="17"/>
                <w:szCs w:val="17"/>
                <w:lang w:val="en-US"/>
              </w:rPr>
              <w:t xml:space="preserve">pg/mL, </w:t>
            </w:r>
            <w:r w:rsidRPr="001100D3">
              <w:rPr>
                <w:rFonts w:ascii="Verdana" w:hAnsi="Verdana" w:cs="Arial"/>
                <w:sz w:val="17"/>
                <w:szCs w:val="17"/>
                <w:lang w:val="en-US"/>
              </w:rPr>
              <w:t>median [IQR]</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0.8 [0.6-1.1]</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0.8 [0.6-1.1]</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.98</w:t>
            </w:r>
          </w:p>
        </w:tc>
      </w:tr>
      <w:tr w:rsidR="0076022B" w:rsidTr="002F30F6">
        <w:trPr>
          <w:trHeight w:hRule="exact" w:val="255"/>
        </w:trPr>
        <w:tc>
          <w:tcPr>
            <w:tcW w:w="4890" w:type="dxa"/>
          </w:tcPr>
          <w:p w:rsidR="0076022B" w:rsidRPr="00FA2572" w:rsidRDefault="0076022B" w:rsidP="002F30F6">
            <w:pPr>
              <w:rPr>
                <w:rFonts w:ascii="Verdana" w:hAnsi="Verdana" w:cs="Arial"/>
                <w:bCs/>
                <w:sz w:val="17"/>
                <w:szCs w:val="17"/>
              </w:rPr>
            </w:pPr>
            <w:r w:rsidRPr="00FA2572">
              <w:rPr>
                <w:rFonts w:ascii="Verdana" w:hAnsi="Verdana" w:cs="Arial"/>
                <w:bCs/>
                <w:sz w:val="17"/>
                <w:szCs w:val="17"/>
              </w:rPr>
              <w:t xml:space="preserve">  Basal summary index</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-0.06 (0.99)</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0.04 (1.1)</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.07</w:t>
            </w:r>
          </w:p>
        </w:tc>
      </w:tr>
      <w:tr w:rsidR="0076022B" w:rsidTr="002F30F6">
        <w:trPr>
          <w:trHeight w:hRule="exact" w:val="255"/>
        </w:trPr>
        <w:tc>
          <w:tcPr>
            <w:tcW w:w="4890" w:type="dxa"/>
          </w:tcPr>
          <w:p w:rsidR="0076022B" w:rsidRPr="00FA2572" w:rsidRDefault="0076022B" w:rsidP="002F30F6">
            <w:pPr>
              <w:rPr>
                <w:rFonts w:ascii="Verdana" w:hAnsi="Verdana" w:cs="Arial"/>
                <w:bCs/>
                <w:sz w:val="17"/>
                <w:szCs w:val="17"/>
              </w:rPr>
            </w:pPr>
            <w:r w:rsidRPr="00FA2572">
              <w:rPr>
                <w:rFonts w:ascii="Verdana" w:hAnsi="Verdana" w:cs="Arial"/>
                <w:bCs/>
                <w:sz w:val="17"/>
                <w:szCs w:val="17"/>
              </w:rPr>
              <w:t xml:space="preserve">  LPS summary index</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-0.02 (0.99)</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-0.02 (1.1)</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.98</w:t>
            </w:r>
          </w:p>
        </w:tc>
      </w:tr>
      <w:tr w:rsidR="0076022B" w:rsidTr="002F30F6">
        <w:trPr>
          <w:trHeight w:hRule="exact" w:val="255"/>
        </w:trPr>
        <w:tc>
          <w:tcPr>
            <w:tcW w:w="4890" w:type="dxa"/>
          </w:tcPr>
          <w:p w:rsidR="0076022B" w:rsidRPr="00D033E2" w:rsidRDefault="0076022B" w:rsidP="002F30F6">
            <w:pPr>
              <w:rPr>
                <w:rFonts w:ascii="Verdana" w:hAnsi="Verdana" w:cs="Arial"/>
                <w:bCs/>
                <w:i/>
                <w:sz w:val="17"/>
                <w:szCs w:val="17"/>
              </w:rPr>
            </w:pPr>
            <w:r>
              <w:rPr>
                <w:rFonts w:ascii="Verdana" w:hAnsi="Verdana" w:cs="Arial"/>
                <w:bCs/>
                <w:i/>
                <w:sz w:val="17"/>
                <w:szCs w:val="17"/>
              </w:rPr>
              <w:t>ANS</w:t>
            </w:r>
          </w:p>
        </w:tc>
        <w:tc>
          <w:tcPr>
            <w:tcW w:w="1843" w:type="dxa"/>
          </w:tcPr>
          <w:p w:rsidR="0076022B" w:rsidRDefault="0076022B" w:rsidP="002F30F6">
            <w:pPr>
              <w:jc w:val="center"/>
              <w:rPr>
                <w:rFonts w:ascii="Verdana" w:hAnsi="Verdana" w:cs="Arial"/>
                <w:color w:val="000000"/>
                <w:sz w:val="17"/>
                <w:szCs w:val="17"/>
              </w:rPr>
            </w:pPr>
          </w:p>
        </w:tc>
        <w:tc>
          <w:tcPr>
            <w:tcW w:w="1701" w:type="dxa"/>
          </w:tcPr>
          <w:p w:rsidR="0076022B" w:rsidRDefault="0076022B" w:rsidP="002F30F6">
            <w:pPr>
              <w:jc w:val="center"/>
              <w:rPr>
                <w:rFonts w:ascii="Verdana" w:hAnsi="Verdana" w:cs="Arial"/>
                <w:color w:val="000000"/>
                <w:sz w:val="17"/>
                <w:szCs w:val="17"/>
              </w:rPr>
            </w:pPr>
          </w:p>
        </w:tc>
        <w:tc>
          <w:tcPr>
            <w:tcW w:w="1275" w:type="dxa"/>
          </w:tcPr>
          <w:p w:rsidR="0076022B" w:rsidRPr="002167BC" w:rsidRDefault="0076022B" w:rsidP="002F30F6">
            <w:pPr>
              <w:jc w:val="center"/>
              <w:rPr>
                <w:rFonts w:ascii="Verdana" w:hAnsi="Verdana" w:cs="Arial"/>
                <w:color w:val="000000"/>
                <w:sz w:val="17"/>
                <w:szCs w:val="17"/>
              </w:rPr>
            </w:pPr>
          </w:p>
        </w:tc>
      </w:tr>
      <w:tr w:rsidR="0076022B" w:rsidTr="002F30F6">
        <w:trPr>
          <w:trHeight w:hRule="exact" w:val="255"/>
        </w:trPr>
        <w:tc>
          <w:tcPr>
            <w:tcW w:w="4890" w:type="dxa"/>
          </w:tcPr>
          <w:p w:rsidR="0076022B" w:rsidRPr="00FA2572" w:rsidRDefault="00562F04" w:rsidP="002F30F6">
            <w:pPr>
              <w:rPr>
                <w:rFonts w:ascii="Verdana" w:hAnsi="Verdana" w:cs="Arial"/>
                <w:bCs/>
                <w:sz w:val="17"/>
                <w:szCs w:val="17"/>
              </w:rPr>
            </w:pPr>
            <w:r>
              <w:rPr>
                <w:rFonts w:ascii="Verdana" w:hAnsi="Verdana" w:cs="Arial"/>
                <w:bCs/>
                <w:sz w:val="17"/>
                <w:szCs w:val="17"/>
              </w:rPr>
              <w:t xml:space="preserve">  </w:t>
            </w:r>
            <w:r w:rsidR="0076022B">
              <w:rPr>
                <w:rFonts w:ascii="Verdana" w:hAnsi="Verdana" w:cs="Arial"/>
                <w:bCs/>
                <w:sz w:val="17"/>
                <w:szCs w:val="17"/>
              </w:rPr>
              <w:t>Heart</w:t>
            </w:r>
            <w:r>
              <w:rPr>
                <w:rFonts w:ascii="Verdana" w:hAnsi="Verdana" w:cs="Arial"/>
                <w:bCs/>
                <w:sz w:val="17"/>
                <w:szCs w:val="17"/>
              </w:rPr>
              <w:t xml:space="preserve"> </w:t>
            </w:r>
            <w:r w:rsidR="0076022B">
              <w:rPr>
                <w:rFonts w:ascii="Verdana" w:hAnsi="Verdana" w:cs="Arial"/>
                <w:bCs/>
                <w:sz w:val="17"/>
                <w:szCs w:val="17"/>
              </w:rPr>
              <w:t>rate</w:t>
            </w:r>
            <w:r w:rsidR="0076022B" w:rsidRPr="00FA2572">
              <w:rPr>
                <w:rFonts w:ascii="Verdana" w:hAnsi="Verdana" w:cs="Arial"/>
                <w:bCs/>
                <w:sz w:val="17"/>
                <w:szCs w:val="17"/>
              </w:rPr>
              <w:t>, beats/min</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72 (9.7)</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72 (9.9)</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.75</w:t>
            </w:r>
          </w:p>
        </w:tc>
      </w:tr>
      <w:tr w:rsidR="0076022B" w:rsidTr="002F30F6">
        <w:trPr>
          <w:trHeight w:hRule="exact" w:val="255"/>
        </w:trPr>
        <w:tc>
          <w:tcPr>
            <w:tcW w:w="4890" w:type="dxa"/>
          </w:tcPr>
          <w:p w:rsidR="0076022B" w:rsidRPr="00FA2572" w:rsidRDefault="0076022B" w:rsidP="002F30F6">
            <w:pPr>
              <w:rPr>
                <w:rFonts w:ascii="Verdana" w:hAnsi="Verdana" w:cs="Arial"/>
                <w:bCs/>
                <w:sz w:val="17"/>
                <w:szCs w:val="17"/>
              </w:rPr>
            </w:pPr>
            <w:r w:rsidRPr="00FA2572">
              <w:rPr>
                <w:rFonts w:ascii="Verdana" w:hAnsi="Verdana" w:cs="Arial"/>
                <w:bCs/>
                <w:sz w:val="17"/>
                <w:szCs w:val="17"/>
              </w:rPr>
              <w:t xml:space="preserve">  PEP, msec</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120 (17.5)</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118 (18.4)</w:t>
            </w:r>
          </w:p>
        </w:tc>
        <w:tc>
          <w:tcPr>
            <w:tcW w:w="1275" w:type="dxa"/>
          </w:tcPr>
          <w:p w:rsidR="0076022B" w:rsidRPr="002167BC" w:rsidRDefault="0076022B" w:rsidP="002F30F6">
            <w:pPr>
              <w:jc w:val="center"/>
              <w:rPr>
                <w:rFonts w:ascii="Verdana" w:hAnsi="Verdana" w:cs="Arial"/>
                <w:color w:val="000000"/>
                <w:sz w:val="17"/>
                <w:szCs w:val="17"/>
              </w:rPr>
            </w:pPr>
            <w:r w:rsidRPr="002167BC">
              <w:rPr>
                <w:rFonts w:ascii="Verdana" w:hAnsi="Verdana" w:cs="Arial"/>
                <w:color w:val="000000"/>
                <w:sz w:val="17"/>
                <w:szCs w:val="17"/>
              </w:rPr>
              <w:t>.06</w:t>
            </w:r>
          </w:p>
        </w:tc>
      </w:tr>
      <w:tr w:rsidR="0076022B" w:rsidTr="002F30F6">
        <w:trPr>
          <w:trHeight w:hRule="exact" w:val="255"/>
        </w:trPr>
        <w:tc>
          <w:tcPr>
            <w:tcW w:w="4890" w:type="dxa"/>
          </w:tcPr>
          <w:p w:rsidR="0076022B" w:rsidRPr="00FA2572" w:rsidRDefault="0076022B" w:rsidP="002F30F6">
            <w:pPr>
              <w:rPr>
                <w:rFonts w:ascii="Verdana" w:hAnsi="Verdana" w:cs="Arial"/>
                <w:bCs/>
                <w:sz w:val="17"/>
                <w:szCs w:val="17"/>
              </w:rPr>
            </w:pPr>
            <w:r w:rsidRPr="00FA2572">
              <w:rPr>
                <w:rFonts w:ascii="Verdana" w:hAnsi="Verdana" w:cs="Arial"/>
                <w:bCs/>
                <w:sz w:val="17"/>
                <w:szCs w:val="17"/>
              </w:rPr>
              <w:t xml:space="preserve">  SDNN, msec</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69.4 (26.3)</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65.9 (23.5)</w:t>
            </w:r>
          </w:p>
        </w:tc>
        <w:tc>
          <w:tcPr>
            <w:tcW w:w="1275" w:type="dxa"/>
          </w:tcPr>
          <w:p w:rsidR="0076022B" w:rsidRPr="002167BC" w:rsidRDefault="0076022B" w:rsidP="002F30F6">
            <w:pPr>
              <w:jc w:val="center"/>
              <w:rPr>
                <w:rFonts w:ascii="Verdana" w:hAnsi="Verdana" w:cs="Arial"/>
                <w:color w:val="000000"/>
                <w:sz w:val="17"/>
                <w:szCs w:val="17"/>
              </w:rPr>
            </w:pPr>
            <w:r>
              <w:rPr>
                <w:rFonts w:ascii="Verdana" w:hAnsi="Verdana" w:cs="Arial"/>
                <w:color w:val="000000"/>
                <w:sz w:val="17"/>
                <w:szCs w:val="17"/>
              </w:rPr>
              <w:t>.01</w:t>
            </w:r>
          </w:p>
        </w:tc>
      </w:tr>
      <w:tr w:rsidR="0076022B" w:rsidTr="0076765F">
        <w:trPr>
          <w:trHeight w:hRule="exact" w:val="284"/>
        </w:trPr>
        <w:tc>
          <w:tcPr>
            <w:tcW w:w="4890" w:type="dxa"/>
          </w:tcPr>
          <w:p w:rsidR="0076022B" w:rsidRPr="00FA2572" w:rsidRDefault="0076022B" w:rsidP="002F30F6">
            <w:pPr>
              <w:rPr>
                <w:rFonts w:ascii="Verdana" w:hAnsi="Verdana" w:cs="Arial"/>
                <w:bCs/>
                <w:sz w:val="17"/>
                <w:szCs w:val="17"/>
              </w:rPr>
            </w:pPr>
            <w:r w:rsidRPr="00FA2572">
              <w:rPr>
                <w:rFonts w:ascii="Verdana" w:hAnsi="Verdana" w:cs="Arial"/>
                <w:bCs/>
                <w:sz w:val="17"/>
                <w:szCs w:val="17"/>
              </w:rPr>
              <w:t xml:space="preserve">  RSA, msec</w:t>
            </w:r>
          </w:p>
        </w:tc>
        <w:tc>
          <w:tcPr>
            <w:tcW w:w="1843"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46.1 (26.8)</w:t>
            </w:r>
          </w:p>
        </w:tc>
        <w:tc>
          <w:tcPr>
            <w:tcW w:w="1701" w:type="dxa"/>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42.0 (21.7)</w:t>
            </w:r>
          </w:p>
        </w:tc>
        <w:tc>
          <w:tcPr>
            <w:tcW w:w="1275" w:type="dxa"/>
          </w:tcPr>
          <w:p w:rsidR="0076022B" w:rsidRPr="002167BC" w:rsidRDefault="0076022B" w:rsidP="002F30F6">
            <w:pPr>
              <w:jc w:val="center"/>
              <w:rPr>
                <w:rFonts w:ascii="Verdana" w:hAnsi="Verdana" w:cs="Arial"/>
                <w:color w:val="000000"/>
                <w:sz w:val="17"/>
                <w:szCs w:val="17"/>
              </w:rPr>
            </w:pPr>
            <w:r>
              <w:rPr>
                <w:rFonts w:ascii="Verdana" w:hAnsi="Verdana" w:cs="Arial"/>
                <w:color w:val="000000"/>
                <w:sz w:val="17"/>
                <w:szCs w:val="17"/>
              </w:rPr>
              <w:t>.004</w:t>
            </w:r>
          </w:p>
        </w:tc>
      </w:tr>
      <w:tr w:rsidR="0076022B" w:rsidTr="00E87D22">
        <w:trPr>
          <w:trHeight w:hRule="exact" w:val="255"/>
        </w:trPr>
        <w:tc>
          <w:tcPr>
            <w:tcW w:w="4890" w:type="dxa"/>
          </w:tcPr>
          <w:p w:rsidR="0076022B" w:rsidRPr="00E55209" w:rsidRDefault="007A7D5D" w:rsidP="006A4EFE">
            <w:pPr>
              <w:rPr>
                <w:rFonts w:ascii="Verdana" w:hAnsi="Verdana" w:cs="Arial"/>
                <w:b/>
                <w:bCs/>
                <w:sz w:val="17"/>
                <w:szCs w:val="17"/>
              </w:rPr>
            </w:pPr>
            <w:r>
              <w:rPr>
                <w:rFonts w:ascii="Verdana" w:hAnsi="Verdana" w:cs="Arial"/>
                <w:b/>
                <w:bCs/>
                <w:sz w:val="17"/>
                <w:szCs w:val="17"/>
              </w:rPr>
              <w:t>A</w:t>
            </w:r>
            <w:r w:rsidR="0076022B">
              <w:rPr>
                <w:rFonts w:ascii="Verdana" w:hAnsi="Verdana" w:cs="Arial"/>
                <w:b/>
                <w:bCs/>
                <w:sz w:val="17"/>
                <w:szCs w:val="17"/>
              </w:rPr>
              <w:t>dverse life</w:t>
            </w:r>
            <w:r w:rsidR="0076022B" w:rsidRPr="00E55209">
              <w:rPr>
                <w:rFonts w:ascii="Verdana" w:hAnsi="Verdana" w:cs="Arial"/>
                <w:b/>
                <w:bCs/>
                <w:sz w:val="17"/>
                <w:szCs w:val="17"/>
              </w:rPr>
              <w:t xml:space="preserve"> events</w:t>
            </w:r>
          </w:p>
        </w:tc>
        <w:tc>
          <w:tcPr>
            <w:tcW w:w="1843" w:type="dxa"/>
          </w:tcPr>
          <w:p w:rsidR="0076022B" w:rsidRPr="00377816" w:rsidRDefault="0076022B" w:rsidP="002F30F6">
            <w:pPr>
              <w:jc w:val="center"/>
              <w:rPr>
                <w:rFonts w:ascii="Verdana" w:hAnsi="Verdana" w:cs="Arial"/>
                <w:color w:val="000000"/>
                <w:sz w:val="17"/>
                <w:szCs w:val="17"/>
              </w:rPr>
            </w:pPr>
          </w:p>
        </w:tc>
        <w:tc>
          <w:tcPr>
            <w:tcW w:w="1701" w:type="dxa"/>
          </w:tcPr>
          <w:p w:rsidR="0076022B" w:rsidRPr="00377816" w:rsidRDefault="0076022B" w:rsidP="002F30F6">
            <w:pPr>
              <w:jc w:val="center"/>
              <w:rPr>
                <w:rFonts w:ascii="Verdana" w:hAnsi="Verdana" w:cs="Arial"/>
                <w:color w:val="000000"/>
                <w:sz w:val="17"/>
                <w:szCs w:val="17"/>
              </w:rPr>
            </w:pPr>
          </w:p>
        </w:tc>
        <w:tc>
          <w:tcPr>
            <w:tcW w:w="1275" w:type="dxa"/>
          </w:tcPr>
          <w:p w:rsidR="0076022B" w:rsidRPr="002167BC" w:rsidRDefault="0076022B" w:rsidP="002F30F6">
            <w:pPr>
              <w:jc w:val="center"/>
              <w:rPr>
                <w:rFonts w:ascii="Verdana" w:hAnsi="Verdana" w:cs="Arial"/>
                <w:color w:val="000000"/>
                <w:sz w:val="17"/>
                <w:szCs w:val="17"/>
              </w:rPr>
            </w:pPr>
          </w:p>
        </w:tc>
      </w:tr>
      <w:tr w:rsidR="0076022B" w:rsidTr="00E87D22">
        <w:trPr>
          <w:trHeight w:hRule="exact" w:val="255"/>
        </w:trPr>
        <w:tc>
          <w:tcPr>
            <w:tcW w:w="4890" w:type="dxa"/>
            <w:tcBorders>
              <w:bottom w:val="single" w:sz="12" w:space="0" w:color="auto"/>
            </w:tcBorders>
          </w:tcPr>
          <w:p w:rsidR="0076022B" w:rsidRPr="001100D3" w:rsidRDefault="00562F04" w:rsidP="002F30F6">
            <w:pPr>
              <w:rPr>
                <w:rFonts w:ascii="Verdana" w:hAnsi="Verdana" w:cs="Arial"/>
                <w:b/>
                <w:bCs/>
                <w:sz w:val="17"/>
                <w:szCs w:val="17"/>
                <w:lang w:val="en-US"/>
              </w:rPr>
            </w:pPr>
            <w:r>
              <w:rPr>
                <w:rFonts w:ascii="Verdana" w:hAnsi="Verdana" w:cs="Arial"/>
                <w:bCs/>
                <w:sz w:val="17"/>
                <w:szCs w:val="17"/>
                <w:lang w:val="en-US"/>
              </w:rPr>
              <w:t xml:space="preserve">  </w:t>
            </w:r>
            <w:r w:rsidR="0076022B" w:rsidRPr="001100D3">
              <w:rPr>
                <w:rFonts w:ascii="Verdana" w:hAnsi="Verdana" w:cs="Arial"/>
                <w:bCs/>
                <w:sz w:val="17"/>
                <w:szCs w:val="17"/>
                <w:lang w:val="en-US"/>
              </w:rPr>
              <w:t>Total number of adverse life events</w:t>
            </w:r>
          </w:p>
        </w:tc>
        <w:tc>
          <w:tcPr>
            <w:tcW w:w="1843" w:type="dxa"/>
            <w:tcBorders>
              <w:bottom w:val="single" w:sz="12" w:space="0" w:color="auto"/>
            </w:tcBorders>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0.6 (0.9)</w:t>
            </w:r>
          </w:p>
        </w:tc>
        <w:tc>
          <w:tcPr>
            <w:tcW w:w="1701" w:type="dxa"/>
            <w:tcBorders>
              <w:bottom w:val="single" w:sz="12" w:space="0" w:color="auto"/>
            </w:tcBorders>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0.8 (1.1)</w:t>
            </w:r>
          </w:p>
        </w:tc>
        <w:tc>
          <w:tcPr>
            <w:tcW w:w="1275" w:type="dxa"/>
            <w:tcBorders>
              <w:bottom w:val="single" w:sz="12" w:space="0" w:color="auto"/>
            </w:tcBorders>
          </w:tcPr>
          <w:p w:rsidR="0076022B" w:rsidRPr="00377816" w:rsidRDefault="0076022B" w:rsidP="002F30F6">
            <w:pPr>
              <w:jc w:val="center"/>
              <w:rPr>
                <w:rFonts w:ascii="Verdana" w:hAnsi="Verdana" w:cs="Arial"/>
                <w:color w:val="000000"/>
                <w:sz w:val="17"/>
                <w:szCs w:val="17"/>
              </w:rPr>
            </w:pPr>
            <w:r>
              <w:rPr>
                <w:rFonts w:ascii="Verdana" w:hAnsi="Verdana" w:cs="Arial"/>
                <w:color w:val="000000"/>
                <w:sz w:val="17"/>
                <w:szCs w:val="17"/>
              </w:rPr>
              <w:t>.007</w:t>
            </w:r>
          </w:p>
        </w:tc>
      </w:tr>
    </w:tbl>
    <w:p w:rsidR="00D12769" w:rsidRDefault="00D12769" w:rsidP="002F30F6">
      <w:pPr>
        <w:autoSpaceDE w:val="0"/>
        <w:autoSpaceDN w:val="0"/>
        <w:adjustRightInd w:val="0"/>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D12769" w:rsidRPr="00D12769" w:rsidRDefault="00D12769" w:rsidP="00D12769">
      <w:pPr>
        <w:rPr>
          <w:rFonts w:ascii="Verdana" w:hAnsi="Verdana"/>
          <w:sz w:val="16"/>
          <w:szCs w:val="16"/>
          <w:lang w:val="en-US"/>
        </w:rPr>
      </w:pPr>
    </w:p>
    <w:p w:rsidR="0076022B" w:rsidRPr="006019FF" w:rsidRDefault="006019FF" w:rsidP="002F30F6">
      <w:pPr>
        <w:autoSpaceDE w:val="0"/>
        <w:autoSpaceDN w:val="0"/>
        <w:adjustRightInd w:val="0"/>
        <w:rPr>
          <w:rFonts w:asciiTheme="minorHAnsi" w:hAnsiTheme="minorHAnsi" w:cstheme="minorHAnsi"/>
          <w:sz w:val="18"/>
          <w:szCs w:val="18"/>
        </w:rPr>
        <w:sectPr w:rsidR="0076022B" w:rsidRPr="006019FF" w:rsidSect="00542224">
          <w:pgSz w:w="11906" w:h="16838" w:code="9"/>
          <w:pgMar w:top="567" w:right="352" w:bottom="249" w:left="680" w:header="709" w:footer="709" w:gutter="0"/>
          <w:cols w:space="708"/>
          <w:docGrid w:linePitch="360"/>
        </w:sectPr>
      </w:pPr>
      <w:r w:rsidRPr="00991F38">
        <w:rPr>
          <w:rFonts w:asciiTheme="minorHAnsi" w:hAnsiTheme="minorHAnsi" w:cstheme="minorHAnsi"/>
          <w:sz w:val="22"/>
          <w:szCs w:val="22"/>
        </w:rPr>
        <w:t>*</w:t>
      </w:r>
      <w:r w:rsidRPr="006019FF">
        <w:rPr>
          <w:rFonts w:asciiTheme="minorHAnsi" w:hAnsiTheme="minorHAnsi" w:cstheme="minorHAnsi"/>
          <w:sz w:val="18"/>
          <w:szCs w:val="18"/>
        </w:rPr>
        <w:t>Values are mean</w:t>
      </w:r>
      <w:r w:rsidRPr="00991F38">
        <w:rPr>
          <w:rFonts w:asciiTheme="minorHAnsi" w:hAnsiTheme="minorHAnsi" w:cstheme="minorHAnsi"/>
          <w:sz w:val="22"/>
          <w:szCs w:val="22"/>
        </w:rPr>
        <w:t>±</w:t>
      </w:r>
      <w:r w:rsidRPr="006019FF">
        <w:rPr>
          <w:rFonts w:asciiTheme="minorHAnsi" w:hAnsiTheme="minorHAnsi" w:cstheme="minorHAnsi"/>
          <w:sz w:val="18"/>
          <w:szCs w:val="18"/>
        </w:rPr>
        <w:t>SD unless otherwise indicated.</w:t>
      </w:r>
      <w:r w:rsidRPr="00991F38">
        <w:rPr>
          <w:rFonts w:asciiTheme="minorHAnsi" w:hAnsiTheme="minorHAnsi" w:cstheme="minorHAnsi"/>
          <w:sz w:val="22"/>
          <w:szCs w:val="22"/>
        </w:rPr>
        <w:t xml:space="preserve"> †</w:t>
      </w:r>
      <w:r w:rsidRPr="006019FF">
        <w:rPr>
          <w:rFonts w:asciiTheme="minorHAnsi" w:hAnsiTheme="minorHAnsi" w:cstheme="minorHAnsi"/>
          <w:sz w:val="18"/>
          <w:szCs w:val="18"/>
        </w:rPr>
        <w:t xml:space="preserve">Based on independent-samples t tests for continuous variables, </w:t>
      </w:r>
      <w:r w:rsidRPr="00991F38">
        <w:rPr>
          <w:rFonts w:asciiTheme="minorHAnsi" w:hAnsiTheme="minorHAnsi" w:cstheme="minorHAnsi"/>
          <w:sz w:val="22"/>
          <w:szCs w:val="22"/>
        </w:rPr>
        <w:t>χ</w:t>
      </w:r>
      <w:r w:rsidRPr="00991F38">
        <w:rPr>
          <w:rFonts w:asciiTheme="minorHAnsi" w:hAnsiTheme="minorHAnsi" w:cstheme="minorHAnsi"/>
          <w:sz w:val="18"/>
          <w:szCs w:val="18"/>
        </w:rPr>
        <w:t>2</w:t>
      </w:r>
      <w:r w:rsidRPr="00991F38">
        <w:rPr>
          <w:rFonts w:asciiTheme="minorHAnsi" w:hAnsiTheme="minorHAnsi" w:cstheme="minorHAnsi"/>
          <w:sz w:val="22"/>
          <w:szCs w:val="22"/>
        </w:rPr>
        <w:t xml:space="preserve"> </w:t>
      </w:r>
      <w:r w:rsidRPr="006019FF">
        <w:rPr>
          <w:rFonts w:asciiTheme="minorHAnsi" w:hAnsiTheme="minorHAnsi" w:cstheme="minorHAnsi"/>
          <w:sz w:val="18"/>
          <w:szCs w:val="18"/>
        </w:rPr>
        <w:t xml:space="preserve">tests for </w:t>
      </w:r>
      <w:r w:rsidR="00562F04">
        <w:rPr>
          <w:rFonts w:asciiTheme="minorHAnsi" w:hAnsiTheme="minorHAnsi" w:cstheme="minorHAnsi"/>
          <w:sz w:val="18"/>
          <w:szCs w:val="18"/>
        </w:rPr>
        <w:br/>
      </w:r>
      <w:r w:rsidRPr="006019FF">
        <w:rPr>
          <w:rFonts w:asciiTheme="minorHAnsi" w:hAnsiTheme="minorHAnsi" w:cstheme="minorHAnsi"/>
          <w:sz w:val="18"/>
          <w:szCs w:val="18"/>
        </w:rPr>
        <w:t xml:space="preserve">dichotomous and categorical variables and Mann-Whitney U tests for non-normally distributed variables. Smoking/alcohol drinking: </w:t>
      </w:r>
      <w:r w:rsidR="00562F04">
        <w:rPr>
          <w:rFonts w:asciiTheme="minorHAnsi" w:hAnsiTheme="minorHAnsi" w:cstheme="minorHAnsi"/>
          <w:sz w:val="18"/>
          <w:szCs w:val="18"/>
        </w:rPr>
        <w:br/>
      </w:r>
      <w:r w:rsidRPr="006019FF">
        <w:rPr>
          <w:rFonts w:asciiTheme="minorHAnsi" w:hAnsiTheme="minorHAnsi" w:cstheme="minorHAnsi"/>
          <w:sz w:val="18"/>
          <w:szCs w:val="18"/>
        </w:rPr>
        <w:t xml:space="preserve">reference group consists of non-smokers/non-alcohol drinkers. p Values are for illustrative purposes only and are uncorrected for </w:t>
      </w:r>
      <w:r w:rsidR="00562F04">
        <w:rPr>
          <w:rFonts w:asciiTheme="minorHAnsi" w:hAnsiTheme="minorHAnsi" w:cstheme="minorHAnsi"/>
          <w:sz w:val="18"/>
          <w:szCs w:val="18"/>
        </w:rPr>
        <w:br/>
      </w:r>
      <w:r w:rsidRPr="006019FF">
        <w:rPr>
          <w:rFonts w:asciiTheme="minorHAnsi" w:hAnsiTheme="minorHAnsi" w:cstheme="minorHAnsi"/>
          <w:sz w:val="18"/>
          <w:szCs w:val="18"/>
        </w:rPr>
        <w:t xml:space="preserve">multiple testing. ANS, autonomic nervous system; AUCg, area under the curve with respect to the ground; AUCi, area under the curve </w:t>
      </w:r>
      <w:r w:rsidR="00562F04">
        <w:rPr>
          <w:rFonts w:asciiTheme="minorHAnsi" w:hAnsiTheme="minorHAnsi" w:cstheme="minorHAnsi"/>
          <w:sz w:val="18"/>
          <w:szCs w:val="18"/>
        </w:rPr>
        <w:br/>
      </w:r>
      <w:r w:rsidRPr="006019FF">
        <w:rPr>
          <w:rFonts w:asciiTheme="minorHAnsi" w:hAnsiTheme="minorHAnsi" w:cstheme="minorHAnsi"/>
          <w:sz w:val="18"/>
          <w:szCs w:val="18"/>
        </w:rPr>
        <w:t xml:space="preserve">with respect to the increase; CRP, C reactive protein; HPA, hypothalamic-pituitary-adrenal; IL-6, interleukin 6; IMS, immune system; </w:t>
      </w:r>
      <w:r w:rsidR="00562F04">
        <w:rPr>
          <w:rFonts w:asciiTheme="minorHAnsi" w:hAnsiTheme="minorHAnsi" w:cstheme="minorHAnsi"/>
          <w:sz w:val="18"/>
          <w:szCs w:val="18"/>
        </w:rPr>
        <w:br/>
      </w:r>
      <w:r w:rsidRPr="006019FF">
        <w:rPr>
          <w:rFonts w:asciiTheme="minorHAnsi" w:hAnsiTheme="minorHAnsi" w:cstheme="minorHAnsi"/>
          <w:sz w:val="18"/>
          <w:szCs w:val="18"/>
        </w:rPr>
        <w:t xml:space="preserve">LPS, lipopolysaccharide; MET, one’s resting metabolic rate multiplied by minutes of physical activity per week; PEP, pre-ejection period; </w:t>
      </w:r>
      <w:r w:rsidR="00562F04">
        <w:rPr>
          <w:rFonts w:asciiTheme="minorHAnsi" w:hAnsiTheme="minorHAnsi" w:cstheme="minorHAnsi"/>
          <w:sz w:val="18"/>
          <w:szCs w:val="18"/>
        </w:rPr>
        <w:br/>
      </w:r>
      <w:r w:rsidRPr="006019FF">
        <w:rPr>
          <w:rFonts w:asciiTheme="minorHAnsi" w:hAnsiTheme="minorHAnsi" w:cstheme="minorHAnsi"/>
          <w:sz w:val="18"/>
          <w:szCs w:val="18"/>
        </w:rPr>
        <w:t>RSA, respiratory sinus arrhythmia; SDNN, SD of the normal-to-normal interval; TNF-α, tumour necrosis factor α.</w:t>
      </w:r>
    </w:p>
    <w:p w:rsidR="0076022B" w:rsidRPr="00434770" w:rsidRDefault="0076022B" w:rsidP="002F30F6">
      <w:pPr>
        <w:autoSpaceDE w:val="0"/>
        <w:autoSpaceDN w:val="0"/>
        <w:adjustRightInd w:val="0"/>
        <w:spacing w:line="360" w:lineRule="auto"/>
        <w:rPr>
          <w:rFonts w:ascii="Verdana" w:hAnsi="Verdana"/>
          <w:sz w:val="23"/>
          <w:szCs w:val="23"/>
          <w:lang w:val="en-US"/>
        </w:rPr>
      </w:pPr>
      <w:r w:rsidRPr="00434770">
        <w:rPr>
          <w:rFonts w:ascii="Calibri" w:hAnsi="Calibri" w:cs="Melior"/>
          <w:sz w:val="23"/>
          <w:szCs w:val="23"/>
          <w:lang w:val="en-US" w:eastAsia="en-US"/>
        </w:rPr>
        <w:lastRenderedPageBreak/>
        <w:t>Persons who developed chronic pain had higher pain scores at baseline, were significantly older, were more often female, had less years of education, had a higher body mass index, had more chronic diseases, used more often heart medication, had more often a lifetime depressive and/or anxiety disorder, had higher evening cortisol, lower RSA and SDNN, and had more adverse life eventsat baseline.</w:t>
      </w:r>
    </w:p>
    <w:p w:rsidR="0076022B" w:rsidRPr="00434770" w:rsidRDefault="0076022B" w:rsidP="002F30F6">
      <w:pPr>
        <w:spacing w:line="360" w:lineRule="auto"/>
        <w:rPr>
          <w:rFonts w:ascii="Calibri" w:hAnsi="Calibri" w:cs="Melior"/>
          <w:i/>
          <w:sz w:val="23"/>
          <w:szCs w:val="23"/>
          <w:lang w:val="en-US" w:eastAsia="en-US"/>
        </w:rPr>
      </w:pPr>
    </w:p>
    <w:p w:rsidR="0076022B" w:rsidRPr="00776E99" w:rsidRDefault="0076022B" w:rsidP="002F30F6">
      <w:pPr>
        <w:spacing w:line="360" w:lineRule="auto"/>
        <w:rPr>
          <w:rFonts w:ascii="Calibri" w:hAnsi="Calibri" w:cs="Melior"/>
          <w:b/>
          <w:sz w:val="23"/>
          <w:szCs w:val="23"/>
          <w:lang w:val="en-US" w:eastAsia="en-US"/>
        </w:rPr>
      </w:pPr>
      <w:r w:rsidRPr="00776E99">
        <w:rPr>
          <w:rFonts w:ascii="Calibri" w:hAnsi="Calibri" w:cs="Melior"/>
          <w:b/>
          <w:sz w:val="23"/>
          <w:szCs w:val="23"/>
          <w:lang w:val="en-US" w:eastAsia="en-US"/>
        </w:rPr>
        <w:t>Biological stress systems</w:t>
      </w:r>
    </w:p>
    <w:p w:rsidR="0076022B" w:rsidRPr="00434770" w:rsidRDefault="0076022B" w:rsidP="002F30F6">
      <w:pPr>
        <w:spacing w:line="360" w:lineRule="auto"/>
        <w:rPr>
          <w:rFonts w:ascii="Calibri" w:hAnsi="Calibri" w:cs="Melior"/>
          <w:sz w:val="23"/>
          <w:szCs w:val="23"/>
          <w:lang w:val="en-US" w:eastAsia="en-US"/>
        </w:rPr>
      </w:pPr>
      <w:r w:rsidRPr="00434770">
        <w:rPr>
          <w:rFonts w:ascii="Calibri" w:hAnsi="Calibri" w:cs="Melior"/>
          <w:sz w:val="23"/>
          <w:szCs w:val="23"/>
          <w:lang w:val="en-US" w:eastAsia="en-US"/>
        </w:rPr>
        <w:t>Table 2 reports the association between biological</w:t>
      </w:r>
      <w:r>
        <w:rPr>
          <w:rFonts w:ascii="Calibri" w:hAnsi="Calibri" w:cs="Melior"/>
          <w:sz w:val="23"/>
          <w:szCs w:val="23"/>
          <w:lang w:val="en-US" w:eastAsia="en-US"/>
        </w:rPr>
        <w:t xml:space="preserve"> stress systems</w:t>
      </w:r>
      <w:r w:rsidR="008D0D05">
        <w:rPr>
          <w:rFonts w:ascii="Calibri" w:hAnsi="Calibri" w:cs="Melior"/>
          <w:sz w:val="23"/>
          <w:szCs w:val="23"/>
          <w:lang w:val="en-US" w:eastAsia="en-US"/>
        </w:rPr>
        <w:t xml:space="preserve"> </w:t>
      </w:r>
      <w:r w:rsidR="00A24851">
        <w:rPr>
          <w:rFonts w:ascii="Calibri" w:hAnsi="Calibri" w:cs="Melior"/>
          <w:sz w:val="23"/>
          <w:szCs w:val="23"/>
          <w:lang w:val="en-US" w:eastAsia="en-US"/>
        </w:rPr>
        <w:t xml:space="preserve">function </w:t>
      </w:r>
      <w:r w:rsidRPr="00434770">
        <w:rPr>
          <w:rFonts w:ascii="Calibri" w:hAnsi="Calibri" w:cs="Melior"/>
          <w:sz w:val="23"/>
          <w:szCs w:val="23"/>
          <w:lang w:val="en-US" w:eastAsia="en-US"/>
        </w:rPr>
        <w:t xml:space="preserve">and the </w:t>
      </w:r>
      <w:r w:rsidRPr="00434770">
        <w:rPr>
          <w:rFonts w:ascii="Calibri" w:hAnsi="Calibri"/>
          <w:sz w:val="23"/>
          <w:szCs w:val="23"/>
          <w:lang w:val="en-GB"/>
        </w:rPr>
        <w:t xml:space="preserve">onset of chronic multi-site musculoskeletal pain over six </w:t>
      </w:r>
      <w:r>
        <w:rPr>
          <w:rFonts w:ascii="Calibri" w:hAnsi="Calibri"/>
          <w:sz w:val="23"/>
          <w:szCs w:val="23"/>
          <w:lang w:val="en-GB"/>
        </w:rPr>
        <w:t xml:space="preserve">years. </w:t>
      </w:r>
      <w:r w:rsidRPr="00434770">
        <w:rPr>
          <w:rFonts w:ascii="Calibri" w:hAnsi="Calibri"/>
          <w:sz w:val="23"/>
          <w:szCs w:val="23"/>
          <w:lang w:val="en-GB"/>
        </w:rPr>
        <w:t xml:space="preserve">None of the </w:t>
      </w:r>
      <w:r w:rsidRPr="00434770">
        <w:rPr>
          <w:rFonts w:ascii="Calibri" w:hAnsi="Calibri" w:cs="Melior"/>
          <w:sz w:val="23"/>
          <w:szCs w:val="23"/>
          <w:lang w:val="en-US" w:eastAsia="en-US"/>
        </w:rPr>
        <w:t xml:space="preserve">HPA-axis, IMS and ANS </w:t>
      </w:r>
      <w:r w:rsidR="00BD03DE">
        <w:rPr>
          <w:rFonts w:ascii="Calibri" w:hAnsi="Calibri" w:cs="Melior"/>
          <w:sz w:val="23"/>
          <w:szCs w:val="23"/>
          <w:lang w:val="en-US" w:eastAsia="en-US"/>
        </w:rPr>
        <w:t>variables</w:t>
      </w:r>
      <w:r w:rsidR="008D0D05">
        <w:rPr>
          <w:rFonts w:ascii="Calibri" w:hAnsi="Calibri" w:cs="Melior"/>
          <w:sz w:val="23"/>
          <w:szCs w:val="23"/>
          <w:lang w:val="en-US" w:eastAsia="en-US"/>
        </w:rPr>
        <w:t xml:space="preserve"> </w:t>
      </w:r>
      <w:r w:rsidRPr="00434770">
        <w:rPr>
          <w:rFonts w:ascii="Calibri" w:hAnsi="Calibri" w:cs="Melior"/>
          <w:sz w:val="23"/>
          <w:szCs w:val="23"/>
          <w:lang w:val="en-US" w:eastAsia="en-US"/>
        </w:rPr>
        <w:t>were associated with the onset of chronic pain after adjustment for covariates</w:t>
      </w:r>
      <w:r>
        <w:rPr>
          <w:rFonts w:ascii="Calibri" w:hAnsi="Calibri" w:cs="Melior"/>
          <w:sz w:val="23"/>
          <w:szCs w:val="23"/>
          <w:lang w:val="en-US" w:eastAsia="en-US"/>
        </w:rPr>
        <w:t>. C</w:t>
      </w:r>
      <w:r w:rsidRPr="005E5372">
        <w:rPr>
          <w:rFonts w:ascii="Calibri" w:hAnsi="Calibri" w:cs="Arial"/>
          <w:sz w:val="22"/>
          <w:szCs w:val="22"/>
          <w:lang w:val="en-US"/>
        </w:rPr>
        <w:t>ontrolling for age eliminat</w:t>
      </w:r>
      <w:r>
        <w:rPr>
          <w:rFonts w:ascii="Calibri" w:hAnsi="Calibri" w:cs="Arial"/>
          <w:sz w:val="22"/>
          <w:szCs w:val="22"/>
          <w:lang w:val="en-US"/>
        </w:rPr>
        <w:t>ed the significant</w:t>
      </w:r>
      <w:r w:rsidR="00EB0463">
        <w:rPr>
          <w:rFonts w:ascii="Calibri" w:hAnsi="Calibri" w:cs="Arial"/>
          <w:sz w:val="22"/>
          <w:szCs w:val="22"/>
          <w:lang w:val="en-US"/>
        </w:rPr>
        <w:t xml:space="preserve"> </w:t>
      </w:r>
      <w:r w:rsidR="00D10E80">
        <w:rPr>
          <w:rFonts w:ascii="Calibri" w:hAnsi="Calibri" w:cs="Arial"/>
          <w:sz w:val="22"/>
          <w:szCs w:val="22"/>
          <w:lang w:val="en-US"/>
        </w:rPr>
        <w:t>univariate</w:t>
      </w:r>
      <w:r>
        <w:rPr>
          <w:rFonts w:ascii="Calibri" w:hAnsi="Calibri" w:cs="Arial"/>
          <w:sz w:val="22"/>
          <w:szCs w:val="22"/>
          <w:lang w:val="en-US"/>
        </w:rPr>
        <w:t xml:space="preserve"> associations as </w:t>
      </w:r>
      <w:r w:rsidR="005A46AA">
        <w:rPr>
          <w:rFonts w:ascii="Calibri" w:hAnsi="Calibri" w:cs="Arial"/>
          <w:sz w:val="22"/>
          <w:szCs w:val="22"/>
          <w:lang w:val="en-US"/>
        </w:rPr>
        <w:t>shown in</w:t>
      </w:r>
      <w:r>
        <w:rPr>
          <w:rFonts w:ascii="Calibri" w:hAnsi="Calibri" w:cs="Arial"/>
          <w:sz w:val="22"/>
          <w:szCs w:val="22"/>
          <w:lang w:val="en-US"/>
        </w:rPr>
        <w:t xml:space="preserve"> Table 1</w:t>
      </w:r>
      <w:r w:rsidR="00EB0463">
        <w:rPr>
          <w:rFonts w:ascii="Calibri" w:hAnsi="Calibri" w:cs="Arial"/>
          <w:sz w:val="22"/>
          <w:szCs w:val="22"/>
          <w:lang w:val="en-US"/>
        </w:rPr>
        <w:t xml:space="preserve"> </w:t>
      </w:r>
      <w:r w:rsidRPr="005E5372">
        <w:rPr>
          <w:rFonts w:ascii="Calibri" w:hAnsi="Calibri" w:cs="Arial"/>
          <w:sz w:val="22"/>
          <w:szCs w:val="22"/>
          <w:lang w:val="en-US"/>
        </w:rPr>
        <w:t xml:space="preserve">(evening cortisol: </w:t>
      </w:r>
      <w:r w:rsidRPr="005E5372">
        <w:rPr>
          <w:rFonts w:ascii="Calibri" w:hAnsi="Calibri" w:cs="Arial"/>
          <w:sz w:val="22"/>
          <w:szCs w:val="22"/>
        </w:rPr>
        <w:t>Δβ</w:t>
      </w:r>
      <w:r w:rsidRPr="005E5372">
        <w:rPr>
          <w:rFonts w:ascii="Calibri" w:hAnsi="Calibri" w:cs="Arial"/>
          <w:sz w:val="22"/>
          <w:szCs w:val="22"/>
          <w:lang w:val="en-US"/>
        </w:rPr>
        <w:t>=16%</w:t>
      </w:r>
      <w:r w:rsidRPr="005E5372">
        <w:rPr>
          <w:rFonts w:ascii="Calibri" w:hAnsi="Calibri"/>
          <w:sz w:val="22"/>
          <w:szCs w:val="22"/>
          <w:lang w:val="en-US"/>
        </w:rPr>
        <w:t xml:space="preserve">; </w:t>
      </w:r>
      <w:r w:rsidRPr="005E5372">
        <w:rPr>
          <w:rFonts w:ascii="Calibri" w:hAnsi="Calibri" w:cs="Arial"/>
          <w:sz w:val="22"/>
          <w:szCs w:val="22"/>
          <w:lang w:val="en-US"/>
        </w:rPr>
        <w:t xml:space="preserve">RSA: </w:t>
      </w:r>
      <w:r w:rsidRPr="005E5372">
        <w:rPr>
          <w:rFonts w:ascii="Calibri" w:hAnsi="Calibri" w:cs="Arial"/>
          <w:sz w:val="22"/>
          <w:szCs w:val="22"/>
        </w:rPr>
        <w:t>Δβ</w:t>
      </w:r>
      <w:r w:rsidRPr="005E5372">
        <w:rPr>
          <w:rFonts w:ascii="Calibri" w:hAnsi="Calibri" w:cs="Arial"/>
          <w:sz w:val="22"/>
          <w:szCs w:val="22"/>
          <w:lang w:val="en-US"/>
        </w:rPr>
        <w:t xml:space="preserve">=46%; SDNN: </w:t>
      </w:r>
      <w:r w:rsidRPr="005E5372">
        <w:rPr>
          <w:rFonts w:ascii="Calibri" w:hAnsi="Calibri" w:cs="Arial"/>
          <w:sz w:val="22"/>
          <w:szCs w:val="22"/>
        </w:rPr>
        <w:t>Δβ</w:t>
      </w:r>
      <w:r w:rsidRPr="005E5372">
        <w:rPr>
          <w:rFonts w:ascii="Calibri" w:hAnsi="Calibri" w:cs="Arial"/>
          <w:sz w:val="22"/>
          <w:szCs w:val="22"/>
          <w:lang w:val="en-US"/>
        </w:rPr>
        <w:t>=38%).</w:t>
      </w:r>
      <w:r>
        <w:rPr>
          <w:rFonts w:ascii="Calibri" w:hAnsi="Calibri" w:cs="Melior"/>
          <w:sz w:val="23"/>
          <w:szCs w:val="23"/>
          <w:lang w:val="en-US" w:eastAsia="en-US"/>
        </w:rPr>
        <w:br/>
      </w:r>
    </w:p>
    <w:p w:rsidR="00006D8B" w:rsidRDefault="0076022B" w:rsidP="002F30F6">
      <w:pPr>
        <w:ind w:left="-57"/>
        <w:rPr>
          <w:rFonts w:ascii="Verdana" w:hAnsi="Verdana"/>
          <w:b/>
          <w:sz w:val="16"/>
          <w:szCs w:val="16"/>
          <w:lang w:val="en-US"/>
        </w:rPr>
      </w:pPr>
      <w:r w:rsidRPr="001100D3">
        <w:rPr>
          <w:rFonts w:ascii="Verdana" w:hAnsi="Verdana"/>
          <w:b/>
          <w:sz w:val="16"/>
          <w:szCs w:val="16"/>
          <w:lang w:val="en-US"/>
        </w:rPr>
        <w:t>Table 2. Associations</w:t>
      </w:r>
      <w:r w:rsidRPr="001100D3">
        <w:rPr>
          <w:rFonts w:ascii="Verdana" w:hAnsi="Verdana"/>
          <w:b/>
          <w:sz w:val="20"/>
          <w:szCs w:val="20"/>
          <w:vertAlign w:val="superscript"/>
          <w:lang w:val="en-US"/>
        </w:rPr>
        <w:t>*</w:t>
      </w:r>
      <w:r w:rsidRPr="001100D3">
        <w:rPr>
          <w:rFonts w:ascii="Verdana" w:hAnsi="Verdana"/>
          <w:b/>
          <w:sz w:val="16"/>
          <w:szCs w:val="16"/>
          <w:lang w:val="en-US"/>
        </w:rPr>
        <w:t xml:space="preserve"> between biological </w:t>
      </w:r>
      <w:r>
        <w:rPr>
          <w:rFonts w:ascii="Verdana" w:hAnsi="Verdana"/>
          <w:b/>
          <w:sz w:val="16"/>
          <w:szCs w:val="16"/>
          <w:lang w:val="en-US"/>
        </w:rPr>
        <w:t xml:space="preserve">stress systems </w:t>
      </w:r>
      <w:r w:rsidR="00A24851">
        <w:rPr>
          <w:rFonts w:ascii="Verdana" w:hAnsi="Verdana"/>
          <w:b/>
          <w:sz w:val="16"/>
          <w:szCs w:val="16"/>
          <w:lang w:val="en-US"/>
        </w:rPr>
        <w:t xml:space="preserve">function </w:t>
      </w:r>
      <w:r w:rsidRPr="001100D3">
        <w:rPr>
          <w:rFonts w:ascii="Verdana" w:hAnsi="Verdana"/>
          <w:b/>
          <w:sz w:val="16"/>
          <w:szCs w:val="16"/>
          <w:lang w:val="en-US"/>
        </w:rPr>
        <w:t xml:space="preserve">and onset of chronic </w:t>
      </w:r>
    </w:p>
    <w:p w:rsidR="0076022B" w:rsidRPr="001100D3" w:rsidRDefault="0076022B" w:rsidP="002F30F6">
      <w:pPr>
        <w:ind w:left="-57"/>
        <w:rPr>
          <w:lang w:val="en-US"/>
        </w:rPr>
      </w:pPr>
      <w:r w:rsidRPr="001100D3">
        <w:rPr>
          <w:rFonts w:ascii="Verdana" w:hAnsi="Verdana"/>
          <w:b/>
          <w:sz w:val="16"/>
          <w:szCs w:val="16"/>
          <w:lang w:val="en-US"/>
        </w:rPr>
        <w:t>multi-site musculoskeletal pain</w:t>
      </w:r>
    </w:p>
    <w:tbl>
      <w:tblPr>
        <w:tblpPr w:leftFromText="180" w:rightFromText="180" w:vertAnchor="text" w:horzAnchor="margin" w:tblpY="104"/>
        <w:tblOverlap w:val="never"/>
        <w:tblW w:w="7725" w:type="dxa"/>
        <w:tblCellMar>
          <w:left w:w="70" w:type="dxa"/>
          <w:right w:w="70" w:type="dxa"/>
        </w:tblCellMar>
        <w:tblLook w:val="0000"/>
      </w:tblPr>
      <w:tblGrid>
        <w:gridCol w:w="1204"/>
        <w:gridCol w:w="334"/>
        <w:gridCol w:w="2501"/>
        <w:gridCol w:w="1701"/>
        <w:gridCol w:w="993"/>
        <w:gridCol w:w="992"/>
      </w:tblGrid>
      <w:tr w:rsidR="0076022B" w:rsidTr="00991F38">
        <w:trPr>
          <w:trHeight w:hRule="exact" w:val="454"/>
        </w:trPr>
        <w:tc>
          <w:tcPr>
            <w:tcW w:w="1538" w:type="dxa"/>
            <w:gridSpan w:val="2"/>
            <w:tcBorders>
              <w:top w:val="single" w:sz="12" w:space="0" w:color="auto"/>
              <w:left w:val="nil"/>
              <w:bottom w:val="nil"/>
              <w:right w:val="nil"/>
            </w:tcBorders>
          </w:tcPr>
          <w:p w:rsidR="0076022B" w:rsidRPr="001100D3" w:rsidRDefault="0076022B" w:rsidP="002F30F6">
            <w:pPr>
              <w:rPr>
                <w:rFonts w:ascii="Verdana" w:hAnsi="Verdana" w:cs="Arial"/>
                <w:sz w:val="18"/>
                <w:szCs w:val="18"/>
                <w:lang w:val="en-US"/>
              </w:rPr>
            </w:pPr>
          </w:p>
        </w:tc>
        <w:tc>
          <w:tcPr>
            <w:tcW w:w="2501" w:type="dxa"/>
            <w:tcBorders>
              <w:top w:val="single" w:sz="12" w:space="0" w:color="auto"/>
              <w:left w:val="nil"/>
              <w:bottom w:val="nil"/>
              <w:right w:val="nil"/>
            </w:tcBorders>
            <w:shd w:val="clear" w:color="auto" w:fill="auto"/>
            <w:noWrap/>
            <w:vAlign w:val="bottom"/>
          </w:tcPr>
          <w:p w:rsidR="0076022B" w:rsidRPr="001100D3" w:rsidRDefault="0076022B" w:rsidP="002F30F6">
            <w:pPr>
              <w:rPr>
                <w:rFonts w:ascii="Verdana" w:hAnsi="Verdana" w:cs="Arial"/>
                <w:sz w:val="15"/>
                <w:szCs w:val="15"/>
                <w:lang w:val="en-US"/>
              </w:rPr>
            </w:pPr>
          </w:p>
        </w:tc>
        <w:tc>
          <w:tcPr>
            <w:tcW w:w="1701" w:type="dxa"/>
            <w:tcBorders>
              <w:top w:val="single" w:sz="12" w:space="0" w:color="auto"/>
              <w:left w:val="nil"/>
              <w:bottom w:val="nil"/>
              <w:right w:val="nil"/>
            </w:tcBorders>
            <w:shd w:val="clear" w:color="auto" w:fill="auto"/>
            <w:noWrap/>
          </w:tcPr>
          <w:p w:rsidR="0076022B" w:rsidRPr="00052D1C" w:rsidRDefault="0076022B" w:rsidP="002F30F6">
            <w:pPr>
              <w:jc w:val="center"/>
              <w:rPr>
                <w:rFonts w:ascii="Verdana" w:hAnsi="Verdana" w:cs="Arial"/>
                <w:b/>
                <w:bCs/>
                <w:sz w:val="15"/>
                <w:szCs w:val="15"/>
              </w:rPr>
            </w:pPr>
            <w:r w:rsidRPr="00052D1C">
              <w:rPr>
                <w:rFonts w:ascii="Verdana" w:hAnsi="Verdana" w:cs="Arial"/>
                <w:b/>
                <w:bCs/>
                <w:sz w:val="15"/>
                <w:szCs w:val="15"/>
              </w:rPr>
              <w:t>Onset of</w:t>
            </w:r>
          </w:p>
          <w:p w:rsidR="0076022B" w:rsidRPr="00052D1C" w:rsidRDefault="008D0D05" w:rsidP="002F30F6">
            <w:pPr>
              <w:jc w:val="center"/>
              <w:rPr>
                <w:rFonts w:ascii="Verdana" w:hAnsi="Verdana" w:cs="Arial"/>
                <w:b/>
                <w:bCs/>
                <w:sz w:val="16"/>
                <w:szCs w:val="16"/>
              </w:rPr>
            </w:pPr>
            <w:r>
              <w:rPr>
                <w:rFonts w:ascii="Verdana" w:hAnsi="Verdana" w:cs="Arial"/>
                <w:b/>
                <w:bCs/>
                <w:sz w:val="15"/>
                <w:szCs w:val="15"/>
              </w:rPr>
              <w:t>c</w:t>
            </w:r>
            <w:r w:rsidR="0076022B" w:rsidRPr="00052D1C">
              <w:rPr>
                <w:rFonts w:ascii="Verdana" w:hAnsi="Verdana" w:cs="Arial"/>
                <w:b/>
                <w:bCs/>
                <w:sz w:val="15"/>
                <w:szCs w:val="15"/>
              </w:rPr>
              <w:t>hronic</w:t>
            </w:r>
            <w:r>
              <w:rPr>
                <w:rFonts w:ascii="Verdana" w:hAnsi="Verdana" w:cs="Arial"/>
                <w:b/>
                <w:bCs/>
                <w:sz w:val="15"/>
                <w:szCs w:val="15"/>
              </w:rPr>
              <w:t xml:space="preserve"> </w:t>
            </w:r>
            <w:r w:rsidR="0076022B" w:rsidRPr="00052D1C">
              <w:rPr>
                <w:rFonts w:ascii="Verdana" w:hAnsi="Verdana" w:cs="Arial"/>
                <w:b/>
                <w:bCs/>
                <w:sz w:val="15"/>
                <w:szCs w:val="15"/>
              </w:rPr>
              <w:t>pain</w:t>
            </w:r>
          </w:p>
        </w:tc>
        <w:tc>
          <w:tcPr>
            <w:tcW w:w="993" w:type="dxa"/>
            <w:tcBorders>
              <w:top w:val="single" w:sz="12" w:space="0" w:color="auto"/>
              <w:left w:val="nil"/>
              <w:bottom w:val="nil"/>
              <w:right w:val="nil"/>
            </w:tcBorders>
            <w:shd w:val="clear" w:color="auto" w:fill="auto"/>
            <w:noWrap/>
            <w:vAlign w:val="bottom"/>
          </w:tcPr>
          <w:p w:rsidR="0076022B" w:rsidRPr="00052D1C" w:rsidRDefault="0076022B" w:rsidP="002F30F6">
            <w:pPr>
              <w:rPr>
                <w:rFonts w:ascii="Verdana" w:hAnsi="Verdana" w:cs="Arial"/>
                <w:b/>
                <w:bCs/>
                <w:sz w:val="16"/>
                <w:szCs w:val="16"/>
              </w:rPr>
            </w:pPr>
          </w:p>
        </w:tc>
        <w:tc>
          <w:tcPr>
            <w:tcW w:w="992" w:type="dxa"/>
            <w:tcBorders>
              <w:top w:val="single" w:sz="12" w:space="0" w:color="auto"/>
              <w:left w:val="nil"/>
              <w:bottom w:val="nil"/>
              <w:right w:val="nil"/>
            </w:tcBorders>
          </w:tcPr>
          <w:p w:rsidR="0076022B" w:rsidRPr="00052D1C" w:rsidRDefault="0076022B" w:rsidP="002F30F6">
            <w:pPr>
              <w:rPr>
                <w:rFonts w:ascii="Verdana" w:hAnsi="Verdana" w:cs="Arial"/>
                <w:b/>
                <w:bCs/>
                <w:sz w:val="16"/>
                <w:szCs w:val="16"/>
              </w:rPr>
            </w:pPr>
          </w:p>
        </w:tc>
      </w:tr>
      <w:tr w:rsidR="0076022B" w:rsidTr="00991F38">
        <w:trPr>
          <w:trHeight w:hRule="exact" w:val="301"/>
        </w:trPr>
        <w:tc>
          <w:tcPr>
            <w:tcW w:w="1538" w:type="dxa"/>
            <w:gridSpan w:val="2"/>
            <w:tcBorders>
              <w:left w:val="nil"/>
              <w:bottom w:val="single" w:sz="12" w:space="0" w:color="auto"/>
              <w:right w:val="nil"/>
            </w:tcBorders>
          </w:tcPr>
          <w:p w:rsidR="0076022B" w:rsidRPr="006641A6" w:rsidRDefault="0076022B" w:rsidP="002F30F6">
            <w:pPr>
              <w:rPr>
                <w:rFonts w:ascii="Verdana" w:hAnsi="Verdana" w:cs="Arial"/>
                <w:sz w:val="18"/>
                <w:szCs w:val="18"/>
              </w:rPr>
            </w:pPr>
          </w:p>
        </w:tc>
        <w:tc>
          <w:tcPr>
            <w:tcW w:w="2501" w:type="dxa"/>
            <w:tcBorders>
              <w:left w:val="nil"/>
              <w:bottom w:val="single" w:sz="12" w:space="0" w:color="auto"/>
              <w:right w:val="nil"/>
            </w:tcBorders>
            <w:shd w:val="clear" w:color="auto" w:fill="auto"/>
            <w:noWrap/>
            <w:vAlign w:val="bottom"/>
          </w:tcPr>
          <w:p w:rsidR="0076022B" w:rsidRPr="006641A6" w:rsidRDefault="0076022B" w:rsidP="002F30F6">
            <w:pPr>
              <w:rPr>
                <w:rFonts w:ascii="Verdana" w:hAnsi="Verdana" w:cs="Arial"/>
                <w:sz w:val="18"/>
                <w:szCs w:val="18"/>
              </w:rPr>
            </w:pPr>
          </w:p>
        </w:tc>
        <w:tc>
          <w:tcPr>
            <w:tcW w:w="1701" w:type="dxa"/>
            <w:tcBorders>
              <w:left w:val="nil"/>
              <w:bottom w:val="single" w:sz="12" w:space="0" w:color="auto"/>
              <w:right w:val="nil"/>
            </w:tcBorders>
            <w:shd w:val="clear" w:color="auto" w:fill="auto"/>
          </w:tcPr>
          <w:p w:rsidR="0076022B" w:rsidRPr="002726C0" w:rsidRDefault="0076022B" w:rsidP="002F30F6">
            <w:pPr>
              <w:jc w:val="center"/>
              <w:rPr>
                <w:rFonts w:ascii="Verdana" w:hAnsi="Verdana" w:cs="Arial"/>
                <w:bCs/>
                <w:sz w:val="16"/>
                <w:szCs w:val="16"/>
              </w:rPr>
            </w:pPr>
            <w:r w:rsidRPr="002726C0">
              <w:rPr>
                <w:rFonts w:ascii="Verdana" w:hAnsi="Verdana" w:cs="Arial"/>
                <w:bCs/>
                <w:sz w:val="16"/>
                <w:szCs w:val="16"/>
              </w:rPr>
              <w:t>HR (95%CI)</w:t>
            </w:r>
          </w:p>
        </w:tc>
        <w:tc>
          <w:tcPr>
            <w:tcW w:w="993" w:type="dxa"/>
            <w:tcBorders>
              <w:left w:val="nil"/>
              <w:bottom w:val="single" w:sz="12" w:space="0" w:color="auto"/>
              <w:right w:val="nil"/>
            </w:tcBorders>
            <w:shd w:val="clear" w:color="auto" w:fill="auto"/>
          </w:tcPr>
          <w:p w:rsidR="0076022B" w:rsidRPr="00003596" w:rsidRDefault="0076022B" w:rsidP="00991F38">
            <w:pPr>
              <w:jc w:val="center"/>
              <w:rPr>
                <w:rFonts w:ascii="Verdana" w:hAnsi="Verdana" w:cs="Arial"/>
                <w:b/>
                <w:bCs/>
                <w:i/>
                <w:sz w:val="16"/>
                <w:szCs w:val="16"/>
              </w:rPr>
            </w:pPr>
            <w:r w:rsidRPr="00003596">
              <w:rPr>
                <w:rFonts w:ascii="Verdana" w:hAnsi="Verdana" w:cs="Arial"/>
                <w:b/>
                <w:bCs/>
                <w:i/>
                <w:sz w:val="16"/>
                <w:szCs w:val="16"/>
              </w:rPr>
              <w:t>P</w:t>
            </w:r>
          </w:p>
        </w:tc>
        <w:tc>
          <w:tcPr>
            <w:tcW w:w="992" w:type="dxa"/>
            <w:tcBorders>
              <w:left w:val="nil"/>
              <w:bottom w:val="single" w:sz="12" w:space="0" w:color="auto"/>
              <w:right w:val="nil"/>
            </w:tcBorders>
          </w:tcPr>
          <w:p w:rsidR="0076022B" w:rsidRPr="00003596" w:rsidRDefault="0076022B" w:rsidP="002F30F6">
            <w:pPr>
              <w:jc w:val="center"/>
              <w:rPr>
                <w:rFonts w:ascii="Verdana" w:hAnsi="Verdana" w:cs="Arial"/>
                <w:b/>
                <w:bCs/>
                <w:i/>
                <w:sz w:val="16"/>
                <w:szCs w:val="16"/>
              </w:rPr>
            </w:pPr>
            <w:r w:rsidRPr="00003596">
              <w:rPr>
                <w:rFonts w:ascii="Verdana" w:hAnsi="Verdana" w:cs="Arial"/>
                <w:b/>
                <w:bCs/>
                <w:i/>
                <w:sz w:val="16"/>
                <w:szCs w:val="16"/>
              </w:rPr>
              <w:t>N</w:t>
            </w:r>
            <w:r w:rsidR="00991F38" w:rsidRPr="00991F38">
              <w:rPr>
                <w:rFonts w:asciiTheme="minorHAnsi" w:hAnsiTheme="minorHAnsi" w:cstheme="minorHAnsi"/>
                <w:sz w:val="18"/>
                <w:szCs w:val="18"/>
              </w:rPr>
              <w:t>†</w:t>
            </w:r>
          </w:p>
        </w:tc>
      </w:tr>
      <w:tr w:rsidR="0076022B" w:rsidTr="002F30F6">
        <w:trPr>
          <w:trHeight w:hRule="exact" w:val="320"/>
        </w:trPr>
        <w:tc>
          <w:tcPr>
            <w:tcW w:w="1204" w:type="dxa"/>
            <w:tcBorders>
              <w:left w:val="nil"/>
              <w:right w:val="nil"/>
            </w:tcBorders>
          </w:tcPr>
          <w:p w:rsidR="0076022B" w:rsidRPr="009C1CD6" w:rsidRDefault="0076022B" w:rsidP="002F30F6">
            <w:pPr>
              <w:rPr>
                <w:rFonts w:ascii="Verdana" w:hAnsi="Verdana" w:cs="Arial"/>
                <w:b/>
                <w:sz w:val="17"/>
                <w:szCs w:val="17"/>
              </w:rPr>
            </w:pPr>
            <w:r w:rsidRPr="009C1CD6">
              <w:rPr>
                <w:rFonts w:ascii="Verdana" w:hAnsi="Verdana" w:cs="Arial"/>
                <w:b/>
                <w:sz w:val="17"/>
                <w:szCs w:val="17"/>
              </w:rPr>
              <w:t>HPA-</w:t>
            </w:r>
            <w:r>
              <w:rPr>
                <w:rFonts w:ascii="Verdana" w:hAnsi="Verdana" w:cs="Arial"/>
                <w:b/>
                <w:sz w:val="17"/>
                <w:szCs w:val="17"/>
              </w:rPr>
              <w:t>a</w:t>
            </w:r>
            <w:r w:rsidRPr="009C1CD6">
              <w:rPr>
                <w:rFonts w:ascii="Verdana" w:hAnsi="Verdana" w:cs="Arial"/>
                <w:b/>
                <w:sz w:val="17"/>
                <w:szCs w:val="17"/>
              </w:rPr>
              <w:t>xis</w:t>
            </w:r>
          </w:p>
        </w:tc>
        <w:tc>
          <w:tcPr>
            <w:tcW w:w="2835" w:type="dxa"/>
            <w:gridSpan w:val="2"/>
            <w:tcBorders>
              <w:left w:val="nil"/>
              <w:right w:val="nil"/>
            </w:tcBorders>
            <w:shd w:val="clear" w:color="auto" w:fill="auto"/>
            <w:noWrap/>
          </w:tcPr>
          <w:p w:rsidR="0076022B" w:rsidRPr="001B2DFA" w:rsidRDefault="0076022B" w:rsidP="002F30F6">
            <w:pPr>
              <w:rPr>
                <w:rFonts w:ascii="Verdana" w:hAnsi="Verdana" w:cs="Arial"/>
                <w:b/>
                <w:sz w:val="17"/>
                <w:szCs w:val="17"/>
              </w:rPr>
            </w:pPr>
            <w:r w:rsidRPr="001B2DFA">
              <w:rPr>
                <w:rFonts w:ascii="Verdana" w:hAnsi="Verdana" w:cs="Arial"/>
                <w:b/>
                <w:sz w:val="17"/>
                <w:szCs w:val="17"/>
              </w:rPr>
              <w:t>AUCg</w:t>
            </w:r>
            <w:r w:rsidRPr="00323837">
              <w:rPr>
                <w:rFonts w:ascii="Verdana" w:hAnsi="Verdana" w:cs="Arial"/>
                <w:sz w:val="22"/>
                <w:szCs w:val="22"/>
                <w:vertAlign w:val="superscript"/>
              </w:rPr>
              <w:t>a</w:t>
            </w:r>
          </w:p>
        </w:tc>
        <w:tc>
          <w:tcPr>
            <w:tcW w:w="1701" w:type="dxa"/>
            <w:tcBorders>
              <w:left w:val="nil"/>
              <w:right w:val="nil"/>
            </w:tcBorders>
            <w:shd w:val="clear" w:color="auto" w:fill="auto"/>
            <w:vAlign w:val="center"/>
          </w:tcPr>
          <w:p w:rsidR="0076022B" w:rsidRPr="00421455" w:rsidRDefault="0076022B" w:rsidP="002F30F6">
            <w:pPr>
              <w:jc w:val="center"/>
              <w:rPr>
                <w:rFonts w:ascii="Verdana" w:hAnsi="Verdana" w:cs="Arial"/>
                <w:sz w:val="16"/>
                <w:szCs w:val="16"/>
              </w:rPr>
            </w:pPr>
          </w:p>
        </w:tc>
        <w:tc>
          <w:tcPr>
            <w:tcW w:w="993" w:type="dxa"/>
            <w:tcBorders>
              <w:left w:val="nil"/>
              <w:right w:val="nil"/>
            </w:tcBorders>
            <w:shd w:val="clear" w:color="auto" w:fill="auto"/>
            <w:vAlign w:val="center"/>
          </w:tcPr>
          <w:p w:rsidR="0076022B" w:rsidRPr="00421455" w:rsidRDefault="0076022B" w:rsidP="002F30F6">
            <w:pPr>
              <w:jc w:val="center"/>
              <w:rPr>
                <w:rFonts w:ascii="Verdana" w:hAnsi="Verdana" w:cs="Arial"/>
                <w:b/>
                <w:bCs/>
                <w:i/>
                <w:sz w:val="16"/>
                <w:szCs w:val="16"/>
              </w:rPr>
            </w:pPr>
          </w:p>
        </w:tc>
        <w:tc>
          <w:tcPr>
            <w:tcW w:w="992" w:type="dxa"/>
            <w:tcBorders>
              <w:left w:val="nil"/>
              <w:right w:val="nil"/>
            </w:tcBorders>
            <w:vAlign w:val="bottom"/>
          </w:tcPr>
          <w:p w:rsidR="0076022B" w:rsidRPr="00421455" w:rsidRDefault="0076022B" w:rsidP="002F30F6">
            <w:pPr>
              <w:jc w:val="center"/>
              <w:rPr>
                <w:rFonts w:ascii="Verdana" w:hAnsi="Verdana" w:cs="Arial"/>
                <w:b/>
                <w:bCs/>
                <w:i/>
                <w:sz w:val="16"/>
                <w:szCs w:val="16"/>
              </w:rPr>
            </w:pPr>
            <w:r w:rsidRPr="00421455">
              <w:rPr>
                <w:rFonts w:ascii="Verdana" w:hAnsi="Verdana"/>
                <w:sz w:val="16"/>
                <w:szCs w:val="16"/>
              </w:rPr>
              <w:t>1339</w:t>
            </w:r>
          </w:p>
        </w:tc>
      </w:tr>
      <w:tr w:rsidR="0076022B" w:rsidTr="002F30F6">
        <w:trPr>
          <w:trHeight w:hRule="exact" w:val="244"/>
        </w:trPr>
        <w:tc>
          <w:tcPr>
            <w:tcW w:w="1204" w:type="dxa"/>
            <w:tcBorders>
              <w:left w:val="nil"/>
              <w:right w:val="nil"/>
            </w:tcBorders>
          </w:tcPr>
          <w:p w:rsidR="0076022B" w:rsidRDefault="0076022B" w:rsidP="002F30F6">
            <w:pPr>
              <w:rPr>
                <w:rFonts w:ascii="Verdana" w:hAnsi="Verdana" w:cs="Arial"/>
                <w:sz w:val="17"/>
                <w:szCs w:val="17"/>
              </w:rPr>
            </w:pPr>
          </w:p>
        </w:tc>
        <w:tc>
          <w:tcPr>
            <w:tcW w:w="2835" w:type="dxa"/>
            <w:gridSpan w:val="2"/>
            <w:tcBorders>
              <w:left w:val="nil"/>
              <w:right w:val="nil"/>
            </w:tcBorders>
            <w:shd w:val="clear" w:color="auto" w:fill="auto"/>
            <w:noWrap/>
          </w:tcPr>
          <w:p w:rsidR="0076022B" w:rsidRPr="00EC511D" w:rsidRDefault="00D134F7" w:rsidP="002F30F6">
            <w:pPr>
              <w:rPr>
                <w:rFonts w:ascii="Verdana" w:hAnsi="Verdana" w:cs="Arial"/>
                <w:sz w:val="17"/>
                <w:szCs w:val="17"/>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701" w:type="dxa"/>
            <w:tcBorders>
              <w:left w:val="nil"/>
              <w:right w:val="nil"/>
            </w:tcBorders>
            <w:shd w:val="clear" w:color="auto" w:fill="auto"/>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1.08</w:t>
            </w:r>
            <w:r w:rsidRPr="00421455">
              <w:rPr>
                <w:rFonts w:ascii="Verdana" w:hAnsi="Verdana" w:cs="Arial"/>
                <w:sz w:val="16"/>
                <w:szCs w:val="16"/>
              </w:rPr>
              <w:t xml:space="preserve"> (0.9</w:t>
            </w:r>
            <w:r>
              <w:rPr>
                <w:rFonts w:ascii="Verdana" w:hAnsi="Verdana" w:cs="Arial"/>
                <w:sz w:val="16"/>
                <w:szCs w:val="16"/>
              </w:rPr>
              <w:t>7-1.21</w:t>
            </w:r>
            <w:r w:rsidRPr="00421455">
              <w:rPr>
                <w:rFonts w:ascii="Verdana" w:hAnsi="Verdana" w:cs="Arial"/>
                <w:sz w:val="16"/>
                <w:szCs w:val="16"/>
              </w:rPr>
              <w:t>)</w:t>
            </w:r>
          </w:p>
        </w:tc>
        <w:tc>
          <w:tcPr>
            <w:tcW w:w="993" w:type="dxa"/>
            <w:tcBorders>
              <w:left w:val="nil"/>
              <w:right w:val="nil"/>
            </w:tcBorders>
            <w:shd w:val="clear" w:color="auto" w:fill="auto"/>
            <w:vAlign w:val="center"/>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w:t>
            </w:r>
            <w:r>
              <w:rPr>
                <w:rFonts w:ascii="Verdana" w:hAnsi="Verdana" w:cs="Arial"/>
                <w:sz w:val="16"/>
                <w:szCs w:val="16"/>
              </w:rPr>
              <w:t>16</w:t>
            </w:r>
          </w:p>
        </w:tc>
        <w:tc>
          <w:tcPr>
            <w:tcW w:w="992" w:type="dxa"/>
            <w:tcBorders>
              <w:left w:val="nil"/>
              <w:right w:val="nil"/>
            </w:tcBorders>
            <w:vAlign w:val="bottom"/>
          </w:tcPr>
          <w:p w:rsidR="0076022B" w:rsidRPr="00421455" w:rsidRDefault="0076022B" w:rsidP="002F30F6">
            <w:pPr>
              <w:jc w:val="center"/>
              <w:rPr>
                <w:rFonts w:ascii="Verdana" w:hAnsi="Verdana"/>
                <w:sz w:val="16"/>
                <w:szCs w:val="16"/>
              </w:rPr>
            </w:pPr>
          </w:p>
        </w:tc>
      </w:tr>
      <w:tr w:rsidR="0076022B" w:rsidTr="002F30F6">
        <w:trPr>
          <w:trHeight w:hRule="exact" w:val="244"/>
        </w:trPr>
        <w:tc>
          <w:tcPr>
            <w:tcW w:w="1204" w:type="dxa"/>
            <w:tcBorders>
              <w:left w:val="nil"/>
              <w:right w:val="nil"/>
            </w:tcBorders>
          </w:tcPr>
          <w:p w:rsidR="0076022B" w:rsidRDefault="0076022B" w:rsidP="002F30F6">
            <w:pPr>
              <w:rPr>
                <w:rFonts w:ascii="Verdana" w:hAnsi="Verdana" w:cs="Arial"/>
                <w:sz w:val="17"/>
                <w:szCs w:val="17"/>
              </w:rPr>
            </w:pPr>
          </w:p>
        </w:tc>
        <w:tc>
          <w:tcPr>
            <w:tcW w:w="2835" w:type="dxa"/>
            <w:gridSpan w:val="2"/>
            <w:tcBorders>
              <w:left w:val="nil"/>
              <w:right w:val="nil"/>
            </w:tcBorders>
            <w:shd w:val="clear" w:color="auto" w:fill="auto"/>
            <w:noWrap/>
          </w:tcPr>
          <w:p w:rsidR="0076022B" w:rsidRPr="00EC511D"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701" w:type="dxa"/>
            <w:tcBorders>
              <w:left w:val="nil"/>
              <w:right w:val="nil"/>
            </w:tcBorders>
            <w:shd w:val="clear" w:color="auto" w:fill="auto"/>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1.10 (0.98-1.24</w:t>
            </w:r>
            <w:r w:rsidRPr="00421455">
              <w:rPr>
                <w:rFonts w:ascii="Verdana" w:hAnsi="Verdana" w:cs="Arial"/>
                <w:sz w:val="16"/>
                <w:szCs w:val="16"/>
              </w:rPr>
              <w:t>)</w:t>
            </w:r>
          </w:p>
        </w:tc>
        <w:tc>
          <w:tcPr>
            <w:tcW w:w="993" w:type="dxa"/>
            <w:tcBorders>
              <w:left w:val="nil"/>
              <w:right w:val="nil"/>
            </w:tcBorders>
            <w:shd w:val="clear" w:color="auto" w:fill="auto"/>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.10</w:t>
            </w:r>
          </w:p>
        </w:tc>
        <w:tc>
          <w:tcPr>
            <w:tcW w:w="992" w:type="dxa"/>
            <w:tcBorders>
              <w:left w:val="nil"/>
              <w:right w:val="nil"/>
            </w:tcBorders>
            <w:vAlign w:val="bottom"/>
          </w:tcPr>
          <w:p w:rsidR="0076022B" w:rsidRPr="00421455" w:rsidRDefault="0076022B" w:rsidP="002F30F6">
            <w:pPr>
              <w:jc w:val="center"/>
              <w:rPr>
                <w:rFonts w:ascii="Verdana" w:hAnsi="Verdana"/>
                <w:sz w:val="16"/>
                <w:szCs w:val="16"/>
              </w:rPr>
            </w:pPr>
          </w:p>
        </w:tc>
      </w:tr>
      <w:tr w:rsidR="0076022B" w:rsidTr="002F30F6">
        <w:trPr>
          <w:trHeight w:hRule="exact" w:val="244"/>
        </w:trPr>
        <w:tc>
          <w:tcPr>
            <w:tcW w:w="1204" w:type="dxa"/>
            <w:tcBorders>
              <w:left w:val="nil"/>
              <w:right w:val="nil"/>
            </w:tcBorders>
          </w:tcPr>
          <w:p w:rsidR="0076022B" w:rsidRDefault="0076022B" w:rsidP="002F30F6">
            <w:pPr>
              <w:rPr>
                <w:rFonts w:ascii="Verdana" w:hAnsi="Verdana" w:cs="Arial"/>
                <w:sz w:val="17"/>
                <w:szCs w:val="17"/>
              </w:rPr>
            </w:pPr>
          </w:p>
        </w:tc>
        <w:tc>
          <w:tcPr>
            <w:tcW w:w="2835" w:type="dxa"/>
            <w:gridSpan w:val="2"/>
            <w:tcBorders>
              <w:left w:val="nil"/>
              <w:right w:val="nil"/>
            </w:tcBorders>
            <w:shd w:val="clear" w:color="auto" w:fill="auto"/>
            <w:noWrap/>
          </w:tcPr>
          <w:p w:rsidR="0076022B" w:rsidRDefault="0076022B" w:rsidP="002F30F6">
            <w:pPr>
              <w:rPr>
                <w:rFonts w:ascii="Verdana" w:hAnsi="Verdana" w:cs="Arial"/>
                <w:sz w:val="17"/>
                <w:szCs w:val="17"/>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701" w:type="dxa"/>
            <w:tcBorders>
              <w:left w:val="nil"/>
              <w:right w:val="nil"/>
            </w:tcBorders>
            <w:shd w:val="clear" w:color="auto" w:fill="auto"/>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1.08</w:t>
            </w:r>
            <w:r w:rsidRPr="00421455">
              <w:rPr>
                <w:rFonts w:ascii="Verdana" w:hAnsi="Verdana" w:cs="Arial"/>
                <w:sz w:val="16"/>
                <w:szCs w:val="16"/>
              </w:rPr>
              <w:t xml:space="preserve"> (0.9</w:t>
            </w:r>
            <w:r>
              <w:rPr>
                <w:rFonts w:ascii="Verdana" w:hAnsi="Verdana" w:cs="Arial"/>
                <w:sz w:val="16"/>
                <w:szCs w:val="16"/>
              </w:rPr>
              <w:t>7</w:t>
            </w:r>
            <w:r w:rsidRPr="00421455">
              <w:rPr>
                <w:rFonts w:ascii="Verdana" w:hAnsi="Verdana" w:cs="Arial"/>
                <w:sz w:val="16"/>
                <w:szCs w:val="16"/>
              </w:rPr>
              <w:t>-1.2</w:t>
            </w:r>
            <w:r>
              <w:rPr>
                <w:rFonts w:ascii="Verdana" w:hAnsi="Verdana" w:cs="Arial"/>
                <w:sz w:val="16"/>
                <w:szCs w:val="16"/>
              </w:rPr>
              <w:t>2</w:t>
            </w:r>
            <w:r w:rsidRPr="00421455">
              <w:rPr>
                <w:rFonts w:ascii="Verdana" w:hAnsi="Verdana" w:cs="Arial"/>
                <w:sz w:val="16"/>
                <w:szCs w:val="16"/>
              </w:rPr>
              <w:t>)</w:t>
            </w:r>
          </w:p>
        </w:tc>
        <w:tc>
          <w:tcPr>
            <w:tcW w:w="993" w:type="dxa"/>
            <w:tcBorders>
              <w:left w:val="nil"/>
              <w:right w:val="nil"/>
            </w:tcBorders>
            <w:shd w:val="clear" w:color="auto" w:fill="auto"/>
            <w:vAlign w:val="center"/>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w:t>
            </w:r>
            <w:r>
              <w:rPr>
                <w:rFonts w:ascii="Verdana" w:hAnsi="Verdana" w:cs="Arial"/>
                <w:sz w:val="16"/>
                <w:szCs w:val="16"/>
              </w:rPr>
              <w:t>17</w:t>
            </w:r>
          </w:p>
        </w:tc>
        <w:tc>
          <w:tcPr>
            <w:tcW w:w="992" w:type="dxa"/>
            <w:tcBorders>
              <w:left w:val="nil"/>
              <w:right w:val="nil"/>
            </w:tcBorders>
            <w:vAlign w:val="bottom"/>
          </w:tcPr>
          <w:p w:rsidR="0076022B" w:rsidRPr="00421455" w:rsidRDefault="0076022B" w:rsidP="002F30F6">
            <w:pPr>
              <w:jc w:val="center"/>
              <w:rPr>
                <w:rFonts w:ascii="Verdana" w:hAnsi="Verdana"/>
                <w:sz w:val="16"/>
                <w:szCs w:val="16"/>
              </w:rPr>
            </w:pPr>
          </w:p>
        </w:tc>
      </w:tr>
      <w:tr w:rsidR="0076022B" w:rsidTr="002F30F6">
        <w:trPr>
          <w:trHeight w:hRule="exact" w:val="244"/>
        </w:trPr>
        <w:tc>
          <w:tcPr>
            <w:tcW w:w="1204" w:type="dxa"/>
            <w:tcBorders>
              <w:left w:val="nil"/>
              <w:bottom w:val="nil"/>
              <w:right w:val="nil"/>
            </w:tcBorders>
          </w:tcPr>
          <w:p w:rsidR="0076022B" w:rsidRPr="00EC511D" w:rsidRDefault="0076022B" w:rsidP="002F30F6">
            <w:pPr>
              <w:rPr>
                <w:rFonts w:ascii="Verdana" w:hAnsi="Verdana" w:cs="Arial"/>
                <w:sz w:val="17"/>
                <w:szCs w:val="17"/>
              </w:rPr>
            </w:pPr>
          </w:p>
        </w:tc>
        <w:tc>
          <w:tcPr>
            <w:tcW w:w="2835" w:type="dxa"/>
            <w:gridSpan w:val="2"/>
            <w:tcBorders>
              <w:left w:val="nil"/>
              <w:bottom w:val="nil"/>
              <w:right w:val="nil"/>
            </w:tcBorders>
            <w:shd w:val="clear" w:color="auto" w:fill="auto"/>
            <w:noWrap/>
          </w:tcPr>
          <w:p w:rsidR="0076022B" w:rsidRPr="00EC511D" w:rsidRDefault="0076022B" w:rsidP="002F30F6">
            <w:pPr>
              <w:rPr>
                <w:rFonts w:ascii="Verdana" w:hAnsi="Verdana" w:cs="Arial"/>
                <w:sz w:val="17"/>
                <w:szCs w:val="17"/>
              </w:rPr>
            </w:pPr>
            <w:r w:rsidRPr="001B2DFA">
              <w:rPr>
                <w:rFonts w:ascii="Verdana" w:hAnsi="Verdana" w:cs="Arial"/>
                <w:b/>
                <w:sz w:val="17"/>
                <w:szCs w:val="17"/>
              </w:rPr>
              <w:t>AUCi</w:t>
            </w:r>
            <w:r w:rsidRPr="00323837">
              <w:rPr>
                <w:rFonts w:ascii="Verdana" w:hAnsi="Verdana" w:cs="Arial"/>
                <w:sz w:val="22"/>
                <w:szCs w:val="22"/>
                <w:vertAlign w:val="superscript"/>
              </w:rPr>
              <w:t>a</w:t>
            </w:r>
          </w:p>
        </w:tc>
        <w:tc>
          <w:tcPr>
            <w:tcW w:w="1701" w:type="dxa"/>
            <w:tcBorders>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p>
        </w:tc>
        <w:tc>
          <w:tcPr>
            <w:tcW w:w="993" w:type="dxa"/>
            <w:tcBorders>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p>
        </w:tc>
        <w:tc>
          <w:tcPr>
            <w:tcW w:w="992" w:type="dxa"/>
            <w:tcBorders>
              <w:left w:val="nil"/>
              <w:bottom w:val="nil"/>
              <w:right w:val="nil"/>
            </w:tcBorders>
            <w:vAlign w:val="bottom"/>
          </w:tcPr>
          <w:p w:rsidR="0076022B" w:rsidRPr="00421455" w:rsidRDefault="0076022B" w:rsidP="002F30F6">
            <w:pPr>
              <w:jc w:val="center"/>
              <w:rPr>
                <w:rFonts w:ascii="Verdana" w:hAnsi="Verdana"/>
                <w:sz w:val="16"/>
                <w:szCs w:val="16"/>
              </w:rPr>
            </w:pPr>
            <w:r w:rsidRPr="00421455">
              <w:rPr>
                <w:rFonts w:ascii="Verdana" w:hAnsi="Verdana"/>
                <w:sz w:val="16"/>
                <w:szCs w:val="16"/>
              </w:rPr>
              <w:t>1339</w:t>
            </w:r>
          </w:p>
        </w:tc>
      </w:tr>
      <w:tr w:rsidR="0076022B" w:rsidTr="002F30F6">
        <w:trPr>
          <w:trHeight w:hRule="exact" w:val="244"/>
        </w:trPr>
        <w:tc>
          <w:tcPr>
            <w:tcW w:w="1204" w:type="dxa"/>
            <w:tcBorders>
              <w:left w:val="nil"/>
              <w:bottom w:val="nil"/>
              <w:right w:val="nil"/>
            </w:tcBorders>
          </w:tcPr>
          <w:p w:rsidR="0076022B" w:rsidRDefault="0076022B" w:rsidP="002F30F6">
            <w:pPr>
              <w:rPr>
                <w:rFonts w:ascii="Verdana" w:hAnsi="Verdana" w:cs="Arial"/>
                <w:sz w:val="17"/>
                <w:szCs w:val="17"/>
              </w:rPr>
            </w:pPr>
          </w:p>
        </w:tc>
        <w:tc>
          <w:tcPr>
            <w:tcW w:w="2835" w:type="dxa"/>
            <w:gridSpan w:val="2"/>
            <w:tcBorders>
              <w:left w:val="nil"/>
              <w:bottom w:val="nil"/>
              <w:right w:val="nil"/>
            </w:tcBorders>
            <w:shd w:val="clear" w:color="auto" w:fill="auto"/>
            <w:noWrap/>
          </w:tcPr>
          <w:p w:rsidR="0076022B" w:rsidRPr="00EC511D" w:rsidRDefault="00D134F7" w:rsidP="002F30F6">
            <w:pPr>
              <w:rPr>
                <w:rFonts w:ascii="Verdana" w:hAnsi="Verdana" w:cs="Arial"/>
                <w:sz w:val="17"/>
                <w:szCs w:val="17"/>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701" w:type="dxa"/>
            <w:tcBorders>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0.99</w:t>
            </w:r>
            <w:r w:rsidRPr="00421455">
              <w:rPr>
                <w:rFonts w:ascii="Verdana" w:hAnsi="Verdana" w:cs="Arial"/>
                <w:sz w:val="16"/>
                <w:szCs w:val="16"/>
              </w:rPr>
              <w:t xml:space="preserve"> (0.8</w:t>
            </w:r>
            <w:r>
              <w:rPr>
                <w:rFonts w:ascii="Verdana" w:hAnsi="Verdana" w:cs="Arial"/>
                <w:sz w:val="16"/>
                <w:szCs w:val="16"/>
              </w:rPr>
              <w:t>8</w:t>
            </w:r>
            <w:r w:rsidRPr="00421455">
              <w:rPr>
                <w:rFonts w:ascii="Verdana" w:hAnsi="Verdana" w:cs="Arial"/>
                <w:sz w:val="16"/>
                <w:szCs w:val="16"/>
              </w:rPr>
              <w:t>-1.1</w:t>
            </w:r>
            <w:r>
              <w:rPr>
                <w:rFonts w:ascii="Verdana" w:hAnsi="Verdana" w:cs="Arial"/>
                <w:sz w:val="16"/>
                <w:szCs w:val="16"/>
              </w:rPr>
              <w:t>1</w:t>
            </w:r>
            <w:r w:rsidRPr="00421455">
              <w:rPr>
                <w:rFonts w:ascii="Verdana" w:hAnsi="Verdana" w:cs="Arial"/>
                <w:sz w:val="16"/>
                <w:szCs w:val="16"/>
              </w:rPr>
              <w:t>)</w:t>
            </w:r>
          </w:p>
        </w:tc>
        <w:tc>
          <w:tcPr>
            <w:tcW w:w="993" w:type="dxa"/>
            <w:tcBorders>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.81</w:t>
            </w:r>
          </w:p>
        </w:tc>
        <w:tc>
          <w:tcPr>
            <w:tcW w:w="992" w:type="dxa"/>
            <w:tcBorders>
              <w:left w:val="nil"/>
              <w:bottom w:val="nil"/>
              <w:right w:val="nil"/>
            </w:tcBorders>
            <w:vAlign w:val="bottom"/>
          </w:tcPr>
          <w:p w:rsidR="0076022B" w:rsidRPr="00421455" w:rsidRDefault="0076022B" w:rsidP="002F30F6">
            <w:pPr>
              <w:jc w:val="center"/>
              <w:rPr>
                <w:rFonts w:ascii="Verdana" w:hAnsi="Verdana"/>
                <w:sz w:val="16"/>
                <w:szCs w:val="16"/>
              </w:rPr>
            </w:pPr>
          </w:p>
        </w:tc>
      </w:tr>
      <w:tr w:rsidR="0076022B" w:rsidRPr="00245C8F" w:rsidTr="002F30F6">
        <w:trPr>
          <w:trHeight w:hRule="exact" w:val="244"/>
        </w:trPr>
        <w:tc>
          <w:tcPr>
            <w:tcW w:w="1204" w:type="dxa"/>
            <w:tcBorders>
              <w:left w:val="nil"/>
              <w:bottom w:val="nil"/>
              <w:right w:val="nil"/>
            </w:tcBorders>
          </w:tcPr>
          <w:p w:rsidR="0076022B" w:rsidRDefault="0076022B" w:rsidP="002F30F6">
            <w:pPr>
              <w:rPr>
                <w:rFonts w:ascii="Verdana" w:hAnsi="Verdana" w:cs="Arial"/>
                <w:sz w:val="17"/>
                <w:szCs w:val="17"/>
              </w:rPr>
            </w:pPr>
          </w:p>
        </w:tc>
        <w:tc>
          <w:tcPr>
            <w:tcW w:w="2835" w:type="dxa"/>
            <w:gridSpan w:val="2"/>
            <w:tcBorders>
              <w:left w:val="nil"/>
              <w:bottom w:val="nil"/>
              <w:right w:val="nil"/>
            </w:tcBorders>
            <w:shd w:val="clear" w:color="auto" w:fill="auto"/>
            <w:noWrap/>
          </w:tcPr>
          <w:p w:rsidR="0076022B" w:rsidRPr="00EC511D"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701" w:type="dxa"/>
            <w:tcBorders>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r w:rsidRPr="00245C8F">
              <w:rPr>
                <w:rFonts w:ascii="Verdana" w:hAnsi="Verdana" w:cs="Arial"/>
                <w:sz w:val="16"/>
                <w:szCs w:val="16"/>
                <w:lang w:val="en-US"/>
              </w:rPr>
              <w:t>1.</w:t>
            </w:r>
            <w:r>
              <w:rPr>
                <w:rFonts w:ascii="Verdana" w:hAnsi="Verdana" w:cs="Arial"/>
                <w:sz w:val="16"/>
                <w:szCs w:val="16"/>
                <w:lang w:val="en-US"/>
              </w:rPr>
              <w:t>00</w:t>
            </w:r>
            <w:r w:rsidRPr="00245C8F">
              <w:rPr>
                <w:rFonts w:ascii="Verdana" w:hAnsi="Verdana" w:cs="Arial"/>
                <w:sz w:val="16"/>
                <w:szCs w:val="16"/>
                <w:lang w:val="en-US"/>
              </w:rPr>
              <w:t xml:space="preserve"> (0.8</w:t>
            </w:r>
            <w:r>
              <w:rPr>
                <w:rFonts w:ascii="Verdana" w:hAnsi="Verdana" w:cs="Arial"/>
                <w:sz w:val="16"/>
                <w:szCs w:val="16"/>
                <w:lang w:val="en-US"/>
              </w:rPr>
              <w:t>9-1.12</w:t>
            </w:r>
            <w:r w:rsidRPr="00245C8F">
              <w:rPr>
                <w:rFonts w:ascii="Verdana" w:hAnsi="Verdana" w:cs="Arial"/>
                <w:sz w:val="16"/>
                <w:szCs w:val="16"/>
                <w:lang w:val="en-US"/>
              </w:rPr>
              <w:t>)</w:t>
            </w:r>
          </w:p>
        </w:tc>
        <w:tc>
          <w:tcPr>
            <w:tcW w:w="993" w:type="dxa"/>
            <w:tcBorders>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r w:rsidRPr="00245C8F">
              <w:rPr>
                <w:rFonts w:ascii="Verdana" w:hAnsi="Verdana" w:cs="Arial"/>
                <w:sz w:val="16"/>
                <w:szCs w:val="16"/>
                <w:lang w:val="en-US"/>
              </w:rPr>
              <w:t>.98</w:t>
            </w:r>
          </w:p>
        </w:tc>
        <w:tc>
          <w:tcPr>
            <w:tcW w:w="992" w:type="dxa"/>
            <w:tcBorders>
              <w:left w:val="nil"/>
              <w:bottom w:val="nil"/>
              <w:right w:val="nil"/>
            </w:tcBorders>
            <w:vAlign w:val="bottom"/>
          </w:tcPr>
          <w:p w:rsidR="0076022B" w:rsidRPr="00245C8F" w:rsidRDefault="0076022B" w:rsidP="002F30F6">
            <w:pPr>
              <w:jc w:val="center"/>
              <w:rPr>
                <w:rFonts w:ascii="Verdana" w:hAnsi="Verdana"/>
                <w:sz w:val="16"/>
                <w:szCs w:val="16"/>
                <w:lang w:val="en-US"/>
              </w:rPr>
            </w:pPr>
          </w:p>
        </w:tc>
      </w:tr>
      <w:tr w:rsidR="0076022B" w:rsidRPr="00245C8F" w:rsidTr="002F30F6">
        <w:trPr>
          <w:trHeight w:hRule="exact" w:val="244"/>
        </w:trPr>
        <w:tc>
          <w:tcPr>
            <w:tcW w:w="1204" w:type="dxa"/>
            <w:tcBorders>
              <w:left w:val="nil"/>
              <w:bottom w:val="nil"/>
              <w:right w:val="nil"/>
            </w:tcBorders>
          </w:tcPr>
          <w:p w:rsidR="0076022B" w:rsidRPr="00245C8F" w:rsidRDefault="0076022B" w:rsidP="002F30F6">
            <w:pPr>
              <w:rPr>
                <w:rFonts w:ascii="Verdana" w:hAnsi="Verdana" w:cs="Arial"/>
                <w:sz w:val="17"/>
                <w:szCs w:val="17"/>
                <w:lang w:val="en-US"/>
              </w:rPr>
            </w:pPr>
          </w:p>
        </w:tc>
        <w:tc>
          <w:tcPr>
            <w:tcW w:w="2835" w:type="dxa"/>
            <w:gridSpan w:val="2"/>
            <w:tcBorders>
              <w:left w:val="nil"/>
              <w:bottom w:val="nil"/>
              <w:right w:val="nil"/>
            </w:tcBorders>
            <w:shd w:val="clear" w:color="auto" w:fill="auto"/>
            <w:noWrap/>
          </w:tcPr>
          <w:p w:rsidR="0076022B" w:rsidRPr="00245C8F" w:rsidRDefault="0076022B" w:rsidP="002F30F6">
            <w:pPr>
              <w:rPr>
                <w:rFonts w:ascii="Verdana" w:hAnsi="Verdana" w:cs="Arial"/>
                <w:sz w:val="17"/>
                <w:szCs w:val="17"/>
                <w:lang w:val="en-US"/>
              </w:rPr>
            </w:pPr>
            <w:r w:rsidRPr="006C5503">
              <w:rPr>
                <w:rFonts w:ascii="Arial" w:hAnsi="Arial" w:cs="Arial"/>
                <w:sz w:val="17"/>
                <w:szCs w:val="17"/>
                <w:lang w:val="en-US"/>
              </w:rPr>
              <w:t xml:space="preserve">    Depression &amp; anxiety</w:t>
            </w:r>
            <w:r w:rsidR="001757DA">
              <w:rPr>
                <w:rFonts w:ascii="Arial" w:hAnsi="Arial" w:cs="Arial"/>
                <w:sz w:val="17"/>
                <w:szCs w:val="17"/>
                <w:lang w:val="en-US"/>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701" w:type="dxa"/>
            <w:tcBorders>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r w:rsidRPr="00245C8F">
              <w:rPr>
                <w:rFonts w:ascii="Verdana" w:hAnsi="Verdana" w:cs="Arial"/>
                <w:sz w:val="16"/>
                <w:szCs w:val="16"/>
                <w:lang w:val="en-US"/>
              </w:rPr>
              <w:t>0.9</w:t>
            </w:r>
            <w:r>
              <w:rPr>
                <w:rFonts w:ascii="Verdana" w:hAnsi="Verdana" w:cs="Arial"/>
                <w:sz w:val="16"/>
                <w:szCs w:val="16"/>
                <w:lang w:val="en-US"/>
              </w:rPr>
              <w:t>9</w:t>
            </w:r>
            <w:r w:rsidRPr="00245C8F">
              <w:rPr>
                <w:rFonts w:ascii="Verdana" w:hAnsi="Verdana" w:cs="Arial"/>
                <w:sz w:val="16"/>
                <w:szCs w:val="16"/>
                <w:lang w:val="en-US"/>
              </w:rPr>
              <w:t xml:space="preserve"> (0.8</w:t>
            </w:r>
            <w:r>
              <w:rPr>
                <w:rFonts w:ascii="Verdana" w:hAnsi="Verdana" w:cs="Arial"/>
                <w:sz w:val="16"/>
                <w:szCs w:val="16"/>
                <w:lang w:val="en-US"/>
              </w:rPr>
              <w:t>8</w:t>
            </w:r>
            <w:r w:rsidRPr="00245C8F">
              <w:rPr>
                <w:rFonts w:ascii="Verdana" w:hAnsi="Verdana" w:cs="Arial"/>
                <w:sz w:val="16"/>
                <w:szCs w:val="16"/>
                <w:lang w:val="en-US"/>
              </w:rPr>
              <w:t>-1.1</w:t>
            </w:r>
            <w:r>
              <w:rPr>
                <w:rFonts w:ascii="Verdana" w:hAnsi="Verdana" w:cs="Arial"/>
                <w:sz w:val="16"/>
                <w:szCs w:val="16"/>
                <w:lang w:val="en-US"/>
              </w:rPr>
              <w:t>1</w:t>
            </w:r>
            <w:r w:rsidRPr="00245C8F">
              <w:rPr>
                <w:rFonts w:ascii="Verdana" w:hAnsi="Verdana" w:cs="Arial"/>
                <w:sz w:val="16"/>
                <w:szCs w:val="16"/>
                <w:lang w:val="en-US"/>
              </w:rPr>
              <w:t>)</w:t>
            </w:r>
          </w:p>
        </w:tc>
        <w:tc>
          <w:tcPr>
            <w:tcW w:w="993" w:type="dxa"/>
            <w:tcBorders>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r w:rsidRPr="00245C8F">
              <w:rPr>
                <w:rFonts w:ascii="Verdana" w:hAnsi="Verdana" w:cs="Arial"/>
                <w:sz w:val="16"/>
                <w:szCs w:val="16"/>
                <w:lang w:val="en-US"/>
              </w:rPr>
              <w:t>.</w:t>
            </w:r>
            <w:r>
              <w:rPr>
                <w:rFonts w:ascii="Verdana" w:hAnsi="Verdana" w:cs="Arial"/>
                <w:sz w:val="16"/>
                <w:szCs w:val="16"/>
                <w:lang w:val="en-US"/>
              </w:rPr>
              <w:t>80</w:t>
            </w:r>
          </w:p>
        </w:tc>
        <w:tc>
          <w:tcPr>
            <w:tcW w:w="992" w:type="dxa"/>
            <w:tcBorders>
              <w:left w:val="nil"/>
              <w:bottom w:val="nil"/>
              <w:right w:val="nil"/>
            </w:tcBorders>
            <w:vAlign w:val="bottom"/>
          </w:tcPr>
          <w:p w:rsidR="0076022B" w:rsidRPr="00245C8F" w:rsidRDefault="0076022B" w:rsidP="002F30F6">
            <w:pPr>
              <w:jc w:val="center"/>
              <w:rPr>
                <w:rFonts w:ascii="Verdana" w:hAnsi="Verdana"/>
                <w:sz w:val="16"/>
                <w:szCs w:val="16"/>
                <w:lang w:val="en-US"/>
              </w:rPr>
            </w:pPr>
          </w:p>
        </w:tc>
      </w:tr>
      <w:tr w:rsidR="0076022B" w:rsidRPr="00245C8F" w:rsidTr="002F30F6">
        <w:trPr>
          <w:trHeight w:hRule="exact" w:val="244"/>
        </w:trPr>
        <w:tc>
          <w:tcPr>
            <w:tcW w:w="1204" w:type="dxa"/>
            <w:tcBorders>
              <w:top w:val="nil"/>
              <w:left w:val="nil"/>
              <w:bottom w:val="nil"/>
              <w:right w:val="nil"/>
            </w:tcBorders>
          </w:tcPr>
          <w:p w:rsidR="0076022B" w:rsidRPr="00245C8F" w:rsidRDefault="0076022B" w:rsidP="002F30F6">
            <w:pPr>
              <w:rPr>
                <w:rFonts w:ascii="Verdana" w:hAnsi="Verdana" w:cs="Arial"/>
                <w:b/>
                <w:sz w:val="17"/>
                <w:szCs w:val="17"/>
                <w:lang w:val="en-US"/>
              </w:rPr>
            </w:pPr>
          </w:p>
        </w:tc>
        <w:tc>
          <w:tcPr>
            <w:tcW w:w="2835" w:type="dxa"/>
            <w:gridSpan w:val="2"/>
            <w:tcBorders>
              <w:top w:val="nil"/>
              <w:left w:val="nil"/>
              <w:bottom w:val="nil"/>
              <w:right w:val="nil"/>
            </w:tcBorders>
            <w:shd w:val="clear" w:color="auto" w:fill="auto"/>
            <w:noWrap/>
          </w:tcPr>
          <w:p w:rsidR="0076022B" w:rsidRPr="00245C8F" w:rsidRDefault="0076022B" w:rsidP="002F30F6">
            <w:pPr>
              <w:rPr>
                <w:rFonts w:ascii="Verdana" w:hAnsi="Verdana" w:cs="Arial"/>
                <w:b/>
                <w:sz w:val="17"/>
                <w:szCs w:val="17"/>
                <w:lang w:val="en-US"/>
              </w:rPr>
            </w:pPr>
            <w:r w:rsidRPr="00245C8F">
              <w:rPr>
                <w:rFonts w:ascii="Verdana" w:hAnsi="Verdana" w:cs="Arial"/>
                <w:b/>
                <w:sz w:val="17"/>
                <w:szCs w:val="17"/>
                <w:lang w:val="en-US"/>
              </w:rPr>
              <w:t xml:space="preserve">  Mean evening level</w:t>
            </w:r>
            <w:r w:rsidRPr="00245C8F">
              <w:rPr>
                <w:rFonts w:ascii="Verdana" w:hAnsi="Verdana" w:cs="Arial"/>
                <w:sz w:val="22"/>
                <w:szCs w:val="22"/>
                <w:vertAlign w:val="superscript"/>
                <w:lang w:val="en-US"/>
              </w:rPr>
              <w:t>a</w:t>
            </w:r>
          </w:p>
        </w:tc>
        <w:tc>
          <w:tcPr>
            <w:tcW w:w="1701" w:type="dxa"/>
            <w:tcBorders>
              <w:top w:val="nil"/>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p>
        </w:tc>
        <w:tc>
          <w:tcPr>
            <w:tcW w:w="993" w:type="dxa"/>
            <w:tcBorders>
              <w:top w:val="nil"/>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p>
        </w:tc>
        <w:tc>
          <w:tcPr>
            <w:tcW w:w="992" w:type="dxa"/>
            <w:tcBorders>
              <w:top w:val="nil"/>
              <w:left w:val="nil"/>
              <w:bottom w:val="nil"/>
              <w:right w:val="nil"/>
            </w:tcBorders>
            <w:vAlign w:val="bottom"/>
          </w:tcPr>
          <w:p w:rsidR="0076022B" w:rsidRPr="00245C8F" w:rsidRDefault="0076022B" w:rsidP="002F30F6">
            <w:pPr>
              <w:jc w:val="center"/>
              <w:rPr>
                <w:rFonts w:ascii="Verdana" w:hAnsi="Verdana"/>
                <w:sz w:val="16"/>
                <w:szCs w:val="16"/>
                <w:lang w:val="en-US"/>
              </w:rPr>
            </w:pPr>
            <w:r w:rsidRPr="00245C8F">
              <w:rPr>
                <w:rFonts w:ascii="Verdana" w:hAnsi="Verdana"/>
                <w:sz w:val="16"/>
                <w:szCs w:val="16"/>
                <w:lang w:val="en-US"/>
              </w:rPr>
              <w:t>1454</w:t>
            </w:r>
          </w:p>
        </w:tc>
      </w:tr>
      <w:tr w:rsidR="0076022B" w:rsidTr="002F30F6">
        <w:trPr>
          <w:trHeight w:hRule="exact" w:val="244"/>
        </w:trPr>
        <w:tc>
          <w:tcPr>
            <w:tcW w:w="1204" w:type="dxa"/>
            <w:tcBorders>
              <w:top w:val="nil"/>
              <w:left w:val="nil"/>
              <w:bottom w:val="nil"/>
              <w:right w:val="nil"/>
            </w:tcBorders>
          </w:tcPr>
          <w:p w:rsidR="0076022B" w:rsidRPr="00245C8F" w:rsidRDefault="0076022B" w:rsidP="002F30F6">
            <w:pPr>
              <w:rPr>
                <w:rFonts w:ascii="Verdana" w:hAnsi="Verdana" w:cs="Arial"/>
                <w:sz w:val="17"/>
                <w:szCs w:val="17"/>
                <w:lang w:val="en-US"/>
              </w:rPr>
            </w:pPr>
          </w:p>
        </w:tc>
        <w:tc>
          <w:tcPr>
            <w:tcW w:w="2835" w:type="dxa"/>
            <w:gridSpan w:val="2"/>
            <w:tcBorders>
              <w:top w:val="nil"/>
              <w:left w:val="nil"/>
              <w:bottom w:val="nil"/>
              <w:right w:val="nil"/>
            </w:tcBorders>
            <w:shd w:val="clear" w:color="auto" w:fill="auto"/>
            <w:noWrap/>
          </w:tcPr>
          <w:p w:rsidR="0076022B" w:rsidRPr="00245C8F" w:rsidRDefault="00D134F7" w:rsidP="002F30F6">
            <w:pPr>
              <w:rPr>
                <w:rFonts w:ascii="Verdana" w:hAnsi="Verdana" w:cs="Arial"/>
                <w:sz w:val="17"/>
                <w:szCs w:val="17"/>
                <w:lang w:val="en-US"/>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701" w:type="dxa"/>
            <w:tcBorders>
              <w:top w:val="nil"/>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r>
              <w:rPr>
                <w:rFonts w:ascii="Verdana" w:hAnsi="Verdana" w:cs="Arial"/>
                <w:sz w:val="16"/>
                <w:szCs w:val="16"/>
                <w:lang w:val="en-US"/>
              </w:rPr>
              <w:t>1.09 (0.97-1.22</w:t>
            </w:r>
            <w:r w:rsidRPr="00245C8F">
              <w:rPr>
                <w:rFonts w:ascii="Verdana" w:hAnsi="Verdana" w:cs="Arial"/>
                <w:sz w:val="16"/>
                <w:szCs w:val="16"/>
                <w:lang w:val="en-US"/>
              </w:rPr>
              <w:t>)</w:t>
            </w:r>
          </w:p>
        </w:tc>
        <w:tc>
          <w:tcPr>
            <w:tcW w:w="993" w:type="dxa"/>
            <w:tcBorders>
              <w:top w:val="nil"/>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w:t>
            </w:r>
            <w:r w:rsidRPr="00421455">
              <w:rPr>
                <w:rFonts w:ascii="Verdana" w:hAnsi="Verdana" w:cs="Arial"/>
                <w:sz w:val="16"/>
                <w:szCs w:val="16"/>
              </w:rPr>
              <w:t>1</w:t>
            </w:r>
            <w:r>
              <w:rPr>
                <w:rFonts w:ascii="Verdana" w:hAnsi="Verdana" w:cs="Arial"/>
                <w:sz w:val="16"/>
                <w:szCs w:val="16"/>
              </w:rPr>
              <w:t>4</w:t>
            </w:r>
          </w:p>
        </w:tc>
        <w:tc>
          <w:tcPr>
            <w:tcW w:w="992" w:type="dxa"/>
            <w:tcBorders>
              <w:top w:val="nil"/>
              <w:left w:val="nil"/>
              <w:bottom w:val="nil"/>
              <w:right w:val="nil"/>
            </w:tcBorders>
            <w:vAlign w:val="bottom"/>
          </w:tcPr>
          <w:p w:rsidR="0076022B" w:rsidRPr="00421455" w:rsidRDefault="0076022B" w:rsidP="002F30F6">
            <w:pPr>
              <w:jc w:val="center"/>
              <w:rPr>
                <w:rFonts w:ascii="Verdana" w:hAnsi="Verdana"/>
                <w:sz w:val="16"/>
                <w:szCs w:val="16"/>
              </w:rPr>
            </w:pPr>
          </w:p>
        </w:tc>
      </w:tr>
      <w:tr w:rsidR="0076022B" w:rsidRPr="00245C8F" w:rsidTr="002F30F6">
        <w:trPr>
          <w:trHeight w:hRule="exact" w:val="244"/>
        </w:trPr>
        <w:tc>
          <w:tcPr>
            <w:tcW w:w="1204" w:type="dxa"/>
            <w:tcBorders>
              <w:top w:val="nil"/>
              <w:left w:val="nil"/>
              <w:bottom w:val="nil"/>
              <w:right w:val="nil"/>
            </w:tcBorders>
          </w:tcPr>
          <w:p w:rsidR="0076022B" w:rsidRDefault="0076022B" w:rsidP="002F30F6">
            <w:pPr>
              <w:rPr>
                <w:rFonts w:ascii="Verdana" w:hAnsi="Verdana" w:cs="Arial"/>
                <w:sz w:val="17"/>
                <w:szCs w:val="17"/>
              </w:rPr>
            </w:pPr>
          </w:p>
        </w:tc>
        <w:tc>
          <w:tcPr>
            <w:tcW w:w="2835" w:type="dxa"/>
            <w:gridSpan w:val="2"/>
            <w:tcBorders>
              <w:top w:val="nil"/>
              <w:left w:val="nil"/>
              <w:bottom w:val="nil"/>
              <w:right w:val="nil"/>
            </w:tcBorders>
            <w:shd w:val="clear" w:color="auto" w:fill="auto"/>
            <w:noWrap/>
          </w:tcPr>
          <w:p w:rsidR="0076022B" w:rsidRPr="00EC511D"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701" w:type="dxa"/>
            <w:tcBorders>
              <w:top w:val="nil"/>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r w:rsidRPr="00245C8F">
              <w:rPr>
                <w:rFonts w:ascii="Verdana" w:hAnsi="Verdana" w:cs="Arial"/>
                <w:sz w:val="16"/>
                <w:szCs w:val="16"/>
                <w:lang w:val="en-US"/>
              </w:rPr>
              <w:t>1.</w:t>
            </w:r>
            <w:r>
              <w:rPr>
                <w:rFonts w:ascii="Verdana" w:hAnsi="Verdana" w:cs="Arial"/>
                <w:sz w:val="16"/>
                <w:szCs w:val="16"/>
                <w:lang w:val="en-US"/>
              </w:rPr>
              <w:t>10</w:t>
            </w:r>
            <w:r w:rsidRPr="00245C8F">
              <w:rPr>
                <w:rFonts w:ascii="Verdana" w:hAnsi="Verdana" w:cs="Arial"/>
                <w:sz w:val="16"/>
                <w:szCs w:val="16"/>
                <w:lang w:val="en-US"/>
              </w:rPr>
              <w:t xml:space="preserve"> (0.9</w:t>
            </w:r>
            <w:r>
              <w:rPr>
                <w:rFonts w:ascii="Verdana" w:hAnsi="Verdana" w:cs="Arial"/>
                <w:sz w:val="16"/>
                <w:szCs w:val="16"/>
                <w:lang w:val="en-US"/>
              </w:rPr>
              <w:t>7</w:t>
            </w:r>
            <w:r w:rsidRPr="00245C8F">
              <w:rPr>
                <w:rFonts w:ascii="Verdana" w:hAnsi="Verdana" w:cs="Arial"/>
                <w:sz w:val="16"/>
                <w:szCs w:val="16"/>
                <w:lang w:val="en-US"/>
              </w:rPr>
              <w:t>-1.2</w:t>
            </w:r>
            <w:r>
              <w:rPr>
                <w:rFonts w:ascii="Verdana" w:hAnsi="Verdana" w:cs="Arial"/>
                <w:sz w:val="16"/>
                <w:szCs w:val="16"/>
                <w:lang w:val="en-US"/>
              </w:rPr>
              <w:t>4</w:t>
            </w:r>
            <w:r w:rsidRPr="00245C8F">
              <w:rPr>
                <w:rFonts w:ascii="Verdana" w:hAnsi="Verdana" w:cs="Arial"/>
                <w:sz w:val="16"/>
                <w:szCs w:val="16"/>
                <w:lang w:val="en-US"/>
              </w:rPr>
              <w:t>)</w:t>
            </w:r>
          </w:p>
        </w:tc>
        <w:tc>
          <w:tcPr>
            <w:tcW w:w="993" w:type="dxa"/>
            <w:tcBorders>
              <w:top w:val="nil"/>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r>
              <w:rPr>
                <w:rFonts w:ascii="Verdana" w:hAnsi="Verdana" w:cs="Arial"/>
                <w:sz w:val="16"/>
                <w:szCs w:val="16"/>
                <w:lang w:val="en-US"/>
              </w:rPr>
              <w:t>.14</w:t>
            </w:r>
          </w:p>
        </w:tc>
        <w:tc>
          <w:tcPr>
            <w:tcW w:w="992" w:type="dxa"/>
            <w:tcBorders>
              <w:top w:val="nil"/>
              <w:left w:val="nil"/>
              <w:bottom w:val="nil"/>
              <w:right w:val="nil"/>
            </w:tcBorders>
            <w:vAlign w:val="bottom"/>
          </w:tcPr>
          <w:p w:rsidR="0076022B" w:rsidRPr="00245C8F" w:rsidRDefault="0076022B" w:rsidP="002F30F6">
            <w:pPr>
              <w:jc w:val="center"/>
              <w:rPr>
                <w:rFonts w:ascii="Verdana" w:hAnsi="Verdana"/>
                <w:sz w:val="16"/>
                <w:szCs w:val="16"/>
                <w:lang w:val="en-US"/>
              </w:rPr>
            </w:pPr>
          </w:p>
        </w:tc>
      </w:tr>
      <w:tr w:rsidR="0076022B" w:rsidRPr="00245C8F" w:rsidTr="002F30F6">
        <w:trPr>
          <w:trHeight w:hRule="exact" w:val="244"/>
        </w:trPr>
        <w:tc>
          <w:tcPr>
            <w:tcW w:w="1204" w:type="dxa"/>
            <w:tcBorders>
              <w:top w:val="nil"/>
              <w:left w:val="nil"/>
              <w:bottom w:val="nil"/>
              <w:right w:val="nil"/>
            </w:tcBorders>
          </w:tcPr>
          <w:p w:rsidR="0076022B" w:rsidRPr="00245C8F" w:rsidRDefault="0076022B" w:rsidP="002F30F6">
            <w:pPr>
              <w:rPr>
                <w:rFonts w:ascii="Verdana" w:hAnsi="Verdana" w:cs="Arial"/>
                <w:sz w:val="17"/>
                <w:szCs w:val="17"/>
                <w:lang w:val="en-US"/>
              </w:rPr>
            </w:pPr>
          </w:p>
        </w:tc>
        <w:tc>
          <w:tcPr>
            <w:tcW w:w="2835" w:type="dxa"/>
            <w:gridSpan w:val="2"/>
            <w:tcBorders>
              <w:top w:val="nil"/>
              <w:left w:val="nil"/>
              <w:bottom w:val="nil"/>
              <w:right w:val="nil"/>
            </w:tcBorders>
            <w:shd w:val="clear" w:color="auto" w:fill="auto"/>
            <w:noWrap/>
          </w:tcPr>
          <w:p w:rsidR="0076022B" w:rsidRPr="00245C8F" w:rsidRDefault="0076022B" w:rsidP="002F30F6">
            <w:pPr>
              <w:rPr>
                <w:rFonts w:ascii="Verdana" w:hAnsi="Verdana" w:cs="Arial"/>
                <w:sz w:val="17"/>
                <w:szCs w:val="17"/>
                <w:lang w:val="en-US"/>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701" w:type="dxa"/>
            <w:tcBorders>
              <w:top w:val="nil"/>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r>
              <w:rPr>
                <w:rFonts w:ascii="Verdana" w:hAnsi="Verdana" w:cs="Arial"/>
                <w:sz w:val="16"/>
                <w:szCs w:val="16"/>
                <w:lang w:val="en-US"/>
              </w:rPr>
              <w:t>1.09</w:t>
            </w:r>
            <w:r w:rsidRPr="00245C8F">
              <w:rPr>
                <w:rFonts w:ascii="Verdana" w:hAnsi="Verdana" w:cs="Arial"/>
                <w:sz w:val="16"/>
                <w:szCs w:val="16"/>
                <w:lang w:val="en-US"/>
              </w:rPr>
              <w:t xml:space="preserve"> (0.9</w:t>
            </w:r>
            <w:r>
              <w:rPr>
                <w:rFonts w:ascii="Verdana" w:hAnsi="Verdana" w:cs="Arial"/>
                <w:sz w:val="16"/>
                <w:szCs w:val="16"/>
                <w:lang w:val="en-US"/>
              </w:rPr>
              <w:t>6</w:t>
            </w:r>
            <w:r w:rsidRPr="00245C8F">
              <w:rPr>
                <w:rFonts w:ascii="Verdana" w:hAnsi="Verdana" w:cs="Arial"/>
                <w:sz w:val="16"/>
                <w:szCs w:val="16"/>
                <w:lang w:val="en-US"/>
              </w:rPr>
              <w:t>-1.2</w:t>
            </w:r>
            <w:r>
              <w:rPr>
                <w:rFonts w:ascii="Verdana" w:hAnsi="Verdana" w:cs="Arial"/>
                <w:sz w:val="16"/>
                <w:szCs w:val="16"/>
                <w:lang w:val="en-US"/>
              </w:rPr>
              <w:t>3</w:t>
            </w:r>
            <w:r w:rsidRPr="00245C8F">
              <w:rPr>
                <w:rFonts w:ascii="Verdana" w:hAnsi="Verdana" w:cs="Arial"/>
                <w:sz w:val="16"/>
                <w:szCs w:val="16"/>
                <w:lang w:val="en-US"/>
              </w:rPr>
              <w:t>)</w:t>
            </w:r>
          </w:p>
        </w:tc>
        <w:tc>
          <w:tcPr>
            <w:tcW w:w="993" w:type="dxa"/>
            <w:tcBorders>
              <w:top w:val="nil"/>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r w:rsidRPr="00245C8F">
              <w:rPr>
                <w:rFonts w:ascii="Verdana" w:hAnsi="Verdana" w:cs="Arial"/>
                <w:sz w:val="16"/>
                <w:szCs w:val="16"/>
                <w:lang w:val="en-US"/>
              </w:rPr>
              <w:t>.</w:t>
            </w:r>
            <w:r>
              <w:rPr>
                <w:rFonts w:ascii="Verdana" w:hAnsi="Verdana" w:cs="Arial"/>
                <w:sz w:val="16"/>
                <w:szCs w:val="16"/>
                <w:lang w:val="en-US"/>
              </w:rPr>
              <w:t>19</w:t>
            </w:r>
          </w:p>
        </w:tc>
        <w:tc>
          <w:tcPr>
            <w:tcW w:w="992" w:type="dxa"/>
            <w:tcBorders>
              <w:top w:val="nil"/>
              <w:left w:val="nil"/>
              <w:bottom w:val="nil"/>
              <w:right w:val="nil"/>
            </w:tcBorders>
            <w:vAlign w:val="bottom"/>
          </w:tcPr>
          <w:p w:rsidR="0076022B" w:rsidRPr="00245C8F" w:rsidRDefault="0076022B" w:rsidP="002F30F6">
            <w:pPr>
              <w:jc w:val="center"/>
              <w:rPr>
                <w:rFonts w:ascii="Verdana" w:hAnsi="Verdana"/>
                <w:sz w:val="16"/>
                <w:szCs w:val="16"/>
                <w:lang w:val="en-US"/>
              </w:rPr>
            </w:pPr>
          </w:p>
        </w:tc>
      </w:tr>
      <w:tr w:rsidR="0076022B" w:rsidRPr="00245C8F" w:rsidTr="002F30F6">
        <w:trPr>
          <w:trHeight w:hRule="exact" w:val="244"/>
        </w:trPr>
        <w:tc>
          <w:tcPr>
            <w:tcW w:w="1204" w:type="dxa"/>
            <w:tcBorders>
              <w:top w:val="nil"/>
              <w:left w:val="nil"/>
              <w:right w:val="nil"/>
            </w:tcBorders>
          </w:tcPr>
          <w:p w:rsidR="0076022B" w:rsidRPr="00245C8F" w:rsidRDefault="0076022B" w:rsidP="002F30F6">
            <w:pPr>
              <w:rPr>
                <w:rFonts w:ascii="Verdana" w:hAnsi="Verdana" w:cs="Arial"/>
                <w:b/>
                <w:sz w:val="17"/>
                <w:szCs w:val="17"/>
                <w:lang w:val="en-US"/>
              </w:rPr>
            </w:pPr>
          </w:p>
        </w:tc>
        <w:tc>
          <w:tcPr>
            <w:tcW w:w="2835" w:type="dxa"/>
            <w:gridSpan w:val="2"/>
            <w:tcBorders>
              <w:top w:val="nil"/>
              <w:left w:val="nil"/>
              <w:right w:val="nil"/>
            </w:tcBorders>
            <w:shd w:val="clear" w:color="auto" w:fill="auto"/>
            <w:noWrap/>
          </w:tcPr>
          <w:p w:rsidR="0076022B" w:rsidRPr="00245C8F" w:rsidRDefault="0076022B" w:rsidP="002F30F6">
            <w:pPr>
              <w:rPr>
                <w:rFonts w:ascii="Verdana" w:hAnsi="Verdana" w:cs="Arial"/>
                <w:b/>
                <w:sz w:val="17"/>
                <w:szCs w:val="17"/>
                <w:lang w:val="en-US"/>
              </w:rPr>
            </w:pPr>
            <w:r w:rsidRPr="00245C8F">
              <w:rPr>
                <w:rFonts w:ascii="Verdana" w:hAnsi="Verdana" w:cs="Arial"/>
                <w:b/>
                <w:sz w:val="17"/>
                <w:szCs w:val="17"/>
                <w:lang w:val="en-US"/>
              </w:rPr>
              <w:t xml:space="preserve">  Cortisol suppression ratio</w:t>
            </w:r>
            <w:r w:rsidRPr="00245C8F">
              <w:rPr>
                <w:rFonts w:ascii="Verdana" w:hAnsi="Verdana" w:cs="Arial"/>
                <w:sz w:val="22"/>
                <w:szCs w:val="22"/>
                <w:vertAlign w:val="superscript"/>
                <w:lang w:val="en-US"/>
              </w:rPr>
              <w:t>a</w:t>
            </w:r>
          </w:p>
        </w:tc>
        <w:tc>
          <w:tcPr>
            <w:tcW w:w="1701" w:type="dxa"/>
            <w:tcBorders>
              <w:top w:val="nil"/>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p>
        </w:tc>
        <w:tc>
          <w:tcPr>
            <w:tcW w:w="993" w:type="dxa"/>
            <w:tcBorders>
              <w:top w:val="nil"/>
              <w:left w:val="nil"/>
              <w:bottom w:val="nil"/>
              <w:right w:val="nil"/>
            </w:tcBorders>
            <w:shd w:val="clear" w:color="auto" w:fill="auto"/>
            <w:noWrap/>
            <w:vAlign w:val="center"/>
          </w:tcPr>
          <w:p w:rsidR="0076022B" w:rsidRPr="00245C8F" w:rsidRDefault="0076022B" w:rsidP="002F30F6">
            <w:pPr>
              <w:jc w:val="center"/>
              <w:rPr>
                <w:rFonts w:ascii="Verdana" w:hAnsi="Verdana" w:cs="Arial"/>
                <w:sz w:val="16"/>
                <w:szCs w:val="16"/>
                <w:lang w:val="en-US"/>
              </w:rPr>
            </w:pPr>
          </w:p>
        </w:tc>
        <w:tc>
          <w:tcPr>
            <w:tcW w:w="992" w:type="dxa"/>
            <w:tcBorders>
              <w:top w:val="nil"/>
              <w:left w:val="nil"/>
              <w:bottom w:val="nil"/>
              <w:right w:val="nil"/>
            </w:tcBorders>
            <w:vAlign w:val="bottom"/>
          </w:tcPr>
          <w:p w:rsidR="0076022B" w:rsidRPr="00245C8F" w:rsidRDefault="0076022B" w:rsidP="002F30F6">
            <w:pPr>
              <w:jc w:val="center"/>
              <w:rPr>
                <w:rFonts w:ascii="Verdana" w:hAnsi="Verdana"/>
                <w:sz w:val="16"/>
                <w:szCs w:val="16"/>
                <w:lang w:val="en-US"/>
              </w:rPr>
            </w:pPr>
            <w:r w:rsidRPr="00245C8F">
              <w:rPr>
                <w:rFonts w:ascii="Verdana" w:hAnsi="Verdana"/>
                <w:sz w:val="16"/>
                <w:szCs w:val="16"/>
                <w:lang w:val="en-US"/>
              </w:rPr>
              <w:t>1375</w:t>
            </w:r>
          </w:p>
        </w:tc>
      </w:tr>
      <w:tr w:rsidR="0076022B" w:rsidTr="002F30F6">
        <w:trPr>
          <w:trHeight w:hRule="exact" w:val="244"/>
        </w:trPr>
        <w:tc>
          <w:tcPr>
            <w:tcW w:w="1204" w:type="dxa"/>
            <w:tcBorders>
              <w:top w:val="nil"/>
              <w:left w:val="nil"/>
              <w:right w:val="nil"/>
            </w:tcBorders>
          </w:tcPr>
          <w:p w:rsidR="0076022B" w:rsidRPr="00245C8F" w:rsidRDefault="0076022B" w:rsidP="002F30F6">
            <w:pPr>
              <w:rPr>
                <w:rFonts w:ascii="Verdana" w:hAnsi="Verdana" w:cs="Arial"/>
                <w:sz w:val="17"/>
                <w:szCs w:val="17"/>
                <w:lang w:val="en-US"/>
              </w:rPr>
            </w:pPr>
          </w:p>
        </w:tc>
        <w:tc>
          <w:tcPr>
            <w:tcW w:w="2835" w:type="dxa"/>
            <w:gridSpan w:val="2"/>
            <w:tcBorders>
              <w:top w:val="nil"/>
              <w:left w:val="nil"/>
              <w:right w:val="nil"/>
            </w:tcBorders>
            <w:shd w:val="clear" w:color="auto" w:fill="auto"/>
            <w:noWrap/>
          </w:tcPr>
          <w:p w:rsidR="0076022B" w:rsidRPr="00245C8F" w:rsidRDefault="00D134F7" w:rsidP="002F30F6">
            <w:pPr>
              <w:rPr>
                <w:rFonts w:ascii="Verdana" w:hAnsi="Verdana" w:cs="Arial"/>
                <w:sz w:val="17"/>
                <w:szCs w:val="17"/>
                <w:lang w:val="en-US"/>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701" w:type="dxa"/>
            <w:tcBorders>
              <w:top w:val="nil"/>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lang w:val="en-US"/>
              </w:rPr>
              <w:t>0.98</w:t>
            </w:r>
            <w:r w:rsidRPr="00421455">
              <w:rPr>
                <w:rFonts w:ascii="Verdana" w:hAnsi="Verdana" w:cs="Arial"/>
                <w:sz w:val="16"/>
                <w:szCs w:val="16"/>
              </w:rPr>
              <w:t>(0.87-1.09)</w:t>
            </w:r>
          </w:p>
        </w:tc>
        <w:tc>
          <w:tcPr>
            <w:tcW w:w="993" w:type="dxa"/>
            <w:tcBorders>
              <w:top w:val="nil"/>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.67</w:t>
            </w:r>
          </w:p>
        </w:tc>
        <w:tc>
          <w:tcPr>
            <w:tcW w:w="992" w:type="dxa"/>
            <w:tcBorders>
              <w:top w:val="nil"/>
              <w:left w:val="nil"/>
              <w:bottom w:val="nil"/>
              <w:right w:val="nil"/>
            </w:tcBorders>
            <w:vAlign w:val="bottom"/>
          </w:tcPr>
          <w:p w:rsidR="0076022B" w:rsidRPr="00421455" w:rsidRDefault="0076022B" w:rsidP="002F30F6">
            <w:pPr>
              <w:jc w:val="center"/>
              <w:rPr>
                <w:rFonts w:ascii="Verdana" w:hAnsi="Verdana"/>
                <w:sz w:val="16"/>
                <w:szCs w:val="16"/>
              </w:rPr>
            </w:pPr>
          </w:p>
        </w:tc>
      </w:tr>
      <w:tr w:rsidR="0076022B" w:rsidTr="002F30F6">
        <w:trPr>
          <w:trHeight w:hRule="exact" w:val="244"/>
        </w:trPr>
        <w:tc>
          <w:tcPr>
            <w:tcW w:w="1204" w:type="dxa"/>
            <w:tcBorders>
              <w:top w:val="nil"/>
              <w:left w:val="nil"/>
              <w:right w:val="nil"/>
            </w:tcBorders>
          </w:tcPr>
          <w:p w:rsidR="0076022B" w:rsidRDefault="0076022B" w:rsidP="002F30F6">
            <w:pPr>
              <w:rPr>
                <w:rFonts w:ascii="Verdana" w:hAnsi="Verdana" w:cs="Arial"/>
                <w:sz w:val="17"/>
                <w:szCs w:val="17"/>
              </w:rPr>
            </w:pPr>
          </w:p>
        </w:tc>
        <w:tc>
          <w:tcPr>
            <w:tcW w:w="2835" w:type="dxa"/>
            <w:gridSpan w:val="2"/>
            <w:tcBorders>
              <w:top w:val="nil"/>
              <w:left w:val="nil"/>
              <w:right w:val="nil"/>
            </w:tcBorders>
            <w:shd w:val="clear" w:color="auto" w:fill="auto"/>
            <w:noWrap/>
          </w:tcPr>
          <w:p w:rsidR="0076022B" w:rsidRPr="00EC511D"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701" w:type="dxa"/>
            <w:tcBorders>
              <w:top w:val="nil"/>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0.99</w:t>
            </w:r>
            <w:r w:rsidRPr="00421455">
              <w:rPr>
                <w:rFonts w:ascii="Verdana" w:hAnsi="Verdana" w:cs="Arial"/>
                <w:sz w:val="16"/>
                <w:szCs w:val="16"/>
              </w:rPr>
              <w:t xml:space="preserve"> (0.88-1.1</w:t>
            </w:r>
            <w:r>
              <w:rPr>
                <w:rFonts w:ascii="Verdana" w:hAnsi="Verdana" w:cs="Arial"/>
                <w:sz w:val="16"/>
                <w:szCs w:val="16"/>
              </w:rPr>
              <w:t>1</w:t>
            </w:r>
            <w:r w:rsidRPr="00421455">
              <w:rPr>
                <w:rFonts w:ascii="Verdana" w:hAnsi="Verdana" w:cs="Arial"/>
                <w:sz w:val="16"/>
                <w:szCs w:val="16"/>
              </w:rPr>
              <w:t>)</w:t>
            </w:r>
          </w:p>
        </w:tc>
        <w:tc>
          <w:tcPr>
            <w:tcW w:w="993" w:type="dxa"/>
            <w:tcBorders>
              <w:top w:val="nil"/>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.79</w:t>
            </w:r>
          </w:p>
        </w:tc>
        <w:tc>
          <w:tcPr>
            <w:tcW w:w="992" w:type="dxa"/>
            <w:tcBorders>
              <w:top w:val="nil"/>
              <w:left w:val="nil"/>
              <w:bottom w:val="nil"/>
              <w:right w:val="nil"/>
            </w:tcBorders>
            <w:vAlign w:val="bottom"/>
          </w:tcPr>
          <w:p w:rsidR="0076022B" w:rsidRPr="00421455" w:rsidRDefault="0076022B" w:rsidP="002F30F6">
            <w:pPr>
              <w:jc w:val="center"/>
              <w:rPr>
                <w:rFonts w:ascii="Verdana" w:hAnsi="Verdana"/>
                <w:sz w:val="16"/>
                <w:szCs w:val="16"/>
              </w:rPr>
            </w:pPr>
          </w:p>
        </w:tc>
      </w:tr>
      <w:tr w:rsidR="0076022B" w:rsidRPr="00D17BCB" w:rsidTr="002F30F6">
        <w:trPr>
          <w:trHeight w:hRule="exact" w:val="244"/>
        </w:trPr>
        <w:tc>
          <w:tcPr>
            <w:tcW w:w="1204" w:type="dxa"/>
            <w:tcBorders>
              <w:top w:val="nil"/>
              <w:left w:val="nil"/>
              <w:right w:val="nil"/>
            </w:tcBorders>
          </w:tcPr>
          <w:p w:rsidR="0076022B" w:rsidRDefault="0076022B" w:rsidP="002F30F6">
            <w:pPr>
              <w:rPr>
                <w:rFonts w:ascii="Verdana" w:hAnsi="Verdana" w:cs="Arial"/>
                <w:sz w:val="17"/>
                <w:szCs w:val="17"/>
              </w:rPr>
            </w:pPr>
          </w:p>
        </w:tc>
        <w:tc>
          <w:tcPr>
            <w:tcW w:w="2835" w:type="dxa"/>
            <w:gridSpan w:val="2"/>
            <w:tcBorders>
              <w:top w:val="nil"/>
              <w:left w:val="nil"/>
              <w:right w:val="nil"/>
            </w:tcBorders>
            <w:shd w:val="clear" w:color="auto" w:fill="auto"/>
            <w:noWrap/>
          </w:tcPr>
          <w:p w:rsidR="0076022B" w:rsidRDefault="0076022B" w:rsidP="002F30F6">
            <w:pPr>
              <w:rPr>
                <w:rFonts w:ascii="Verdana" w:hAnsi="Verdana" w:cs="Arial"/>
                <w:sz w:val="17"/>
                <w:szCs w:val="17"/>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701" w:type="dxa"/>
            <w:tcBorders>
              <w:top w:val="nil"/>
              <w:left w:val="nil"/>
              <w:bottom w:val="nil"/>
              <w:right w:val="nil"/>
            </w:tcBorders>
            <w:shd w:val="clear" w:color="auto" w:fill="auto"/>
            <w:noWrap/>
            <w:vAlign w:val="center"/>
          </w:tcPr>
          <w:p w:rsidR="0076022B" w:rsidRPr="00D17BCB" w:rsidRDefault="0076022B" w:rsidP="002F30F6">
            <w:pPr>
              <w:jc w:val="center"/>
              <w:rPr>
                <w:rFonts w:ascii="Verdana" w:hAnsi="Verdana" w:cs="Arial"/>
                <w:sz w:val="16"/>
                <w:szCs w:val="16"/>
                <w:lang w:val="en-US"/>
              </w:rPr>
            </w:pPr>
            <w:r w:rsidRPr="00D17BCB">
              <w:rPr>
                <w:rFonts w:ascii="Verdana" w:hAnsi="Verdana" w:cs="Arial"/>
                <w:sz w:val="16"/>
                <w:szCs w:val="16"/>
                <w:lang w:val="en-US"/>
              </w:rPr>
              <w:t>1.</w:t>
            </w:r>
            <w:r>
              <w:rPr>
                <w:rFonts w:ascii="Verdana" w:hAnsi="Verdana" w:cs="Arial"/>
                <w:sz w:val="16"/>
                <w:szCs w:val="16"/>
                <w:lang w:val="en-US"/>
              </w:rPr>
              <w:t>00 (0.89-1.12</w:t>
            </w:r>
            <w:r w:rsidRPr="00D17BCB">
              <w:rPr>
                <w:rFonts w:ascii="Verdana" w:hAnsi="Verdana" w:cs="Arial"/>
                <w:sz w:val="16"/>
                <w:szCs w:val="16"/>
                <w:lang w:val="en-US"/>
              </w:rPr>
              <w:t>)</w:t>
            </w:r>
          </w:p>
        </w:tc>
        <w:tc>
          <w:tcPr>
            <w:tcW w:w="993" w:type="dxa"/>
            <w:tcBorders>
              <w:top w:val="nil"/>
              <w:left w:val="nil"/>
              <w:bottom w:val="nil"/>
              <w:right w:val="nil"/>
            </w:tcBorders>
            <w:shd w:val="clear" w:color="auto" w:fill="auto"/>
            <w:noWrap/>
            <w:vAlign w:val="center"/>
          </w:tcPr>
          <w:p w:rsidR="0076022B" w:rsidRPr="00D17BCB" w:rsidRDefault="0076022B" w:rsidP="002F30F6">
            <w:pPr>
              <w:jc w:val="center"/>
              <w:rPr>
                <w:rFonts w:ascii="Verdana" w:hAnsi="Verdana" w:cs="Arial"/>
                <w:sz w:val="16"/>
                <w:szCs w:val="16"/>
                <w:lang w:val="en-US"/>
              </w:rPr>
            </w:pPr>
            <w:r w:rsidRPr="00D17BCB">
              <w:rPr>
                <w:rFonts w:ascii="Verdana" w:hAnsi="Verdana" w:cs="Arial"/>
                <w:sz w:val="16"/>
                <w:szCs w:val="16"/>
                <w:lang w:val="en-US"/>
              </w:rPr>
              <w:t>.94</w:t>
            </w:r>
          </w:p>
        </w:tc>
        <w:tc>
          <w:tcPr>
            <w:tcW w:w="992" w:type="dxa"/>
            <w:tcBorders>
              <w:top w:val="nil"/>
              <w:left w:val="nil"/>
              <w:bottom w:val="nil"/>
              <w:right w:val="nil"/>
            </w:tcBorders>
            <w:vAlign w:val="bottom"/>
          </w:tcPr>
          <w:p w:rsidR="0076022B" w:rsidRPr="00D17BCB" w:rsidRDefault="0076022B" w:rsidP="002F30F6">
            <w:pPr>
              <w:jc w:val="center"/>
              <w:rPr>
                <w:rFonts w:ascii="Verdana" w:hAnsi="Verdana"/>
                <w:sz w:val="16"/>
                <w:szCs w:val="16"/>
                <w:lang w:val="en-US"/>
              </w:rPr>
            </w:pPr>
          </w:p>
        </w:tc>
      </w:tr>
      <w:tr w:rsidR="0076022B" w:rsidRPr="00D17BCB" w:rsidTr="002F30F6">
        <w:trPr>
          <w:trHeight w:hRule="exact" w:val="244"/>
        </w:trPr>
        <w:tc>
          <w:tcPr>
            <w:tcW w:w="1204" w:type="dxa"/>
            <w:tcBorders>
              <w:top w:val="nil"/>
              <w:left w:val="nil"/>
              <w:right w:val="nil"/>
            </w:tcBorders>
          </w:tcPr>
          <w:p w:rsidR="0076022B" w:rsidRPr="00D17BCB" w:rsidRDefault="0076022B" w:rsidP="002F30F6">
            <w:pPr>
              <w:rPr>
                <w:rFonts w:ascii="Verdana" w:hAnsi="Verdana" w:cs="Arial"/>
                <w:bCs/>
                <w:sz w:val="17"/>
                <w:szCs w:val="17"/>
                <w:lang w:val="en-US"/>
              </w:rPr>
            </w:pPr>
            <w:r w:rsidRPr="00D17BCB">
              <w:rPr>
                <w:rFonts w:ascii="Verdana" w:hAnsi="Verdana" w:cs="Arial"/>
                <w:b/>
                <w:sz w:val="17"/>
                <w:szCs w:val="17"/>
                <w:lang w:val="en-US"/>
              </w:rPr>
              <w:t>IMS</w:t>
            </w:r>
          </w:p>
        </w:tc>
        <w:tc>
          <w:tcPr>
            <w:tcW w:w="2835" w:type="dxa"/>
            <w:gridSpan w:val="2"/>
            <w:tcBorders>
              <w:top w:val="nil"/>
              <w:left w:val="nil"/>
              <w:right w:val="nil"/>
            </w:tcBorders>
            <w:shd w:val="clear" w:color="auto" w:fill="auto"/>
            <w:noWrap/>
          </w:tcPr>
          <w:p w:rsidR="0076022B" w:rsidRPr="00D17BCB" w:rsidRDefault="0076022B" w:rsidP="002F30F6">
            <w:pPr>
              <w:rPr>
                <w:rFonts w:ascii="Verdana" w:hAnsi="Verdana" w:cs="Arial"/>
                <w:b/>
                <w:color w:val="000000"/>
                <w:sz w:val="17"/>
                <w:szCs w:val="17"/>
                <w:lang w:val="en-US"/>
              </w:rPr>
            </w:pPr>
            <w:r w:rsidRPr="00D17BCB">
              <w:rPr>
                <w:rFonts w:ascii="Verdana" w:hAnsi="Verdana" w:cs="Arial"/>
                <w:b/>
                <w:bCs/>
                <w:sz w:val="17"/>
                <w:szCs w:val="17"/>
                <w:lang w:val="en-US"/>
              </w:rPr>
              <w:t>CRP</w:t>
            </w:r>
            <w:r w:rsidRPr="00D17BCB">
              <w:rPr>
                <w:rFonts w:ascii="Verdana" w:hAnsi="Verdana" w:cs="Arial"/>
                <w:sz w:val="22"/>
                <w:szCs w:val="22"/>
                <w:vertAlign w:val="superscript"/>
                <w:lang w:val="en-US"/>
              </w:rPr>
              <w:t>b</w:t>
            </w:r>
          </w:p>
        </w:tc>
        <w:tc>
          <w:tcPr>
            <w:tcW w:w="1701" w:type="dxa"/>
            <w:tcBorders>
              <w:top w:val="nil"/>
              <w:left w:val="nil"/>
              <w:right w:val="nil"/>
            </w:tcBorders>
            <w:shd w:val="clear" w:color="auto" w:fill="auto"/>
            <w:noWrap/>
            <w:vAlign w:val="center"/>
          </w:tcPr>
          <w:p w:rsidR="0076022B" w:rsidRPr="00D17BCB" w:rsidRDefault="0076022B" w:rsidP="002F30F6">
            <w:pPr>
              <w:jc w:val="center"/>
              <w:rPr>
                <w:rFonts w:ascii="Verdana" w:hAnsi="Verdana" w:cs="Arial"/>
                <w:sz w:val="16"/>
                <w:szCs w:val="16"/>
                <w:lang w:val="en-US"/>
              </w:rPr>
            </w:pPr>
          </w:p>
        </w:tc>
        <w:tc>
          <w:tcPr>
            <w:tcW w:w="993" w:type="dxa"/>
            <w:tcBorders>
              <w:top w:val="nil"/>
              <w:left w:val="nil"/>
              <w:right w:val="nil"/>
            </w:tcBorders>
            <w:shd w:val="clear" w:color="auto" w:fill="auto"/>
            <w:noWrap/>
            <w:vAlign w:val="center"/>
          </w:tcPr>
          <w:p w:rsidR="0076022B" w:rsidRPr="00D17BCB" w:rsidRDefault="0076022B" w:rsidP="002F30F6">
            <w:pPr>
              <w:jc w:val="center"/>
              <w:rPr>
                <w:rFonts w:ascii="Verdana" w:hAnsi="Verdana" w:cs="Arial"/>
                <w:sz w:val="16"/>
                <w:szCs w:val="16"/>
                <w:lang w:val="en-US"/>
              </w:rPr>
            </w:pPr>
          </w:p>
        </w:tc>
        <w:tc>
          <w:tcPr>
            <w:tcW w:w="992" w:type="dxa"/>
            <w:tcBorders>
              <w:top w:val="nil"/>
              <w:left w:val="nil"/>
              <w:right w:val="nil"/>
            </w:tcBorders>
            <w:vAlign w:val="bottom"/>
          </w:tcPr>
          <w:p w:rsidR="0076022B" w:rsidRPr="00D17BCB" w:rsidRDefault="0076022B" w:rsidP="002F30F6">
            <w:pPr>
              <w:jc w:val="center"/>
              <w:rPr>
                <w:rFonts w:ascii="Verdana" w:hAnsi="Verdana"/>
                <w:sz w:val="16"/>
                <w:szCs w:val="16"/>
                <w:lang w:val="en-US"/>
              </w:rPr>
            </w:pPr>
            <w:r w:rsidRPr="00D17BCB">
              <w:rPr>
                <w:rFonts w:ascii="Verdana" w:hAnsi="Verdana"/>
                <w:sz w:val="16"/>
                <w:szCs w:val="16"/>
                <w:lang w:val="en-US"/>
              </w:rPr>
              <w:t>2016</w:t>
            </w:r>
          </w:p>
        </w:tc>
      </w:tr>
      <w:tr w:rsidR="0076022B" w:rsidRPr="00D17BCB" w:rsidTr="002F30F6">
        <w:trPr>
          <w:trHeight w:hRule="exact" w:val="244"/>
        </w:trPr>
        <w:tc>
          <w:tcPr>
            <w:tcW w:w="1204" w:type="dxa"/>
            <w:tcBorders>
              <w:top w:val="nil"/>
              <w:left w:val="nil"/>
              <w:right w:val="nil"/>
            </w:tcBorders>
          </w:tcPr>
          <w:p w:rsidR="0076022B" w:rsidRPr="00D17BCB" w:rsidRDefault="0076022B" w:rsidP="002F30F6">
            <w:pPr>
              <w:rPr>
                <w:rFonts w:ascii="Verdana" w:hAnsi="Verdana" w:cs="Arial"/>
                <w:sz w:val="17"/>
                <w:szCs w:val="17"/>
                <w:lang w:val="en-US"/>
              </w:rPr>
            </w:pPr>
          </w:p>
        </w:tc>
        <w:tc>
          <w:tcPr>
            <w:tcW w:w="2835" w:type="dxa"/>
            <w:gridSpan w:val="2"/>
            <w:tcBorders>
              <w:top w:val="nil"/>
              <w:left w:val="nil"/>
              <w:right w:val="nil"/>
            </w:tcBorders>
            <w:shd w:val="clear" w:color="auto" w:fill="auto"/>
            <w:noWrap/>
          </w:tcPr>
          <w:p w:rsidR="0076022B" w:rsidRPr="00D17BCB" w:rsidRDefault="00D134F7" w:rsidP="002F30F6">
            <w:pPr>
              <w:rPr>
                <w:rFonts w:ascii="Verdana" w:hAnsi="Verdana" w:cs="Arial"/>
                <w:sz w:val="17"/>
                <w:szCs w:val="17"/>
                <w:lang w:val="en-US"/>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701" w:type="dxa"/>
            <w:tcBorders>
              <w:top w:val="nil"/>
              <w:left w:val="nil"/>
              <w:right w:val="nil"/>
            </w:tcBorders>
            <w:shd w:val="clear" w:color="auto" w:fill="auto"/>
            <w:noWrap/>
            <w:vAlign w:val="center"/>
          </w:tcPr>
          <w:p w:rsidR="0076022B" w:rsidRPr="00D17BCB" w:rsidRDefault="0076022B" w:rsidP="002F30F6">
            <w:pPr>
              <w:jc w:val="center"/>
              <w:rPr>
                <w:rFonts w:ascii="Verdana" w:hAnsi="Verdana" w:cs="Arial"/>
                <w:sz w:val="16"/>
                <w:szCs w:val="16"/>
                <w:lang w:val="en-US"/>
              </w:rPr>
            </w:pPr>
            <w:r w:rsidRPr="00D17BCB">
              <w:rPr>
                <w:rFonts w:ascii="Verdana" w:hAnsi="Verdana" w:cs="Arial"/>
                <w:sz w:val="16"/>
                <w:szCs w:val="16"/>
                <w:lang w:val="en-US"/>
              </w:rPr>
              <w:t>1.0</w:t>
            </w:r>
            <w:r>
              <w:rPr>
                <w:rFonts w:ascii="Verdana" w:hAnsi="Verdana" w:cs="Arial"/>
                <w:sz w:val="16"/>
                <w:szCs w:val="16"/>
                <w:lang w:val="en-US"/>
              </w:rPr>
              <w:t>0</w:t>
            </w:r>
            <w:r w:rsidRPr="00D17BCB">
              <w:rPr>
                <w:rFonts w:ascii="Verdana" w:hAnsi="Verdana" w:cs="Arial"/>
                <w:sz w:val="16"/>
                <w:szCs w:val="16"/>
                <w:lang w:val="en-US"/>
              </w:rPr>
              <w:t xml:space="preserve"> (0.91-1.1</w:t>
            </w:r>
            <w:r>
              <w:rPr>
                <w:rFonts w:ascii="Verdana" w:hAnsi="Verdana" w:cs="Arial"/>
                <w:sz w:val="16"/>
                <w:szCs w:val="16"/>
                <w:lang w:val="en-US"/>
              </w:rPr>
              <w:t>1</w:t>
            </w:r>
            <w:r w:rsidRPr="00D17BCB">
              <w:rPr>
                <w:rFonts w:ascii="Verdana" w:hAnsi="Verdana" w:cs="Arial"/>
                <w:sz w:val="16"/>
                <w:szCs w:val="16"/>
                <w:lang w:val="en-US"/>
              </w:rPr>
              <w:t>)</w:t>
            </w:r>
          </w:p>
        </w:tc>
        <w:tc>
          <w:tcPr>
            <w:tcW w:w="993" w:type="dxa"/>
            <w:tcBorders>
              <w:top w:val="nil"/>
              <w:left w:val="nil"/>
              <w:right w:val="nil"/>
            </w:tcBorders>
            <w:shd w:val="clear" w:color="auto" w:fill="auto"/>
            <w:noWrap/>
            <w:vAlign w:val="center"/>
          </w:tcPr>
          <w:p w:rsidR="0076022B" w:rsidRPr="00D17BCB" w:rsidRDefault="0076022B" w:rsidP="002F30F6">
            <w:pPr>
              <w:jc w:val="center"/>
              <w:rPr>
                <w:rFonts w:ascii="Verdana" w:hAnsi="Verdana" w:cs="Arial"/>
                <w:sz w:val="16"/>
                <w:szCs w:val="16"/>
                <w:lang w:val="en-US"/>
              </w:rPr>
            </w:pPr>
            <w:r>
              <w:rPr>
                <w:rFonts w:ascii="Verdana" w:hAnsi="Verdana" w:cs="Arial"/>
                <w:sz w:val="16"/>
                <w:szCs w:val="16"/>
                <w:lang w:val="en-US"/>
              </w:rPr>
              <w:t>.97</w:t>
            </w:r>
          </w:p>
        </w:tc>
        <w:tc>
          <w:tcPr>
            <w:tcW w:w="992" w:type="dxa"/>
            <w:tcBorders>
              <w:top w:val="nil"/>
              <w:left w:val="nil"/>
              <w:right w:val="nil"/>
            </w:tcBorders>
            <w:vAlign w:val="bottom"/>
          </w:tcPr>
          <w:p w:rsidR="0076022B" w:rsidRPr="00D17BCB" w:rsidRDefault="0076022B" w:rsidP="002F30F6">
            <w:pPr>
              <w:jc w:val="center"/>
              <w:rPr>
                <w:rFonts w:ascii="Verdana" w:hAnsi="Verdana"/>
                <w:sz w:val="16"/>
                <w:szCs w:val="16"/>
                <w:lang w:val="en-US"/>
              </w:rPr>
            </w:pPr>
          </w:p>
        </w:tc>
      </w:tr>
      <w:tr w:rsidR="0076022B" w:rsidRPr="00D17BCB" w:rsidTr="002F30F6">
        <w:trPr>
          <w:trHeight w:hRule="exact" w:val="244"/>
        </w:trPr>
        <w:tc>
          <w:tcPr>
            <w:tcW w:w="1204" w:type="dxa"/>
            <w:tcBorders>
              <w:top w:val="nil"/>
              <w:left w:val="nil"/>
              <w:right w:val="nil"/>
            </w:tcBorders>
          </w:tcPr>
          <w:p w:rsidR="0076022B" w:rsidRPr="00D17BCB" w:rsidRDefault="0076022B" w:rsidP="002F30F6">
            <w:pPr>
              <w:jc w:val="right"/>
              <w:rPr>
                <w:rFonts w:ascii="Verdana" w:hAnsi="Verdana" w:cs="Arial"/>
                <w:sz w:val="17"/>
                <w:szCs w:val="17"/>
                <w:lang w:val="en-US"/>
              </w:rPr>
            </w:pPr>
          </w:p>
        </w:tc>
        <w:tc>
          <w:tcPr>
            <w:tcW w:w="2835" w:type="dxa"/>
            <w:gridSpan w:val="2"/>
            <w:tcBorders>
              <w:top w:val="nil"/>
              <w:left w:val="nil"/>
              <w:right w:val="nil"/>
            </w:tcBorders>
            <w:shd w:val="clear" w:color="auto" w:fill="auto"/>
            <w:noWrap/>
          </w:tcPr>
          <w:p w:rsidR="0076022B" w:rsidRPr="00D17BCB" w:rsidRDefault="0076022B" w:rsidP="002F30F6">
            <w:pPr>
              <w:rPr>
                <w:rFonts w:ascii="Verdana" w:hAnsi="Verdana" w:cs="Arial"/>
                <w:sz w:val="17"/>
                <w:szCs w:val="17"/>
                <w:lang w:val="en-US"/>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701" w:type="dxa"/>
            <w:tcBorders>
              <w:top w:val="nil"/>
              <w:left w:val="nil"/>
              <w:right w:val="nil"/>
            </w:tcBorders>
            <w:shd w:val="clear" w:color="auto" w:fill="auto"/>
            <w:noWrap/>
            <w:vAlign w:val="center"/>
          </w:tcPr>
          <w:p w:rsidR="0076022B" w:rsidRPr="00D17BCB" w:rsidRDefault="0076022B" w:rsidP="002F30F6">
            <w:pPr>
              <w:jc w:val="center"/>
              <w:rPr>
                <w:rFonts w:ascii="Verdana" w:hAnsi="Verdana" w:cs="Arial"/>
                <w:sz w:val="16"/>
                <w:szCs w:val="16"/>
                <w:lang w:val="en-US"/>
              </w:rPr>
            </w:pPr>
            <w:r w:rsidRPr="00D17BCB">
              <w:rPr>
                <w:rFonts w:ascii="Verdana" w:hAnsi="Verdana" w:cs="Arial"/>
                <w:sz w:val="16"/>
                <w:szCs w:val="16"/>
                <w:lang w:val="en-US"/>
              </w:rPr>
              <w:t>0.95 (0.8</w:t>
            </w:r>
            <w:r>
              <w:rPr>
                <w:rFonts w:ascii="Verdana" w:hAnsi="Verdana" w:cs="Arial"/>
                <w:sz w:val="16"/>
                <w:szCs w:val="16"/>
                <w:lang w:val="en-US"/>
              </w:rPr>
              <w:t>5</w:t>
            </w:r>
            <w:r w:rsidRPr="00D17BCB">
              <w:rPr>
                <w:rFonts w:ascii="Verdana" w:hAnsi="Verdana" w:cs="Arial"/>
                <w:sz w:val="16"/>
                <w:szCs w:val="16"/>
                <w:lang w:val="en-US"/>
              </w:rPr>
              <w:t>-1.0</w:t>
            </w:r>
            <w:r>
              <w:rPr>
                <w:rFonts w:ascii="Verdana" w:hAnsi="Verdana" w:cs="Arial"/>
                <w:sz w:val="16"/>
                <w:szCs w:val="16"/>
                <w:lang w:val="en-US"/>
              </w:rPr>
              <w:t>5</w:t>
            </w:r>
            <w:r w:rsidRPr="00D17BCB">
              <w:rPr>
                <w:rFonts w:ascii="Verdana" w:hAnsi="Verdana" w:cs="Arial"/>
                <w:sz w:val="16"/>
                <w:szCs w:val="16"/>
                <w:lang w:val="en-US"/>
              </w:rPr>
              <w:t>)</w:t>
            </w:r>
          </w:p>
        </w:tc>
        <w:tc>
          <w:tcPr>
            <w:tcW w:w="993" w:type="dxa"/>
            <w:tcBorders>
              <w:top w:val="nil"/>
              <w:left w:val="nil"/>
              <w:right w:val="nil"/>
            </w:tcBorders>
            <w:shd w:val="clear" w:color="auto" w:fill="auto"/>
            <w:noWrap/>
            <w:vAlign w:val="center"/>
          </w:tcPr>
          <w:p w:rsidR="0076022B" w:rsidRPr="00D17BCB" w:rsidRDefault="0076022B" w:rsidP="002F30F6">
            <w:pPr>
              <w:jc w:val="center"/>
              <w:rPr>
                <w:rFonts w:ascii="Verdana" w:hAnsi="Verdana" w:cs="Arial"/>
                <w:sz w:val="16"/>
                <w:szCs w:val="16"/>
                <w:lang w:val="en-US"/>
              </w:rPr>
            </w:pPr>
            <w:r>
              <w:rPr>
                <w:rFonts w:ascii="Verdana" w:hAnsi="Verdana" w:cs="Arial"/>
                <w:sz w:val="16"/>
                <w:szCs w:val="16"/>
                <w:lang w:val="en-US"/>
              </w:rPr>
              <w:t>.3</w:t>
            </w:r>
            <w:r w:rsidRPr="00D17BCB">
              <w:rPr>
                <w:rFonts w:ascii="Verdana" w:hAnsi="Verdana" w:cs="Arial"/>
                <w:sz w:val="16"/>
                <w:szCs w:val="16"/>
                <w:lang w:val="en-US"/>
              </w:rPr>
              <w:t>0</w:t>
            </w:r>
          </w:p>
        </w:tc>
        <w:tc>
          <w:tcPr>
            <w:tcW w:w="992" w:type="dxa"/>
            <w:tcBorders>
              <w:top w:val="nil"/>
              <w:left w:val="nil"/>
              <w:right w:val="nil"/>
            </w:tcBorders>
            <w:vAlign w:val="bottom"/>
          </w:tcPr>
          <w:p w:rsidR="0076022B" w:rsidRPr="00D17BCB" w:rsidRDefault="0076022B" w:rsidP="002F30F6">
            <w:pPr>
              <w:jc w:val="center"/>
              <w:rPr>
                <w:rFonts w:ascii="Verdana" w:hAnsi="Verdana"/>
                <w:sz w:val="16"/>
                <w:szCs w:val="16"/>
                <w:lang w:val="en-US"/>
              </w:rPr>
            </w:pPr>
          </w:p>
        </w:tc>
      </w:tr>
      <w:tr w:rsidR="0076022B" w:rsidTr="002F30F6">
        <w:trPr>
          <w:trHeight w:hRule="exact" w:val="244"/>
        </w:trPr>
        <w:tc>
          <w:tcPr>
            <w:tcW w:w="1204" w:type="dxa"/>
            <w:tcBorders>
              <w:top w:val="nil"/>
              <w:left w:val="nil"/>
              <w:right w:val="nil"/>
            </w:tcBorders>
          </w:tcPr>
          <w:p w:rsidR="0076022B" w:rsidRPr="00D17BCB" w:rsidRDefault="0076022B" w:rsidP="002F30F6">
            <w:pPr>
              <w:jc w:val="right"/>
              <w:rPr>
                <w:rFonts w:ascii="Verdana" w:hAnsi="Verdana" w:cs="Arial"/>
                <w:sz w:val="17"/>
                <w:szCs w:val="17"/>
                <w:lang w:val="en-US"/>
              </w:rPr>
            </w:pPr>
          </w:p>
        </w:tc>
        <w:tc>
          <w:tcPr>
            <w:tcW w:w="2835" w:type="dxa"/>
            <w:gridSpan w:val="2"/>
            <w:tcBorders>
              <w:top w:val="nil"/>
              <w:left w:val="nil"/>
              <w:right w:val="nil"/>
            </w:tcBorders>
            <w:shd w:val="clear" w:color="auto" w:fill="auto"/>
            <w:noWrap/>
          </w:tcPr>
          <w:p w:rsidR="0076022B" w:rsidRDefault="0076022B" w:rsidP="002F30F6">
            <w:pPr>
              <w:rPr>
                <w:rFonts w:ascii="Verdana" w:hAnsi="Verdana" w:cs="Arial"/>
                <w:sz w:val="17"/>
                <w:szCs w:val="17"/>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701" w:type="dxa"/>
            <w:tcBorders>
              <w:top w:val="nil"/>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0.94</w:t>
            </w:r>
            <w:r w:rsidRPr="00421455">
              <w:rPr>
                <w:rFonts w:ascii="Verdana" w:hAnsi="Verdana" w:cs="Arial"/>
                <w:sz w:val="16"/>
                <w:szCs w:val="16"/>
              </w:rPr>
              <w:t xml:space="preserve"> (0.8</w:t>
            </w:r>
            <w:r>
              <w:rPr>
                <w:rFonts w:ascii="Verdana" w:hAnsi="Verdana" w:cs="Arial"/>
                <w:sz w:val="16"/>
                <w:szCs w:val="16"/>
              </w:rPr>
              <w:t>5</w:t>
            </w:r>
            <w:r w:rsidRPr="00421455">
              <w:rPr>
                <w:rFonts w:ascii="Verdana" w:hAnsi="Verdana" w:cs="Arial"/>
                <w:sz w:val="16"/>
                <w:szCs w:val="16"/>
              </w:rPr>
              <w:t>-1.0</w:t>
            </w:r>
            <w:r>
              <w:rPr>
                <w:rFonts w:ascii="Verdana" w:hAnsi="Verdana" w:cs="Arial"/>
                <w:sz w:val="16"/>
                <w:szCs w:val="16"/>
              </w:rPr>
              <w:t>5</w:t>
            </w:r>
            <w:r w:rsidRPr="00421455">
              <w:rPr>
                <w:rFonts w:ascii="Verdana" w:hAnsi="Verdana" w:cs="Arial"/>
                <w:sz w:val="16"/>
                <w:szCs w:val="16"/>
              </w:rPr>
              <w:t>)</w:t>
            </w:r>
          </w:p>
        </w:tc>
        <w:tc>
          <w:tcPr>
            <w:tcW w:w="993" w:type="dxa"/>
            <w:tcBorders>
              <w:top w:val="nil"/>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.29</w:t>
            </w:r>
          </w:p>
        </w:tc>
        <w:tc>
          <w:tcPr>
            <w:tcW w:w="992"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Tr="002F30F6">
        <w:trPr>
          <w:trHeight w:hRule="exact" w:val="244"/>
        </w:trPr>
        <w:tc>
          <w:tcPr>
            <w:tcW w:w="1204" w:type="dxa"/>
            <w:tcBorders>
              <w:top w:val="nil"/>
              <w:left w:val="nil"/>
              <w:right w:val="nil"/>
            </w:tcBorders>
          </w:tcPr>
          <w:p w:rsidR="0076022B" w:rsidRPr="00EC511D" w:rsidRDefault="0076022B" w:rsidP="002F30F6">
            <w:pPr>
              <w:jc w:val="right"/>
              <w:rPr>
                <w:rFonts w:ascii="Verdana" w:hAnsi="Verdana" w:cs="Arial"/>
                <w:bCs/>
                <w:sz w:val="17"/>
                <w:szCs w:val="17"/>
              </w:rPr>
            </w:pPr>
          </w:p>
        </w:tc>
        <w:tc>
          <w:tcPr>
            <w:tcW w:w="2835" w:type="dxa"/>
            <w:gridSpan w:val="2"/>
            <w:tcBorders>
              <w:top w:val="nil"/>
              <w:left w:val="nil"/>
              <w:right w:val="nil"/>
            </w:tcBorders>
            <w:shd w:val="clear" w:color="auto" w:fill="auto"/>
            <w:noWrap/>
          </w:tcPr>
          <w:p w:rsidR="0076022B" w:rsidRPr="001B2DFA" w:rsidRDefault="0076022B" w:rsidP="002F30F6">
            <w:pPr>
              <w:rPr>
                <w:rFonts w:ascii="Verdana" w:hAnsi="Verdana" w:cs="Arial"/>
                <w:b/>
                <w:bCs/>
                <w:sz w:val="17"/>
                <w:szCs w:val="17"/>
              </w:rPr>
            </w:pPr>
            <w:r w:rsidRPr="001B2DFA">
              <w:rPr>
                <w:rFonts w:ascii="Verdana" w:hAnsi="Verdana" w:cs="Arial"/>
                <w:b/>
                <w:bCs/>
                <w:sz w:val="17"/>
                <w:szCs w:val="17"/>
              </w:rPr>
              <w:t>IL-6</w:t>
            </w:r>
            <w:r>
              <w:rPr>
                <w:rFonts w:ascii="Verdana" w:hAnsi="Verdana" w:cs="Arial"/>
                <w:sz w:val="22"/>
                <w:szCs w:val="22"/>
                <w:vertAlign w:val="superscript"/>
              </w:rPr>
              <w:t>b</w:t>
            </w:r>
          </w:p>
        </w:tc>
        <w:tc>
          <w:tcPr>
            <w:tcW w:w="1701" w:type="dxa"/>
            <w:tcBorders>
              <w:top w:val="nil"/>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p>
        </w:tc>
        <w:tc>
          <w:tcPr>
            <w:tcW w:w="993" w:type="dxa"/>
            <w:tcBorders>
              <w:top w:val="nil"/>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p>
        </w:tc>
        <w:tc>
          <w:tcPr>
            <w:tcW w:w="992" w:type="dxa"/>
            <w:tcBorders>
              <w:top w:val="nil"/>
              <w:left w:val="nil"/>
              <w:right w:val="nil"/>
            </w:tcBorders>
            <w:vAlign w:val="bottom"/>
          </w:tcPr>
          <w:p w:rsidR="0076022B" w:rsidRPr="00421455" w:rsidRDefault="0076022B" w:rsidP="002F30F6">
            <w:pPr>
              <w:jc w:val="center"/>
              <w:rPr>
                <w:rFonts w:ascii="Verdana" w:hAnsi="Verdana"/>
                <w:sz w:val="16"/>
                <w:szCs w:val="16"/>
              </w:rPr>
            </w:pPr>
            <w:r w:rsidRPr="00421455">
              <w:rPr>
                <w:rFonts w:ascii="Verdana" w:hAnsi="Verdana"/>
                <w:sz w:val="16"/>
                <w:szCs w:val="16"/>
              </w:rPr>
              <w:t>2016</w:t>
            </w:r>
          </w:p>
        </w:tc>
      </w:tr>
      <w:tr w:rsidR="0076022B" w:rsidTr="002F30F6">
        <w:trPr>
          <w:trHeight w:hRule="exact" w:val="244"/>
        </w:trPr>
        <w:tc>
          <w:tcPr>
            <w:tcW w:w="1204" w:type="dxa"/>
            <w:tcBorders>
              <w:top w:val="nil"/>
              <w:left w:val="nil"/>
              <w:right w:val="nil"/>
            </w:tcBorders>
          </w:tcPr>
          <w:p w:rsidR="0076022B" w:rsidRDefault="0076022B" w:rsidP="002F30F6">
            <w:pPr>
              <w:jc w:val="right"/>
              <w:rPr>
                <w:rFonts w:ascii="Verdana" w:hAnsi="Verdana" w:cs="Arial"/>
                <w:sz w:val="17"/>
                <w:szCs w:val="17"/>
              </w:rPr>
            </w:pPr>
          </w:p>
        </w:tc>
        <w:tc>
          <w:tcPr>
            <w:tcW w:w="2835" w:type="dxa"/>
            <w:gridSpan w:val="2"/>
            <w:tcBorders>
              <w:top w:val="nil"/>
              <w:left w:val="nil"/>
              <w:right w:val="nil"/>
            </w:tcBorders>
            <w:shd w:val="clear" w:color="auto" w:fill="auto"/>
            <w:noWrap/>
          </w:tcPr>
          <w:p w:rsidR="0076022B" w:rsidRPr="00EC511D" w:rsidRDefault="00D134F7" w:rsidP="002F30F6">
            <w:pPr>
              <w:rPr>
                <w:rFonts w:ascii="Verdana" w:hAnsi="Verdana" w:cs="Arial"/>
                <w:sz w:val="17"/>
                <w:szCs w:val="17"/>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701" w:type="dxa"/>
            <w:tcBorders>
              <w:top w:val="nil"/>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1.08 (0.98-1.18</w:t>
            </w:r>
            <w:r w:rsidRPr="00421455">
              <w:rPr>
                <w:rFonts w:ascii="Verdana" w:hAnsi="Verdana" w:cs="Arial"/>
                <w:sz w:val="16"/>
                <w:szCs w:val="16"/>
              </w:rPr>
              <w:t>)</w:t>
            </w:r>
          </w:p>
        </w:tc>
        <w:tc>
          <w:tcPr>
            <w:tcW w:w="993" w:type="dxa"/>
            <w:tcBorders>
              <w:top w:val="nil"/>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.1</w:t>
            </w:r>
            <w:r>
              <w:rPr>
                <w:rFonts w:ascii="Verdana" w:hAnsi="Verdana" w:cs="Arial"/>
                <w:sz w:val="16"/>
                <w:szCs w:val="16"/>
              </w:rPr>
              <w:t>1</w:t>
            </w:r>
          </w:p>
        </w:tc>
        <w:tc>
          <w:tcPr>
            <w:tcW w:w="992"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Tr="002F30F6">
        <w:trPr>
          <w:trHeight w:hRule="exact" w:val="244"/>
        </w:trPr>
        <w:tc>
          <w:tcPr>
            <w:tcW w:w="1204" w:type="dxa"/>
            <w:tcBorders>
              <w:top w:val="nil"/>
              <w:left w:val="nil"/>
              <w:right w:val="nil"/>
            </w:tcBorders>
          </w:tcPr>
          <w:p w:rsidR="0076022B" w:rsidRDefault="0076022B" w:rsidP="002F30F6">
            <w:pPr>
              <w:jc w:val="right"/>
              <w:rPr>
                <w:rFonts w:ascii="Verdana" w:hAnsi="Verdana" w:cs="Arial"/>
                <w:sz w:val="17"/>
                <w:szCs w:val="17"/>
              </w:rPr>
            </w:pPr>
          </w:p>
        </w:tc>
        <w:tc>
          <w:tcPr>
            <w:tcW w:w="2835" w:type="dxa"/>
            <w:gridSpan w:val="2"/>
            <w:tcBorders>
              <w:top w:val="nil"/>
              <w:left w:val="nil"/>
              <w:right w:val="nil"/>
            </w:tcBorders>
            <w:shd w:val="clear" w:color="auto" w:fill="auto"/>
            <w:noWrap/>
          </w:tcPr>
          <w:p w:rsidR="0076022B" w:rsidRPr="00EC511D"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701" w:type="dxa"/>
            <w:tcBorders>
              <w:top w:val="nil"/>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1.04</w:t>
            </w:r>
            <w:r w:rsidRPr="00421455">
              <w:rPr>
                <w:rFonts w:ascii="Verdana" w:hAnsi="Verdana" w:cs="Arial"/>
                <w:sz w:val="16"/>
                <w:szCs w:val="16"/>
              </w:rPr>
              <w:t xml:space="preserve"> (0.9</w:t>
            </w:r>
            <w:r>
              <w:rPr>
                <w:rFonts w:ascii="Verdana" w:hAnsi="Verdana" w:cs="Arial"/>
                <w:sz w:val="16"/>
                <w:szCs w:val="16"/>
              </w:rPr>
              <w:t>4</w:t>
            </w:r>
            <w:r w:rsidRPr="00421455">
              <w:rPr>
                <w:rFonts w:ascii="Verdana" w:hAnsi="Verdana" w:cs="Arial"/>
                <w:sz w:val="16"/>
                <w:szCs w:val="16"/>
              </w:rPr>
              <w:t>-1.14)</w:t>
            </w:r>
          </w:p>
        </w:tc>
        <w:tc>
          <w:tcPr>
            <w:tcW w:w="993" w:type="dxa"/>
            <w:tcBorders>
              <w:top w:val="nil"/>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.48</w:t>
            </w:r>
          </w:p>
        </w:tc>
        <w:tc>
          <w:tcPr>
            <w:tcW w:w="992"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Tr="002F30F6">
        <w:trPr>
          <w:trHeight w:hRule="exact" w:val="244"/>
        </w:trPr>
        <w:tc>
          <w:tcPr>
            <w:tcW w:w="1204" w:type="dxa"/>
            <w:tcBorders>
              <w:top w:val="nil"/>
              <w:left w:val="nil"/>
              <w:right w:val="nil"/>
            </w:tcBorders>
          </w:tcPr>
          <w:p w:rsidR="0076022B" w:rsidRDefault="0076022B" w:rsidP="002F30F6">
            <w:pPr>
              <w:jc w:val="right"/>
              <w:rPr>
                <w:rFonts w:ascii="Verdana" w:hAnsi="Verdana" w:cs="Arial"/>
                <w:sz w:val="17"/>
                <w:szCs w:val="17"/>
              </w:rPr>
            </w:pPr>
          </w:p>
        </w:tc>
        <w:tc>
          <w:tcPr>
            <w:tcW w:w="2835" w:type="dxa"/>
            <w:gridSpan w:val="2"/>
            <w:tcBorders>
              <w:top w:val="nil"/>
              <w:left w:val="nil"/>
              <w:right w:val="nil"/>
            </w:tcBorders>
            <w:shd w:val="clear" w:color="auto" w:fill="auto"/>
            <w:noWrap/>
          </w:tcPr>
          <w:p w:rsidR="0076022B" w:rsidRDefault="0076022B" w:rsidP="002F30F6">
            <w:pPr>
              <w:rPr>
                <w:rFonts w:ascii="Verdana" w:hAnsi="Verdana" w:cs="Arial"/>
                <w:sz w:val="17"/>
                <w:szCs w:val="17"/>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701" w:type="dxa"/>
            <w:tcBorders>
              <w:top w:val="nil"/>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1.04 (0.9</w:t>
            </w:r>
            <w:r>
              <w:rPr>
                <w:rFonts w:ascii="Verdana" w:hAnsi="Verdana" w:cs="Arial"/>
                <w:sz w:val="16"/>
                <w:szCs w:val="16"/>
              </w:rPr>
              <w:t>5</w:t>
            </w:r>
            <w:r w:rsidRPr="00421455">
              <w:rPr>
                <w:rFonts w:ascii="Verdana" w:hAnsi="Verdana" w:cs="Arial"/>
                <w:sz w:val="16"/>
                <w:szCs w:val="16"/>
              </w:rPr>
              <w:t>-1.15)</w:t>
            </w:r>
          </w:p>
        </w:tc>
        <w:tc>
          <w:tcPr>
            <w:tcW w:w="993" w:type="dxa"/>
            <w:tcBorders>
              <w:top w:val="nil"/>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.40</w:t>
            </w:r>
          </w:p>
        </w:tc>
        <w:tc>
          <w:tcPr>
            <w:tcW w:w="992"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Tr="002F30F6">
        <w:trPr>
          <w:trHeight w:hRule="exact" w:val="244"/>
        </w:trPr>
        <w:tc>
          <w:tcPr>
            <w:tcW w:w="1204" w:type="dxa"/>
            <w:tcBorders>
              <w:left w:val="nil"/>
              <w:bottom w:val="nil"/>
              <w:right w:val="nil"/>
            </w:tcBorders>
          </w:tcPr>
          <w:p w:rsidR="0076022B" w:rsidRPr="00EC511D" w:rsidRDefault="0076022B" w:rsidP="002F30F6">
            <w:pPr>
              <w:jc w:val="right"/>
              <w:rPr>
                <w:rFonts w:ascii="Verdana" w:hAnsi="Verdana" w:cs="Arial"/>
                <w:bCs/>
                <w:sz w:val="17"/>
                <w:szCs w:val="17"/>
              </w:rPr>
            </w:pPr>
          </w:p>
        </w:tc>
        <w:tc>
          <w:tcPr>
            <w:tcW w:w="2835" w:type="dxa"/>
            <w:gridSpan w:val="2"/>
            <w:tcBorders>
              <w:left w:val="nil"/>
              <w:bottom w:val="nil"/>
              <w:right w:val="nil"/>
            </w:tcBorders>
            <w:shd w:val="clear" w:color="auto" w:fill="auto"/>
            <w:noWrap/>
          </w:tcPr>
          <w:p w:rsidR="0076022B" w:rsidRPr="001B2DFA" w:rsidRDefault="0076022B" w:rsidP="002F30F6">
            <w:pPr>
              <w:rPr>
                <w:rFonts w:ascii="Verdana" w:hAnsi="Verdana" w:cs="Arial"/>
                <w:b/>
                <w:bCs/>
                <w:sz w:val="17"/>
                <w:szCs w:val="17"/>
              </w:rPr>
            </w:pPr>
            <w:r w:rsidRPr="001B2DFA">
              <w:rPr>
                <w:rFonts w:ascii="Verdana" w:hAnsi="Verdana" w:cs="Arial"/>
                <w:b/>
                <w:bCs/>
                <w:sz w:val="17"/>
                <w:szCs w:val="17"/>
              </w:rPr>
              <w:t>TNF-</w:t>
            </w:r>
            <w:r w:rsidRPr="001B2DFA">
              <w:rPr>
                <w:rFonts w:ascii="Verdana" w:hAnsi="Verdana"/>
                <w:b/>
                <w:sz w:val="17"/>
                <w:szCs w:val="17"/>
              </w:rPr>
              <w:t>α</w:t>
            </w:r>
            <w:r>
              <w:rPr>
                <w:rFonts w:ascii="Verdana" w:hAnsi="Verdana" w:cs="Arial"/>
                <w:sz w:val="22"/>
                <w:szCs w:val="22"/>
                <w:vertAlign w:val="superscript"/>
              </w:rPr>
              <w:t>b</w:t>
            </w:r>
          </w:p>
        </w:tc>
        <w:tc>
          <w:tcPr>
            <w:tcW w:w="1701" w:type="dxa"/>
            <w:tcBorders>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p>
        </w:tc>
        <w:tc>
          <w:tcPr>
            <w:tcW w:w="993" w:type="dxa"/>
            <w:tcBorders>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p>
        </w:tc>
        <w:tc>
          <w:tcPr>
            <w:tcW w:w="992" w:type="dxa"/>
            <w:tcBorders>
              <w:left w:val="nil"/>
              <w:bottom w:val="nil"/>
              <w:right w:val="nil"/>
            </w:tcBorders>
            <w:vAlign w:val="bottom"/>
          </w:tcPr>
          <w:p w:rsidR="0076022B" w:rsidRPr="00421455" w:rsidRDefault="0076022B" w:rsidP="002F30F6">
            <w:pPr>
              <w:jc w:val="center"/>
              <w:rPr>
                <w:rFonts w:ascii="Verdana" w:hAnsi="Verdana"/>
                <w:sz w:val="16"/>
                <w:szCs w:val="16"/>
              </w:rPr>
            </w:pPr>
            <w:r w:rsidRPr="00421455">
              <w:rPr>
                <w:rFonts w:ascii="Verdana" w:hAnsi="Verdana"/>
                <w:sz w:val="16"/>
                <w:szCs w:val="16"/>
              </w:rPr>
              <w:t>2002</w:t>
            </w:r>
          </w:p>
        </w:tc>
      </w:tr>
      <w:tr w:rsidR="0076022B" w:rsidTr="002F30F6">
        <w:trPr>
          <w:trHeight w:hRule="exact" w:val="244"/>
        </w:trPr>
        <w:tc>
          <w:tcPr>
            <w:tcW w:w="1204" w:type="dxa"/>
            <w:tcBorders>
              <w:left w:val="nil"/>
              <w:bottom w:val="nil"/>
              <w:right w:val="nil"/>
            </w:tcBorders>
          </w:tcPr>
          <w:p w:rsidR="0076022B" w:rsidRDefault="0076022B" w:rsidP="002F30F6">
            <w:pPr>
              <w:jc w:val="right"/>
              <w:rPr>
                <w:rFonts w:ascii="Verdana" w:hAnsi="Verdana" w:cs="Arial"/>
                <w:sz w:val="17"/>
                <w:szCs w:val="17"/>
              </w:rPr>
            </w:pPr>
          </w:p>
        </w:tc>
        <w:tc>
          <w:tcPr>
            <w:tcW w:w="2835" w:type="dxa"/>
            <w:gridSpan w:val="2"/>
            <w:tcBorders>
              <w:left w:val="nil"/>
              <w:bottom w:val="nil"/>
              <w:right w:val="nil"/>
            </w:tcBorders>
            <w:shd w:val="clear" w:color="auto" w:fill="auto"/>
            <w:noWrap/>
          </w:tcPr>
          <w:p w:rsidR="0076022B" w:rsidRPr="00EC511D" w:rsidRDefault="00D134F7" w:rsidP="002F30F6">
            <w:pPr>
              <w:rPr>
                <w:rFonts w:ascii="Verdana" w:hAnsi="Verdana" w:cs="Arial"/>
                <w:sz w:val="17"/>
                <w:szCs w:val="17"/>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701" w:type="dxa"/>
            <w:tcBorders>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1.00 (0.91</w:t>
            </w:r>
            <w:r w:rsidRPr="00421455">
              <w:rPr>
                <w:rFonts w:ascii="Verdana" w:hAnsi="Verdana" w:cs="Arial"/>
                <w:sz w:val="16"/>
                <w:szCs w:val="16"/>
              </w:rPr>
              <w:t>-1.11)</w:t>
            </w:r>
          </w:p>
        </w:tc>
        <w:tc>
          <w:tcPr>
            <w:tcW w:w="993" w:type="dxa"/>
            <w:tcBorders>
              <w:left w:val="nil"/>
              <w:bottom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.95</w:t>
            </w:r>
          </w:p>
        </w:tc>
        <w:tc>
          <w:tcPr>
            <w:tcW w:w="992" w:type="dxa"/>
            <w:tcBorders>
              <w:left w:val="nil"/>
              <w:bottom w:val="nil"/>
              <w:right w:val="nil"/>
            </w:tcBorders>
            <w:vAlign w:val="bottom"/>
          </w:tcPr>
          <w:p w:rsidR="0076022B" w:rsidRPr="00421455" w:rsidRDefault="0076022B" w:rsidP="002F30F6">
            <w:pPr>
              <w:jc w:val="center"/>
              <w:rPr>
                <w:rFonts w:ascii="Verdana" w:hAnsi="Verdana"/>
                <w:sz w:val="16"/>
                <w:szCs w:val="16"/>
              </w:rPr>
            </w:pPr>
          </w:p>
        </w:tc>
      </w:tr>
      <w:tr w:rsidR="0076022B" w:rsidTr="002F30F6">
        <w:trPr>
          <w:trHeight w:hRule="exact" w:val="244"/>
        </w:trPr>
        <w:tc>
          <w:tcPr>
            <w:tcW w:w="1204" w:type="dxa"/>
            <w:tcBorders>
              <w:left w:val="nil"/>
              <w:right w:val="nil"/>
            </w:tcBorders>
          </w:tcPr>
          <w:p w:rsidR="0076022B" w:rsidRDefault="0076022B" w:rsidP="002F30F6">
            <w:pPr>
              <w:jc w:val="right"/>
              <w:rPr>
                <w:rFonts w:ascii="Verdana" w:hAnsi="Verdana" w:cs="Arial"/>
                <w:sz w:val="17"/>
                <w:szCs w:val="17"/>
              </w:rPr>
            </w:pPr>
          </w:p>
        </w:tc>
        <w:tc>
          <w:tcPr>
            <w:tcW w:w="2835" w:type="dxa"/>
            <w:gridSpan w:val="2"/>
            <w:tcBorders>
              <w:left w:val="nil"/>
              <w:right w:val="nil"/>
            </w:tcBorders>
            <w:shd w:val="clear" w:color="auto" w:fill="auto"/>
            <w:noWrap/>
          </w:tcPr>
          <w:p w:rsidR="0076022B" w:rsidRPr="00EC511D"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701" w:type="dxa"/>
            <w:tcBorders>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0.98 (0.89-1.08</w:t>
            </w:r>
            <w:r w:rsidRPr="00421455">
              <w:rPr>
                <w:rFonts w:ascii="Verdana" w:hAnsi="Verdana" w:cs="Arial"/>
                <w:sz w:val="16"/>
                <w:szCs w:val="16"/>
              </w:rPr>
              <w:t>)</w:t>
            </w:r>
          </w:p>
        </w:tc>
        <w:tc>
          <w:tcPr>
            <w:tcW w:w="993" w:type="dxa"/>
            <w:tcBorders>
              <w:left w:val="nil"/>
              <w:right w:val="nil"/>
            </w:tcBorders>
            <w:shd w:val="clear" w:color="auto" w:fill="auto"/>
            <w:noWrap/>
            <w:vAlign w:val="center"/>
          </w:tcPr>
          <w:p w:rsidR="0076022B" w:rsidRPr="00421455" w:rsidRDefault="0076022B" w:rsidP="002F30F6">
            <w:pPr>
              <w:jc w:val="center"/>
              <w:rPr>
                <w:rFonts w:ascii="Verdana" w:hAnsi="Verdana" w:cs="Arial"/>
                <w:sz w:val="16"/>
                <w:szCs w:val="16"/>
              </w:rPr>
            </w:pPr>
            <w:r>
              <w:rPr>
                <w:rFonts w:ascii="Verdana" w:hAnsi="Verdana" w:cs="Arial"/>
                <w:sz w:val="16"/>
                <w:szCs w:val="16"/>
              </w:rPr>
              <w:t>.65</w:t>
            </w:r>
          </w:p>
        </w:tc>
        <w:tc>
          <w:tcPr>
            <w:tcW w:w="992" w:type="dxa"/>
            <w:tcBorders>
              <w:left w:val="nil"/>
              <w:right w:val="nil"/>
            </w:tcBorders>
            <w:vAlign w:val="bottom"/>
          </w:tcPr>
          <w:p w:rsidR="0076022B" w:rsidRPr="00421455" w:rsidRDefault="0076022B" w:rsidP="002F30F6">
            <w:pPr>
              <w:jc w:val="center"/>
              <w:rPr>
                <w:rFonts w:ascii="Verdana" w:hAnsi="Verdana"/>
                <w:sz w:val="16"/>
                <w:szCs w:val="16"/>
              </w:rPr>
            </w:pPr>
          </w:p>
        </w:tc>
      </w:tr>
      <w:tr w:rsidR="0076022B" w:rsidTr="002F30F6">
        <w:trPr>
          <w:trHeight w:hRule="exact" w:val="232"/>
        </w:trPr>
        <w:tc>
          <w:tcPr>
            <w:tcW w:w="1204" w:type="dxa"/>
            <w:tcBorders>
              <w:left w:val="nil"/>
              <w:bottom w:val="single" w:sz="12" w:space="0" w:color="auto"/>
              <w:right w:val="nil"/>
            </w:tcBorders>
          </w:tcPr>
          <w:p w:rsidR="0076022B" w:rsidRDefault="0076022B" w:rsidP="002F30F6">
            <w:pPr>
              <w:jc w:val="right"/>
              <w:rPr>
                <w:rFonts w:ascii="Verdana" w:hAnsi="Verdana" w:cs="Arial"/>
                <w:sz w:val="17"/>
                <w:szCs w:val="17"/>
              </w:rPr>
            </w:pPr>
          </w:p>
        </w:tc>
        <w:tc>
          <w:tcPr>
            <w:tcW w:w="2835" w:type="dxa"/>
            <w:gridSpan w:val="2"/>
            <w:tcBorders>
              <w:left w:val="nil"/>
              <w:bottom w:val="single" w:sz="12" w:space="0" w:color="auto"/>
              <w:right w:val="nil"/>
            </w:tcBorders>
            <w:shd w:val="clear" w:color="auto" w:fill="auto"/>
            <w:noWrap/>
          </w:tcPr>
          <w:p w:rsidR="0076022B" w:rsidRDefault="0076022B" w:rsidP="002F30F6">
            <w:pPr>
              <w:rPr>
                <w:rFonts w:ascii="Verdana" w:hAnsi="Verdana" w:cs="Arial"/>
                <w:sz w:val="17"/>
                <w:szCs w:val="17"/>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701" w:type="dxa"/>
            <w:tcBorders>
              <w:left w:val="nil"/>
              <w:bottom w:val="single" w:sz="12" w:space="0" w:color="auto"/>
              <w:right w:val="nil"/>
            </w:tcBorders>
            <w:shd w:val="clear" w:color="auto" w:fill="auto"/>
            <w:noWrap/>
            <w:vAlign w:val="center"/>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0.9</w:t>
            </w:r>
            <w:r>
              <w:rPr>
                <w:rFonts w:ascii="Verdana" w:hAnsi="Verdana" w:cs="Arial"/>
                <w:sz w:val="16"/>
                <w:szCs w:val="16"/>
              </w:rPr>
              <w:t>8</w:t>
            </w:r>
            <w:r w:rsidRPr="00421455">
              <w:rPr>
                <w:rFonts w:ascii="Verdana" w:hAnsi="Verdana" w:cs="Arial"/>
                <w:sz w:val="16"/>
                <w:szCs w:val="16"/>
              </w:rPr>
              <w:t xml:space="preserve"> (0.8</w:t>
            </w:r>
            <w:r>
              <w:rPr>
                <w:rFonts w:ascii="Verdana" w:hAnsi="Verdana" w:cs="Arial"/>
                <w:sz w:val="16"/>
                <w:szCs w:val="16"/>
              </w:rPr>
              <w:t>8</w:t>
            </w:r>
            <w:r w:rsidRPr="00421455">
              <w:rPr>
                <w:rFonts w:ascii="Verdana" w:hAnsi="Verdana" w:cs="Arial"/>
                <w:sz w:val="16"/>
                <w:szCs w:val="16"/>
              </w:rPr>
              <w:t>-1.0</w:t>
            </w:r>
            <w:r>
              <w:rPr>
                <w:rFonts w:ascii="Verdana" w:hAnsi="Verdana" w:cs="Arial"/>
                <w:sz w:val="16"/>
                <w:szCs w:val="16"/>
              </w:rPr>
              <w:t>8</w:t>
            </w:r>
            <w:r w:rsidRPr="00421455">
              <w:rPr>
                <w:rFonts w:ascii="Verdana" w:hAnsi="Verdana" w:cs="Arial"/>
                <w:sz w:val="16"/>
                <w:szCs w:val="16"/>
              </w:rPr>
              <w:t>)</w:t>
            </w:r>
          </w:p>
        </w:tc>
        <w:tc>
          <w:tcPr>
            <w:tcW w:w="993" w:type="dxa"/>
            <w:tcBorders>
              <w:left w:val="nil"/>
              <w:bottom w:val="single" w:sz="12" w:space="0" w:color="auto"/>
              <w:right w:val="nil"/>
            </w:tcBorders>
            <w:shd w:val="clear" w:color="auto" w:fill="auto"/>
            <w:noWrap/>
            <w:vAlign w:val="center"/>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w:t>
            </w:r>
            <w:r>
              <w:rPr>
                <w:rFonts w:ascii="Verdana" w:hAnsi="Verdana" w:cs="Arial"/>
                <w:sz w:val="16"/>
                <w:szCs w:val="16"/>
              </w:rPr>
              <w:t>6</w:t>
            </w:r>
            <w:r w:rsidRPr="00421455">
              <w:rPr>
                <w:rFonts w:ascii="Verdana" w:hAnsi="Verdana" w:cs="Arial"/>
                <w:sz w:val="16"/>
                <w:szCs w:val="16"/>
              </w:rPr>
              <w:t>6</w:t>
            </w:r>
          </w:p>
        </w:tc>
        <w:tc>
          <w:tcPr>
            <w:tcW w:w="992" w:type="dxa"/>
            <w:tcBorders>
              <w:left w:val="nil"/>
              <w:bottom w:val="single" w:sz="12" w:space="0" w:color="auto"/>
              <w:right w:val="nil"/>
            </w:tcBorders>
            <w:vAlign w:val="bottom"/>
          </w:tcPr>
          <w:p w:rsidR="0076022B" w:rsidRPr="00421455" w:rsidRDefault="0076022B" w:rsidP="002F30F6">
            <w:pPr>
              <w:jc w:val="center"/>
              <w:rPr>
                <w:rFonts w:ascii="Verdana" w:hAnsi="Verdana"/>
                <w:sz w:val="16"/>
                <w:szCs w:val="16"/>
              </w:rPr>
            </w:pPr>
          </w:p>
        </w:tc>
      </w:tr>
    </w:tbl>
    <w:p w:rsidR="00006D8B" w:rsidRDefault="0076022B" w:rsidP="002F30F6">
      <w:pPr>
        <w:rPr>
          <w:rFonts w:ascii="Verdana" w:hAnsi="Verdana"/>
          <w:b/>
          <w:sz w:val="16"/>
          <w:szCs w:val="16"/>
          <w:lang w:val="en-US"/>
        </w:rPr>
      </w:pPr>
      <w:r w:rsidRPr="00E72712">
        <w:rPr>
          <w:lang w:val="en-US"/>
        </w:rPr>
        <w:br w:type="page"/>
      </w:r>
      <w:r w:rsidRPr="001100D3">
        <w:rPr>
          <w:rFonts w:ascii="Verdana" w:hAnsi="Verdana"/>
          <w:b/>
          <w:sz w:val="16"/>
          <w:szCs w:val="16"/>
          <w:lang w:val="en-US"/>
        </w:rPr>
        <w:lastRenderedPageBreak/>
        <w:t>Table 2.</w:t>
      </w:r>
      <w:r w:rsidR="008778AB">
        <w:rPr>
          <w:rFonts w:ascii="Verdana" w:hAnsi="Verdana"/>
          <w:b/>
          <w:sz w:val="16"/>
          <w:szCs w:val="16"/>
          <w:lang w:val="en-US"/>
        </w:rPr>
        <w:t xml:space="preserve"> </w:t>
      </w:r>
      <w:r w:rsidRPr="001100D3">
        <w:rPr>
          <w:rFonts w:ascii="Verdana" w:hAnsi="Verdana"/>
          <w:b/>
          <w:sz w:val="16"/>
          <w:szCs w:val="16"/>
          <w:lang w:val="en-US"/>
        </w:rPr>
        <w:t>Associations</w:t>
      </w:r>
      <w:r w:rsidRPr="001100D3">
        <w:rPr>
          <w:rFonts w:ascii="Verdana" w:hAnsi="Verdana"/>
          <w:b/>
          <w:sz w:val="20"/>
          <w:szCs w:val="20"/>
          <w:vertAlign w:val="superscript"/>
          <w:lang w:val="en-US"/>
        </w:rPr>
        <w:t>*</w:t>
      </w:r>
      <w:r w:rsidRPr="001100D3">
        <w:rPr>
          <w:rFonts w:ascii="Verdana" w:hAnsi="Verdana"/>
          <w:b/>
          <w:sz w:val="16"/>
          <w:szCs w:val="16"/>
          <w:lang w:val="en-US"/>
        </w:rPr>
        <w:t xml:space="preserve"> between biological </w:t>
      </w:r>
      <w:r>
        <w:rPr>
          <w:rFonts w:ascii="Verdana" w:hAnsi="Verdana"/>
          <w:b/>
          <w:sz w:val="16"/>
          <w:szCs w:val="16"/>
          <w:lang w:val="en-US"/>
        </w:rPr>
        <w:t>stress systems</w:t>
      </w:r>
      <w:r w:rsidR="00A24851">
        <w:rPr>
          <w:rFonts w:ascii="Verdana" w:hAnsi="Verdana"/>
          <w:b/>
          <w:sz w:val="16"/>
          <w:szCs w:val="16"/>
          <w:lang w:val="en-US"/>
        </w:rPr>
        <w:t xml:space="preserve"> function</w:t>
      </w:r>
      <w:r w:rsidRPr="001100D3">
        <w:rPr>
          <w:rFonts w:ascii="Verdana" w:hAnsi="Verdana"/>
          <w:b/>
          <w:sz w:val="16"/>
          <w:szCs w:val="16"/>
          <w:lang w:val="en-US"/>
        </w:rPr>
        <w:t xml:space="preserve">and onset of chronic </w:t>
      </w:r>
    </w:p>
    <w:p w:rsidR="0076022B" w:rsidRPr="001100D3" w:rsidRDefault="0076022B" w:rsidP="002F30F6">
      <w:pPr>
        <w:rPr>
          <w:lang w:val="en-US"/>
        </w:rPr>
      </w:pPr>
      <w:r w:rsidRPr="001100D3">
        <w:rPr>
          <w:rFonts w:ascii="Verdana" w:hAnsi="Verdana"/>
          <w:b/>
          <w:sz w:val="16"/>
          <w:szCs w:val="16"/>
          <w:lang w:val="en-US"/>
        </w:rPr>
        <w:t>multi-site musculoskeletal pain</w:t>
      </w:r>
      <w:r>
        <w:rPr>
          <w:rFonts w:ascii="Verdana" w:hAnsi="Verdana"/>
          <w:b/>
          <w:sz w:val="16"/>
          <w:szCs w:val="16"/>
          <w:lang w:val="en-US"/>
        </w:rPr>
        <w:t xml:space="preserve"> (continued)</w:t>
      </w:r>
    </w:p>
    <w:tbl>
      <w:tblPr>
        <w:tblpPr w:leftFromText="180" w:rightFromText="180" w:vertAnchor="text" w:horzAnchor="margin" w:tblpY="51"/>
        <w:tblOverlap w:val="never"/>
        <w:tblW w:w="8067" w:type="dxa"/>
        <w:tblCellMar>
          <w:left w:w="70" w:type="dxa"/>
          <w:right w:w="70" w:type="dxa"/>
        </w:tblCellMar>
        <w:tblLook w:val="0000"/>
      </w:tblPr>
      <w:tblGrid>
        <w:gridCol w:w="1538"/>
        <w:gridCol w:w="3131"/>
        <w:gridCol w:w="1996"/>
        <w:gridCol w:w="855"/>
        <w:gridCol w:w="547"/>
      </w:tblGrid>
      <w:tr w:rsidR="0076022B" w:rsidTr="002F30F6">
        <w:trPr>
          <w:trHeight w:hRule="exact" w:val="428"/>
        </w:trPr>
        <w:tc>
          <w:tcPr>
            <w:tcW w:w="1538" w:type="dxa"/>
            <w:tcBorders>
              <w:top w:val="single" w:sz="12" w:space="0" w:color="auto"/>
              <w:left w:val="nil"/>
              <w:bottom w:val="nil"/>
              <w:right w:val="nil"/>
            </w:tcBorders>
          </w:tcPr>
          <w:p w:rsidR="0076022B" w:rsidRPr="002436E0" w:rsidRDefault="0076022B" w:rsidP="002F30F6">
            <w:pPr>
              <w:jc w:val="right"/>
              <w:rPr>
                <w:rFonts w:ascii="Verdana" w:hAnsi="Verdana" w:cs="Arial"/>
                <w:sz w:val="17"/>
                <w:szCs w:val="17"/>
                <w:lang w:val="en-US"/>
              </w:rPr>
            </w:pPr>
          </w:p>
        </w:tc>
        <w:tc>
          <w:tcPr>
            <w:tcW w:w="3131" w:type="dxa"/>
            <w:tcBorders>
              <w:top w:val="single" w:sz="12" w:space="0" w:color="auto"/>
              <w:left w:val="nil"/>
              <w:bottom w:val="nil"/>
              <w:right w:val="nil"/>
            </w:tcBorders>
            <w:shd w:val="clear" w:color="auto" w:fill="auto"/>
            <w:noWrap/>
          </w:tcPr>
          <w:p w:rsidR="0076022B" w:rsidRPr="002436E0" w:rsidRDefault="0076022B" w:rsidP="002F30F6">
            <w:pPr>
              <w:rPr>
                <w:rFonts w:ascii="Verdana" w:hAnsi="Verdana" w:cs="Arial"/>
                <w:sz w:val="17"/>
                <w:szCs w:val="17"/>
                <w:lang w:val="en-US"/>
              </w:rPr>
            </w:pPr>
          </w:p>
        </w:tc>
        <w:tc>
          <w:tcPr>
            <w:tcW w:w="1996" w:type="dxa"/>
            <w:tcBorders>
              <w:top w:val="single" w:sz="12" w:space="0" w:color="auto"/>
              <w:left w:val="nil"/>
              <w:bottom w:val="nil"/>
              <w:right w:val="nil"/>
            </w:tcBorders>
            <w:shd w:val="clear" w:color="auto" w:fill="auto"/>
            <w:noWrap/>
          </w:tcPr>
          <w:p w:rsidR="0076022B" w:rsidRPr="002D7351" w:rsidRDefault="0076022B" w:rsidP="002F30F6">
            <w:pPr>
              <w:jc w:val="center"/>
              <w:rPr>
                <w:rFonts w:ascii="Verdana" w:hAnsi="Verdana" w:cs="Arial"/>
                <w:b/>
                <w:bCs/>
                <w:sz w:val="16"/>
                <w:szCs w:val="16"/>
              </w:rPr>
            </w:pPr>
            <w:r w:rsidRPr="002D7351">
              <w:rPr>
                <w:rFonts w:ascii="Verdana" w:hAnsi="Verdana" w:cs="Arial"/>
                <w:b/>
                <w:bCs/>
                <w:sz w:val="16"/>
                <w:szCs w:val="16"/>
              </w:rPr>
              <w:t>Onset of</w:t>
            </w:r>
          </w:p>
          <w:p w:rsidR="0076022B" w:rsidRPr="00052D1C" w:rsidRDefault="0076022B" w:rsidP="002F30F6">
            <w:pPr>
              <w:jc w:val="center"/>
              <w:rPr>
                <w:rFonts w:ascii="Verdana" w:hAnsi="Verdana" w:cs="Arial"/>
                <w:b/>
                <w:bCs/>
                <w:sz w:val="16"/>
                <w:szCs w:val="16"/>
              </w:rPr>
            </w:pPr>
            <w:r w:rsidRPr="002D7351">
              <w:rPr>
                <w:rFonts w:ascii="Verdana" w:hAnsi="Verdana" w:cs="Arial"/>
                <w:b/>
                <w:bCs/>
                <w:sz w:val="16"/>
                <w:szCs w:val="16"/>
              </w:rPr>
              <w:t>chronicpain</w:t>
            </w:r>
          </w:p>
        </w:tc>
        <w:tc>
          <w:tcPr>
            <w:tcW w:w="855" w:type="dxa"/>
            <w:tcBorders>
              <w:top w:val="single" w:sz="12" w:space="0" w:color="auto"/>
              <w:left w:val="nil"/>
              <w:bottom w:val="nil"/>
              <w:right w:val="nil"/>
            </w:tcBorders>
            <w:shd w:val="clear" w:color="auto" w:fill="auto"/>
            <w:noWrap/>
            <w:vAlign w:val="bottom"/>
          </w:tcPr>
          <w:p w:rsidR="0076022B" w:rsidRPr="00052D1C" w:rsidRDefault="0076022B" w:rsidP="002F30F6">
            <w:pPr>
              <w:rPr>
                <w:rFonts w:ascii="Verdana" w:hAnsi="Verdana" w:cs="Arial"/>
                <w:b/>
                <w:bCs/>
                <w:sz w:val="16"/>
                <w:szCs w:val="16"/>
              </w:rPr>
            </w:pPr>
          </w:p>
        </w:tc>
        <w:tc>
          <w:tcPr>
            <w:tcW w:w="547" w:type="dxa"/>
            <w:tcBorders>
              <w:top w:val="single" w:sz="12" w:space="0" w:color="auto"/>
              <w:left w:val="nil"/>
              <w:bottom w:val="nil"/>
              <w:right w:val="nil"/>
            </w:tcBorders>
          </w:tcPr>
          <w:p w:rsidR="0076022B" w:rsidRPr="00052D1C" w:rsidRDefault="0076022B" w:rsidP="002F30F6">
            <w:pPr>
              <w:rPr>
                <w:rFonts w:ascii="Verdana" w:hAnsi="Verdana" w:cs="Arial"/>
                <w:b/>
                <w:bCs/>
                <w:sz w:val="16"/>
                <w:szCs w:val="16"/>
              </w:rPr>
            </w:pPr>
          </w:p>
        </w:tc>
      </w:tr>
      <w:tr w:rsidR="0076022B" w:rsidTr="002F30F6">
        <w:trPr>
          <w:trHeight w:hRule="exact" w:val="269"/>
        </w:trPr>
        <w:tc>
          <w:tcPr>
            <w:tcW w:w="1538" w:type="dxa"/>
            <w:tcBorders>
              <w:top w:val="nil"/>
              <w:left w:val="nil"/>
              <w:bottom w:val="single" w:sz="12" w:space="0" w:color="auto"/>
              <w:right w:val="nil"/>
            </w:tcBorders>
          </w:tcPr>
          <w:p w:rsidR="0076022B" w:rsidRDefault="0076022B" w:rsidP="002F30F6">
            <w:pPr>
              <w:jc w:val="right"/>
              <w:rPr>
                <w:rFonts w:ascii="Verdana" w:hAnsi="Verdana" w:cs="Arial"/>
                <w:sz w:val="17"/>
                <w:szCs w:val="17"/>
              </w:rPr>
            </w:pPr>
          </w:p>
        </w:tc>
        <w:tc>
          <w:tcPr>
            <w:tcW w:w="3131" w:type="dxa"/>
            <w:tcBorders>
              <w:top w:val="nil"/>
              <w:left w:val="nil"/>
              <w:bottom w:val="single" w:sz="12" w:space="0" w:color="auto"/>
              <w:right w:val="nil"/>
            </w:tcBorders>
            <w:shd w:val="clear" w:color="auto" w:fill="auto"/>
            <w:noWrap/>
          </w:tcPr>
          <w:p w:rsidR="0076022B" w:rsidRDefault="0076022B" w:rsidP="002F30F6">
            <w:pPr>
              <w:rPr>
                <w:rFonts w:ascii="Verdana" w:hAnsi="Verdana" w:cs="Arial"/>
                <w:sz w:val="17"/>
                <w:szCs w:val="17"/>
              </w:rPr>
            </w:pPr>
          </w:p>
        </w:tc>
        <w:tc>
          <w:tcPr>
            <w:tcW w:w="1996" w:type="dxa"/>
            <w:tcBorders>
              <w:top w:val="nil"/>
              <w:left w:val="nil"/>
              <w:bottom w:val="single" w:sz="12" w:space="0" w:color="auto"/>
              <w:right w:val="nil"/>
            </w:tcBorders>
            <w:shd w:val="clear" w:color="auto" w:fill="auto"/>
            <w:noWrap/>
          </w:tcPr>
          <w:p w:rsidR="0076022B" w:rsidRPr="002726C0" w:rsidRDefault="0076022B" w:rsidP="002F30F6">
            <w:pPr>
              <w:jc w:val="center"/>
              <w:rPr>
                <w:rFonts w:ascii="Verdana" w:hAnsi="Verdana" w:cs="Arial"/>
                <w:bCs/>
                <w:sz w:val="16"/>
                <w:szCs w:val="16"/>
              </w:rPr>
            </w:pPr>
            <w:r w:rsidRPr="002726C0">
              <w:rPr>
                <w:rFonts w:ascii="Verdana" w:hAnsi="Verdana" w:cs="Arial"/>
                <w:bCs/>
                <w:sz w:val="16"/>
                <w:szCs w:val="16"/>
              </w:rPr>
              <w:t>HR (95%CI)</w:t>
            </w:r>
          </w:p>
        </w:tc>
        <w:tc>
          <w:tcPr>
            <w:tcW w:w="855" w:type="dxa"/>
            <w:tcBorders>
              <w:top w:val="nil"/>
              <w:left w:val="nil"/>
              <w:bottom w:val="single" w:sz="12" w:space="0" w:color="auto"/>
              <w:right w:val="nil"/>
            </w:tcBorders>
            <w:shd w:val="clear" w:color="auto" w:fill="auto"/>
            <w:noWrap/>
          </w:tcPr>
          <w:p w:rsidR="0076022B" w:rsidRPr="00003596" w:rsidRDefault="0076022B" w:rsidP="002F30F6">
            <w:pPr>
              <w:jc w:val="center"/>
              <w:rPr>
                <w:rFonts w:ascii="Verdana" w:hAnsi="Verdana" w:cs="Arial"/>
                <w:b/>
                <w:bCs/>
                <w:i/>
                <w:sz w:val="16"/>
                <w:szCs w:val="16"/>
              </w:rPr>
            </w:pPr>
            <w:r w:rsidRPr="00003596">
              <w:rPr>
                <w:rFonts w:ascii="Verdana" w:hAnsi="Verdana" w:cs="Arial"/>
                <w:b/>
                <w:bCs/>
                <w:i/>
                <w:sz w:val="16"/>
                <w:szCs w:val="16"/>
              </w:rPr>
              <w:t>P</w:t>
            </w:r>
          </w:p>
        </w:tc>
        <w:tc>
          <w:tcPr>
            <w:tcW w:w="547" w:type="dxa"/>
            <w:tcBorders>
              <w:top w:val="nil"/>
              <w:left w:val="nil"/>
              <w:bottom w:val="single" w:sz="12" w:space="0" w:color="auto"/>
              <w:right w:val="nil"/>
            </w:tcBorders>
          </w:tcPr>
          <w:p w:rsidR="0076022B" w:rsidRPr="00003596" w:rsidRDefault="00543681" w:rsidP="00991F38">
            <w:pPr>
              <w:jc w:val="center"/>
              <w:rPr>
                <w:rFonts w:ascii="Verdana" w:hAnsi="Verdana" w:cs="Arial"/>
                <w:b/>
                <w:bCs/>
                <w:i/>
                <w:sz w:val="16"/>
                <w:szCs w:val="16"/>
              </w:rPr>
            </w:pPr>
            <w:r w:rsidRPr="00003596">
              <w:rPr>
                <w:rFonts w:ascii="Verdana" w:hAnsi="Verdana" w:cs="Arial"/>
                <w:b/>
                <w:bCs/>
                <w:i/>
                <w:sz w:val="16"/>
                <w:szCs w:val="16"/>
              </w:rPr>
              <w:t>N</w:t>
            </w:r>
            <w:r w:rsidR="00991F38" w:rsidRPr="00991F38">
              <w:rPr>
                <w:rFonts w:asciiTheme="minorHAnsi" w:hAnsiTheme="minorHAnsi" w:cstheme="minorHAnsi"/>
                <w:sz w:val="18"/>
                <w:szCs w:val="18"/>
              </w:rPr>
              <w:t>†</w:t>
            </w:r>
          </w:p>
        </w:tc>
      </w:tr>
      <w:tr w:rsidR="0076022B" w:rsidTr="002F30F6">
        <w:trPr>
          <w:trHeight w:hRule="exact" w:val="331"/>
        </w:trPr>
        <w:tc>
          <w:tcPr>
            <w:tcW w:w="1538" w:type="dxa"/>
            <w:tcBorders>
              <w:top w:val="single" w:sz="12" w:space="0" w:color="auto"/>
              <w:left w:val="nil"/>
              <w:bottom w:val="nil"/>
              <w:right w:val="nil"/>
            </w:tcBorders>
          </w:tcPr>
          <w:p w:rsidR="0076022B" w:rsidRPr="00E72712" w:rsidRDefault="0076022B" w:rsidP="002F30F6">
            <w:pPr>
              <w:rPr>
                <w:rFonts w:ascii="Verdana" w:hAnsi="Verdana" w:cs="Arial"/>
                <w:b/>
                <w:bCs/>
                <w:sz w:val="17"/>
                <w:szCs w:val="17"/>
                <w:lang w:val="en-US"/>
              </w:rPr>
            </w:pPr>
            <w:r w:rsidRPr="000612A1">
              <w:rPr>
                <w:rFonts w:ascii="Verdana" w:hAnsi="Verdana" w:cs="Arial"/>
                <w:b/>
                <w:bCs/>
                <w:sz w:val="17"/>
                <w:szCs w:val="17"/>
              </w:rPr>
              <w:t>IMS</w:t>
            </w:r>
          </w:p>
        </w:tc>
        <w:tc>
          <w:tcPr>
            <w:tcW w:w="3131" w:type="dxa"/>
            <w:tcBorders>
              <w:top w:val="single" w:sz="12" w:space="0" w:color="auto"/>
              <w:left w:val="nil"/>
              <w:bottom w:val="nil"/>
              <w:right w:val="nil"/>
            </w:tcBorders>
            <w:shd w:val="clear" w:color="auto" w:fill="auto"/>
            <w:noWrap/>
          </w:tcPr>
          <w:p w:rsidR="0076022B" w:rsidRPr="001B2DFA" w:rsidRDefault="0076022B" w:rsidP="002F30F6">
            <w:pPr>
              <w:rPr>
                <w:rFonts w:ascii="Verdana" w:hAnsi="Verdana" w:cs="Arial"/>
                <w:b/>
                <w:bCs/>
                <w:sz w:val="17"/>
                <w:szCs w:val="17"/>
              </w:rPr>
            </w:pPr>
            <w:r w:rsidRPr="001B2DFA">
              <w:rPr>
                <w:rFonts w:ascii="Verdana" w:hAnsi="Verdana" w:cs="Arial"/>
                <w:b/>
                <w:bCs/>
                <w:sz w:val="17"/>
                <w:szCs w:val="17"/>
              </w:rPr>
              <w:t>Basal summary index</w:t>
            </w:r>
            <w:r>
              <w:rPr>
                <w:rFonts w:ascii="Verdana" w:hAnsi="Verdana" w:cs="Arial"/>
                <w:sz w:val="22"/>
                <w:szCs w:val="22"/>
                <w:vertAlign w:val="superscript"/>
              </w:rPr>
              <w:t>b</w:t>
            </w:r>
          </w:p>
        </w:tc>
        <w:tc>
          <w:tcPr>
            <w:tcW w:w="1996" w:type="dxa"/>
            <w:tcBorders>
              <w:top w:val="single" w:sz="12" w:space="0" w:color="auto"/>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855" w:type="dxa"/>
            <w:tcBorders>
              <w:top w:val="single" w:sz="12" w:space="0" w:color="auto"/>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547" w:type="dxa"/>
            <w:tcBorders>
              <w:top w:val="single" w:sz="12" w:space="0" w:color="auto"/>
              <w:left w:val="nil"/>
              <w:bottom w:val="nil"/>
              <w:right w:val="nil"/>
            </w:tcBorders>
            <w:vAlign w:val="bottom"/>
          </w:tcPr>
          <w:p w:rsidR="0076022B" w:rsidRPr="00421455" w:rsidRDefault="0076022B" w:rsidP="002F30F6">
            <w:pPr>
              <w:jc w:val="center"/>
              <w:rPr>
                <w:rFonts w:ascii="Verdana" w:hAnsi="Verdana"/>
                <w:sz w:val="16"/>
                <w:szCs w:val="16"/>
              </w:rPr>
            </w:pPr>
            <w:r w:rsidRPr="00421455">
              <w:rPr>
                <w:rFonts w:ascii="Verdana" w:hAnsi="Verdana"/>
                <w:sz w:val="16"/>
                <w:szCs w:val="16"/>
              </w:rPr>
              <w:t>1994</w:t>
            </w:r>
          </w:p>
        </w:tc>
      </w:tr>
      <w:tr w:rsidR="0076022B" w:rsidTr="002F30F6">
        <w:trPr>
          <w:trHeight w:hRule="exact" w:val="244"/>
        </w:trPr>
        <w:tc>
          <w:tcPr>
            <w:tcW w:w="1538" w:type="dxa"/>
            <w:tcBorders>
              <w:top w:val="nil"/>
              <w:left w:val="nil"/>
              <w:bottom w:val="nil"/>
              <w:right w:val="nil"/>
            </w:tcBorders>
          </w:tcPr>
          <w:p w:rsidR="0076022B" w:rsidRDefault="0076022B" w:rsidP="002F30F6">
            <w:pPr>
              <w:rPr>
                <w:rFonts w:ascii="Verdana" w:hAnsi="Verdana" w:cs="Arial"/>
                <w:sz w:val="17"/>
                <w:szCs w:val="17"/>
              </w:rPr>
            </w:pPr>
          </w:p>
        </w:tc>
        <w:tc>
          <w:tcPr>
            <w:tcW w:w="3131" w:type="dxa"/>
            <w:tcBorders>
              <w:top w:val="nil"/>
              <w:left w:val="nil"/>
              <w:bottom w:val="nil"/>
              <w:right w:val="nil"/>
            </w:tcBorders>
            <w:shd w:val="clear" w:color="auto" w:fill="auto"/>
            <w:noWrap/>
          </w:tcPr>
          <w:p w:rsidR="0076022B" w:rsidRPr="00EC511D" w:rsidRDefault="00D134F7" w:rsidP="002F30F6">
            <w:pPr>
              <w:rPr>
                <w:rFonts w:ascii="Verdana" w:hAnsi="Verdana" w:cs="Arial"/>
                <w:sz w:val="17"/>
                <w:szCs w:val="17"/>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Pr>
                <w:rFonts w:ascii="Arial" w:hAnsi="Arial" w:cs="Arial"/>
                <w:sz w:val="17"/>
                <w:szCs w:val="17"/>
              </w:rPr>
              <w:t xml:space="preserve"> </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996"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1.0</w:t>
            </w:r>
            <w:r>
              <w:rPr>
                <w:rFonts w:ascii="Verdana" w:hAnsi="Verdana" w:cs="Arial"/>
                <w:sz w:val="16"/>
                <w:szCs w:val="16"/>
              </w:rPr>
              <w:t>4</w:t>
            </w:r>
            <w:r w:rsidRPr="00421455">
              <w:rPr>
                <w:rFonts w:ascii="Verdana" w:hAnsi="Verdana" w:cs="Arial"/>
                <w:sz w:val="16"/>
                <w:szCs w:val="16"/>
              </w:rPr>
              <w:t xml:space="preserve"> (0.95-1.15)</w:t>
            </w:r>
          </w:p>
        </w:tc>
        <w:tc>
          <w:tcPr>
            <w:tcW w:w="855"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.3</w:t>
            </w:r>
            <w:r>
              <w:rPr>
                <w:rFonts w:ascii="Verdana" w:hAnsi="Verdana" w:cs="Arial"/>
                <w:sz w:val="16"/>
                <w:szCs w:val="16"/>
              </w:rPr>
              <w:t>9</w:t>
            </w:r>
          </w:p>
        </w:tc>
        <w:tc>
          <w:tcPr>
            <w:tcW w:w="547" w:type="dxa"/>
            <w:tcBorders>
              <w:top w:val="nil"/>
              <w:left w:val="nil"/>
              <w:bottom w:val="nil"/>
              <w:right w:val="nil"/>
            </w:tcBorders>
            <w:vAlign w:val="bottom"/>
          </w:tcPr>
          <w:p w:rsidR="0076022B" w:rsidRPr="00421455" w:rsidRDefault="0076022B" w:rsidP="002F30F6">
            <w:pPr>
              <w:jc w:val="center"/>
              <w:rPr>
                <w:rFonts w:ascii="Verdana" w:hAnsi="Verdana"/>
                <w:sz w:val="16"/>
                <w:szCs w:val="16"/>
              </w:rPr>
            </w:pPr>
          </w:p>
        </w:tc>
      </w:tr>
      <w:tr w:rsidR="0076022B"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EC511D"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0.99 (0.8</w:t>
            </w:r>
            <w:r>
              <w:rPr>
                <w:rFonts w:ascii="Verdana" w:hAnsi="Verdana" w:cs="Arial"/>
                <w:sz w:val="16"/>
                <w:szCs w:val="16"/>
              </w:rPr>
              <w:t>8</w:t>
            </w:r>
            <w:r w:rsidRPr="00421455">
              <w:rPr>
                <w:rFonts w:ascii="Verdana" w:hAnsi="Verdana" w:cs="Arial"/>
                <w:sz w:val="16"/>
                <w:szCs w:val="16"/>
              </w:rPr>
              <w:t>-1.10)</w:t>
            </w: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w:t>
            </w:r>
            <w:r w:rsidRPr="00421455">
              <w:rPr>
                <w:rFonts w:ascii="Verdana" w:hAnsi="Verdana" w:cs="Arial"/>
                <w:sz w:val="16"/>
                <w:szCs w:val="16"/>
              </w:rPr>
              <w:t>7</w:t>
            </w:r>
            <w:r>
              <w:rPr>
                <w:rFonts w:ascii="Verdana" w:hAnsi="Verdana" w:cs="Arial"/>
                <w:sz w:val="16"/>
                <w:szCs w:val="16"/>
              </w:rPr>
              <w:t>8</w:t>
            </w: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Default="0076022B" w:rsidP="002F30F6">
            <w:pPr>
              <w:rPr>
                <w:rFonts w:ascii="Verdana" w:hAnsi="Verdana" w:cs="Arial"/>
                <w:sz w:val="17"/>
                <w:szCs w:val="17"/>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996" w:type="dxa"/>
            <w:tcBorders>
              <w:top w:val="nil"/>
              <w:left w:val="nil"/>
              <w:right w:val="nil"/>
            </w:tcBorders>
            <w:shd w:val="clear" w:color="auto" w:fill="auto"/>
            <w:noWrap/>
            <w:vAlign w:val="bottom"/>
          </w:tcPr>
          <w:p w:rsidR="0076022B" w:rsidRPr="00E46E17" w:rsidRDefault="0076022B" w:rsidP="002F30F6">
            <w:pPr>
              <w:jc w:val="center"/>
              <w:rPr>
                <w:rFonts w:ascii="Verdana" w:hAnsi="Verdana" w:cs="Arial"/>
                <w:sz w:val="16"/>
                <w:szCs w:val="16"/>
                <w:lang w:val="en-US"/>
              </w:rPr>
            </w:pPr>
            <w:r w:rsidRPr="00E46E17">
              <w:rPr>
                <w:rFonts w:ascii="Verdana" w:hAnsi="Verdana" w:cs="Arial"/>
                <w:sz w:val="16"/>
                <w:szCs w:val="16"/>
                <w:lang w:val="en-US"/>
              </w:rPr>
              <w:t>0.</w:t>
            </w:r>
            <w:r>
              <w:rPr>
                <w:rFonts w:ascii="Verdana" w:hAnsi="Verdana" w:cs="Arial"/>
                <w:sz w:val="16"/>
                <w:szCs w:val="16"/>
                <w:lang w:val="en-US"/>
              </w:rPr>
              <w:t>99 (0.89-1.10</w:t>
            </w:r>
            <w:r w:rsidRPr="00E46E17">
              <w:rPr>
                <w:rFonts w:ascii="Verdana" w:hAnsi="Verdana" w:cs="Arial"/>
                <w:sz w:val="16"/>
                <w:szCs w:val="16"/>
                <w:lang w:val="en-US"/>
              </w:rPr>
              <w:t>)</w:t>
            </w:r>
          </w:p>
        </w:tc>
        <w:tc>
          <w:tcPr>
            <w:tcW w:w="855" w:type="dxa"/>
            <w:tcBorders>
              <w:top w:val="nil"/>
              <w:left w:val="nil"/>
              <w:right w:val="nil"/>
            </w:tcBorders>
            <w:shd w:val="clear" w:color="auto" w:fill="auto"/>
            <w:noWrap/>
            <w:vAlign w:val="bottom"/>
          </w:tcPr>
          <w:p w:rsidR="0076022B" w:rsidRPr="00E46E17" w:rsidRDefault="0076022B" w:rsidP="002F30F6">
            <w:pPr>
              <w:jc w:val="center"/>
              <w:rPr>
                <w:rFonts w:ascii="Verdana" w:hAnsi="Verdana" w:cs="Arial"/>
                <w:sz w:val="16"/>
                <w:szCs w:val="16"/>
                <w:lang w:val="en-US"/>
              </w:rPr>
            </w:pPr>
            <w:r>
              <w:rPr>
                <w:rFonts w:ascii="Verdana" w:hAnsi="Verdana" w:cs="Arial"/>
                <w:sz w:val="16"/>
                <w:szCs w:val="16"/>
                <w:lang w:val="en-US"/>
              </w:rPr>
              <w:t>.82</w:t>
            </w:r>
          </w:p>
        </w:tc>
        <w:tc>
          <w:tcPr>
            <w:tcW w:w="547" w:type="dxa"/>
            <w:tcBorders>
              <w:top w:val="nil"/>
              <w:left w:val="nil"/>
              <w:right w:val="nil"/>
            </w:tcBorders>
            <w:vAlign w:val="bottom"/>
          </w:tcPr>
          <w:p w:rsidR="0076022B" w:rsidRPr="00E46E17" w:rsidRDefault="0076022B" w:rsidP="002F30F6">
            <w:pPr>
              <w:jc w:val="center"/>
              <w:rPr>
                <w:rFonts w:ascii="Verdana" w:hAnsi="Verdana"/>
                <w:sz w:val="16"/>
                <w:szCs w:val="16"/>
                <w:lang w:val="en-US"/>
              </w:rPr>
            </w:pP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1B2DFA" w:rsidRDefault="0076022B" w:rsidP="002F30F6">
            <w:pPr>
              <w:rPr>
                <w:rFonts w:ascii="Verdana" w:hAnsi="Verdana" w:cs="Arial"/>
                <w:b/>
                <w:bCs/>
                <w:sz w:val="17"/>
                <w:szCs w:val="17"/>
              </w:rPr>
            </w:pPr>
            <w:r w:rsidRPr="001B2DFA">
              <w:rPr>
                <w:rFonts w:ascii="Verdana" w:hAnsi="Verdana" w:cs="Arial"/>
                <w:b/>
                <w:bCs/>
                <w:sz w:val="17"/>
                <w:szCs w:val="17"/>
              </w:rPr>
              <w:t>LPS summary index</w:t>
            </w:r>
            <w:r>
              <w:rPr>
                <w:rFonts w:ascii="Verdana" w:hAnsi="Verdana" w:cs="Arial"/>
                <w:sz w:val="22"/>
                <w:szCs w:val="22"/>
                <w:vertAlign w:val="superscript"/>
              </w:rPr>
              <w:t>b,c</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r w:rsidRPr="00421455">
              <w:rPr>
                <w:rFonts w:ascii="Verdana" w:hAnsi="Verdana"/>
                <w:sz w:val="16"/>
                <w:szCs w:val="16"/>
              </w:rPr>
              <w:t>862</w:t>
            </w: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EC511D" w:rsidRDefault="00D134F7" w:rsidP="002F30F6">
            <w:pPr>
              <w:rPr>
                <w:rFonts w:ascii="Verdana" w:hAnsi="Verdana" w:cs="Arial"/>
                <w:sz w:val="17"/>
                <w:szCs w:val="17"/>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Pr>
                <w:rFonts w:ascii="Arial" w:hAnsi="Arial" w:cs="Arial"/>
                <w:sz w:val="17"/>
                <w:szCs w:val="17"/>
              </w:rPr>
              <w:t xml:space="preserve"> </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1.1</w:t>
            </w:r>
            <w:r>
              <w:rPr>
                <w:rFonts w:ascii="Verdana" w:hAnsi="Verdana" w:cs="Arial"/>
                <w:sz w:val="16"/>
                <w:szCs w:val="16"/>
              </w:rPr>
              <w:t>5 (0.95</w:t>
            </w:r>
            <w:r w:rsidRPr="00421455">
              <w:rPr>
                <w:rFonts w:ascii="Verdana" w:hAnsi="Verdana" w:cs="Arial"/>
                <w:sz w:val="16"/>
                <w:szCs w:val="16"/>
              </w:rPr>
              <w:t>-1.39)</w:t>
            </w: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olor w:val="000000"/>
                <w:sz w:val="16"/>
                <w:szCs w:val="16"/>
              </w:rPr>
            </w:pPr>
            <w:r>
              <w:rPr>
                <w:rFonts w:ascii="Verdana" w:hAnsi="Verdana"/>
                <w:color w:val="000000"/>
                <w:sz w:val="16"/>
                <w:szCs w:val="16"/>
              </w:rPr>
              <w:t>.17</w:t>
            </w: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EC511D"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1.11 (0.91-1.34</w:t>
            </w:r>
            <w:r w:rsidRPr="00421455">
              <w:rPr>
                <w:rFonts w:ascii="Verdana" w:hAnsi="Verdana" w:cs="Arial"/>
                <w:sz w:val="16"/>
                <w:szCs w:val="16"/>
              </w:rPr>
              <w:t>)</w:t>
            </w: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olor w:val="000000"/>
                <w:sz w:val="16"/>
                <w:szCs w:val="16"/>
              </w:rPr>
            </w:pPr>
            <w:r>
              <w:rPr>
                <w:rFonts w:ascii="Verdana" w:hAnsi="Verdana"/>
                <w:color w:val="000000"/>
                <w:sz w:val="16"/>
                <w:szCs w:val="16"/>
              </w:rPr>
              <w:t>.32</w:t>
            </w: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Default="0076022B" w:rsidP="002F30F6">
            <w:pPr>
              <w:rPr>
                <w:rFonts w:ascii="Verdana" w:hAnsi="Verdana" w:cs="Arial"/>
                <w:sz w:val="17"/>
                <w:szCs w:val="17"/>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1.08 (0.89-1.32)</w:t>
            </w: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olor w:val="000000"/>
                <w:sz w:val="16"/>
                <w:szCs w:val="16"/>
              </w:rPr>
            </w:pPr>
            <w:r>
              <w:rPr>
                <w:rFonts w:ascii="Verdana" w:hAnsi="Verdana"/>
                <w:color w:val="000000"/>
                <w:sz w:val="16"/>
                <w:szCs w:val="16"/>
              </w:rPr>
              <w:t>.42</w:t>
            </w: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r>
              <w:rPr>
                <w:rFonts w:ascii="Verdana" w:hAnsi="Verdana" w:cs="Arial"/>
                <w:b/>
                <w:bCs/>
                <w:sz w:val="17"/>
                <w:szCs w:val="17"/>
              </w:rPr>
              <w:t>ANS</w:t>
            </w:r>
          </w:p>
        </w:tc>
        <w:tc>
          <w:tcPr>
            <w:tcW w:w="3131" w:type="dxa"/>
            <w:tcBorders>
              <w:top w:val="nil"/>
              <w:left w:val="nil"/>
              <w:right w:val="nil"/>
            </w:tcBorders>
            <w:shd w:val="clear" w:color="auto" w:fill="auto"/>
            <w:noWrap/>
          </w:tcPr>
          <w:p w:rsidR="0076022B" w:rsidRPr="001B2DFA" w:rsidRDefault="0076022B" w:rsidP="002F30F6">
            <w:pPr>
              <w:rPr>
                <w:rFonts w:ascii="Verdana" w:hAnsi="Verdana" w:cs="Arial"/>
                <w:b/>
                <w:bCs/>
                <w:sz w:val="17"/>
                <w:szCs w:val="17"/>
              </w:rPr>
            </w:pPr>
            <w:r w:rsidRPr="001B2DFA">
              <w:rPr>
                <w:rFonts w:ascii="Verdana" w:hAnsi="Verdana" w:cs="Arial"/>
                <w:b/>
                <w:bCs/>
                <w:sz w:val="17"/>
                <w:szCs w:val="17"/>
              </w:rPr>
              <w:t>H</w:t>
            </w:r>
            <w:r>
              <w:rPr>
                <w:rFonts w:ascii="Verdana" w:hAnsi="Verdana" w:cs="Arial"/>
                <w:b/>
                <w:bCs/>
                <w:sz w:val="17"/>
                <w:szCs w:val="17"/>
              </w:rPr>
              <w:t>eartrate</w:t>
            </w:r>
            <w:r>
              <w:rPr>
                <w:rFonts w:ascii="Verdana" w:hAnsi="Verdana" w:cs="Arial"/>
                <w:sz w:val="22"/>
                <w:szCs w:val="22"/>
                <w:vertAlign w:val="superscript"/>
              </w:rPr>
              <w:t>d</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r w:rsidRPr="00421455">
              <w:rPr>
                <w:rFonts w:ascii="Verdana" w:hAnsi="Verdana"/>
                <w:sz w:val="16"/>
                <w:szCs w:val="16"/>
              </w:rPr>
              <w:t>1951</w:t>
            </w: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9724D7" w:rsidRDefault="00D134F7" w:rsidP="002F30F6">
            <w:pPr>
              <w:rPr>
                <w:rFonts w:ascii="Verdana" w:hAnsi="Verdana" w:cs="Arial"/>
                <w:sz w:val="17"/>
                <w:szCs w:val="17"/>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Pr>
                <w:rFonts w:ascii="Arial" w:hAnsi="Arial" w:cs="Arial"/>
                <w:sz w:val="17"/>
                <w:szCs w:val="17"/>
              </w:rPr>
              <w:t xml:space="preserve"> </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1.03 (0.94-1.13)</w:t>
            </w: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.56</w:t>
            </w: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9724D7"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1.02 (0.9</w:t>
            </w:r>
            <w:r>
              <w:rPr>
                <w:rFonts w:ascii="Verdana" w:hAnsi="Verdana" w:cs="Arial"/>
                <w:sz w:val="16"/>
                <w:szCs w:val="16"/>
              </w:rPr>
              <w:t>2-1.12</w:t>
            </w:r>
            <w:r w:rsidRPr="00421455">
              <w:rPr>
                <w:rFonts w:ascii="Verdana" w:hAnsi="Verdana" w:cs="Arial"/>
                <w:sz w:val="16"/>
                <w:szCs w:val="16"/>
              </w:rPr>
              <w:t>)</w:t>
            </w: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.74</w:t>
            </w: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9724D7" w:rsidRDefault="0076022B" w:rsidP="002F30F6">
            <w:pPr>
              <w:rPr>
                <w:rFonts w:ascii="Verdana" w:hAnsi="Verdana" w:cs="Arial"/>
                <w:sz w:val="17"/>
                <w:szCs w:val="17"/>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1.01</w:t>
            </w:r>
            <w:r w:rsidRPr="00421455">
              <w:rPr>
                <w:rFonts w:ascii="Verdana" w:hAnsi="Verdana" w:cs="Arial"/>
                <w:sz w:val="16"/>
                <w:szCs w:val="16"/>
              </w:rPr>
              <w:t xml:space="preserve"> (0.9</w:t>
            </w:r>
            <w:r>
              <w:rPr>
                <w:rFonts w:ascii="Verdana" w:hAnsi="Verdana" w:cs="Arial"/>
                <w:sz w:val="16"/>
                <w:szCs w:val="16"/>
              </w:rPr>
              <w:t>2-1.12</w:t>
            </w:r>
            <w:r w:rsidRPr="00421455">
              <w:rPr>
                <w:rFonts w:ascii="Verdana" w:hAnsi="Verdana" w:cs="Arial"/>
                <w:sz w:val="16"/>
                <w:szCs w:val="16"/>
              </w:rPr>
              <w:t>)</w:t>
            </w: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w:t>
            </w:r>
            <w:r w:rsidRPr="00421455">
              <w:rPr>
                <w:rFonts w:ascii="Verdana" w:hAnsi="Verdana" w:cs="Arial"/>
                <w:sz w:val="16"/>
                <w:szCs w:val="16"/>
              </w:rPr>
              <w:t>7</w:t>
            </w:r>
            <w:r>
              <w:rPr>
                <w:rFonts w:ascii="Verdana" w:hAnsi="Verdana" w:cs="Arial"/>
                <w:sz w:val="16"/>
                <w:szCs w:val="16"/>
              </w:rPr>
              <w:t>8</w:t>
            </w: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9724D7" w:rsidRDefault="0076022B" w:rsidP="002F30F6">
            <w:pPr>
              <w:rPr>
                <w:rFonts w:ascii="Verdana" w:hAnsi="Verdana" w:cs="Arial"/>
                <w:b/>
                <w:bCs/>
                <w:sz w:val="17"/>
                <w:szCs w:val="17"/>
              </w:rPr>
            </w:pPr>
            <w:r w:rsidRPr="009724D7">
              <w:rPr>
                <w:rFonts w:ascii="Verdana" w:hAnsi="Verdana" w:cs="Arial"/>
                <w:b/>
                <w:bCs/>
                <w:sz w:val="17"/>
                <w:szCs w:val="17"/>
              </w:rPr>
              <w:t>PEP</w:t>
            </w:r>
            <w:r w:rsidRPr="009724D7">
              <w:rPr>
                <w:rFonts w:ascii="Verdana" w:hAnsi="Verdana" w:cs="Arial"/>
                <w:sz w:val="22"/>
                <w:szCs w:val="22"/>
                <w:vertAlign w:val="superscript"/>
              </w:rPr>
              <w:t>d</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r w:rsidRPr="00421455">
              <w:rPr>
                <w:rFonts w:ascii="Verdana" w:hAnsi="Verdana"/>
                <w:sz w:val="16"/>
                <w:szCs w:val="16"/>
              </w:rPr>
              <w:t>1937</w:t>
            </w: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EC511D" w:rsidRDefault="00D134F7" w:rsidP="002F30F6">
            <w:pPr>
              <w:rPr>
                <w:rFonts w:ascii="Verdana" w:hAnsi="Verdana" w:cs="Arial"/>
                <w:sz w:val="17"/>
                <w:szCs w:val="17"/>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Pr>
                <w:rFonts w:ascii="Arial" w:hAnsi="Arial" w:cs="Arial"/>
                <w:sz w:val="17"/>
                <w:szCs w:val="17"/>
              </w:rPr>
              <w:t xml:space="preserve"> </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0.93 (0.84</w:t>
            </w:r>
            <w:r w:rsidRPr="00421455">
              <w:rPr>
                <w:rFonts w:ascii="Verdana" w:hAnsi="Verdana" w:cs="Arial"/>
                <w:sz w:val="16"/>
                <w:szCs w:val="16"/>
              </w:rPr>
              <w:t>-1.03)</w:t>
            </w: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.14</w:t>
            </w: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EC511D"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0.93 (0.84-1.0</w:t>
            </w:r>
            <w:r>
              <w:rPr>
                <w:rFonts w:ascii="Verdana" w:hAnsi="Verdana" w:cs="Arial"/>
                <w:sz w:val="16"/>
                <w:szCs w:val="16"/>
              </w:rPr>
              <w:t>2</w:t>
            </w:r>
            <w:r w:rsidRPr="00421455">
              <w:rPr>
                <w:rFonts w:ascii="Verdana" w:hAnsi="Verdana" w:cs="Arial"/>
                <w:sz w:val="16"/>
                <w:szCs w:val="16"/>
              </w:rPr>
              <w:t>)</w:t>
            </w: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.13</w:t>
            </w: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Default="0076022B" w:rsidP="002F30F6">
            <w:pPr>
              <w:rPr>
                <w:rFonts w:ascii="Verdana" w:hAnsi="Verdana" w:cs="Arial"/>
                <w:sz w:val="17"/>
                <w:szCs w:val="17"/>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0.94 (0.8</w:t>
            </w:r>
            <w:r>
              <w:rPr>
                <w:rFonts w:ascii="Verdana" w:hAnsi="Verdana" w:cs="Arial"/>
                <w:sz w:val="16"/>
                <w:szCs w:val="16"/>
              </w:rPr>
              <w:t>5-1.04</w:t>
            </w:r>
            <w:r w:rsidRPr="00421455">
              <w:rPr>
                <w:rFonts w:ascii="Verdana" w:hAnsi="Verdana" w:cs="Arial"/>
                <w:sz w:val="16"/>
                <w:szCs w:val="16"/>
              </w:rPr>
              <w:t>)</w:t>
            </w: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.2</w:t>
            </w:r>
            <w:r>
              <w:rPr>
                <w:rFonts w:ascii="Verdana" w:hAnsi="Verdana" w:cs="Arial"/>
                <w:sz w:val="16"/>
                <w:szCs w:val="16"/>
              </w:rPr>
              <w:t>4</w:t>
            </w:r>
          </w:p>
        </w:tc>
        <w:tc>
          <w:tcPr>
            <w:tcW w:w="547" w:type="dxa"/>
            <w:tcBorders>
              <w:top w:val="nil"/>
              <w:left w:val="nil"/>
              <w:right w:val="nil"/>
            </w:tcBorders>
            <w:vAlign w:val="bottom"/>
          </w:tcPr>
          <w:p w:rsidR="0076022B" w:rsidRPr="00421455" w:rsidRDefault="0076022B" w:rsidP="002F30F6">
            <w:pPr>
              <w:jc w:val="center"/>
              <w:rPr>
                <w:rFonts w:ascii="Verdana" w:hAnsi="Verdana" w:cs="Arial"/>
                <w:sz w:val="16"/>
                <w:szCs w:val="16"/>
              </w:rPr>
            </w:pP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1B2DFA" w:rsidRDefault="0076022B" w:rsidP="002F30F6">
            <w:pPr>
              <w:rPr>
                <w:rFonts w:ascii="Verdana" w:hAnsi="Verdana" w:cs="Arial"/>
                <w:b/>
                <w:bCs/>
                <w:sz w:val="17"/>
                <w:szCs w:val="17"/>
              </w:rPr>
            </w:pPr>
            <w:r w:rsidRPr="001B2DFA">
              <w:rPr>
                <w:rFonts w:ascii="Verdana" w:hAnsi="Verdana" w:cs="Arial"/>
                <w:b/>
                <w:bCs/>
                <w:sz w:val="17"/>
                <w:szCs w:val="17"/>
              </w:rPr>
              <w:t>SDNN</w:t>
            </w:r>
            <w:r>
              <w:rPr>
                <w:rFonts w:ascii="Verdana" w:hAnsi="Verdana" w:cs="Arial"/>
                <w:sz w:val="22"/>
                <w:szCs w:val="22"/>
                <w:vertAlign w:val="superscript"/>
              </w:rPr>
              <w:t>d</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r w:rsidRPr="00421455">
              <w:rPr>
                <w:rFonts w:ascii="Verdana" w:hAnsi="Verdana"/>
                <w:sz w:val="16"/>
                <w:szCs w:val="16"/>
              </w:rPr>
              <w:t>1951</w:t>
            </w:r>
          </w:p>
        </w:tc>
      </w:tr>
      <w:tr w:rsidR="0076022B" w:rsidRPr="00E46E17" w:rsidTr="002F30F6">
        <w:trPr>
          <w:trHeight w:hRule="exact" w:val="244"/>
        </w:trPr>
        <w:tc>
          <w:tcPr>
            <w:tcW w:w="1538" w:type="dxa"/>
            <w:tcBorders>
              <w:top w:val="nil"/>
              <w:left w:val="nil"/>
              <w:right w:val="nil"/>
            </w:tcBorders>
          </w:tcPr>
          <w:p w:rsidR="0076022B" w:rsidRDefault="0076022B" w:rsidP="002F30F6">
            <w:pPr>
              <w:rPr>
                <w:rFonts w:ascii="Verdana" w:hAnsi="Verdana" w:cs="Arial"/>
                <w:sz w:val="17"/>
                <w:szCs w:val="17"/>
              </w:rPr>
            </w:pPr>
          </w:p>
        </w:tc>
        <w:tc>
          <w:tcPr>
            <w:tcW w:w="3131" w:type="dxa"/>
            <w:tcBorders>
              <w:top w:val="nil"/>
              <w:left w:val="nil"/>
              <w:right w:val="nil"/>
            </w:tcBorders>
            <w:shd w:val="clear" w:color="auto" w:fill="auto"/>
            <w:noWrap/>
          </w:tcPr>
          <w:p w:rsidR="0076022B" w:rsidRPr="00EC511D" w:rsidRDefault="00D134F7" w:rsidP="002F30F6">
            <w:pPr>
              <w:rPr>
                <w:rFonts w:ascii="Verdana" w:hAnsi="Verdana" w:cs="Arial"/>
                <w:sz w:val="17"/>
                <w:szCs w:val="17"/>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Pr>
                <w:rFonts w:ascii="Arial" w:hAnsi="Arial" w:cs="Arial"/>
                <w:sz w:val="17"/>
                <w:szCs w:val="17"/>
              </w:rPr>
              <w:t xml:space="preserve"> </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996"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0.94 (0.8</w:t>
            </w:r>
            <w:r>
              <w:rPr>
                <w:rFonts w:ascii="Verdana" w:hAnsi="Verdana" w:cs="Arial"/>
                <w:sz w:val="16"/>
                <w:szCs w:val="16"/>
              </w:rPr>
              <w:t>5</w:t>
            </w:r>
            <w:r w:rsidRPr="00421455">
              <w:rPr>
                <w:rFonts w:ascii="Verdana" w:hAnsi="Verdana" w:cs="Arial"/>
                <w:sz w:val="16"/>
                <w:szCs w:val="16"/>
              </w:rPr>
              <w:t>-1.</w:t>
            </w:r>
            <w:r>
              <w:rPr>
                <w:rFonts w:ascii="Verdana" w:hAnsi="Verdana" w:cs="Arial"/>
                <w:sz w:val="16"/>
                <w:szCs w:val="16"/>
              </w:rPr>
              <w:t>0</w:t>
            </w:r>
            <w:r w:rsidRPr="00421455">
              <w:rPr>
                <w:rFonts w:ascii="Verdana" w:hAnsi="Verdana" w:cs="Arial"/>
                <w:sz w:val="16"/>
                <w:szCs w:val="16"/>
              </w:rPr>
              <w:t>4)</w:t>
            </w:r>
          </w:p>
        </w:tc>
        <w:tc>
          <w:tcPr>
            <w:tcW w:w="855" w:type="dxa"/>
            <w:tcBorders>
              <w:top w:val="nil"/>
              <w:left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.2</w:t>
            </w:r>
            <w:r>
              <w:rPr>
                <w:rFonts w:ascii="Verdana" w:hAnsi="Verdana" w:cs="Arial"/>
                <w:sz w:val="16"/>
                <w:szCs w:val="16"/>
              </w:rPr>
              <w:t>2</w:t>
            </w:r>
          </w:p>
        </w:tc>
        <w:tc>
          <w:tcPr>
            <w:tcW w:w="547" w:type="dxa"/>
            <w:tcBorders>
              <w:top w:val="nil"/>
              <w:left w:val="nil"/>
              <w:right w:val="nil"/>
            </w:tcBorders>
            <w:vAlign w:val="bottom"/>
          </w:tcPr>
          <w:p w:rsidR="0076022B" w:rsidRPr="00421455" w:rsidRDefault="0076022B" w:rsidP="002F30F6">
            <w:pPr>
              <w:jc w:val="center"/>
              <w:rPr>
                <w:rFonts w:ascii="Verdana" w:hAnsi="Verdana"/>
                <w:sz w:val="16"/>
                <w:szCs w:val="16"/>
              </w:rPr>
            </w:pPr>
          </w:p>
        </w:tc>
      </w:tr>
      <w:tr w:rsidR="0076022B" w:rsidRPr="00E46E17" w:rsidTr="002F30F6">
        <w:trPr>
          <w:trHeight w:hRule="exact" w:val="244"/>
        </w:trPr>
        <w:tc>
          <w:tcPr>
            <w:tcW w:w="1538" w:type="dxa"/>
            <w:tcBorders>
              <w:top w:val="nil"/>
              <w:left w:val="nil"/>
              <w:bottom w:val="nil"/>
              <w:right w:val="nil"/>
            </w:tcBorders>
          </w:tcPr>
          <w:p w:rsidR="0076022B" w:rsidRDefault="0076022B" w:rsidP="002F30F6">
            <w:pPr>
              <w:rPr>
                <w:rFonts w:ascii="Verdana" w:hAnsi="Verdana" w:cs="Arial"/>
                <w:sz w:val="17"/>
                <w:szCs w:val="17"/>
              </w:rPr>
            </w:pPr>
          </w:p>
        </w:tc>
        <w:tc>
          <w:tcPr>
            <w:tcW w:w="3131" w:type="dxa"/>
            <w:tcBorders>
              <w:top w:val="nil"/>
              <w:left w:val="nil"/>
              <w:bottom w:val="nil"/>
              <w:right w:val="nil"/>
            </w:tcBorders>
            <w:shd w:val="clear" w:color="auto" w:fill="auto"/>
            <w:noWrap/>
          </w:tcPr>
          <w:p w:rsidR="0076022B" w:rsidRPr="00EC511D"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996"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0.95</w:t>
            </w:r>
            <w:r w:rsidRPr="00421455">
              <w:rPr>
                <w:rFonts w:ascii="Verdana" w:hAnsi="Verdana" w:cs="Arial"/>
                <w:sz w:val="16"/>
                <w:szCs w:val="16"/>
              </w:rPr>
              <w:t xml:space="preserve"> (0.86-1.0</w:t>
            </w:r>
            <w:r>
              <w:rPr>
                <w:rFonts w:ascii="Verdana" w:hAnsi="Verdana" w:cs="Arial"/>
                <w:sz w:val="16"/>
                <w:szCs w:val="16"/>
              </w:rPr>
              <w:t>5</w:t>
            </w:r>
            <w:r w:rsidRPr="00421455">
              <w:rPr>
                <w:rFonts w:ascii="Verdana" w:hAnsi="Verdana" w:cs="Arial"/>
                <w:sz w:val="16"/>
                <w:szCs w:val="16"/>
              </w:rPr>
              <w:t>)</w:t>
            </w:r>
          </w:p>
        </w:tc>
        <w:tc>
          <w:tcPr>
            <w:tcW w:w="855"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.3</w:t>
            </w:r>
            <w:r>
              <w:rPr>
                <w:rFonts w:ascii="Verdana" w:hAnsi="Verdana" w:cs="Arial"/>
                <w:sz w:val="16"/>
                <w:szCs w:val="16"/>
              </w:rPr>
              <w:t>4</w:t>
            </w:r>
          </w:p>
        </w:tc>
        <w:tc>
          <w:tcPr>
            <w:tcW w:w="547" w:type="dxa"/>
            <w:tcBorders>
              <w:top w:val="nil"/>
              <w:left w:val="nil"/>
              <w:bottom w:val="nil"/>
              <w:right w:val="nil"/>
            </w:tcBorders>
            <w:vAlign w:val="bottom"/>
          </w:tcPr>
          <w:p w:rsidR="0076022B" w:rsidRPr="00421455" w:rsidRDefault="0076022B" w:rsidP="002F30F6">
            <w:pPr>
              <w:jc w:val="center"/>
              <w:rPr>
                <w:rFonts w:ascii="Verdana" w:hAnsi="Verdana" w:cs="Arial"/>
                <w:sz w:val="16"/>
                <w:szCs w:val="16"/>
              </w:rPr>
            </w:pPr>
          </w:p>
        </w:tc>
      </w:tr>
      <w:tr w:rsidR="0076022B" w:rsidRPr="00E46E17" w:rsidTr="002F30F6">
        <w:trPr>
          <w:trHeight w:hRule="exact" w:val="244"/>
        </w:trPr>
        <w:tc>
          <w:tcPr>
            <w:tcW w:w="1538" w:type="dxa"/>
            <w:tcBorders>
              <w:top w:val="nil"/>
              <w:left w:val="nil"/>
              <w:bottom w:val="nil"/>
              <w:right w:val="nil"/>
            </w:tcBorders>
          </w:tcPr>
          <w:p w:rsidR="0076022B" w:rsidRDefault="0076022B" w:rsidP="002F30F6">
            <w:pPr>
              <w:rPr>
                <w:rFonts w:ascii="Verdana" w:hAnsi="Verdana" w:cs="Arial"/>
                <w:sz w:val="17"/>
                <w:szCs w:val="17"/>
              </w:rPr>
            </w:pPr>
          </w:p>
        </w:tc>
        <w:tc>
          <w:tcPr>
            <w:tcW w:w="3131" w:type="dxa"/>
            <w:tcBorders>
              <w:top w:val="nil"/>
              <w:left w:val="nil"/>
              <w:bottom w:val="nil"/>
              <w:right w:val="nil"/>
            </w:tcBorders>
            <w:shd w:val="clear" w:color="auto" w:fill="auto"/>
            <w:noWrap/>
          </w:tcPr>
          <w:p w:rsidR="0076022B" w:rsidRDefault="0076022B" w:rsidP="002F30F6">
            <w:pPr>
              <w:rPr>
                <w:rFonts w:ascii="Verdana" w:hAnsi="Verdana" w:cs="Arial"/>
                <w:sz w:val="17"/>
                <w:szCs w:val="17"/>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996"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0.96</w:t>
            </w:r>
            <w:r w:rsidRPr="00421455">
              <w:rPr>
                <w:rFonts w:ascii="Verdana" w:hAnsi="Verdana" w:cs="Arial"/>
                <w:sz w:val="16"/>
                <w:szCs w:val="16"/>
              </w:rPr>
              <w:t xml:space="preserve"> (0.87-1.0</w:t>
            </w:r>
            <w:r>
              <w:rPr>
                <w:rFonts w:ascii="Verdana" w:hAnsi="Verdana" w:cs="Arial"/>
                <w:sz w:val="16"/>
                <w:szCs w:val="16"/>
              </w:rPr>
              <w:t>6</w:t>
            </w:r>
            <w:r w:rsidRPr="00421455">
              <w:rPr>
                <w:rFonts w:ascii="Verdana" w:hAnsi="Verdana" w:cs="Arial"/>
                <w:sz w:val="16"/>
                <w:szCs w:val="16"/>
              </w:rPr>
              <w:t>)</w:t>
            </w:r>
          </w:p>
        </w:tc>
        <w:tc>
          <w:tcPr>
            <w:tcW w:w="855"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.4</w:t>
            </w:r>
            <w:r>
              <w:rPr>
                <w:rFonts w:ascii="Verdana" w:hAnsi="Verdana" w:cs="Arial"/>
                <w:sz w:val="16"/>
                <w:szCs w:val="16"/>
              </w:rPr>
              <w:t>4</w:t>
            </w:r>
          </w:p>
        </w:tc>
        <w:tc>
          <w:tcPr>
            <w:tcW w:w="547" w:type="dxa"/>
            <w:tcBorders>
              <w:top w:val="nil"/>
              <w:left w:val="nil"/>
              <w:bottom w:val="nil"/>
              <w:right w:val="nil"/>
            </w:tcBorders>
            <w:vAlign w:val="bottom"/>
          </w:tcPr>
          <w:p w:rsidR="0076022B" w:rsidRPr="00421455" w:rsidRDefault="0076022B" w:rsidP="002F30F6">
            <w:pPr>
              <w:jc w:val="center"/>
              <w:rPr>
                <w:rFonts w:ascii="Verdana" w:hAnsi="Verdana" w:cs="Arial"/>
                <w:sz w:val="16"/>
                <w:szCs w:val="16"/>
              </w:rPr>
            </w:pPr>
          </w:p>
        </w:tc>
      </w:tr>
      <w:tr w:rsidR="0076022B" w:rsidRPr="00E46E17" w:rsidTr="002F30F6">
        <w:trPr>
          <w:trHeight w:hRule="exact" w:val="244"/>
        </w:trPr>
        <w:tc>
          <w:tcPr>
            <w:tcW w:w="1538" w:type="dxa"/>
            <w:tcBorders>
              <w:top w:val="nil"/>
              <w:left w:val="nil"/>
              <w:bottom w:val="nil"/>
              <w:right w:val="nil"/>
            </w:tcBorders>
          </w:tcPr>
          <w:p w:rsidR="0076022B" w:rsidRDefault="0076022B" w:rsidP="002F30F6">
            <w:pPr>
              <w:rPr>
                <w:rFonts w:ascii="Verdana" w:hAnsi="Verdana" w:cs="Arial"/>
                <w:sz w:val="17"/>
                <w:szCs w:val="17"/>
              </w:rPr>
            </w:pPr>
          </w:p>
        </w:tc>
        <w:tc>
          <w:tcPr>
            <w:tcW w:w="3131" w:type="dxa"/>
            <w:tcBorders>
              <w:top w:val="nil"/>
              <w:left w:val="nil"/>
              <w:bottom w:val="nil"/>
              <w:right w:val="nil"/>
            </w:tcBorders>
            <w:shd w:val="clear" w:color="auto" w:fill="auto"/>
            <w:noWrap/>
          </w:tcPr>
          <w:p w:rsidR="0076022B" w:rsidRPr="001B2DFA" w:rsidRDefault="0076022B" w:rsidP="002F30F6">
            <w:pPr>
              <w:rPr>
                <w:rFonts w:ascii="Verdana" w:hAnsi="Verdana" w:cs="Arial"/>
                <w:b/>
                <w:bCs/>
                <w:sz w:val="17"/>
                <w:szCs w:val="17"/>
              </w:rPr>
            </w:pPr>
            <w:r w:rsidRPr="001B2DFA">
              <w:rPr>
                <w:rFonts w:ascii="Verdana" w:hAnsi="Verdana" w:cs="Arial"/>
                <w:b/>
                <w:bCs/>
                <w:sz w:val="17"/>
                <w:szCs w:val="17"/>
              </w:rPr>
              <w:t>RSA</w:t>
            </w:r>
            <w:r>
              <w:rPr>
                <w:rFonts w:ascii="Verdana" w:hAnsi="Verdana" w:cs="Arial"/>
                <w:sz w:val="22"/>
                <w:szCs w:val="22"/>
                <w:vertAlign w:val="superscript"/>
              </w:rPr>
              <w:t>d,e</w:t>
            </w:r>
          </w:p>
        </w:tc>
        <w:tc>
          <w:tcPr>
            <w:tcW w:w="1996"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855"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p>
        </w:tc>
        <w:tc>
          <w:tcPr>
            <w:tcW w:w="547" w:type="dxa"/>
            <w:tcBorders>
              <w:top w:val="nil"/>
              <w:left w:val="nil"/>
              <w:bottom w:val="nil"/>
              <w:right w:val="nil"/>
            </w:tcBorders>
            <w:vAlign w:val="bottom"/>
          </w:tcPr>
          <w:p w:rsidR="0076022B" w:rsidRPr="00421455" w:rsidRDefault="0076022B" w:rsidP="002F30F6">
            <w:pPr>
              <w:jc w:val="center"/>
              <w:rPr>
                <w:rFonts w:ascii="Verdana" w:hAnsi="Verdana" w:cs="Arial"/>
                <w:sz w:val="16"/>
                <w:szCs w:val="16"/>
              </w:rPr>
            </w:pPr>
            <w:r w:rsidRPr="00421455">
              <w:rPr>
                <w:rFonts w:ascii="Verdana" w:hAnsi="Verdana"/>
                <w:sz w:val="16"/>
                <w:szCs w:val="16"/>
              </w:rPr>
              <w:t>1951</w:t>
            </w:r>
          </w:p>
        </w:tc>
      </w:tr>
      <w:tr w:rsidR="0076022B" w:rsidRPr="00E46E17" w:rsidTr="002F30F6">
        <w:trPr>
          <w:trHeight w:hRule="exact" w:val="244"/>
        </w:trPr>
        <w:tc>
          <w:tcPr>
            <w:tcW w:w="1538" w:type="dxa"/>
            <w:tcBorders>
              <w:top w:val="nil"/>
              <w:left w:val="nil"/>
              <w:bottom w:val="nil"/>
              <w:right w:val="nil"/>
            </w:tcBorders>
          </w:tcPr>
          <w:p w:rsidR="0076022B" w:rsidRDefault="0076022B" w:rsidP="002F30F6">
            <w:pPr>
              <w:rPr>
                <w:rFonts w:ascii="Verdana" w:hAnsi="Verdana" w:cs="Arial"/>
                <w:sz w:val="17"/>
                <w:szCs w:val="17"/>
              </w:rPr>
            </w:pPr>
          </w:p>
        </w:tc>
        <w:tc>
          <w:tcPr>
            <w:tcW w:w="3131" w:type="dxa"/>
            <w:tcBorders>
              <w:top w:val="nil"/>
              <w:left w:val="nil"/>
              <w:bottom w:val="nil"/>
              <w:right w:val="nil"/>
            </w:tcBorders>
            <w:shd w:val="clear" w:color="auto" w:fill="auto"/>
            <w:noWrap/>
          </w:tcPr>
          <w:p w:rsidR="0076022B" w:rsidRPr="00EC511D" w:rsidRDefault="00D134F7" w:rsidP="002F30F6">
            <w:pPr>
              <w:rPr>
                <w:rFonts w:ascii="Verdana" w:hAnsi="Verdana" w:cs="Arial"/>
                <w:sz w:val="17"/>
                <w:szCs w:val="17"/>
              </w:rPr>
            </w:pPr>
            <w:r>
              <w:rPr>
                <w:rFonts w:ascii="Arial" w:hAnsi="Arial" w:cs="Arial"/>
                <w:sz w:val="17"/>
                <w:szCs w:val="17"/>
                <w:lang w:val="en-US"/>
              </w:rPr>
              <w:t xml:space="preserve">    </w:t>
            </w:r>
            <w:r w:rsidR="0076022B" w:rsidRPr="006C5503">
              <w:rPr>
                <w:rFonts w:ascii="Arial" w:hAnsi="Arial" w:cs="Arial"/>
                <w:sz w:val="17"/>
                <w:szCs w:val="17"/>
                <w:lang w:val="en-US"/>
              </w:rPr>
              <w:t>Sociodemographic</w:t>
            </w:r>
            <w:r>
              <w:rPr>
                <w:rFonts w:ascii="Arial" w:hAnsi="Arial" w:cs="Arial"/>
                <w:sz w:val="17"/>
                <w:szCs w:val="17"/>
              </w:rPr>
              <w:t xml:space="preserve"> </w:t>
            </w:r>
            <w:r w:rsidR="0076022B">
              <w:rPr>
                <w:rFonts w:ascii="Arial" w:hAnsi="Arial" w:cs="Arial"/>
                <w:sz w:val="17"/>
                <w:szCs w:val="17"/>
              </w:rPr>
              <w:t>adjusted</w:t>
            </w:r>
            <w:r w:rsidR="0076022B" w:rsidRPr="006C5503">
              <w:rPr>
                <w:rFonts w:ascii="Arial" w:hAnsi="Arial" w:cs="Arial"/>
                <w:sz w:val="22"/>
                <w:szCs w:val="22"/>
                <w:vertAlign w:val="superscript"/>
                <w:lang w:val="en-US"/>
              </w:rPr>
              <w:t>1</w:t>
            </w:r>
          </w:p>
        </w:tc>
        <w:tc>
          <w:tcPr>
            <w:tcW w:w="1996"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0.9</w:t>
            </w:r>
            <w:r>
              <w:rPr>
                <w:rFonts w:ascii="Verdana" w:hAnsi="Verdana" w:cs="Arial"/>
                <w:sz w:val="16"/>
                <w:szCs w:val="16"/>
              </w:rPr>
              <w:t>2</w:t>
            </w:r>
            <w:r w:rsidRPr="00421455">
              <w:rPr>
                <w:rFonts w:ascii="Verdana" w:hAnsi="Verdana" w:cs="Arial"/>
                <w:sz w:val="16"/>
                <w:szCs w:val="16"/>
              </w:rPr>
              <w:t xml:space="preserve"> (0.8</w:t>
            </w:r>
            <w:r>
              <w:rPr>
                <w:rFonts w:ascii="Verdana" w:hAnsi="Verdana" w:cs="Arial"/>
                <w:sz w:val="16"/>
                <w:szCs w:val="16"/>
              </w:rPr>
              <w:t>3-1.03</w:t>
            </w:r>
            <w:r w:rsidRPr="00421455">
              <w:rPr>
                <w:rFonts w:ascii="Verdana" w:hAnsi="Verdana" w:cs="Arial"/>
                <w:sz w:val="16"/>
                <w:szCs w:val="16"/>
              </w:rPr>
              <w:t>)</w:t>
            </w:r>
          </w:p>
        </w:tc>
        <w:tc>
          <w:tcPr>
            <w:tcW w:w="855"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.14</w:t>
            </w:r>
          </w:p>
        </w:tc>
        <w:tc>
          <w:tcPr>
            <w:tcW w:w="547" w:type="dxa"/>
            <w:tcBorders>
              <w:top w:val="nil"/>
              <w:left w:val="nil"/>
              <w:bottom w:val="nil"/>
              <w:right w:val="nil"/>
            </w:tcBorders>
            <w:vAlign w:val="bottom"/>
          </w:tcPr>
          <w:p w:rsidR="0076022B" w:rsidRPr="00421455" w:rsidRDefault="0076022B" w:rsidP="002F30F6">
            <w:pPr>
              <w:jc w:val="center"/>
              <w:rPr>
                <w:rFonts w:ascii="Verdana" w:hAnsi="Verdana" w:cs="Arial"/>
                <w:sz w:val="16"/>
                <w:szCs w:val="16"/>
              </w:rPr>
            </w:pPr>
          </w:p>
        </w:tc>
      </w:tr>
      <w:tr w:rsidR="0076022B" w:rsidRPr="00E46E17" w:rsidTr="002F30F6">
        <w:trPr>
          <w:trHeight w:hRule="exact" w:val="244"/>
        </w:trPr>
        <w:tc>
          <w:tcPr>
            <w:tcW w:w="1538" w:type="dxa"/>
            <w:tcBorders>
              <w:top w:val="nil"/>
              <w:left w:val="nil"/>
              <w:bottom w:val="nil"/>
              <w:right w:val="nil"/>
            </w:tcBorders>
          </w:tcPr>
          <w:p w:rsidR="0076022B" w:rsidRDefault="0076022B" w:rsidP="002F30F6">
            <w:pPr>
              <w:rPr>
                <w:rFonts w:ascii="Verdana" w:hAnsi="Verdana" w:cs="Arial"/>
                <w:sz w:val="17"/>
                <w:szCs w:val="17"/>
              </w:rPr>
            </w:pPr>
          </w:p>
        </w:tc>
        <w:tc>
          <w:tcPr>
            <w:tcW w:w="3131" w:type="dxa"/>
            <w:tcBorders>
              <w:top w:val="nil"/>
              <w:left w:val="nil"/>
              <w:bottom w:val="nil"/>
              <w:right w:val="nil"/>
            </w:tcBorders>
            <w:shd w:val="clear" w:color="auto" w:fill="auto"/>
            <w:noWrap/>
          </w:tcPr>
          <w:p w:rsidR="0076022B" w:rsidRPr="00EC511D" w:rsidRDefault="0076022B" w:rsidP="002F30F6">
            <w:pPr>
              <w:rPr>
                <w:rFonts w:ascii="Verdana" w:hAnsi="Verdana" w:cs="Arial"/>
                <w:sz w:val="17"/>
                <w:szCs w:val="17"/>
              </w:rPr>
            </w:pPr>
            <w:r w:rsidRPr="006C5503">
              <w:rPr>
                <w:rFonts w:ascii="Arial" w:hAnsi="Arial" w:cs="Arial"/>
                <w:sz w:val="17"/>
                <w:szCs w:val="17"/>
              </w:rPr>
              <w:t xml:space="preserve">    Lifestyle &amp;disease</w:t>
            </w:r>
            <w:r>
              <w:rPr>
                <w:rFonts w:ascii="Arial" w:hAnsi="Arial" w:cs="Arial"/>
                <w:sz w:val="17"/>
                <w:szCs w:val="17"/>
              </w:rPr>
              <w:t xml:space="preserve"> adjusted</w:t>
            </w:r>
            <w:r w:rsidRPr="006C5503">
              <w:rPr>
                <w:rFonts w:ascii="Arial" w:hAnsi="Arial" w:cs="Arial"/>
                <w:sz w:val="22"/>
                <w:szCs w:val="22"/>
                <w:vertAlign w:val="superscript"/>
              </w:rPr>
              <w:t>2</w:t>
            </w:r>
          </w:p>
        </w:tc>
        <w:tc>
          <w:tcPr>
            <w:tcW w:w="1996"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0.9</w:t>
            </w:r>
            <w:r>
              <w:rPr>
                <w:rFonts w:ascii="Verdana" w:hAnsi="Verdana" w:cs="Arial"/>
                <w:sz w:val="16"/>
                <w:szCs w:val="16"/>
              </w:rPr>
              <w:t>3</w:t>
            </w:r>
            <w:r w:rsidRPr="00421455">
              <w:rPr>
                <w:rFonts w:ascii="Verdana" w:hAnsi="Verdana" w:cs="Arial"/>
                <w:sz w:val="16"/>
                <w:szCs w:val="16"/>
              </w:rPr>
              <w:t xml:space="preserve"> (0.84-1.04)</w:t>
            </w:r>
          </w:p>
        </w:tc>
        <w:tc>
          <w:tcPr>
            <w:tcW w:w="855" w:type="dxa"/>
            <w:tcBorders>
              <w:top w:val="nil"/>
              <w:left w:val="nil"/>
              <w:bottom w:val="nil"/>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.19</w:t>
            </w:r>
          </w:p>
        </w:tc>
        <w:tc>
          <w:tcPr>
            <w:tcW w:w="547" w:type="dxa"/>
            <w:tcBorders>
              <w:top w:val="nil"/>
              <w:left w:val="nil"/>
              <w:bottom w:val="nil"/>
              <w:right w:val="nil"/>
            </w:tcBorders>
            <w:vAlign w:val="bottom"/>
          </w:tcPr>
          <w:p w:rsidR="0076022B" w:rsidRPr="00421455" w:rsidRDefault="0076022B" w:rsidP="002F30F6">
            <w:pPr>
              <w:jc w:val="center"/>
              <w:rPr>
                <w:rFonts w:ascii="Verdana" w:hAnsi="Verdana" w:cs="Arial"/>
                <w:sz w:val="16"/>
                <w:szCs w:val="16"/>
              </w:rPr>
            </w:pPr>
          </w:p>
        </w:tc>
      </w:tr>
      <w:tr w:rsidR="0076022B" w:rsidRPr="00E46E17" w:rsidTr="002F30F6">
        <w:trPr>
          <w:trHeight w:hRule="exact" w:val="244"/>
        </w:trPr>
        <w:tc>
          <w:tcPr>
            <w:tcW w:w="1538" w:type="dxa"/>
            <w:tcBorders>
              <w:top w:val="nil"/>
              <w:left w:val="nil"/>
              <w:bottom w:val="single" w:sz="12" w:space="0" w:color="auto"/>
              <w:right w:val="nil"/>
            </w:tcBorders>
          </w:tcPr>
          <w:p w:rsidR="0076022B" w:rsidRDefault="0076022B" w:rsidP="002F30F6">
            <w:pPr>
              <w:rPr>
                <w:rFonts w:ascii="Verdana" w:hAnsi="Verdana" w:cs="Arial"/>
                <w:sz w:val="17"/>
                <w:szCs w:val="17"/>
              </w:rPr>
            </w:pPr>
          </w:p>
        </w:tc>
        <w:tc>
          <w:tcPr>
            <w:tcW w:w="3131" w:type="dxa"/>
            <w:tcBorders>
              <w:top w:val="nil"/>
              <w:left w:val="nil"/>
              <w:bottom w:val="single" w:sz="12" w:space="0" w:color="auto"/>
              <w:right w:val="nil"/>
            </w:tcBorders>
            <w:shd w:val="clear" w:color="auto" w:fill="auto"/>
            <w:noWrap/>
          </w:tcPr>
          <w:p w:rsidR="0076022B" w:rsidRDefault="0076022B" w:rsidP="002F30F6">
            <w:pPr>
              <w:rPr>
                <w:rFonts w:ascii="Verdana" w:hAnsi="Verdana" w:cs="Arial"/>
                <w:sz w:val="17"/>
                <w:szCs w:val="17"/>
              </w:rPr>
            </w:pPr>
            <w:r w:rsidRPr="006C5503">
              <w:rPr>
                <w:rFonts w:ascii="Arial" w:hAnsi="Arial" w:cs="Arial"/>
                <w:sz w:val="17"/>
                <w:szCs w:val="17"/>
                <w:lang w:val="en-US"/>
              </w:rPr>
              <w:t xml:space="preserve">    Depression &amp; anxiety</w:t>
            </w:r>
            <w:r w:rsidR="001757DA">
              <w:rPr>
                <w:rFonts w:ascii="Arial" w:hAnsi="Arial" w:cs="Arial"/>
                <w:sz w:val="17"/>
                <w:szCs w:val="17"/>
              </w:rPr>
              <w:t xml:space="preserve"> </w:t>
            </w:r>
            <w:r>
              <w:rPr>
                <w:rFonts w:ascii="Arial" w:hAnsi="Arial" w:cs="Arial"/>
                <w:sz w:val="17"/>
                <w:szCs w:val="17"/>
              </w:rPr>
              <w:t>adjusted</w:t>
            </w:r>
            <w:r w:rsidRPr="006C5503">
              <w:rPr>
                <w:rFonts w:ascii="Arial" w:hAnsi="Arial" w:cs="Arial"/>
                <w:sz w:val="22"/>
                <w:szCs w:val="22"/>
                <w:vertAlign w:val="superscript"/>
                <w:lang w:val="en-US"/>
              </w:rPr>
              <w:t>3</w:t>
            </w:r>
          </w:p>
        </w:tc>
        <w:tc>
          <w:tcPr>
            <w:tcW w:w="1996" w:type="dxa"/>
            <w:tcBorders>
              <w:top w:val="nil"/>
              <w:left w:val="nil"/>
              <w:bottom w:val="single" w:sz="12" w:space="0" w:color="auto"/>
              <w:right w:val="nil"/>
            </w:tcBorders>
            <w:shd w:val="clear" w:color="auto" w:fill="auto"/>
            <w:noWrap/>
            <w:vAlign w:val="bottom"/>
          </w:tcPr>
          <w:p w:rsidR="0076022B" w:rsidRPr="00421455" w:rsidRDefault="0076022B" w:rsidP="002F30F6">
            <w:pPr>
              <w:jc w:val="center"/>
              <w:rPr>
                <w:rFonts w:ascii="Verdana" w:hAnsi="Verdana" w:cs="Arial"/>
                <w:sz w:val="16"/>
                <w:szCs w:val="16"/>
              </w:rPr>
            </w:pPr>
            <w:r w:rsidRPr="00421455">
              <w:rPr>
                <w:rFonts w:ascii="Verdana" w:hAnsi="Verdana" w:cs="Arial"/>
                <w:sz w:val="16"/>
                <w:szCs w:val="16"/>
              </w:rPr>
              <w:t>0.9</w:t>
            </w:r>
            <w:r>
              <w:rPr>
                <w:rFonts w:ascii="Verdana" w:hAnsi="Verdana" w:cs="Arial"/>
                <w:sz w:val="16"/>
                <w:szCs w:val="16"/>
              </w:rPr>
              <w:t>5</w:t>
            </w:r>
            <w:r w:rsidRPr="00421455">
              <w:rPr>
                <w:rFonts w:ascii="Verdana" w:hAnsi="Verdana" w:cs="Arial"/>
                <w:sz w:val="16"/>
                <w:szCs w:val="16"/>
              </w:rPr>
              <w:t xml:space="preserve"> (0.8</w:t>
            </w:r>
            <w:r>
              <w:rPr>
                <w:rFonts w:ascii="Verdana" w:hAnsi="Verdana" w:cs="Arial"/>
                <w:sz w:val="16"/>
                <w:szCs w:val="16"/>
              </w:rPr>
              <w:t>5</w:t>
            </w:r>
            <w:r w:rsidRPr="00421455">
              <w:rPr>
                <w:rFonts w:ascii="Verdana" w:hAnsi="Verdana" w:cs="Arial"/>
                <w:sz w:val="16"/>
                <w:szCs w:val="16"/>
              </w:rPr>
              <w:t>-1.0</w:t>
            </w:r>
            <w:r>
              <w:rPr>
                <w:rFonts w:ascii="Verdana" w:hAnsi="Verdana" w:cs="Arial"/>
                <w:sz w:val="16"/>
                <w:szCs w:val="16"/>
              </w:rPr>
              <w:t>6</w:t>
            </w:r>
            <w:r w:rsidRPr="00421455">
              <w:rPr>
                <w:rFonts w:ascii="Verdana" w:hAnsi="Verdana" w:cs="Arial"/>
                <w:sz w:val="16"/>
                <w:szCs w:val="16"/>
              </w:rPr>
              <w:t>)</w:t>
            </w:r>
          </w:p>
        </w:tc>
        <w:tc>
          <w:tcPr>
            <w:tcW w:w="855" w:type="dxa"/>
            <w:tcBorders>
              <w:top w:val="nil"/>
              <w:left w:val="nil"/>
              <w:bottom w:val="single" w:sz="12" w:space="0" w:color="auto"/>
              <w:right w:val="nil"/>
            </w:tcBorders>
            <w:shd w:val="clear" w:color="auto" w:fill="auto"/>
            <w:noWrap/>
            <w:vAlign w:val="bottom"/>
          </w:tcPr>
          <w:p w:rsidR="0076022B" w:rsidRPr="00421455" w:rsidRDefault="0076022B" w:rsidP="002F30F6">
            <w:pPr>
              <w:jc w:val="center"/>
              <w:rPr>
                <w:rFonts w:ascii="Verdana" w:hAnsi="Verdana" w:cs="Arial"/>
                <w:sz w:val="16"/>
                <w:szCs w:val="16"/>
              </w:rPr>
            </w:pPr>
            <w:r>
              <w:rPr>
                <w:rFonts w:ascii="Verdana" w:hAnsi="Verdana" w:cs="Arial"/>
                <w:sz w:val="16"/>
                <w:szCs w:val="16"/>
              </w:rPr>
              <w:t>.35</w:t>
            </w:r>
          </w:p>
        </w:tc>
        <w:tc>
          <w:tcPr>
            <w:tcW w:w="547" w:type="dxa"/>
            <w:tcBorders>
              <w:top w:val="nil"/>
              <w:left w:val="nil"/>
              <w:bottom w:val="single" w:sz="12" w:space="0" w:color="auto"/>
              <w:right w:val="nil"/>
            </w:tcBorders>
          </w:tcPr>
          <w:p w:rsidR="0076022B" w:rsidRPr="00421455" w:rsidRDefault="0076022B" w:rsidP="002F30F6">
            <w:pPr>
              <w:jc w:val="center"/>
              <w:rPr>
                <w:rFonts w:ascii="Verdana" w:hAnsi="Verdana" w:cs="Arial"/>
                <w:sz w:val="16"/>
                <w:szCs w:val="16"/>
              </w:rPr>
            </w:pPr>
          </w:p>
        </w:tc>
      </w:tr>
    </w:tbl>
    <w:p w:rsidR="0076022B" w:rsidRPr="00E72712" w:rsidRDefault="0076022B">
      <w:pPr>
        <w:rPr>
          <w:lang w:val="en-US"/>
        </w:rPr>
      </w:pPr>
    </w:p>
    <w:p w:rsidR="0076022B" w:rsidRDefault="0076022B">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Pr="002D7351" w:rsidRDefault="0076022B" w:rsidP="002F30F6">
      <w:pPr>
        <w:rPr>
          <w:lang w:val="en-US"/>
        </w:rPr>
      </w:pPr>
    </w:p>
    <w:p w:rsidR="0076022B" w:rsidRDefault="0076022B" w:rsidP="002F30F6">
      <w:pPr>
        <w:rPr>
          <w:rFonts w:ascii="Verdana" w:hAnsi="Verdana"/>
          <w:sz w:val="16"/>
          <w:szCs w:val="16"/>
          <w:lang w:val="en-US"/>
        </w:rPr>
      </w:pPr>
    </w:p>
    <w:p w:rsidR="0076022B" w:rsidRDefault="0076022B" w:rsidP="002F30F6">
      <w:pPr>
        <w:rPr>
          <w:rFonts w:ascii="Verdana" w:hAnsi="Verdana"/>
          <w:sz w:val="16"/>
          <w:szCs w:val="16"/>
          <w:lang w:val="en-US"/>
        </w:rPr>
      </w:pPr>
    </w:p>
    <w:p w:rsidR="0076022B" w:rsidRDefault="0076022B" w:rsidP="002F30F6">
      <w:pPr>
        <w:rPr>
          <w:rFonts w:ascii="Verdana" w:hAnsi="Verdana"/>
          <w:sz w:val="16"/>
          <w:szCs w:val="16"/>
          <w:lang w:val="en-US"/>
        </w:rPr>
      </w:pPr>
    </w:p>
    <w:p w:rsidR="0076022B" w:rsidRDefault="0076022B" w:rsidP="002F30F6">
      <w:pPr>
        <w:rPr>
          <w:rFonts w:ascii="Verdana" w:hAnsi="Verdana"/>
          <w:sz w:val="16"/>
          <w:szCs w:val="16"/>
          <w:lang w:val="en-US"/>
        </w:rPr>
      </w:pPr>
    </w:p>
    <w:p w:rsidR="0076022B" w:rsidRDefault="0076022B" w:rsidP="002F30F6">
      <w:pPr>
        <w:rPr>
          <w:rFonts w:ascii="Verdana" w:hAnsi="Verdana"/>
          <w:sz w:val="16"/>
          <w:szCs w:val="16"/>
          <w:lang w:val="en-US"/>
        </w:rPr>
      </w:pPr>
    </w:p>
    <w:p w:rsidR="0076022B" w:rsidRDefault="0076022B" w:rsidP="002F30F6">
      <w:pPr>
        <w:rPr>
          <w:rFonts w:ascii="Verdana" w:hAnsi="Verdana"/>
          <w:sz w:val="16"/>
          <w:szCs w:val="16"/>
          <w:lang w:val="en-US"/>
        </w:rPr>
      </w:pPr>
    </w:p>
    <w:p w:rsidR="0076022B" w:rsidRDefault="0076022B" w:rsidP="002F30F6">
      <w:pPr>
        <w:rPr>
          <w:rFonts w:ascii="Verdana" w:hAnsi="Verdana"/>
          <w:sz w:val="16"/>
          <w:szCs w:val="16"/>
          <w:lang w:val="en-US"/>
        </w:rPr>
      </w:pPr>
    </w:p>
    <w:p w:rsidR="008778AB" w:rsidRDefault="00991F38" w:rsidP="00D134F7">
      <w:pPr>
        <w:rPr>
          <w:rFonts w:asciiTheme="minorHAnsi" w:hAnsiTheme="minorHAnsi" w:cstheme="minorHAnsi"/>
          <w:sz w:val="18"/>
          <w:szCs w:val="18"/>
        </w:rPr>
      </w:pPr>
      <w:r w:rsidRPr="00991F38">
        <w:rPr>
          <w:rFonts w:asciiTheme="minorHAnsi" w:hAnsiTheme="minorHAnsi" w:cstheme="minorHAnsi"/>
          <w:sz w:val="22"/>
          <w:szCs w:val="22"/>
        </w:rPr>
        <w:t>*</w:t>
      </w:r>
      <w:r w:rsidRPr="00991F38">
        <w:rPr>
          <w:rFonts w:asciiTheme="minorHAnsi" w:hAnsiTheme="minorHAnsi" w:cstheme="minorHAnsi"/>
          <w:sz w:val="18"/>
          <w:szCs w:val="18"/>
        </w:rPr>
        <w:t xml:space="preserve">Using Cox regression analyses; HR=HR per 1 SD increase; ln-transformed variables were used for evening cortisol, postdexamethasone cortisol and basal inflammatory markers. </w:t>
      </w:r>
      <w:r w:rsidRPr="00991F38">
        <w:rPr>
          <w:rFonts w:asciiTheme="minorHAnsi" w:hAnsiTheme="minorHAnsi" w:cstheme="minorHAnsi"/>
          <w:sz w:val="22"/>
          <w:szCs w:val="22"/>
        </w:rPr>
        <w:t>†</w:t>
      </w:r>
      <w:r w:rsidRPr="00991F38">
        <w:rPr>
          <w:rFonts w:asciiTheme="minorHAnsi" w:hAnsiTheme="minorHAnsi" w:cstheme="minorHAnsi"/>
          <w:sz w:val="18"/>
          <w:szCs w:val="18"/>
        </w:rPr>
        <w:t>Numbers of subjects do not total 2039 because of exclusion of subjects wi</w:t>
      </w:r>
      <w:r>
        <w:rPr>
          <w:rFonts w:asciiTheme="minorHAnsi" w:hAnsiTheme="minorHAnsi" w:cstheme="minorHAnsi"/>
          <w:sz w:val="18"/>
          <w:szCs w:val="18"/>
        </w:rPr>
        <w:t xml:space="preserve">th missing or incomplete data. </w:t>
      </w:r>
      <w:r w:rsidRPr="006C5503">
        <w:rPr>
          <w:rFonts w:ascii="Arial" w:hAnsi="Arial" w:cs="Arial"/>
          <w:sz w:val="22"/>
          <w:szCs w:val="22"/>
          <w:vertAlign w:val="superscript"/>
          <w:lang w:val="en-US"/>
        </w:rPr>
        <w:t>1</w:t>
      </w:r>
      <w:r w:rsidRPr="00991F38">
        <w:rPr>
          <w:rFonts w:asciiTheme="minorHAnsi" w:hAnsiTheme="minorHAnsi" w:cstheme="minorHAnsi"/>
          <w:sz w:val="18"/>
          <w:szCs w:val="18"/>
        </w:rPr>
        <w:t xml:space="preserve">Adjusted for sex, age, years of education (and </w:t>
      </w:r>
      <w:r w:rsidRPr="00991F38">
        <w:rPr>
          <w:rFonts w:asciiTheme="minorHAnsi" w:hAnsiTheme="minorHAnsi" w:cstheme="minorHAnsi"/>
          <w:vertAlign w:val="superscript"/>
        </w:rPr>
        <w:t>a</w:t>
      </w:r>
      <w:r w:rsidRPr="00991F38">
        <w:rPr>
          <w:rFonts w:asciiTheme="minorHAnsi" w:hAnsiTheme="minorHAnsi" w:cstheme="minorHAnsi"/>
          <w:sz w:val="18"/>
          <w:szCs w:val="18"/>
        </w:rPr>
        <w:t xml:space="preserve"> cortisol sampling factors; </w:t>
      </w:r>
    </w:p>
    <w:p w:rsidR="0076022B" w:rsidRDefault="00991F38" w:rsidP="00D134F7">
      <w:pPr>
        <w:rPr>
          <w:rFonts w:asciiTheme="minorHAnsi" w:hAnsiTheme="minorHAnsi" w:cstheme="minorHAnsi"/>
          <w:sz w:val="18"/>
          <w:szCs w:val="18"/>
        </w:rPr>
      </w:pPr>
      <w:r w:rsidRPr="00991F38">
        <w:rPr>
          <w:rFonts w:asciiTheme="minorHAnsi" w:hAnsiTheme="minorHAnsi" w:cstheme="minorHAnsi"/>
          <w:vertAlign w:val="superscript"/>
        </w:rPr>
        <w:t xml:space="preserve">c </w:t>
      </w:r>
      <w:r w:rsidRPr="00991F38">
        <w:rPr>
          <w:rFonts w:asciiTheme="minorHAnsi" w:hAnsiTheme="minorHAnsi" w:cstheme="minorHAnsi"/>
          <w:sz w:val="18"/>
          <w:szCs w:val="18"/>
        </w:rPr>
        <w:t xml:space="preserve">laboratory site; </w:t>
      </w:r>
      <w:r w:rsidRPr="00991F38">
        <w:rPr>
          <w:rFonts w:asciiTheme="minorHAnsi" w:hAnsiTheme="minorHAnsi" w:cstheme="minorHAnsi"/>
          <w:vertAlign w:val="superscript"/>
        </w:rPr>
        <w:t xml:space="preserve">e </w:t>
      </w:r>
      <w:r>
        <w:rPr>
          <w:rFonts w:asciiTheme="minorHAnsi" w:hAnsiTheme="minorHAnsi" w:cstheme="minorHAnsi"/>
          <w:sz w:val="18"/>
          <w:szCs w:val="18"/>
        </w:rPr>
        <w:t xml:space="preserve">respiration rate). </w:t>
      </w:r>
      <w:r w:rsidRPr="006C5503">
        <w:rPr>
          <w:rFonts w:ascii="Arial" w:hAnsi="Arial" w:cs="Arial"/>
          <w:sz w:val="22"/>
          <w:szCs w:val="22"/>
          <w:vertAlign w:val="superscript"/>
        </w:rPr>
        <w:t>2</w:t>
      </w:r>
      <w:r w:rsidRPr="00991F38">
        <w:rPr>
          <w:rFonts w:asciiTheme="minorHAnsi" w:hAnsiTheme="minorHAnsi" w:cstheme="minorHAnsi"/>
          <w:sz w:val="18"/>
          <w:szCs w:val="18"/>
        </w:rPr>
        <w:t xml:space="preserve">Additionally adjusted for alcohol intake, smoking, body mass index, number of chronic diseases and physical activity (and </w:t>
      </w:r>
      <w:r w:rsidRPr="00991F38">
        <w:rPr>
          <w:rFonts w:asciiTheme="minorHAnsi" w:hAnsiTheme="minorHAnsi" w:cstheme="minorHAnsi"/>
          <w:vertAlign w:val="superscript"/>
        </w:rPr>
        <w:t>b</w:t>
      </w:r>
      <w:r w:rsidRPr="00991F38">
        <w:rPr>
          <w:rFonts w:asciiTheme="minorHAnsi" w:hAnsiTheme="minorHAnsi" w:cstheme="minorHAnsi"/>
          <w:sz w:val="18"/>
          <w:szCs w:val="18"/>
        </w:rPr>
        <w:t xml:space="preserve"> use of anti-inflammatory medication; </w:t>
      </w:r>
      <w:r w:rsidRPr="00991F38">
        <w:rPr>
          <w:rFonts w:asciiTheme="minorHAnsi" w:hAnsiTheme="minorHAnsi" w:cstheme="minorHAnsi"/>
          <w:vertAlign w:val="superscript"/>
        </w:rPr>
        <w:t xml:space="preserve">d </w:t>
      </w:r>
      <w:r w:rsidRPr="00991F38">
        <w:rPr>
          <w:rFonts w:asciiTheme="minorHAnsi" w:hAnsiTheme="minorHAnsi" w:cstheme="minorHAnsi"/>
          <w:sz w:val="18"/>
          <w:szCs w:val="18"/>
        </w:rPr>
        <w:t>use of β blocking age</w:t>
      </w:r>
      <w:r>
        <w:rPr>
          <w:rFonts w:asciiTheme="minorHAnsi" w:hAnsiTheme="minorHAnsi" w:cstheme="minorHAnsi"/>
          <w:sz w:val="18"/>
          <w:szCs w:val="18"/>
        </w:rPr>
        <w:t xml:space="preserve">nts or other heart medication). </w:t>
      </w:r>
      <w:r w:rsidRPr="006C5503">
        <w:rPr>
          <w:rFonts w:ascii="Arial" w:hAnsi="Arial" w:cs="Arial"/>
          <w:sz w:val="22"/>
          <w:szCs w:val="22"/>
          <w:vertAlign w:val="superscript"/>
          <w:lang w:val="en-US"/>
        </w:rPr>
        <w:t>3</w:t>
      </w:r>
      <w:r w:rsidRPr="00991F38">
        <w:rPr>
          <w:rFonts w:asciiTheme="minorHAnsi" w:hAnsiTheme="minorHAnsi" w:cstheme="minorHAnsi"/>
          <w:sz w:val="18"/>
          <w:szCs w:val="18"/>
        </w:rPr>
        <w:t>Additionally adjusted for lifetime diagnoses of depressive and anxiety disorders and use of antidepressants. ANS, autonomic nervous system; AUCg, area under the curve with respect to the ground; AUCi, area under the curve with respect to the increase; CRP, C reactive protein; HPA, hypothalamic-pituitary-adrenal; IMS, immune system; LPS, lipopolysaccharide; PEP, pre-ejection period; RSA, respiratory sinus arrhythmia; SDNN, SD of the normal-to-normal interval; TNF-α, tumour necrosis factor α.</w:t>
      </w:r>
    </w:p>
    <w:p w:rsidR="00991F38" w:rsidRPr="00991F38" w:rsidRDefault="00991F38" w:rsidP="002F30F6">
      <w:pPr>
        <w:spacing w:line="360" w:lineRule="auto"/>
        <w:rPr>
          <w:rFonts w:asciiTheme="minorHAnsi" w:hAnsiTheme="minorHAnsi" w:cstheme="minorHAnsi"/>
          <w:sz w:val="18"/>
          <w:szCs w:val="18"/>
        </w:rPr>
      </w:pPr>
    </w:p>
    <w:p w:rsidR="0076022B" w:rsidRPr="00137638" w:rsidRDefault="0076022B" w:rsidP="002F30F6">
      <w:pPr>
        <w:pStyle w:val="PlainText"/>
        <w:spacing w:line="360" w:lineRule="auto"/>
        <w:rPr>
          <w:rFonts w:cs="Arial"/>
          <w:szCs w:val="22"/>
          <w:lang w:val="en-GB"/>
        </w:rPr>
      </w:pPr>
      <w:r w:rsidRPr="00434770">
        <w:rPr>
          <w:rFonts w:cs="Universal-GreekwithMathPi"/>
          <w:sz w:val="23"/>
          <w:szCs w:val="23"/>
          <w:lang w:val="en-GB"/>
        </w:rPr>
        <w:t xml:space="preserve">No evidence was found for non-linear associations between cortisol measures and </w:t>
      </w:r>
      <w:r>
        <w:rPr>
          <w:rFonts w:cs="Universal-GreekwithMathPi"/>
          <w:sz w:val="23"/>
          <w:szCs w:val="23"/>
          <w:lang w:val="en-GB"/>
        </w:rPr>
        <w:t>chronic pain</w:t>
      </w:r>
      <w:r w:rsidR="008778AB">
        <w:rPr>
          <w:rFonts w:cs="Universal-GreekwithMathPi"/>
          <w:sz w:val="23"/>
          <w:szCs w:val="23"/>
          <w:lang w:val="en-GB"/>
        </w:rPr>
        <w:t xml:space="preserve"> </w:t>
      </w:r>
      <w:r w:rsidRPr="00434770">
        <w:rPr>
          <w:rFonts w:cs="Melior"/>
          <w:sz w:val="23"/>
          <w:szCs w:val="23"/>
        </w:rPr>
        <w:t>(all quadratic terms:</w:t>
      </w:r>
      <w:r w:rsidR="008778AB">
        <w:rPr>
          <w:rFonts w:cs="Melior"/>
          <w:sz w:val="23"/>
          <w:szCs w:val="23"/>
        </w:rPr>
        <w:t xml:space="preserve"> </w:t>
      </w:r>
      <w:r w:rsidRPr="00434770">
        <w:rPr>
          <w:rFonts w:cs="Melior"/>
          <w:sz w:val="23"/>
          <w:szCs w:val="23"/>
        </w:rPr>
        <w:t>p&gt;</w:t>
      </w:r>
      <w:r>
        <w:rPr>
          <w:rFonts w:cs="Melior"/>
          <w:sz w:val="23"/>
          <w:szCs w:val="23"/>
        </w:rPr>
        <w:t>.10</w:t>
      </w:r>
      <w:r w:rsidRPr="00434770">
        <w:rPr>
          <w:rFonts w:cs="Melior"/>
          <w:sz w:val="23"/>
          <w:szCs w:val="23"/>
        </w:rPr>
        <w:t>).</w:t>
      </w:r>
      <w:r>
        <w:rPr>
          <w:rFonts w:cs="Melior"/>
          <w:sz w:val="23"/>
          <w:szCs w:val="23"/>
        </w:rPr>
        <w:t xml:space="preserve"> N</w:t>
      </w:r>
      <w:r w:rsidRPr="00434770">
        <w:rPr>
          <w:rFonts w:cs="Melior"/>
          <w:sz w:val="23"/>
          <w:szCs w:val="23"/>
        </w:rPr>
        <w:t xml:space="preserve">o moderating effect of depression and/or anxiety was found in the association between any biological </w:t>
      </w:r>
      <w:r w:rsidR="00A24851">
        <w:rPr>
          <w:rFonts w:cs="Melior"/>
          <w:sz w:val="23"/>
          <w:szCs w:val="23"/>
        </w:rPr>
        <w:t xml:space="preserve">variable </w:t>
      </w:r>
      <w:r w:rsidRPr="00434770">
        <w:rPr>
          <w:rFonts w:cs="Melior"/>
          <w:sz w:val="23"/>
          <w:szCs w:val="23"/>
        </w:rPr>
        <w:t>with the onset of chronic pain</w:t>
      </w:r>
      <w:r w:rsidR="008778AB">
        <w:rPr>
          <w:sz w:val="23"/>
          <w:szCs w:val="23"/>
          <w:lang w:val="en-GB"/>
        </w:rPr>
        <w:t xml:space="preserve"> </w:t>
      </w:r>
      <w:r w:rsidRPr="00434770">
        <w:rPr>
          <w:sz w:val="23"/>
          <w:szCs w:val="23"/>
          <w:lang w:val="en-GB"/>
        </w:rPr>
        <w:t>(all p-interaction</w:t>
      </w:r>
      <w:r>
        <w:rPr>
          <w:sz w:val="23"/>
          <w:szCs w:val="23"/>
          <w:lang w:val="en-GB"/>
        </w:rPr>
        <w:t>&gt;</w:t>
      </w:r>
      <w:r w:rsidRPr="00434770">
        <w:rPr>
          <w:sz w:val="23"/>
          <w:szCs w:val="23"/>
          <w:lang w:val="en-GB"/>
        </w:rPr>
        <w:t xml:space="preserve">.10). We additionally checked whether associations existed for the first cortisol value at awakening and the diurnal cortisol slope </w:t>
      </w:r>
      <w:r w:rsidRPr="00434770">
        <w:rPr>
          <w:rFonts w:cs="Melior"/>
          <w:sz w:val="23"/>
          <w:szCs w:val="23"/>
        </w:rPr>
        <w:t>(calculated by</w:t>
      </w:r>
      <w:r w:rsidRPr="00434770">
        <w:rPr>
          <w:sz w:val="23"/>
          <w:szCs w:val="23"/>
          <w:lang w:val="en-GB"/>
        </w:rPr>
        <w:t xml:space="preserve"> subtracting the value at 11</w:t>
      </w:r>
      <w:r w:rsidR="00B30021">
        <w:rPr>
          <w:sz w:val="23"/>
          <w:szCs w:val="23"/>
          <w:lang w:val="en-GB"/>
        </w:rPr>
        <w:t xml:space="preserve"> </w:t>
      </w:r>
      <w:r w:rsidRPr="00434770">
        <w:rPr>
          <w:sz w:val="23"/>
          <w:szCs w:val="23"/>
          <w:lang w:val="en-GB"/>
        </w:rPr>
        <w:t>p.m. from the cortisol value at awakening and dividing it by the number of hours in-</w:t>
      </w:r>
      <w:r>
        <w:rPr>
          <w:sz w:val="23"/>
          <w:szCs w:val="23"/>
          <w:lang w:val="en-GB"/>
        </w:rPr>
        <w:t>b</w:t>
      </w:r>
      <w:r w:rsidRPr="00434770">
        <w:rPr>
          <w:sz w:val="23"/>
          <w:szCs w:val="23"/>
          <w:lang w:val="en-GB"/>
        </w:rPr>
        <w:t xml:space="preserve">etween the two </w:t>
      </w:r>
      <w:r w:rsidRPr="00FC2A50">
        <w:rPr>
          <w:sz w:val="23"/>
          <w:szCs w:val="23"/>
          <w:lang w:val="en-GB"/>
        </w:rPr>
        <w:t>samples</w:t>
      </w:r>
      <w:r w:rsidRPr="00FC2A50">
        <w:rPr>
          <w:rFonts w:cs="Melior"/>
          <w:sz w:val="23"/>
          <w:szCs w:val="23"/>
        </w:rPr>
        <w:t>)</w:t>
      </w:r>
      <w:r w:rsidRPr="00FC2A50">
        <w:rPr>
          <w:sz w:val="23"/>
          <w:szCs w:val="23"/>
          <w:lang w:val="en-GB"/>
        </w:rPr>
        <w:t>, as these were cross-sectionally associated with chronic pain before</w:t>
      </w:r>
      <w:r w:rsidR="006019FF">
        <w:rPr>
          <w:rFonts w:cs="Melior"/>
          <w:noProof/>
          <w:sz w:val="23"/>
          <w:szCs w:val="23"/>
        </w:rPr>
        <w:t>[</w:t>
      </w:r>
      <w:r>
        <w:rPr>
          <w:rFonts w:cs="Melior"/>
          <w:noProof/>
          <w:sz w:val="23"/>
          <w:szCs w:val="23"/>
        </w:rPr>
        <w:t>9]</w:t>
      </w:r>
      <w:r w:rsidRPr="00FC2A50">
        <w:rPr>
          <w:sz w:val="23"/>
          <w:szCs w:val="23"/>
          <w:lang w:val="en-GB"/>
        </w:rPr>
        <w:t xml:space="preserve">, but no such associations were found either. </w:t>
      </w:r>
      <w:r w:rsidR="008F078F">
        <w:rPr>
          <w:sz w:val="23"/>
          <w:szCs w:val="23"/>
          <w:lang w:val="en-GB"/>
        </w:rPr>
        <w:t>A</w:t>
      </w:r>
      <w:r w:rsidRPr="004A6B13">
        <w:rPr>
          <w:rFonts w:cs="Arial"/>
          <w:szCs w:val="22"/>
          <w:lang w:val="en-GB"/>
        </w:rPr>
        <w:t>nalyses</w:t>
      </w:r>
      <w:r w:rsidRPr="00245D24">
        <w:rPr>
          <w:rFonts w:cs="Arial"/>
          <w:szCs w:val="22"/>
        </w:rPr>
        <w:t xml:space="preserve"> considering only subjects with </w:t>
      </w:r>
      <w:r w:rsidR="00B340E3">
        <w:rPr>
          <w:rFonts w:cs="Arial"/>
          <w:szCs w:val="22"/>
        </w:rPr>
        <w:t xml:space="preserve">chronic </w:t>
      </w:r>
      <w:r w:rsidRPr="00245D24">
        <w:rPr>
          <w:rFonts w:cs="Arial"/>
          <w:szCs w:val="22"/>
        </w:rPr>
        <w:t xml:space="preserve">pain for </w:t>
      </w:r>
      <w:r w:rsidRPr="00245D24">
        <w:rPr>
          <w:rFonts w:eastAsia="TimesNewRoman" w:cs="Arial"/>
          <w:szCs w:val="22"/>
        </w:rPr>
        <w:t xml:space="preserve">≥90 days </w:t>
      </w:r>
      <w:r>
        <w:rPr>
          <w:rFonts w:cs="Arial"/>
          <w:szCs w:val="22"/>
        </w:rPr>
        <w:t>(n=</w:t>
      </w:r>
      <w:r w:rsidRPr="00245D24">
        <w:rPr>
          <w:rFonts w:cs="Arial"/>
          <w:szCs w:val="22"/>
        </w:rPr>
        <w:t xml:space="preserve">215) showed similar </w:t>
      </w:r>
      <w:r>
        <w:rPr>
          <w:rFonts w:cs="Arial"/>
          <w:szCs w:val="22"/>
        </w:rPr>
        <w:t xml:space="preserve">HR for </w:t>
      </w:r>
      <w:r w:rsidR="00B340E3">
        <w:rPr>
          <w:rFonts w:cs="Arial"/>
          <w:szCs w:val="22"/>
        </w:rPr>
        <w:t>all</w:t>
      </w:r>
      <w:r>
        <w:rPr>
          <w:rFonts w:cs="Arial"/>
          <w:szCs w:val="22"/>
        </w:rPr>
        <w:t xml:space="preserve"> biological </w:t>
      </w:r>
      <w:r w:rsidR="00E301C4">
        <w:rPr>
          <w:rFonts w:cs="Arial"/>
          <w:szCs w:val="22"/>
        </w:rPr>
        <w:t>variables</w:t>
      </w:r>
      <w:r w:rsidR="008778AB">
        <w:rPr>
          <w:rFonts w:cs="Arial"/>
          <w:szCs w:val="22"/>
        </w:rPr>
        <w:t xml:space="preserve"> </w:t>
      </w:r>
      <w:r w:rsidRPr="00245D24">
        <w:rPr>
          <w:rFonts w:cs="Arial"/>
          <w:szCs w:val="22"/>
        </w:rPr>
        <w:t xml:space="preserve">(p&gt;.05), </w:t>
      </w:r>
      <w:r w:rsidR="00B340E3">
        <w:rPr>
          <w:rFonts w:cs="Arial"/>
          <w:szCs w:val="22"/>
        </w:rPr>
        <w:t>but</w:t>
      </w:r>
      <w:r w:rsidRPr="00245D24">
        <w:rPr>
          <w:rFonts w:cs="Arial"/>
          <w:szCs w:val="22"/>
        </w:rPr>
        <w:t xml:space="preserve"> evening cortisol</w:t>
      </w:r>
      <w:r w:rsidR="008778AB">
        <w:rPr>
          <w:rFonts w:cs="Arial"/>
          <w:szCs w:val="22"/>
        </w:rPr>
        <w:t xml:space="preserve"> </w:t>
      </w:r>
      <w:r w:rsidRPr="00245D24">
        <w:rPr>
          <w:rFonts w:cs="Arial"/>
          <w:szCs w:val="22"/>
        </w:rPr>
        <w:t>(fully adjusted HR[95%CI]=1.30[1.09-1.55]</w:t>
      </w:r>
      <w:r>
        <w:rPr>
          <w:rFonts w:cs="Arial"/>
          <w:szCs w:val="22"/>
        </w:rPr>
        <w:t>;</w:t>
      </w:r>
      <w:r w:rsidR="008778AB">
        <w:rPr>
          <w:rFonts w:cs="Arial"/>
          <w:szCs w:val="22"/>
        </w:rPr>
        <w:t xml:space="preserve"> </w:t>
      </w:r>
      <w:r w:rsidRPr="00245D24">
        <w:rPr>
          <w:rFonts w:cs="Arial"/>
          <w:szCs w:val="22"/>
        </w:rPr>
        <w:t xml:space="preserve">p=.003). </w:t>
      </w:r>
      <w:r w:rsidR="00361430">
        <w:rPr>
          <w:rFonts w:cs="Arial"/>
          <w:szCs w:val="22"/>
        </w:rPr>
        <w:t>A</w:t>
      </w:r>
      <w:r w:rsidRPr="002B7DDE">
        <w:rPr>
          <w:rFonts w:cs="Arial"/>
          <w:szCs w:val="22"/>
        </w:rPr>
        <w:t xml:space="preserve">nalyses adjusting for all covariates including pain intensity at baseline showed no significant associations for </w:t>
      </w:r>
      <w:r>
        <w:rPr>
          <w:rFonts w:cs="Arial"/>
          <w:szCs w:val="22"/>
        </w:rPr>
        <w:t xml:space="preserve">all </w:t>
      </w:r>
      <w:r w:rsidRPr="002B7DDE">
        <w:rPr>
          <w:rFonts w:cs="Arial"/>
          <w:szCs w:val="22"/>
        </w:rPr>
        <w:t xml:space="preserve">biological </w:t>
      </w:r>
      <w:r w:rsidR="00285043">
        <w:rPr>
          <w:rFonts w:cs="Arial"/>
          <w:szCs w:val="22"/>
        </w:rPr>
        <w:t>variables</w:t>
      </w:r>
      <w:r w:rsidR="008778AB">
        <w:rPr>
          <w:rFonts w:cs="Arial"/>
          <w:szCs w:val="22"/>
        </w:rPr>
        <w:t xml:space="preserve"> </w:t>
      </w:r>
      <w:r w:rsidRPr="002B7DDE">
        <w:rPr>
          <w:rFonts w:cs="Arial"/>
          <w:szCs w:val="22"/>
        </w:rPr>
        <w:t xml:space="preserve">(p&gt;.05). </w:t>
      </w:r>
      <w:r w:rsidRPr="00FC2A50">
        <w:rPr>
          <w:sz w:val="23"/>
          <w:szCs w:val="23"/>
          <w:lang w:val="en-GB"/>
        </w:rPr>
        <w:t xml:space="preserve">Additional analyses </w:t>
      </w:r>
      <w:r w:rsidRPr="00FC2A50">
        <w:rPr>
          <w:sz w:val="23"/>
          <w:szCs w:val="23"/>
          <w:lang w:val="en-GB"/>
        </w:rPr>
        <w:lastRenderedPageBreak/>
        <w:t xml:space="preserve">only including subjects who were </w:t>
      </w:r>
      <w:r>
        <w:rPr>
          <w:sz w:val="23"/>
          <w:szCs w:val="23"/>
          <w:lang w:val="en-GB"/>
        </w:rPr>
        <w:t>largely</w:t>
      </w:r>
      <w:r w:rsidRPr="00FC2A50">
        <w:rPr>
          <w:sz w:val="23"/>
          <w:szCs w:val="23"/>
          <w:lang w:val="en-GB"/>
        </w:rPr>
        <w:t xml:space="preserve"> pain-free at baseline (grade 0 or grade I on CPG and pain in at most two</w:t>
      </w:r>
      <w:r>
        <w:rPr>
          <w:sz w:val="23"/>
          <w:szCs w:val="23"/>
          <w:lang w:val="en-GB"/>
        </w:rPr>
        <w:t xml:space="preserve"> locations;</w:t>
      </w:r>
      <w:r w:rsidR="00137638">
        <w:rPr>
          <w:sz w:val="23"/>
          <w:szCs w:val="23"/>
          <w:lang w:val="en-GB"/>
        </w:rPr>
        <w:t xml:space="preserve"> </w:t>
      </w:r>
      <w:r w:rsidRPr="00FC2A50">
        <w:rPr>
          <w:sz w:val="23"/>
          <w:szCs w:val="23"/>
          <w:lang w:val="en-GB"/>
        </w:rPr>
        <w:t xml:space="preserve">n=831) showed similar non-significant HR for </w:t>
      </w:r>
      <w:r w:rsidR="0067021F">
        <w:rPr>
          <w:sz w:val="23"/>
          <w:szCs w:val="23"/>
          <w:lang w:val="en-GB"/>
        </w:rPr>
        <w:t>all</w:t>
      </w:r>
      <w:r w:rsidR="008778AB">
        <w:rPr>
          <w:sz w:val="23"/>
          <w:szCs w:val="23"/>
          <w:lang w:val="en-GB"/>
        </w:rPr>
        <w:t xml:space="preserve"> </w:t>
      </w:r>
      <w:r>
        <w:rPr>
          <w:sz w:val="23"/>
          <w:szCs w:val="23"/>
          <w:lang w:val="en-GB"/>
        </w:rPr>
        <w:t xml:space="preserve">biological </w:t>
      </w:r>
      <w:r w:rsidR="00285043">
        <w:rPr>
          <w:sz w:val="23"/>
          <w:szCs w:val="23"/>
          <w:lang w:val="en-GB"/>
        </w:rPr>
        <w:t>variables</w:t>
      </w:r>
      <w:r w:rsidR="008778AB">
        <w:rPr>
          <w:sz w:val="23"/>
          <w:szCs w:val="23"/>
          <w:lang w:val="en-GB"/>
        </w:rPr>
        <w:t xml:space="preserve"> </w:t>
      </w:r>
      <w:r>
        <w:rPr>
          <w:sz w:val="23"/>
          <w:szCs w:val="23"/>
          <w:lang w:val="en-GB"/>
        </w:rPr>
        <w:t>(</w:t>
      </w:r>
      <w:r w:rsidRPr="00FC2A50">
        <w:rPr>
          <w:sz w:val="23"/>
          <w:szCs w:val="23"/>
          <w:lang w:val="en-GB"/>
        </w:rPr>
        <w:t>p</w:t>
      </w:r>
      <w:r w:rsidR="008778AB">
        <w:rPr>
          <w:rFonts w:cs="Calibri"/>
          <w:sz w:val="23"/>
          <w:szCs w:val="23"/>
        </w:rPr>
        <w:t>≥</w:t>
      </w:r>
      <w:r w:rsidRPr="00FC2A50">
        <w:rPr>
          <w:sz w:val="23"/>
          <w:szCs w:val="23"/>
          <w:lang w:val="en-GB"/>
        </w:rPr>
        <w:t xml:space="preserve">.10), </w:t>
      </w:r>
      <w:r w:rsidR="0067021F">
        <w:rPr>
          <w:sz w:val="23"/>
          <w:szCs w:val="23"/>
          <w:lang w:val="en-GB"/>
        </w:rPr>
        <w:t>but</w:t>
      </w:r>
      <w:r w:rsidR="008778AB">
        <w:rPr>
          <w:sz w:val="23"/>
          <w:szCs w:val="23"/>
          <w:lang w:val="en-GB"/>
        </w:rPr>
        <w:t xml:space="preserve"> </w:t>
      </w:r>
      <w:r w:rsidRPr="00FC2A50">
        <w:rPr>
          <w:sz w:val="23"/>
          <w:szCs w:val="23"/>
          <w:lang w:val="en-GB"/>
        </w:rPr>
        <w:t>AUCg</w:t>
      </w:r>
      <w:r>
        <w:rPr>
          <w:sz w:val="23"/>
          <w:szCs w:val="23"/>
          <w:lang w:val="en-GB"/>
        </w:rPr>
        <w:t xml:space="preserve"> (</w:t>
      </w:r>
      <w:r w:rsidRPr="00FC2A50">
        <w:rPr>
          <w:sz w:val="23"/>
          <w:szCs w:val="23"/>
          <w:lang w:val="en-GB"/>
        </w:rPr>
        <w:t>HR[95%CI]=1.33[1.04-1</w:t>
      </w:r>
      <w:r>
        <w:rPr>
          <w:sz w:val="23"/>
          <w:szCs w:val="23"/>
          <w:lang w:val="en-GB"/>
        </w:rPr>
        <w:t>.73];</w:t>
      </w:r>
      <w:r w:rsidR="008778AB">
        <w:rPr>
          <w:sz w:val="23"/>
          <w:szCs w:val="23"/>
          <w:lang w:val="en-GB"/>
        </w:rPr>
        <w:t xml:space="preserve"> </w:t>
      </w:r>
      <w:r>
        <w:rPr>
          <w:sz w:val="23"/>
          <w:szCs w:val="23"/>
          <w:lang w:val="en-GB"/>
        </w:rPr>
        <w:t>p=.04</w:t>
      </w:r>
      <w:r w:rsidRPr="002B7DDE">
        <w:rPr>
          <w:szCs w:val="22"/>
          <w:lang w:val="en-GB"/>
        </w:rPr>
        <w:t xml:space="preserve">). </w:t>
      </w:r>
    </w:p>
    <w:p w:rsidR="0076022B" w:rsidRDefault="0076022B" w:rsidP="002F30F6">
      <w:pPr>
        <w:pStyle w:val="PlainText"/>
        <w:spacing w:line="360" w:lineRule="auto"/>
        <w:rPr>
          <w:rFonts w:ascii="Arial" w:hAnsi="Arial" w:cs="Arial"/>
          <w:b/>
          <w:sz w:val="20"/>
          <w:szCs w:val="20"/>
        </w:rPr>
      </w:pPr>
    </w:p>
    <w:p w:rsidR="0076022B" w:rsidRPr="00776E99" w:rsidRDefault="007A7D5D" w:rsidP="002F30F6">
      <w:pPr>
        <w:spacing w:line="360" w:lineRule="auto"/>
        <w:rPr>
          <w:rFonts w:ascii="Calibri" w:hAnsi="Calibri"/>
          <w:b/>
          <w:sz w:val="23"/>
          <w:szCs w:val="23"/>
          <w:lang w:val="en-GB"/>
        </w:rPr>
      </w:pPr>
      <w:r w:rsidRPr="00776E99">
        <w:rPr>
          <w:rFonts w:ascii="Calibri" w:hAnsi="Calibri"/>
          <w:b/>
          <w:sz w:val="23"/>
          <w:szCs w:val="23"/>
          <w:lang w:val="en-GB"/>
        </w:rPr>
        <w:t>A</w:t>
      </w:r>
      <w:r w:rsidR="0076022B" w:rsidRPr="00776E99">
        <w:rPr>
          <w:rFonts w:ascii="Calibri" w:hAnsi="Calibri"/>
          <w:b/>
          <w:sz w:val="23"/>
          <w:szCs w:val="23"/>
          <w:lang w:val="en-GB"/>
        </w:rPr>
        <w:t>dverse life events</w:t>
      </w:r>
    </w:p>
    <w:p w:rsidR="0076022B" w:rsidRPr="00434770" w:rsidRDefault="0076022B" w:rsidP="002F30F6">
      <w:pPr>
        <w:spacing w:line="360" w:lineRule="auto"/>
        <w:rPr>
          <w:rFonts w:ascii="Calibri" w:hAnsi="Calibri"/>
          <w:sz w:val="23"/>
          <w:szCs w:val="23"/>
          <w:lang w:val="en-GB"/>
        </w:rPr>
      </w:pPr>
      <w:r w:rsidRPr="00434770">
        <w:rPr>
          <w:rFonts w:ascii="Calibri" w:hAnsi="Calibri"/>
          <w:sz w:val="23"/>
          <w:szCs w:val="23"/>
          <w:lang w:val="en-GB"/>
        </w:rPr>
        <w:t xml:space="preserve">Table 3 shows the association between adverse life events and the onset of chronic multi-site musculoskeletal pain over six years. </w:t>
      </w:r>
    </w:p>
    <w:p w:rsidR="007A2FBC" w:rsidRDefault="007A2FBC" w:rsidP="007A2FBC">
      <w:pPr>
        <w:spacing w:line="360" w:lineRule="auto"/>
        <w:rPr>
          <w:rFonts w:ascii="Calibri" w:hAnsi="Calibri"/>
          <w:sz w:val="22"/>
          <w:szCs w:val="22"/>
          <w:lang w:val="en-GB"/>
        </w:rPr>
      </w:pPr>
    </w:p>
    <w:p w:rsidR="007A2FBC" w:rsidRPr="005507B9" w:rsidRDefault="007A2FBC" w:rsidP="007A2FBC">
      <w:pPr>
        <w:spacing w:line="360" w:lineRule="auto"/>
        <w:rPr>
          <w:rFonts w:ascii="Verdana" w:hAnsi="Verdana"/>
          <w:b/>
          <w:sz w:val="16"/>
          <w:szCs w:val="16"/>
          <w:lang w:val="en-US"/>
        </w:rPr>
      </w:pPr>
      <w:r w:rsidRPr="005507B9">
        <w:rPr>
          <w:rFonts w:ascii="Verdana" w:hAnsi="Verdana"/>
          <w:b/>
          <w:sz w:val="16"/>
          <w:szCs w:val="16"/>
          <w:lang w:val="en-US"/>
        </w:rPr>
        <w:t xml:space="preserve">Table 3. Association* between adverse life events and onset of </w:t>
      </w:r>
    </w:p>
    <w:p w:rsidR="007A2FBC" w:rsidRPr="005507B9" w:rsidRDefault="007A2FBC" w:rsidP="007A2FBC">
      <w:pPr>
        <w:rPr>
          <w:lang w:val="en-US"/>
        </w:rPr>
      </w:pPr>
      <w:r w:rsidRPr="005507B9">
        <w:rPr>
          <w:rFonts w:ascii="Verdana" w:hAnsi="Verdana"/>
          <w:b/>
          <w:sz w:val="16"/>
          <w:szCs w:val="16"/>
          <w:lang w:val="en-US"/>
        </w:rPr>
        <w:t xml:space="preserve">chronic multi-site musculoskeletal pain </w:t>
      </w:r>
      <w:r w:rsidRPr="005507B9">
        <w:rPr>
          <w:rFonts w:ascii="Verdana" w:hAnsi="Verdana" w:cs="Arial"/>
          <w:b/>
          <w:bCs/>
          <w:sz w:val="16"/>
          <w:szCs w:val="16"/>
          <w:lang w:val="en-US"/>
        </w:rPr>
        <w:t>(n=2039)</w:t>
      </w:r>
    </w:p>
    <w:tbl>
      <w:tblPr>
        <w:tblpPr w:leftFromText="180" w:rightFromText="180" w:vertAnchor="text" w:horzAnchor="margin" w:tblpY="94"/>
        <w:tblOverlap w:val="never"/>
        <w:tblW w:w="5948" w:type="dxa"/>
        <w:tblCellMar>
          <w:left w:w="70" w:type="dxa"/>
          <w:right w:w="70" w:type="dxa"/>
        </w:tblCellMar>
        <w:tblLook w:val="0000"/>
      </w:tblPr>
      <w:tblGrid>
        <w:gridCol w:w="3331"/>
        <w:gridCol w:w="1767"/>
        <w:gridCol w:w="850"/>
      </w:tblGrid>
      <w:tr w:rsidR="007A2FBC" w:rsidTr="008778AB">
        <w:trPr>
          <w:trHeight w:hRule="exact" w:val="456"/>
        </w:trPr>
        <w:tc>
          <w:tcPr>
            <w:tcW w:w="3331" w:type="dxa"/>
            <w:tcBorders>
              <w:top w:val="single" w:sz="12" w:space="0" w:color="auto"/>
              <w:left w:val="nil"/>
              <w:bottom w:val="nil"/>
              <w:right w:val="nil"/>
            </w:tcBorders>
            <w:shd w:val="clear" w:color="auto" w:fill="auto"/>
            <w:noWrap/>
            <w:vAlign w:val="bottom"/>
          </w:tcPr>
          <w:p w:rsidR="007A2FBC" w:rsidRPr="005507B9" w:rsidRDefault="007A2FBC" w:rsidP="007A5432">
            <w:pPr>
              <w:rPr>
                <w:rFonts w:ascii="Verdana" w:hAnsi="Verdana" w:cs="Arial"/>
                <w:sz w:val="15"/>
                <w:szCs w:val="15"/>
                <w:lang w:val="en-US"/>
              </w:rPr>
            </w:pPr>
          </w:p>
        </w:tc>
        <w:tc>
          <w:tcPr>
            <w:tcW w:w="1767" w:type="dxa"/>
            <w:tcBorders>
              <w:top w:val="single" w:sz="12" w:space="0" w:color="auto"/>
              <w:left w:val="nil"/>
              <w:bottom w:val="nil"/>
              <w:right w:val="nil"/>
            </w:tcBorders>
            <w:shd w:val="clear" w:color="auto" w:fill="auto"/>
            <w:noWrap/>
            <w:vAlign w:val="bottom"/>
          </w:tcPr>
          <w:p w:rsidR="007A2FBC" w:rsidRPr="008778AB" w:rsidRDefault="007A2FBC" w:rsidP="007A5432">
            <w:pPr>
              <w:jc w:val="center"/>
              <w:rPr>
                <w:rFonts w:ascii="Verdana" w:hAnsi="Verdana" w:cs="Arial"/>
                <w:b/>
                <w:bCs/>
                <w:sz w:val="16"/>
                <w:szCs w:val="16"/>
              </w:rPr>
            </w:pPr>
            <w:r w:rsidRPr="008778AB">
              <w:rPr>
                <w:rFonts w:ascii="Verdana" w:hAnsi="Verdana" w:cs="Arial"/>
                <w:b/>
                <w:bCs/>
                <w:sz w:val="16"/>
                <w:szCs w:val="16"/>
              </w:rPr>
              <w:t>Onset of</w:t>
            </w:r>
          </w:p>
          <w:p w:rsidR="007A2FBC" w:rsidRPr="00B25955" w:rsidRDefault="008778AB" w:rsidP="007A5432">
            <w:pPr>
              <w:jc w:val="center"/>
              <w:rPr>
                <w:rFonts w:ascii="Verdana" w:hAnsi="Verdana" w:cs="Arial"/>
                <w:b/>
                <w:bCs/>
                <w:sz w:val="15"/>
                <w:szCs w:val="15"/>
              </w:rPr>
            </w:pPr>
            <w:r w:rsidRPr="008778AB">
              <w:rPr>
                <w:rFonts w:ascii="Verdana" w:hAnsi="Verdana" w:cs="Arial"/>
                <w:b/>
                <w:bCs/>
                <w:sz w:val="16"/>
                <w:szCs w:val="16"/>
              </w:rPr>
              <w:t>c</w:t>
            </w:r>
            <w:r w:rsidR="007A2FBC" w:rsidRPr="008778AB">
              <w:rPr>
                <w:rFonts w:ascii="Verdana" w:hAnsi="Verdana" w:cs="Arial"/>
                <w:b/>
                <w:bCs/>
                <w:sz w:val="16"/>
                <w:szCs w:val="16"/>
              </w:rPr>
              <w:t>hronic</w:t>
            </w:r>
            <w:r w:rsidRPr="008778AB">
              <w:rPr>
                <w:rFonts w:ascii="Verdana" w:hAnsi="Verdana" w:cs="Arial"/>
                <w:b/>
                <w:bCs/>
                <w:sz w:val="16"/>
                <w:szCs w:val="16"/>
              </w:rPr>
              <w:t xml:space="preserve"> </w:t>
            </w:r>
            <w:r w:rsidR="007A2FBC" w:rsidRPr="008778AB">
              <w:rPr>
                <w:rFonts w:ascii="Verdana" w:hAnsi="Verdana" w:cs="Arial"/>
                <w:b/>
                <w:bCs/>
                <w:sz w:val="16"/>
                <w:szCs w:val="16"/>
              </w:rPr>
              <w:t>pain</w:t>
            </w:r>
          </w:p>
        </w:tc>
        <w:tc>
          <w:tcPr>
            <w:tcW w:w="850" w:type="dxa"/>
            <w:tcBorders>
              <w:top w:val="single" w:sz="12" w:space="0" w:color="auto"/>
              <w:left w:val="nil"/>
              <w:bottom w:val="nil"/>
              <w:right w:val="nil"/>
            </w:tcBorders>
            <w:shd w:val="clear" w:color="auto" w:fill="auto"/>
            <w:noWrap/>
            <w:vAlign w:val="bottom"/>
          </w:tcPr>
          <w:p w:rsidR="007A2FBC" w:rsidRPr="006641A6" w:rsidRDefault="007A2FBC" w:rsidP="007A5432">
            <w:pPr>
              <w:rPr>
                <w:rFonts w:ascii="Verdana" w:hAnsi="Verdana" w:cs="Arial"/>
                <w:b/>
                <w:bCs/>
                <w:sz w:val="18"/>
                <w:szCs w:val="18"/>
              </w:rPr>
            </w:pPr>
          </w:p>
        </w:tc>
      </w:tr>
      <w:tr w:rsidR="007A2FBC" w:rsidTr="007A5432">
        <w:trPr>
          <w:trHeight w:hRule="exact" w:val="170"/>
        </w:trPr>
        <w:tc>
          <w:tcPr>
            <w:tcW w:w="3331" w:type="dxa"/>
            <w:tcBorders>
              <w:left w:val="nil"/>
              <w:bottom w:val="single" w:sz="12" w:space="0" w:color="auto"/>
              <w:right w:val="nil"/>
            </w:tcBorders>
            <w:shd w:val="clear" w:color="auto" w:fill="auto"/>
            <w:noWrap/>
            <w:vAlign w:val="bottom"/>
          </w:tcPr>
          <w:p w:rsidR="007A2FBC" w:rsidRPr="006641A6" w:rsidRDefault="007A2FBC" w:rsidP="007A5432">
            <w:pPr>
              <w:rPr>
                <w:rFonts w:ascii="Verdana" w:hAnsi="Verdana" w:cs="Arial"/>
                <w:sz w:val="18"/>
                <w:szCs w:val="18"/>
              </w:rPr>
            </w:pPr>
          </w:p>
        </w:tc>
        <w:tc>
          <w:tcPr>
            <w:tcW w:w="1767" w:type="dxa"/>
            <w:tcBorders>
              <w:left w:val="nil"/>
              <w:bottom w:val="single" w:sz="12" w:space="0" w:color="auto"/>
              <w:right w:val="nil"/>
            </w:tcBorders>
            <w:shd w:val="clear" w:color="auto" w:fill="auto"/>
          </w:tcPr>
          <w:p w:rsidR="007A2FBC" w:rsidRPr="00B25955" w:rsidRDefault="007A2FBC" w:rsidP="007A5432">
            <w:pPr>
              <w:jc w:val="center"/>
              <w:rPr>
                <w:rFonts w:ascii="Verdana" w:hAnsi="Verdana" w:cs="Arial"/>
                <w:bCs/>
                <w:sz w:val="14"/>
                <w:szCs w:val="14"/>
              </w:rPr>
            </w:pPr>
            <w:r w:rsidRPr="00B25955">
              <w:rPr>
                <w:rFonts w:ascii="Verdana" w:hAnsi="Verdana" w:cs="Arial"/>
                <w:bCs/>
                <w:sz w:val="14"/>
                <w:szCs w:val="14"/>
              </w:rPr>
              <w:t>HR (95%CI)</w:t>
            </w:r>
          </w:p>
        </w:tc>
        <w:tc>
          <w:tcPr>
            <w:tcW w:w="850" w:type="dxa"/>
            <w:tcBorders>
              <w:left w:val="nil"/>
              <w:bottom w:val="single" w:sz="12" w:space="0" w:color="auto"/>
              <w:right w:val="nil"/>
            </w:tcBorders>
            <w:shd w:val="clear" w:color="auto" w:fill="auto"/>
          </w:tcPr>
          <w:p w:rsidR="007A2FBC" w:rsidRPr="007E080F" w:rsidRDefault="007A2FBC" w:rsidP="007A5432">
            <w:pPr>
              <w:jc w:val="center"/>
              <w:rPr>
                <w:rFonts w:ascii="Verdana" w:hAnsi="Verdana" w:cs="Arial"/>
                <w:b/>
                <w:bCs/>
                <w:i/>
                <w:sz w:val="14"/>
                <w:szCs w:val="14"/>
              </w:rPr>
            </w:pPr>
            <w:r w:rsidRPr="007E080F">
              <w:rPr>
                <w:rFonts w:ascii="Verdana" w:hAnsi="Verdana" w:cs="Arial"/>
                <w:b/>
                <w:bCs/>
                <w:i/>
                <w:sz w:val="14"/>
                <w:szCs w:val="14"/>
              </w:rPr>
              <w:t>P</w:t>
            </w:r>
          </w:p>
        </w:tc>
      </w:tr>
      <w:tr w:rsidR="007A2FBC" w:rsidRPr="005507B9" w:rsidTr="007A5432">
        <w:trPr>
          <w:trHeight w:hRule="exact" w:val="284"/>
        </w:trPr>
        <w:tc>
          <w:tcPr>
            <w:tcW w:w="3331" w:type="dxa"/>
            <w:tcBorders>
              <w:left w:val="nil"/>
              <w:right w:val="nil"/>
            </w:tcBorders>
            <w:shd w:val="clear" w:color="auto" w:fill="auto"/>
            <w:noWrap/>
          </w:tcPr>
          <w:p w:rsidR="007A2FBC" w:rsidRPr="005507B9" w:rsidRDefault="007A2FBC" w:rsidP="007A5432">
            <w:pPr>
              <w:rPr>
                <w:rFonts w:ascii="Verdana" w:hAnsi="Verdana" w:cs="Arial"/>
                <w:b/>
                <w:sz w:val="17"/>
                <w:szCs w:val="17"/>
                <w:lang w:val="en-US"/>
              </w:rPr>
            </w:pPr>
            <w:r w:rsidRPr="005507B9">
              <w:rPr>
                <w:rFonts w:ascii="Verdana" w:hAnsi="Verdana" w:cs="Arial"/>
                <w:b/>
                <w:sz w:val="17"/>
                <w:szCs w:val="17"/>
                <w:lang w:val="en-US"/>
              </w:rPr>
              <w:t>Number of adverse life events</w:t>
            </w:r>
          </w:p>
        </w:tc>
        <w:tc>
          <w:tcPr>
            <w:tcW w:w="1767" w:type="dxa"/>
            <w:tcBorders>
              <w:left w:val="nil"/>
              <w:right w:val="nil"/>
            </w:tcBorders>
            <w:shd w:val="clear" w:color="auto" w:fill="auto"/>
            <w:vAlign w:val="bottom"/>
          </w:tcPr>
          <w:p w:rsidR="007A2FBC" w:rsidRPr="005507B9" w:rsidRDefault="007A2FBC" w:rsidP="007A5432">
            <w:pPr>
              <w:rPr>
                <w:rFonts w:ascii="Verdana" w:hAnsi="Verdana" w:cs="Arial"/>
                <w:sz w:val="17"/>
                <w:szCs w:val="17"/>
                <w:lang w:val="en-US"/>
              </w:rPr>
            </w:pPr>
          </w:p>
        </w:tc>
        <w:tc>
          <w:tcPr>
            <w:tcW w:w="850" w:type="dxa"/>
            <w:tcBorders>
              <w:left w:val="nil"/>
              <w:right w:val="nil"/>
            </w:tcBorders>
            <w:shd w:val="clear" w:color="auto" w:fill="auto"/>
          </w:tcPr>
          <w:p w:rsidR="007A2FBC" w:rsidRPr="005507B9" w:rsidRDefault="007A2FBC" w:rsidP="007A5432">
            <w:pPr>
              <w:jc w:val="center"/>
              <w:rPr>
                <w:rFonts w:ascii="Verdana" w:hAnsi="Verdana" w:cs="Arial"/>
                <w:b/>
                <w:bCs/>
                <w:i/>
                <w:sz w:val="17"/>
                <w:szCs w:val="17"/>
                <w:lang w:val="en-US"/>
              </w:rPr>
            </w:pPr>
          </w:p>
        </w:tc>
      </w:tr>
      <w:tr w:rsidR="007A2FBC" w:rsidTr="007A5432">
        <w:trPr>
          <w:trHeight w:hRule="exact" w:val="227"/>
        </w:trPr>
        <w:tc>
          <w:tcPr>
            <w:tcW w:w="3331" w:type="dxa"/>
            <w:tcBorders>
              <w:left w:val="nil"/>
              <w:right w:val="nil"/>
            </w:tcBorders>
            <w:shd w:val="clear" w:color="auto" w:fill="auto"/>
            <w:noWrap/>
          </w:tcPr>
          <w:p w:rsidR="007A2FBC" w:rsidRPr="00EC511D" w:rsidRDefault="008778AB" w:rsidP="007A5432">
            <w:pPr>
              <w:rPr>
                <w:rFonts w:ascii="Verdana" w:hAnsi="Verdana" w:cs="Arial"/>
                <w:sz w:val="17"/>
                <w:szCs w:val="17"/>
              </w:rPr>
            </w:pPr>
            <w:r>
              <w:rPr>
                <w:rFonts w:ascii="Verdana" w:hAnsi="Verdana" w:cs="Arial"/>
                <w:sz w:val="17"/>
                <w:szCs w:val="17"/>
              </w:rPr>
              <w:t xml:space="preserve">    </w:t>
            </w:r>
            <w:r w:rsidR="007A2FBC">
              <w:rPr>
                <w:rFonts w:ascii="Verdana" w:hAnsi="Verdana" w:cs="Arial"/>
                <w:sz w:val="17"/>
                <w:szCs w:val="17"/>
              </w:rPr>
              <w:t>Sociodemographic</w:t>
            </w:r>
            <w:r w:rsidR="007A2FBC" w:rsidRPr="009C0D3A">
              <w:rPr>
                <w:rFonts w:ascii="Verdana" w:hAnsi="Verdana" w:cs="Arial"/>
                <w:sz w:val="22"/>
                <w:szCs w:val="22"/>
                <w:vertAlign w:val="superscript"/>
              </w:rPr>
              <w:t>1</w:t>
            </w:r>
          </w:p>
        </w:tc>
        <w:tc>
          <w:tcPr>
            <w:tcW w:w="1767" w:type="dxa"/>
            <w:tcBorders>
              <w:left w:val="nil"/>
              <w:right w:val="nil"/>
            </w:tcBorders>
            <w:shd w:val="clear" w:color="auto" w:fill="auto"/>
            <w:vAlign w:val="bottom"/>
          </w:tcPr>
          <w:p w:rsidR="007A2FBC" w:rsidRPr="00774FDC" w:rsidRDefault="007A2FBC" w:rsidP="007A5432">
            <w:pPr>
              <w:jc w:val="center"/>
              <w:rPr>
                <w:rFonts w:ascii="Verdana" w:hAnsi="Verdana" w:cs="Arial"/>
                <w:sz w:val="17"/>
                <w:szCs w:val="17"/>
              </w:rPr>
            </w:pPr>
            <w:r>
              <w:rPr>
                <w:rFonts w:ascii="Verdana" w:hAnsi="Verdana" w:cs="Arial"/>
                <w:sz w:val="17"/>
                <w:szCs w:val="17"/>
              </w:rPr>
              <w:t>1.16 (1.06-1.27)</w:t>
            </w:r>
          </w:p>
        </w:tc>
        <w:tc>
          <w:tcPr>
            <w:tcW w:w="850" w:type="dxa"/>
            <w:tcBorders>
              <w:left w:val="nil"/>
              <w:right w:val="nil"/>
            </w:tcBorders>
            <w:shd w:val="clear" w:color="auto" w:fill="auto"/>
            <w:vAlign w:val="bottom"/>
          </w:tcPr>
          <w:p w:rsidR="007A2FBC" w:rsidRPr="00774FDC" w:rsidRDefault="007A2FBC" w:rsidP="007A5432">
            <w:pPr>
              <w:jc w:val="center"/>
              <w:rPr>
                <w:rFonts w:ascii="Verdana" w:hAnsi="Verdana" w:cs="Arial"/>
                <w:sz w:val="17"/>
                <w:szCs w:val="17"/>
              </w:rPr>
            </w:pPr>
            <w:r>
              <w:rPr>
                <w:rFonts w:ascii="Verdana" w:hAnsi="Verdana" w:cs="Arial"/>
                <w:sz w:val="17"/>
                <w:szCs w:val="17"/>
              </w:rPr>
              <w:t>.001</w:t>
            </w:r>
          </w:p>
        </w:tc>
      </w:tr>
      <w:tr w:rsidR="007A2FBC" w:rsidTr="007A5432">
        <w:trPr>
          <w:trHeight w:hRule="exact" w:val="227"/>
        </w:trPr>
        <w:tc>
          <w:tcPr>
            <w:tcW w:w="3331" w:type="dxa"/>
            <w:tcBorders>
              <w:left w:val="nil"/>
              <w:right w:val="nil"/>
            </w:tcBorders>
            <w:shd w:val="clear" w:color="auto" w:fill="auto"/>
            <w:noWrap/>
          </w:tcPr>
          <w:p w:rsidR="007A2FBC" w:rsidRPr="00EC511D" w:rsidRDefault="007A2FBC" w:rsidP="007A5432">
            <w:pPr>
              <w:rPr>
                <w:rFonts w:ascii="Verdana" w:hAnsi="Verdana" w:cs="Arial"/>
                <w:sz w:val="17"/>
                <w:szCs w:val="17"/>
              </w:rPr>
            </w:pPr>
            <w:r>
              <w:rPr>
                <w:rFonts w:ascii="Verdana" w:hAnsi="Verdana" w:cs="Arial"/>
                <w:sz w:val="17"/>
                <w:szCs w:val="17"/>
              </w:rPr>
              <w:t xml:space="preserve">    Lifestyle &amp; disease</w:t>
            </w:r>
            <w:r w:rsidRPr="009C0D3A">
              <w:rPr>
                <w:rFonts w:ascii="Verdana" w:hAnsi="Verdana" w:cs="Arial"/>
                <w:sz w:val="22"/>
                <w:szCs w:val="22"/>
                <w:vertAlign w:val="superscript"/>
              </w:rPr>
              <w:t>2</w:t>
            </w:r>
          </w:p>
        </w:tc>
        <w:tc>
          <w:tcPr>
            <w:tcW w:w="1767" w:type="dxa"/>
            <w:tcBorders>
              <w:left w:val="nil"/>
              <w:right w:val="nil"/>
            </w:tcBorders>
            <w:shd w:val="clear" w:color="auto" w:fill="auto"/>
            <w:vAlign w:val="bottom"/>
          </w:tcPr>
          <w:p w:rsidR="007A2FBC" w:rsidRPr="00774FDC" w:rsidRDefault="007A2FBC" w:rsidP="007A5432">
            <w:pPr>
              <w:jc w:val="center"/>
              <w:rPr>
                <w:rFonts w:ascii="Verdana" w:hAnsi="Verdana" w:cs="Arial"/>
                <w:sz w:val="17"/>
                <w:szCs w:val="17"/>
              </w:rPr>
            </w:pPr>
            <w:r>
              <w:rPr>
                <w:rFonts w:ascii="Verdana" w:hAnsi="Verdana" w:cs="Arial"/>
                <w:sz w:val="17"/>
                <w:szCs w:val="17"/>
              </w:rPr>
              <w:t>1.15 (1.06-1.26)</w:t>
            </w:r>
          </w:p>
        </w:tc>
        <w:tc>
          <w:tcPr>
            <w:tcW w:w="850" w:type="dxa"/>
            <w:tcBorders>
              <w:left w:val="nil"/>
              <w:right w:val="nil"/>
            </w:tcBorders>
            <w:shd w:val="clear" w:color="auto" w:fill="auto"/>
            <w:vAlign w:val="bottom"/>
          </w:tcPr>
          <w:p w:rsidR="007A2FBC" w:rsidRPr="00774FDC" w:rsidRDefault="007A2FBC" w:rsidP="007A5432">
            <w:pPr>
              <w:jc w:val="center"/>
              <w:rPr>
                <w:rFonts w:ascii="Verdana" w:hAnsi="Verdana" w:cs="Arial"/>
                <w:sz w:val="17"/>
                <w:szCs w:val="17"/>
              </w:rPr>
            </w:pPr>
            <w:r>
              <w:rPr>
                <w:rFonts w:ascii="Verdana" w:hAnsi="Verdana" w:cs="Arial"/>
                <w:sz w:val="17"/>
                <w:szCs w:val="17"/>
              </w:rPr>
              <w:t>.002</w:t>
            </w:r>
          </w:p>
        </w:tc>
      </w:tr>
      <w:tr w:rsidR="007A2FBC" w:rsidTr="007A5432">
        <w:trPr>
          <w:trHeight w:hRule="exact" w:val="227"/>
        </w:trPr>
        <w:tc>
          <w:tcPr>
            <w:tcW w:w="3331" w:type="dxa"/>
            <w:tcBorders>
              <w:left w:val="nil"/>
              <w:bottom w:val="single" w:sz="12" w:space="0" w:color="auto"/>
              <w:right w:val="nil"/>
            </w:tcBorders>
            <w:shd w:val="clear" w:color="auto" w:fill="auto"/>
            <w:noWrap/>
          </w:tcPr>
          <w:p w:rsidR="007A2FBC" w:rsidRDefault="008778AB" w:rsidP="007A5432">
            <w:pPr>
              <w:rPr>
                <w:rFonts w:ascii="Verdana" w:hAnsi="Verdana" w:cs="Arial"/>
                <w:sz w:val="17"/>
                <w:szCs w:val="17"/>
              </w:rPr>
            </w:pPr>
            <w:r>
              <w:rPr>
                <w:rFonts w:ascii="Verdana" w:hAnsi="Verdana" w:cs="Arial"/>
                <w:sz w:val="17"/>
                <w:szCs w:val="17"/>
              </w:rPr>
              <w:t xml:space="preserve">    </w:t>
            </w:r>
            <w:r w:rsidR="007A2FBC">
              <w:rPr>
                <w:rFonts w:ascii="Verdana" w:hAnsi="Verdana" w:cs="Arial"/>
                <w:sz w:val="17"/>
                <w:szCs w:val="17"/>
              </w:rPr>
              <w:t>Depression&amp; anxiety</w:t>
            </w:r>
            <w:r w:rsidR="007A2FBC" w:rsidRPr="009C0D3A">
              <w:rPr>
                <w:rFonts w:ascii="Verdana" w:hAnsi="Verdana" w:cs="Arial"/>
                <w:sz w:val="22"/>
                <w:szCs w:val="22"/>
                <w:vertAlign w:val="superscript"/>
              </w:rPr>
              <w:t>3</w:t>
            </w:r>
          </w:p>
        </w:tc>
        <w:tc>
          <w:tcPr>
            <w:tcW w:w="1767" w:type="dxa"/>
            <w:tcBorders>
              <w:left w:val="nil"/>
              <w:bottom w:val="single" w:sz="12" w:space="0" w:color="auto"/>
              <w:right w:val="nil"/>
            </w:tcBorders>
            <w:shd w:val="clear" w:color="auto" w:fill="auto"/>
            <w:vAlign w:val="bottom"/>
          </w:tcPr>
          <w:p w:rsidR="007A2FBC" w:rsidRPr="00774FDC" w:rsidRDefault="007A2FBC" w:rsidP="007A5432">
            <w:pPr>
              <w:jc w:val="center"/>
              <w:rPr>
                <w:rFonts w:ascii="Verdana" w:hAnsi="Verdana" w:cs="Arial"/>
                <w:sz w:val="17"/>
                <w:szCs w:val="17"/>
              </w:rPr>
            </w:pPr>
            <w:r>
              <w:rPr>
                <w:rFonts w:ascii="Verdana" w:hAnsi="Verdana" w:cs="Arial"/>
                <w:sz w:val="17"/>
                <w:szCs w:val="17"/>
              </w:rPr>
              <w:t>1.14 (1.04-1.24)</w:t>
            </w:r>
          </w:p>
        </w:tc>
        <w:tc>
          <w:tcPr>
            <w:tcW w:w="850" w:type="dxa"/>
            <w:tcBorders>
              <w:left w:val="nil"/>
              <w:bottom w:val="single" w:sz="12" w:space="0" w:color="auto"/>
              <w:right w:val="nil"/>
            </w:tcBorders>
            <w:shd w:val="clear" w:color="auto" w:fill="auto"/>
            <w:vAlign w:val="bottom"/>
          </w:tcPr>
          <w:p w:rsidR="007A2FBC" w:rsidRPr="00774FDC" w:rsidRDefault="007A2FBC" w:rsidP="007A5432">
            <w:pPr>
              <w:jc w:val="center"/>
              <w:rPr>
                <w:rFonts w:ascii="Verdana" w:hAnsi="Verdana" w:cs="Arial"/>
                <w:sz w:val="17"/>
                <w:szCs w:val="17"/>
              </w:rPr>
            </w:pPr>
            <w:r>
              <w:rPr>
                <w:rFonts w:ascii="Verdana" w:hAnsi="Verdana" w:cs="Arial"/>
                <w:sz w:val="17"/>
                <w:szCs w:val="17"/>
              </w:rPr>
              <w:t>.005</w:t>
            </w:r>
          </w:p>
        </w:tc>
      </w:tr>
    </w:tbl>
    <w:p w:rsidR="007A2FBC" w:rsidRDefault="007A2FBC" w:rsidP="007A2FBC">
      <w:pPr>
        <w:rPr>
          <w:rFonts w:ascii="Verdana" w:hAnsi="Verdana" w:cs="Arial"/>
          <w:sz w:val="18"/>
          <w:szCs w:val="18"/>
          <w:lang w:val="en-GB"/>
        </w:rPr>
      </w:pPr>
    </w:p>
    <w:p w:rsidR="007A2FBC" w:rsidRDefault="007A2FBC" w:rsidP="007A2FBC">
      <w:pPr>
        <w:rPr>
          <w:rFonts w:ascii="Verdana" w:hAnsi="Verdana" w:cs="Arial"/>
          <w:sz w:val="18"/>
          <w:szCs w:val="18"/>
          <w:lang w:val="en-GB"/>
        </w:rPr>
      </w:pPr>
    </w:p>
    <w:p w:rsidR="007A2FBC" w:rsidRPr="00977AB1" w:rsidRDefault="007A2FBC" w:rsidP="007A2FBC">
      <w:pPr>
        <w:rPr>
          <w:rFonts w:ascii="Verdana" w:hAnsi="Verdana" w:cs="Arial"/>
          <w:sz w:val="18"/>
          <w:szCs w:val="18"/>
          <w:lang w:val="en-GB"/>
        </w:rPr>
      </w:pPr>
    </w:p>
    <w:p w:rsidR="007A2FBC" w:rsidRPr="00977AB1" w:rsidRDefault="007A2FBC" w:rsidP="007A2FBC">
      <w:pPr>
        <w:rPr>
          <w:rFonts w:ascii="Verdana" w:hAnsi="Verdana" w:cs="Arial"/>
          <w:sz w:val="18"/>
          <w:szCs w:val="18"/>
          <w:lang w:val="en-GB"/>
        </w:rPr>
      </w:pPr>
    </w:p>
    <w:p w:rsidR="007A2FBC" w:rsidRPr="00977AB1" w:rsidRDefault="007A2FBC" w:rsidP="007A2FBC">
      <w:pPr>
        <w:rPr>
          <w:rFonts w:ascii="Verdana" w:hAnsi="Verdana" w:cs="Arial"/>
          <w:sz w:val="18"/>
          <w:szCs w:val="18"/>
          <w:lang w:val="en-GB"/>
        </w:rPr>
      </w:pPr>
    </w:p>
    <w:p w:rsidR="007A2FBC" w:rsidRPr="00977AB1" w:rsidRDefault="007A2FBC" w:rsidP="007A2FBC">
      <w:pPr>
        <w:rPr>
          <w:rFonts w:ascii="Verdana" w:hAnsi="Verdana" w:cs="Arial"/>
          <w:sz w:val="18"/>
          <w:szCs w:val="18"/>
          <w:lang w:val="en-GB"/>
        </w:rPr>
      </w:pPr>
    </w:p>
    <w:p w:rsidR="007A2FBC" w:rsidRPr="00977AB1" w:rsidRDefault="007A2FBC" w:rsidP="007A2FBC">
      <w:pPr>
        <w:rPr>
          <w:rFonts w:ascii="Verdana" w:hAnsi="Verdana" w:cs="Arial"/>
          <w:sz w:val="18"/>
          <w:szCs w:val="18"/>
          <w:lang w:val="en-GB"/>
        </w:rPr>
      </w:pPr>
    </w:p>
    <w:p w:rsidR="007A2FBC" w:rsidRDefault="007A2FBC" w:rsidP="007A2FBC">
      <w:pPr>
        <w:rPr>
          <w:rFonts w:ascii="Verdana" w:hAnsi="Verdana" w:cs="Arial"/>
          <w:sz w:val="18"/>
          <w:szCs w:val="18"/>
          <w:lang w:val="en-GB"/>
        </w:rPr>
      </w:pPr>
    </w:p>
    <w:p w:rsidR="0076022B" w:rsidRPr="008778AB" w:rsidRDefault="008778AB" w:rsidP="008778AB">
      <w:pPr>
        <w:rPr>
          <w:rFonts w:asciiTheme="minorHAnsi" w:hAnsiTheme="minorHAnsi" w:cstheme="minorHAnsi"/>
          <w:sz w:val="16"/>
          <w:szCs w:val="16"/>
        </w:rPr>
      </w:pPr>
      <w:r w:rsidRPr="008778AB">
        <w:rPr>
          <w:rFonts w:asciiTheme="minorHAnsi" w:hAnsiTheme="minorHAnsi" w:cstheme="minorHAnsi"/>
          <w:sz w:val="22"/>
          <w:szCs w:val="22"/>
        </w:rPr>
        <w:t>*</w:t>
      </w:r>
      <w:r w:rsidRPr="008778AB">
        <w:rPr>
          <w:rFonts w:asciiTheme="minorHAnsi" w:hAnsiTheme="minorHAnsi" w:cstheme="minorHAnsi"/>
          <w:sz w:val="16"/>
          <w:szCs w:val="16"/>
        </w:rPr>
        <w:t xml:space="preserve">Using Cox regression analyses; HR=HR per 1 unit increase. </w:t>
      </w:r>
      <w:r w:rsidRPr="009C0D3A">
        <w:rPr>
          <w:rFonts w:ascii="Verdana" w:hAnsi="Verdana" w:cs="Arial"/>
          <w:sz w:val="22"/>
          <w:szCs w:val="22"/>
          <w:vertAlign w:val="superscript"/>
        </w:rPr>
        <w:t>1</w:t>
      </w:r>
      <w:r w:rsidRPr="008778AB">
        <w:rPr>
          <w:rFonts w:asciiTheme="minorHAnsi" w:hAnsiTheme="minorHAnsi" w:cstheme="minorHAnsi"/>
          <w:sz w:val="16"/>
          <w:szCs w:val="16"/>
        </w:rPr>
        <w:t xml:space="preserve">Adjusted for sex, age, years of education. </w:t>
      </w:r>
      <w:r>
        <w:rPr>
          <w:rFonts w:asciiTheme="minorHAnsi" w:hAnsiTheme="minorHAnsi" w:cstheme="minorHAnsi"/>
          <w:sz w:val="16"/>
          <w:szCs w:val="16"/>
        </w:rPr>
        <w:br/>
      </w:r>
      <w:r w:rsidRPr="009C0D3A">
        <w:rPr>
          <w:rFonts w:ascii="Verdana" w:hAnsi="Verdana" w:cs="Arial"/>
          <w:sz w:val="22"/>
          <w:szCs w:val="22"/>
          <w:vertAlign w:val="superscript"/>
        </w:rPr>
        <w:t>2</w:t>
      </w:r>
      <w:r w:rsidRPr="008778AB">
        <w:rPr>
          <w:rFonts w:asciiTheme="minorHAnsi" w:hAnsiTheme="minorHAnsi" w:cstheme="minorHAnsi"/>
          <w:sz w:val="16"/>
          <w:szCs w:val="16"/>
        </w:rPr>
        <w:t>Additionally adjusted for alcohol intake, smoking, body mass index, number of chronic d</w:t>
      </w:r>
      <w:r>
        <w:rPr>
          <w:rFonts w:asciiTheme="minorHAnsi" w:hAnsiTheme="minorHAnsi" w:cstheme="minorHAnsi"/>
          <w:sz w:val="16"/>
          <w:szCs w:val="16"/>
        </w:rPr>
        <w:t xml:space="preserve">iseases and </w:t>
      </w:r>
      <w:r>
        <w:rPr>
          <w:rFonts w:asciiTheme="minorHAnsi" w:hAnsiTheme="minorHAnsi" w:cstheme="minorHAnsi"/>
          <w:sz w:val="16"/>
          <w:szCs w:val="16"/>
        </w:rPr>
        <w:br/>
        <w:t xml:space="preserve">physical activity. </w:t>
      </w:r>
      <w:r w:rsidRPr="009C0D3A">
        <w:rPr>
          <w:rFonts w:ascii="Verdana" w:hAnsi="Verdana" w:cs="Arial"/>
          <w:sz w:val="22"/>
          <w:szCs w:val="22"/>
          <w:vertAlign w:val="superscript"/>
        </w:rPr>
        <w:t>3</w:t>
      </w:r>
      <w:r w:rsidRPr="008778AB">
        <w:rPr>
          <w:rFonts w:asciiTheme="minorHAnsi" w:hAnsiTheme="minorHAnsi" w:cstheme="minorHAnsi"/>
          <w:sz w:val="16"/>
          <w:szCs w:val="16"/>
        </w:rPr>
        <w:t xml:space="preserve">Additionally adjusted for lifetime diagnoses of depressive and anxiety disorders and </w:t>
      </w:r>
      <w:r>
        <w:rPr>
          <w:rFonts w:asciiTheme="minorHAnsi" w:hAnsiTheme="minorHAnsi" w:cstheme="minorHAnsi"/>
          <w:sz w:val="16"/>
          <w:szCs w:val="16"/>
        </w:rPr>
        <w:br/>
      </w:r>
      <w:r w:rsidRPr="008778AB">
        <w:rPr>
          <w:rFonts w:asciiTheme="minorHAnsi" w:hAnsiTheme="minorHAnsi" w:cstheme="minorHAnsi"/>
          <w:sz w:val="16"/>
          <w:szCs w:val="16"/>
        </w:rPr>
        <w:t>use of antidepressants.</w:t>
      </w:r>
    </w:p>
    <w:p w:rsidR="008778AB" w:rsidRPr="008778AB" w:rsidRDefault="008778AB" w:rsidP="002F30F6">
      <w:pPr>
        <w:spacing w:line="360" w:lineRule="auto"/>
        <w:rPr>
          <w:rFonts w:ascii="Calibri" w:hAnsi="Calibri"/>
          <w:sz w:val="22"/>
          <w:szCs w:val="22"/>
        </w:rPr>
      </w:pPr>
    </w:p>
    <w:p w:rsidR="007A2FBC" w:rsidRDefault="008F078F" w:rsidP="003E5641">
      <w:pPr>
        <w:pStyle w:val="PlainText"/>
        <w:spacing w:line="360" w:lineRule="auto"/>
        <w:rPr>
          <w:rFonts w:cs="Arial"/>
          <w:sz w:val="23"/>
          <w:szCs w:val="23"/>
          <w:lang w:val="en-GB"/>
        </w:rPr>
      </w:pPr>
      <w:r w:rsidRPr="00144CBD">
        <w:rPr>
          <w:rFonts w:cs="Arial"/>
          <w:sz w:val="23"/>
          <w:szCs w:val="23"/>
          <w:lang w:val="en-GB"/>
        </w:rPr>
        <w:t>An increased number of recent adverse life events was significantly associated with a higher hazard of chronic pain</w:t>
      </w:r>
      <w:r>
        <w:rPr>
          <w:rFonts w:cs="Arial"/>
          <w:sz w:val="23"/>
          <w:szCs w:val="23"/>
          <w:lang w:val="en-GB"/>
        </w:rPr>
        <w:t xml:space="preserve"> onset </w:t>
      </w:r>
      <w:r w:rsidRPr="00144CBD">
        <w:rPr>
          <w:rFonts w:cs="Arial"/>
          <w:sz w:val="23"/>
          <w:szCs w:val="23"/>
          <w:lang w:val="en-GB"/>
        </w:rPr>
        <w:t>before and after adjustment for confounders (fully adjusted: HR per life event=1.14 (95%CI=1.0</w:t>
      </w:r>
      <w:r>
        <w:rPr>
          <w:rFonts w:cs="Arial"/>
          <w:sz w:val="23"/>
          <w:szCs w:val="23"/>
          <w:lang w:val="en-GB"/>
        </w:rPr>
        <w:t>4</w:t>
      </w:r>
      <w:r w:rsidRPr="00144CBD">
        <w:rPr>
          <w:rFonts w:cs="Arial"/>
          <w:sz w:val="23"/>
          <w:szCs w:val="23"/>
          <w:lang w:val="en-GB"/>
        </w:rPr>
        <w:t>-1.24</w:t>
      </w:r>
      <w:r w:rsidRPr="00C815F1">
        <w:rPr>
          <w:rFonts w:asciiTheme="minorHAnsi" w:hAnsiTheme="minorHAnsi" w:cs="Arial"/>
          <w:sz w:val="23"/>
          <w:szCs w:val="23"/>
          <w:lang w:val="en-GB"/>
        </w:rPr>
        <w:t xml:space="preserve">, p=.005). </w:t>
      </w:r>
      <w:r w:rsidR="00C815F1">
        <w:rPr>
          <w:rFonts w:asciiTheme="minorHAnsi" w:hAnsiTheme="minorHAnsi" w:cs="Arial"/>
          <w:sz w:val="23"/>
          <w:szCs w:val="23"/>
        </w:rPr>
        <w:t>Additional analyses c</w:t>
      </w:r>
      <w:r w:rsidR="00C815F1" w:rsidRPr="00C815F1">
        <w:rPr>
          <w:rFonts w:asciiTheme="minorHAnsi" w:hAnsiTheme="minorHAnsi" w:cs="Arial"/>
          <w:sz w:val="23"/>
          <w:szCs w:val="23"/>
        </w:rPr>
        <w:t>onsidering life events as a categorical variable [0 events (reference, n=1172), 1 event (n=515), 2 events (n=239)</w:t>
      </w:r>
      <w:r w:rsidR="00C815F1">
        <w:rPr>
          <w:rFonts w:asciiTheme="minorHAnsi" w:hAnsiTheme="minorHAnsi" w:cs="Arial"/>
          <w:sz w:val="23"/>
          <w:szCs w:val="23"/>
        </w:rPr>
        <w:t xml:space="preserve"> and 3 or more events (n=113)] </w:t>
      </w:r>
      <w:r w:rsidR="00C815F1" w:rsidRPr="00C815F1">
        <w:rPr>
          <w:rFonts w:asciiTheme="minorHAnsi" w:hAnsiTheme="minorHAnsi" w:cs="Arial"/>
          <w:sz w:val="23"/>
          <w:szCs w:val="23"/>
        </w:rPr>
        <w:t xml:space="preserve">showed </w:t>
      </w:r>
      <w:r w:rsidR="00C815F1">
        <w:rPr>
          <w:rFonts w:asciiTheme="minorHAnsi" w:hAnsiTheme="minorHAnsi" w:cs="Arial"/>
          <w:sz w:val="23"/>
          <w:szCs w:val="23"/>
        </w:rPr>
        <w:t xml:space="preserve">that this association with chronic pain onset followed </w:t>
      </w:r>
      <w:r w:rsidR="00C815F1" w:rsidRPr="00C815F1">
        <w:rPr>
          <w:rFonts w:asciiTheme="minorHAnsi" w:hAnsiTheme="minorHAnsi" w:cs="Arial"/>
          <w:sz w:val="23"/>
          <w:szCs w:val="23"/>
        </w:rPr>
        <w:t xml:space="preserve">a linear trend </w:t>
      </w:r>
      <w:r w:rsidR="003E5641">
        <w:rPr>
          <w:rFonts w:asciiTheme="minorHAnsi" w:hAnsiTheme="minorHAnsi" w:cs="Arial"/>
          <w:sz w:val="23"/>
          <w:szCs w:val="23"/>
        </w:rPr>
        <w:t>(</w:t>
      </w:r>
      <w:r w:rsidR="00C815F1">
        <w:rPr>
          <w:rFonts w:asciiTheme="minorHAnsi" w:hAnsiTheme="minorHAnsi" w:cs="Arial"/>
          <w:sz w:val="23"/>
          <w:szCs w:val="23"/>
        </w:rPr>
        <w:t xml:space="preserve">fully adjusted </w:t>
      </w:r>
      <w:r w:rsidR="00C815F1" w:rsidRPr="00C815F1">
        <w:rPr>
          <w:rFonts w:asciiTheme="minorHAnsi" w:hAnsiTheme="minorHAnsi" w:cs="Arial"/>
          <w:sz w:val="23"/>
          <w:szCs w:val="23"/>
        </w:rPr>
        <w:t xml:space="preserve">HR=1.13, 1.41 and </w:t>
      </w:r>
      <w:r w:rsidR="003E5641">
        <w:rPr>
          <w:rFonts w:asciiTheme="minorHAnsi" w:hAnsiTheme="minorHAnsi" w:cs="Arial"/>
          <w:sz w:val="23"/>
          <w:szCs w:val="23"/>
        </w:rPr>
        <w:t>1.60 subsequently)</w:t>
      </w:r>
      <w:r w:rsidR="00C815F1" w:rsidRPr="00C815F1">
        <w:rPr>
          <w:rFonts w:asciiTheme="minorHAnsi" w:hAnsiTheme="minorHAnsi" w:cs="Arial"/>
          <w:sz w:val="23"/>
          <w:szCs w:val="23"/>
        </w:rPr>
        <w:t>.</w:t>
      </w:r>
      <w:r w:rsidR="002D54F7">
        <w:rPr>
          <w:rFonts w:cs="Arial"/>
          <w:szCs w:val="22"/>
        </w:rPr>
        <w:t xml:space="preserve"> </w:t>
      </w:r>
      <w:r>
        <w:rPr>
          <w:rFonts w:cs="Arial"/>
          <w:szCs w:val="22"/>
        </w:rPr>
        <w:t>When adjusting for all covariates including pain intensity at baseline, we also showed</w:t>
      </w:r>
      <w:r w:rsidR="00B30021">
        <w:rPr>
          <w:rFonts w:cs="Arial"/>
          <w:szCs w:val="22"/>
        </w:rPr>
        <w:t xml:space="preserve"> </w:t>
      </w:r>
      <w:r>
        <w:rPr>
          <w:rFonts w:cs="Arial"/>
          <w:szCs w:val="22"/>
        </w:rPr>
        <w:t xml:space="preserve">significant associations with chronic pain onset </w:t>
      </w:r>
      <w:r w:rsidRPr="007108AE">
        <w:rPr>
          <w:rFonts w:cs="Arial"/>
          <w:szCs w:val="22"/>
        </w:rPr>
        <w:t xml:space="preserve"> (fully adjusted HR[95%CI]=1.12[1.02-1.22], p=.02).</w:t>
      </w:r>
      <w:r w:rsidR="00B30021">
        <w:rPr>
          <w:rFonts w:cs="Arial"/>
          <w:sz w:val="23"/>
          <w:szCs w:val="23"/>
        </w:rPr>
        <w:t xml:space="preserve"> </w:t>
      </w:r>
      <w:r w:rsidRPr="00144CBD">
        <w:rPr>
          <w:rFonts w:cs="Arial"/>
          <w:sz w:val="23"/>
          <w:szCs w:val="23"/>
          <w:lang w:val="en-GB"/>
        </w:rPr>
        <w:t>Additional analyses only including</w:t>
      </w:r>
      <w:r>
        <w:rPr>
          <w:rFonts w:cs="Arial"/>
          <w:sz w:val="23"/>
          <w:szCs w:val="23"/>
          <w:lang w:val="en-GB"/>
        </w:rPr>
        <w:t xml:space="preserve"> largely </w:t>
      </w:r>
      <w:r w:rsidRPr="00144CBD">
        <w:rPr>
          <w:rFonts w:cs="Arial"/>
          <w:sz w:val="23"/>
          <w:szCs w:val="23"/>
          <w:lang w:val="en-GB"/>
        </w:rPr>
        <w:t xml:space="preserve">pain-free subjects at baseline (n=831) showed similar </w:t>
      </w:r>
      <w:r>
        <w:rPr>
          <w:rFonts w:cs="Arial"/>
          <w:sz w:val="23"/>
          <w:szCs w:val="23"/>
          <w:lang w:val="en-GB"/>
        </w:rPr>
        <w:t>HR</w:t>
      </w:r>
      <w:r w:rsidRPr="00144CBD">
        <w:rPr>
          <w:rFonts w:cs="Arial"/>
          <w:sz w:val="23"/>
          <w:szCs w:val="23"/>
          <w:lang w:val="en-GB"/>
        </w:rPr>
        <w:t xml:space="preserve">, however non-significant (fully adjusted: </w:t>
      </w:r>
      <w:r w:rsidR="002D54F7">
        <w:rPr>
          <w:rFonts w:cs="Arial"/>
          <w:sz w:val="23"/>
          <w:szCs w:val="23"/>
          <w:lang w:val="en-GB"/>
        </w:rPr>
        <w:t>H</w:t>
      </w:r>
      <w:r w:rsidRPr="00144CBD">
        <w:rPr>
          <w:rFonts w:cs="Arial"/>
          <w:sz w:val="23"/>
          <w:szCs w:val="23"/>
          <w:lang w:val="en-GB"/>
        </w:rPr>
        <w:t>R[95%CI]=1.14[0.90-1.44], p=.27).</w:t>
      </w:r>
    </w:p>
    <w:p w:rsidR="0076022B" w:rsidRPr="00C26051" w:rsidRDefault="0076022B" w:rsidP="007A2FBC">
      <w:pPr>
        <w:spacing w:line="360" w:lineRule="auto"/>
        <w:ind w:firstLine="708"/>
        <w:rPr>
          <w:rFonts w:ascii="Calibri" w:hAnsi="Calibri" w:cs="Arial"/>
          <w:sz w:val="23"/>
          <w:szCs w:val="23"/>
          <w:lang w:val="en-GB"/>
        </w:rPr>
      </w:pPr>
      <w:r w:rsidRPr="002E5DA0">
        <w:rPr>
          <w:rFonts w:ascii="Calibri" w:hAnsi="Calibri" w:cs="Arial"/>
          <w:sz w:val="23"/>
          <w:szCs w:val="23"/>
          <w:lang w:val="en-GB"/>
        </w:rPr>
        <w:t>Figure 1 shows the association between individual adverse life events and the onset of chronic pain. N</w:t>
      </w:r>
      <w:r w:rsidRPr="00C26051">
        <w:rPr>
          <w:rFonts w:ascii="Calibri" w:hAnsi="Calibri" w:cs="Arial"/>
          <w:sz w:val="23"/>
          <w:szCs w:val="23"/>
          <w:lang w:val="en-GB"/>
        </w:rPr>
        <w:t>early each life event showed a positive association with chronic pain onset, which were significant for financial problems</w:t>
      </w:r>
      <w:r w:rsidR="002D54F7">
        <w:rPr>
          <w:rFonts w:ascii="Calibri" w:hAnsi="Calibri" w:cs="Arial"/>
          <w:sz w:val="23"/>
          <w:szCs w:val="23"/>
          <w:lang w:val="en-GB"/>
        </w:rPr>
        <w:t xml:space="preserve"> </w:t>
      </w:r>
      <w:r w:rsidRPr="00C26051">
        <w:rPr>
          <w:rFonts w:ascii="Calibri" w:hAnsi="Calibri" w:cs="Arial"/>
          <w:sz w:val="23"/>
          <w:szCs w:val="23"/>
          <w:lang w:val="en-GB"/>
        </w:rPr>
        <w:t>(5.8%;</w:t>
      </w:r>
      <w:r w:rsidR="002D54F7">
        <w:rPr>
          <w:rFonts w:ascii="Calibri" w:hAnsi="Calibri" w:cs="Arial"/>
          <w:sz w:val="23"/>
          <w:szCs w:val="23"/>
          <w:lang w:val="en-GB"/>
        </w:rPr>
        <w:t xml:space="preserve"> </w:t>
      </w:r>
      <w:r w:rsidRPr="00C26051">
        <w:rPr>
          <w:rFonts w:ascii="Calibri" w:hAnsi="Calibri" w:cs="Arial"/>
          <w:sz w:val="23"/>
          <w:szCs w:val="23"/>
          <w:lang w:val="en-GB"/>
        </w:rPr>
        <w:t>HR[95%CI]=1.54[1.05-2.25];</w:t>
      </w:r>
      <w:r w:rsidR="002D54F7">
        <w:rPr>
          <w:rFonts w:ascii="Calibri" w:hAnsi="Calibri" w:cs="Arial"/>
          <w:sz w:val="23"/>
          <w:szCs w:val="23"/>
          <w:lang w:val="en-GB"/>
        </w:rPr>
        <w:t xml:space="preserve"> </w:t>
      </w:r>
      <w:r w:rsidRPr="00C26051">
        <w:rPr>
          <w:rFonts w:ascii="Calibri" w:hAnsi="Calibri" w:cs="Arial"/>
          <w:sz w:val="23"/>
          <w:szCs w:val="23"/>
          <w:lang w:val="en-GB"/>
        </w:rPr>
        <w:t>p=.03), separation from partner</w:t>
      </w:r>
      <w:r w:rsidR="002D54F7">
        <w:rPr>
          <w:rFonts w:ascii="Calibri" w:hAnsi="Calibri" w:cs="Arial"/>
          <w:sz w:val="23"/>
          <w:szCs w:val="23"/>
          <w:lang w:val="en-GB"/>
        </w:rPr>
        <w:t xml:space="preserve"> </w:t>
      </w:r>
      <w:r w:rsidRPr="00C26051">
        <w:rPr>
          <w:rFonts w:ascii="Calibri" w:hAnsi="Calibri" w:cs="Arial"/>
          <w:sz w:val="23"/>
          <w:szCs w:val="23"/>
          <w:lang w:val="en-GB"/>
        </w:rPr>
        <w:t>(6.1%;</w:t>
      </w:r>
      <w:r w:rsidR="002D54F7">
        <w:rPr>
          <w:rFonts w:ascii="Calibri" w:hAnsi="Calibri" w:cs="Arial"/>
          <w:sz w:val="23"/>
          <w:szCs w:val="23"/>
          <w:lang w:val="en-GB"/>
        </w:rPr>
        <w:t xml:space="preserve"> </w:t>
      </w:r>
      <w:r w:rsidRPr="00C26051">
        <w:rPr>
          <w:rFonts w:ascii="Calibri" w:hAnsi="Calibri" w:cs="Arial"/>
          <w:sz w:val="23"/>
          <w:szCs w:val="23"/>
          <w:lang w:val="en-GB"/>
        </w:rPr>
        <w:t>HR[95%CI]=1.49[1.02-2.18];</w:t>
      </w:r>
      <w:r w:rsidR="002D54F7">
        <w:rPr>
          <w:rFonts w:ascii="Calibri" w:hAnsi="Calibri" w:cs="Arial"/>
          <w:sz w:val="23"/>
          <w:szCs w:val="23"/>
          <w:lang w:val="en-GB"/>
        </w:rPr>
        <w:t xml:space="preserve"> </w:t>
      </w:r>
      <w:r w:rsidRPr="00C26051">
        <w:rPr>
          <w:rFonts w:ascii="Calibri" w:hAnsi="Calibri" w:cs="Arial"/>
          <w:sz w:val="23"/>
          <w:szCs w:val="23"/>
          <w:lang w:val="en-GB"/>
        </w:rPr>
        <w:t>p=.04) and other adverse life events</w:t>
      </w:r>
      <w:r w:rsidR="002D54F7">
        <w:rPr>
          <w:rFonts w:ascii="Calibri" w:hAnsi="Calibri" w:cs="Arial"/>
          <w:sz w:val="23"/>
          <w:szCs w:val="23"/>
          <w:lang w:val="en-GB"/>
        </w:rPr>
        <w:t xml:space="preserve"> </w:t>
      </w:r>
      <w:r w:rsidR="00D95018">
        <w:rPr>
          <w:rFonts w:ascii="Calibri" w:hAnsi="Calibri" w:cs="Arial"/>
          <w:sz w:val="23"/>
          <w:szCs w:val="23"/>
          <w:lang w:val="en-GB"/>
        </w:rPr>
        <w:t>[</w:t>
      </w:r>
      <w:r w:rsidRPr="00C26051">
        <w:rPr>
          <w:rFonts w:ascii="Calibri" w:hAnsi="Calibri" w:cs="Arial"/>
          <w:sz w:val="23"/>
          <w:szCs w:val="23"/>
          <w:lang w:val="en-GB"/>
        </w:rPr>
        <w:t>9.3%;</w:t>
      </w:r>
      <w:r w:rsidR="002D54F7">
        <w:rPr>
          <w:rFonts w:ascii="Calibri" w:hAnsi="Calibri" w:cs="Arial"/>
          <w:sz w:val="23"/>
          <w:szCs w:val="23"/>
          <w:lang w:val="en-GB"/>
        </w:rPr>
        <w:t xml:space="preserve"> </w:t>
      </w:r>
      <w:r w:rsidRPr="00C26051">
        <w:rPr>
          <w:rFonts w:ascii="Calibri" w:hAnsi="Calibri" w:cs="Arial"/>
          <w:sz w:val="23"/>
          <w:szCs w:val="23"/>
          <w:lang w:val="en-GB"/>
        </w:rPr>
        <w:t>HR[95%CI]=1.59[1.18-2.14]</w:t>
      </w:r>
      <w:r w:rsidR="00CC60EA">
        <w:rPr>
          <w:rFonts w:ascii="Calibri" w:hAnsi="Calibri" w:cs="Arial"/>
          <w:sz w:val="23"/>
          <w:szCs w:val="23"/>
          <w:lang w:val="en-GB"/>
        </w:rPr>
        <w:t>,</w:t>
      </w:r>
      <w:r w:rsidR="002D54F7">
        <w:rPr>
          <w:rFonts w:ascii="Calibri" w:hAnsi="Calibri" w:cs="Arial"/>
          <w:sz w:val="23"/>
          <w:szCs w:val="23"/>
          <w:lang w:val="en-GB"/>
        </w:rPr>
        <w:t xml:space="preserve"> </w:t>
      </w:r>
      <w:r w:rsidRPr="00C26051">
        <w:rPr>
          <w:rFonts w:ascii="Calibri" w:hAnsi="Calibri" w:cs="Arial"/>
          <w:sz w:val="23"/>
          <w:szCs w:val="23"/>
          <w:lang w:val="en-GB"/>
        </w:rPr>
        <w:t xml:space="preserve">p=.003; </w:t>
      </w:r>
      <w:r w:rsidR="00CC60EA">
        <w:rPr>
          <w:rFonts w:ascii="Calibri" w:hAnsi="Calibri" w:cs="Arial"/>
          <w:sz w:val="23"/>
          <w:szCs w:val="23"/>
          <w:lang w:val="en-GB"/>
        </w:rPr>
        <w:t xml:space="preserve">which included </w:t>
      </w:r>
      <w:r w:rsidRPr="00C26051">
        <w:rPr>
          <w:rFonts w:ascii="Calibri" w:hAnsi="Calibri" w:cs="Arial"/>
          <w:sz w:val="23"/>
          <w:szCs w:val="23"/>
          <w:lang w:val="en-GB"/>
        </w:rPr>
        <w:t>mainly death of others than friend or family</w:t>
      </w:r>
      <w:r w:rsidR="002D54F7">
        <w:rPr>
          <w:rFonts w:ascii="Calibri" w:hAnsi="Calibri" w:cs="Arial"/>
          <w:sz w:val="23"/>
          <w:szCs w:val="23"/>
          <w:lang w:val="en-GB"/>
        </w:rPr>
        <w:t xml:space="preserve"> </w:t>
      </w:r>
      <w:r w:rsidRPr="00C26051">
        <w:rPr>
          <w:rFonts w:ascii="Calibri" w:hAnsi="Calibri" w:cs="Arial"/>
          <w:sz w:val="23"/>
          <w:szCs w:val="23"/>
          <w:lang w:val="en-GB"/>
        </w:rPr>
        <w:t>(9.9%), problems with relationships</w:t>
      </w:r>
      <w:r w:rsidR="002D54F7">
        <w:rPr>
          <w:rFonts w:ascii="Calibri" w:hAnsi="Calibri" w:cs="Arial"/>
          <w:sz w:val="23"/>
          <w:szCs w:val="23"/>
          <w:lang w:val="en-GB"/>
        </w:rPr>
        <w:t xml:space="preserve"> </w:t>
      </w:r>
      <w:r w:rsidRPr="00C26051">
        <w:rPr>
          <w:rFonts w:ascii="Calibri" w:hAnsi="Calibri" w:cs="Arial"/>
          <w:sz w:val="23"/>
          <w:szCs w:val="23"/>
          <w:lang w:val="en-GB"/>
        </w:rPr>
        <w:t>(6.0%) and physical/sexual abuse</w:t>
      </w:r>
      <w:r w:rsidR="002D54F7">
        <w:rPr>
          <w:rFonts w:ascii="Calibri" w:hAnsi="Calibri" w:cs="Arial"/>
          <w:sz w:val="23"/>
          <w:szCs w:val="23"/>
          <w:lang w:val="en-GB"/>
        </w:rPr>
        <w:t xml:space="preserve"> </w:t>
      </w:r>
      <w:r w:rsidRPr="00C26051">
        <w:rPr>
          <w:rFonts w:ascii="Calibri" w:hAnsi="Calibri" w:cs="Arial"/>
          <w:sz w:val="23"/>
          <w:szCs w:val="23"/>
          <w:lang w:val="en-GB"/>
        </w:rPr>
        <w:t>(3.3%)</w:t>
      </w:r>
      <w:r w:rsidR="00D95018">
        <w:rPr>
          <w:rFonts w:ascii="Calibri" w:hAnsi="Calibri" w:cs="Arial"/>
          <w:sz w:val="23"/>
          <w:szCs w:val="23"/>
          <w:lang w:val="en-GB"/>
        </w:rPr>
        <w:t>]</w:t>
      </w:r>
      <w:r w:rsidRPr="00C26051">
        <w:rPr>
          <w:rFonts w:ascii="Calibri" w:hAnsi="Calibri" w:cs="Arial"/>
          <w:sz w:val="23"/>
          <w:szCs w:val="23"/>
          <w:lang w:val="en-GB"/>
        </w:rPr>
        <w:t xml:space="preserve">. </w:t>
      </w:r>
    </w:p>
    <w:p w:rsidR="0076022B" w:rsidRPr="00C26051" w:rsidRDefault="0076022B" w:rsidP="002F30F6">
      <w:pPr>
        <w:spacing w:line="360" w:lineRule="auto"/>
        <w:ind w:firstLine="708"/>
        <w:rPr>
          <w:rFonts w:ascii="Calibri" w:hAnsi="Calibri" w:cs="Arial"/>
          <w:sz w:val="23"/>
          <w:szCs w:val="23"/>
          <w:lang w:val="en-US"/>
        </w:rPr>
      </w:pPr>
      <w:r w:rsidRPr="00C26051">
        <w:rPr>
          <w:rFonts w:ascii="Calibri" w:hAnsi="Calibri" w:cs="Arial"/>
          <w:sz w:val="23"/>
          <w:szCs w:val="23"/>
          <w:lang w:val="en-US" w:eastAsia="en-US"/>
        </w:rPr>
        <w:lastRenderedPageBreak/>
        <w:t xml:space="preserve">Analyses showed no moderating effect of adverse life events in the association between biological stress systems </w:t>
      </w:r>
      <w:r w:rsidR="002F30F6">
        <w:rPr>
          <w:rFonts w:ascii="Calibri" w:hAnsi="Calibri" w:cs="Arial"/>
          <w:sz w:val="23"/>
          <w:szCs w:val="23"/>
          <w:lang w:val="en-US" w:eastAsia="en-US"/>
        </w:rPr>
        <w:t xml:space="preserve">function </w:t>
      </w:r>
      <w:r w:rsidRPr="00C26051">
        <w:rPr>
          <w:rFonts w:ascii="Calibri" w:hAnsi="Calibri" w:cs="Arial"/>
          <w:sz w:val="23"/>
          <w:szCs w:val="23"/>
          <w:lang w:val="en-US" w:eastAsia="en-US"/>
        </w:rPr>
        <w:t>and chronic pain onset</w:t>
      </w:r>
      <w:r w:rsidR="00A70C8F">
        <w:rPr>
          <w:rFonts w:ascii="Calibri" w:hAnsi="Calibri" w:cs="Arial"/>
          <w:sz w:val="23"/>
          <w:szCs w:val="23"/>
          <w:lang w:val="en-US" w:eastAsia="en-US"/>
        </w:rPr>
        <w:t xml:space="preserve"> </w:t>
      </w:r>
      <w:r w:rsidRPr="00C26051">
        <w:rPr>
          <w:rFonts w:ascii="Calibri" w:hAnsi="Calibri" w:cs="Arial"/>
          <w:sz w:val="23"/>
          <w:szCs w:val="23"/>
          <w:lang w:val="en-US" w:eastAsia="en-US"/>
        </w:rPr>
        <w:t>(all interaction terms: p&gt;.10, with the exception of evening cortisol:</w:t>
      </w:r>
      <w:r w:rsidR="00A70C8F">
        <w:rPr>
          <w:rFonts w:ascii="Calibri" w:hAnsi="Calibri" w:cs="Arial"/>
          <w:sz w:val="23"/>
          <w:szCs w:val="23"/>
          <w:lang w:val="en-US" w:eastAsia="en-US"/>
        </w:rPr>
        <w:t xml:space="preserve"> </w:t>
      </w:r>
      <w:r w:rsidRPr="00C26051">
        <w:rPr>
          <w:rFonts w:ascii="Calibri" w:hAnsi="Calibri" w:cs="Arial"/>
          <w:sz w:val="23"/>
          <w:szCs w:val="23"/>
          <w:lang w:val="en-US" w:eastAsia="en-US"/>
        </w:rPr>
        <w:t xml:space="preserve">p=.06). </w:t>
      </w:r>
    </w:p>
    <w:p w:rsidR="0076022B" w:rsidRPr="00C26051" w:rsidRDefault="0076022B" w:rsidP="002F30F6">
      <w:pPr>
        <w:spacing w:line="360" w:lineRule="auto"/>
        <w:ind w:firstLine="708"/>
        <w:rPr>
          <w:rFonts w:ascii="Calibri" w:hAnsi="Calibri" w:cs="Arial"/>
          <w:b/>
          <w:sz w:val="23"/>
          <w:szCs w:val="23"/>
          <w:lang w:val="en-GB"/>
        </w:rPr>
      </w:pPr>
      <w:r w:rsidRPr="00C26051">
        <w:rPr>
          <w:rFonts w:ascii="Calibri" w:hAnsi="Calibri" w:cs="Arial"/>
          <w:sz w:val="23"/>
          <w:szCs w:val="23"/>
          <w:lang w:val="en-GB"/>
        </w:rPr>
        <w:br/>
      </w:r>
      <w:r w:rsidR="00776E99">
        <w:rPr>
          <w:rFonts w:ascii="Calibri" w:hAnsi="Calibri" w:cs="Arial"/>
          <w:b/>
          <w:sz w:val="23"/>
          <w:szCs w:val="23"/>
          <w:lang w:val="en-GB"/>
        </w:rPr>
        <w:t>DISCUSSION</w:t>
      </w:r>
    </w:p>
    <w:p w:rsidR="0076022B" w:rsidRPr="00C26051" w:rsidRDefault="0076022B" w:rsidP="002F30F6">
      <w:pPr>
        <w:spacing w:line="360" w:lineRule="auto"/>
        <w:rPr>
          <w:rFonts w:ascii="Calibri" w:hAnsi="Calibri" w:cs="Arial"/>
          <w:sz w:val="23"/>
          <w:szCs w:val="23"/>
          <w:lang w:val="en-GB"/>
        </w:rPr>
      </w:pPr>
      <w:r w:rsidRPr="00C26051">
        <w:rPr>
          <w:rFonts w:ascii="Calibri" w:hAnsi="Calibri" w:cs="Arial"/>
          <w:sz w:val="23"/>
          <w:szCs w:val="23"/>
          <w:lang w:val="en-GB"/>
        </w:rPr>
        <w:t xml:space="preserve">This longitudinal study showed that HPA-axis, IMS and ANS functioning did not predict the onset of chronic multi-site musculoskeletal pain, </w:t>
      </w:r>
      <w:r w:rsidR="002003DA" w:rsidRPr="00C26051">
        <w:rPr>
          <w:rFonts w:ascii="Calibri" w:hAnsi="Calibri" w:cs="Arial"/>
          <w:sz w:val="23"/>
          <w:szCs w:val="23"/>
          <w:lang w:val="en-GB"/>
        </w:rPr>
        <w:t xml:space="preserve">either </w:t>
      </w:r>
      <w:r w:rsidRPr="00C26051">
        <w:rPr>
          <w:rFonts w:ascii="Calibri" w:hAnsi="Calibri" w:cs="Arial"/>
          <w:sz w:val="23"/>
          <w:szCs w:val="23"/>
          <w:lang w:val="en-GB"/>
        </w:rPr>
        <w:t xml:space="preserve">as a main effect </w:t>
      </w:r>
      <w:r w:rsidR="002003DA" w:rsidRPr="00C26051">
        <w:rPr>
          <w:rFonts w:ascii="Calibri" w:hAnsi="Calibri" w:cs="Arial"/>
          <w:sz w:val="23"/>
          <w:szCs w:val="23"/>
          <w:lang w:val="en-GB"/>
        </w:rPr>
        <w:t>or</w:t>
      </w:r>
      <w:r w:rsidRPr="00C26051">
        <w:rPr>
          <w:rFonts w:ascii="Calibri" w:hAnsi="Calibri" w:cs="Arial"/>
          <w:sz w:val="23"/>
          <w:szCs w:val="23"/>
          <w:lang w:val="en-GB"/>
        </w:rPr>
        <w:t xml:space="preserve"> in interaction with adverse life events. However, adverse life events by themselves did predict the onset of chronic multi-site musculoskeletal pain independently of biological stress systems </w:t>
      </w:r>
      <w:r w:rsidR="002F30F6">
        <w:rPr>
          <w:rFonts w:ascii="Calibri" w:hAnsi="Calibri" w:cs="Arial"/>
          <w:sz w:val="23"/>
          <w:szCs w:val="23"/>
          <w:lang w:val="en-GB"/>
        </w:rPr>
        <w:t>function</w:t>
      </w:r>
      <w:r w:rsidRPr="00C26051">
        <w:rPr>
          <w:rFonts w:ascii="Calibri" w:hAnsi="Calibri" w:cs="Arial"/>
          <w:sz w:val="23"/>
          <w:szCs w:val="23"/>
          <w:lang w:val="en-GB"/>
        </w:rPr>
        <w:t xml:space="preserve">, </w:t>
      </w:r>
      <w:r w:rsidR="00BD3721">
        <w:rPr>
          <w:rFonts w:ascii="Calibri" w:hAnsi="Calibri" w:cs="Arial"/>
          <w:sz w:val="23"/>
          <w:szCs w:val="23"/>
          <w:lang w:val="en-GB"/>
        </w:rPr>
        <w:t>s</w:t>
      </w:r>
      <w:r w:rsidRPr="00C26051">
        <w:rPr>
          <w:rFonts w:ascii="Calibri" w:hAnsi="Calibri" w:cs="Arial"/>
          <w:sz w:val="23"/>
          <w:szCs w:val="23"/>
          <w:lang w:val="en-GB"/>
        </w:rPr>
        <w:t xml:space="preserve">ociodemographics, lifestyle, chronic diseases, depression and anxiety. </w:t>
      </w:r>
    </w:p>
    <w:p w:rsidR="0076022B" w:rsidRPr="00C26051" w:rsidRDefault="0076022B" w:rsidP="002F30F6">
      <w:pPr>
        <w:spacing w:line="360" w:lineRule="auto"/>
        <w:ind w:firstLine="708"/>
        <w:rPr>
          <w:rFonts w:ascii="Calibri" w:hAnsi="Calibri" w:cs="Arial"/>
          <w:sz w:val="23"/>
          <w:szCs w:val="23"/>
          <w:lang w:val="en-GB"/>
        </w:rPr>
      </w:pPr>
      <w:r w:rsidRPr="00C26051">
        <w:rPr>
          <w:rFonts w:ascii="Calibri" w:hAnsi="Calibri" w:cs="Arial"/>
          <w:sz w:val="23"/>
          <w:szCs w:val="23"/>
          <w:lang w:val="en-GB"/>
        </w:rPr>
        <w:t>In contrast with a dominant hypothesis in the field</w:t>
      </w:r>
      <w:r w:rsidR="006019FF">
        <w:rPr>
          <w:rFonts w:ascii="Calibri" w:hAnsi="Calibri" w:cs="Arial"/>
          <w:noProof/>
          <w:sz w:val="23"/>
          <w:szCs w:val="23"/>
          <w:lang w:val="en-GB"/>
        </w:rPr>
        <w:t>[</w:t>
      </w:r>
      <w:r w:rsidRPr="00C26051">
        <w:rPr>
          <w:rFonts w:ascii="Calibri" w:hAnsi="Calibri" w:cs="Arial"/>
          <w:noProof/>
          <w:sz w:val="23"/>
          <w:szCs w:val="23"/>
          <w:lang w:val="en-GB"/>
        </w:rPr>
        <w:t>3]</w:t>
      </w:r>
      <w:r w:rsidRPr="00C26051">
        <w:rPr>
          <w:rFonts w:ascii="Calibri" w:hAnsi="Calibri" w:cs="Arial"/>
          <w:sz w:val="23"/>
          <w:szCs w:val="23"/>
          <w:lang w:val="en-GB"/>
        </w:rPr>
        <w:t xml:space="preserve">, our large-scale study including a multitude of biological </w:t>
      </w:r>
      <w:r w:rsidR="00515E5A">
        <w:rPr>
          <w:rFonts w:ascii="Calibri" w:hAnsi="Calibri" w:cs="Arial"/>
          <w:sz w:val="23"/>
          <w:szCs w:val="23"/>
          <w:lang w:val="en-GB"/>
        </w:rPr>
        <w:t>variables</w:t>
      </w:r>
      <w:r w:rsidRPr="00C26051">
        <w:rPr>
          <w:rFonts w:ascii="Calibri" w:hAnsi="Calibri" w:cs="Arial"/>
          <w:sz w:val="23"/>
          <w:szCs w:val="23"/>
          <w:lang w:val="en-GB"/>
        </w:rPr>
        <w:t xml:space="preserve"> could not confirm that </w:t>
      </w:r>
      <w:r w:rsidR="00A76A5A">
        <w:rPr>
          <w:rFonts w:ascii="Calibri" w:hAnsi="Calibri" w:cs="Arial"/>
          <w:sz w:val="23"/>
          <w:szCs w:val="23"/>
          <w:lang w:val="en-GB"/>
        </w:rPr>
        <w:t>altered function</w:t>
      </w:r>
      <w:r w:rsidRPr="00C26051">
        <w:rPr>
          <w:rFonts w:ascii="Calibri" w:hAnsi="Calibri" w:cs="Arial"/>
          <w:sz w:val="23"/>
          <w:szCs w:val="23"/>
          <w:lang w:val="en-GB"/>
        </w:rPr>
        <w:t>of three major biological stress systems predict</w:t>
      </w:r>
      <w:r w:rsidR="00A76A5A">
        <w:rPr>
          <w:rFonts w:ascii="Calibri" w:hAnsi="Calibri" w:cs="Arial"/>
          <w:sz w:val="23"/>
          <w:szCs w:val="23"/>
          <w:lang w:val="en-GB"/>
        </w:rPr>
        <w:t>s</w:t>
      </w:r>
      <w:r w:rsidRPr="00C26051">
        <w:rPr>
          <w:rFonts w:ascii="Calibri" w:hAnsi="Calibri" w:cs="Arial"/>
          <w:sz w:val="23"/>
          <w:szCs w:val="23"/>
          <w:lang w:val="en-GB"/>
        </w:rPr>
        <w:t xml:space="preserve"> chronic pain</w:t>
      </w:r>
      <w:r w:rsidR="002003DA" w:rsidRPr="00C26051">
        <w:rPr>
          <w:rFonts w:ascii="Calibri" w:hAnsi="Calibri" w:cs="Arial"/>
          <w:sz w:val="23"/>
          <w:szCs w:val="23"/>
          <w:lang w:val="en-GB"/>
        </w:rPr>
        <w:t xml:space="preserve"> development</w:t>
      </w:r>
      <w:r w:rsidRPr="00C26051">
        <w:rPr>
          <w:rFonts w:ascii="Calibri" w:hAnsi="Calibri" w:cs="Arial"/>
          <w:sz w:val="23"/>
          <w:szCs w:val="23"/>
          <w:lang w:val="en-GB"/>
        </w:rPr>
        <w:t>. Only one previous longitudinal study examined the association of biological stress systems</w:t>
      </w:r>
      <w:r w:rsidR="00515E5A">
        <w:rPr>
          <w:rFonts w:ascii="Calibri" w:hAnsi="Calibri" w:cs="Arial"/>
          <w:sz w:val="23"/>
          <w:szCs w:val="23"/>
          <w:lang w:val="en-GB"/>
        </w:rPr>
        <w:t xml:space="preserve"> function</w:t>
      </w:r>
      <w:r w:rsidRPr="00C26051">
        <w:rPr>
          <w:rFonts w:ascii="Calibri" w:hAnsi="Calibri" w:cs="Arial"/>
          <w:sz w:val="23"/>
          <w:szCs w:val="23"/>
          <w:lang w:val="en-GB"/>
        </w:rPr>
        <w:t xml:space="preserve"> with chronic pain onset. This study showed that HPA-axis alterations predicted new-onset chronic widespread pain after 15 months</w:t>
      </w:r>
      <w:r w:rsidR="006019FF">
        <w:rPr>
          <w:rFonts w:ascii="Calibri" w:hAnsi="Calibri" w:cs="Arial"/>
          <w:noProof/>
          <w:sz w:val="23"/>
          <w:szCs w:val="23"/>
          <w:lang w:val="en-GB"/>
        </w:rPr>
        <w:t>[</w:t>
      </w:r>
      <w:r w:rsidRPr="00C26051">
        <w:rPr>
          <w:rFonts w:ascii="Calibri" w:hAnsi="Calibri" w:cs="Arial"/>
          <w:noProof/>
          <w:sz w:val="23"/>
          <w:szCs w:val="23"/>
          <w:lang w:val="en-GB"/>
        </w:rPr>
        <w:t>5]</w:t>
      </w:r>
      <w:r w:rsidRPr="00C26051">
        <w:rPr>
          <w:rFonts w:ascii="Calibri" w:hAnsi="Calibri" w:cs="Arial"/>
          <w:sz w:val="23"/>
          <w:szCs w:val="23"/>
          <w:lang w:val="en-GB"/>
        </w:rPr>
        <w:t>. In that study</w:t>
      </w:r>
      <w:r w:rsidRPr="00C26051">
        <w:rPr>
          <w:rFonts w:ascii="Calibri" w:hAnsi="Calibri" w:cs="Arial"/>
          <w:sz w:val="23"/>
          <w:szCs w:val="23"/>
          <w:lang w:val="en-US"/>
        </w:rPr>
        <w:t>, a psychosocially at-risk group was selected based on their somatic symptoms and illness behavior</w:t>
      </w:r>
      <w:r w:rsidR="006019FF">
        <w:rPr>
          <w:rFonts w:ascii="Calibri" w:hAnsi="Calibri" w:cs="Arial"/>
          <w:noProof/>
          <w:sz w:val="23"/>
          <w:szCs w:val="23"/>
          <w:lang w:val="en-GB"/>
        </w:rPr>
        <w:t>[</w:t>
      </w:r>
      <w:r w:rsidRPr="00C26051">
        <w:rPr>
          <w:rFonts w:ascii="Calibri" w:hAnsi="Calibri" w:cs="Arial"/>
          <w:noProof/>
          <w:sz w:val="23"/>
          <w:szCs w:val="23"/>
          <w:lang w:val="en-GB"/>
        </w:rPr>
        <w:t>5, 36]</w:t>
      </w:r>
      <w:r w:rsidRPr="00C26051">
        <w:rPr>
          <w:rFonts w:ascii="Calibri" w:hAnsi="Calibri" w:cs="Arial"/>
          <w:sz w:val="23"/>
          <w:szCs w:val="23"/>
          <w:lang w:val="en-GB"/>
        </w:rPr>
        <w:t xml:space="preserve">. Perhaps these subjects were more vulnerable to HPA-axis changes than subjects in our study. </w:t>
      </w:r>
      <w:r w:rsidR="009E6071" w:rsidRPr="00C26051">
        <w:rPr>
          <w:rFonts w:ascii="Calibri" w:hAnsi="Calibri" w:cs="Arial"/>
          <w:sz w:val="23"/>
          <w:szCs w:val="23"/>
          <w:lang w:val="en-GB"/>
        </w:rPr>
        <w:t>The d</w:t>
      </w:r>
      <w:r w:rsidRPr="00C26051">
        <w:rPr>
          <w:rFonts w:ascii="Calibri" w:hAnsi="Calibri" w:cs="Arial"/>
          <w:sz w:val="23"/>
          <w:szCs w:val="23"/>
          <w:lang w:val="en-GB"/>
        </w:rPr>
        <w:t xml:space="preserve">istinct findings might </w:t>
      </w:r>
      <w:r w:rsidR="009E6071" w:rsidRPr="00C26051">
        <w:rPr>
          <w:rFonts w:ascii="Calibri" w:hAnsi="Calibri" w:cs="Arial"/>
          <w:sz w:val="23"/>
          <w:szCs w:val="23"/>
          <w:lang w:val="en-GB"/>
        </w:rPr>
        <w:t xml:space="preserve">also </w:t>
      </w:r>
      <w:r w:rsidRPr="00C26051">
        <w:rPr>
          <w:rFonts w:ascii="Calibri" w:hAnsi="Calibri" w:cs="Arial"/>
          <w:sz w:val="23"/>
          <w:szCs w:val="23"/>
          <w:lang w:val="en-GB"/>
        </w:rPr>
        <w:t>be explained by measurement differences, e.g</w:t>
      </w:r>
      <w:r w:rsidRPr="00C26051">
        <w:rPr>
          <w:rFonts w:ascii="Calibri" w:hAnsi="Calibri" w:cs="Arial"/>
          <w:sz w:val="23"/>
          <w:szCs w:val="23"/>
          <w:lang w:val="en-US"/>
        </w:rPr>
        <w:t>. in the assessment of pain, depression or cortisol</w:t>
      </w:r>
      <w:r w:rsidR="006019FF">
        <w:rPr>
          <w:rFonts w:ascii="Calibri" w:hAnsi="Calibri" w:cs="Arial"/>
          <w:noProof/>
          <w:sz w:val="23"/>
          <w:szCs w:val="23"/>
          <w:lang w:val="en-US"/>
        </w:rPr>
        <w:t>[</w:t>
      </w:r>
      <w:r w:rsidRPr="00C26051">
        <w:rPr>
          <w:rFonts w:ascii="Calibri" w:hAnsi="Calibri" w:cs="Arial"/>
          <w:noProof/>
          <w:sz w:val="23"/>
          <w:szCs w:val="23"/>
          <w:lang w:val="en-US"/>
        </w:rPr>
        <w:t>37]</w:t>
      </w:r>
      <w:r w:rsidRPr="00C26051">
        <w:rPr>
          <w:rFonts w:ascii="Calibri" w:hAnsi="Calibri" w:cs="Arial"/>
          <w:sz w:val="23"/>
          <w:szCs w:val="23"/>
          <w:lang w:val="en-US"/>
        </w:rPr>
        <w:t xml:space="preserve">. Several cross-sectional studies </w:t>
      </w:r>
      <w:r w:rsidRPr="00C26051">
        <w:rPr>
          <w:rFonts w:ascii="Calibri" w:hAnsi="Calibri" w:cs="Arial"/>
          <w:sz w:val="23"/>
          <w:szCs w:val="23"/>
          <w:lang w:val="en-GB"/>
        </w:rPr>
        <w:t>showed biological alterations in chronic pain</w:t>
      </w:r>
      <w:r w:rsidR="006019FF">
        <w:rPr>
          <w:rFonts w:ascii="Calibri" w:hAnsi="Calibri" w:cs="Arial"/>
          <w:noProof/>
          <w:sz w:val="23"/>
          <w:szCs w:val="23"/>
          <w:lang w:val="en-GB"/>
        </w:rPr>
        <w:t>[</w:t>
      </w:r>
      <w:r w:rsidRPr="00C26051">
        <w:rPr>
          <w:rFonts w:ascii="Calibri" w:hAnsi="Calibri" w:cs="Arial"/>
          <w:noProof/>
          <w:sz w:val="23"/>
          <w:szCs w:val="23"/>
          <w:lang w:val="en-GB"/>
        </w:rPr>
        <w:t>3, 8]</w:t>
      </w:r>
      <w:r w:rsidRPr="00C26051">
        <w:rPr>
          <w:rFonts w:ascii="Calibri" w:hAnsi="Calibri" w:cs="Arial"/>
          <w:sz w:val="23"/>
          <w:szCs w:val="23"/>
          <w:lang w:val="en-GB"/>
        </w:rPr>
        <w:t>, also in the NESDA sample</w:t>
      </w:r>
      <w:r w:rsidR="006019FF">
        <w:rPr>
          <w:rFonts w:ascii="Calibri" w:hAnsi="Calibri" w:cs="Arial"/>
          <w:noProof/>
          <w:sz w:val="23"/>
          <w:szCs w:val="23"/>
          <w:lang w:val="en-GB"/>
        </w:rPr>
        <w:t>[</w:t>
      </w:r>
      <w:r w:rsidRPr="00C26051">
        <w:rPr>
          <w:rFonts w:ascii="Calibri" w:hAnsi="Calibri" w:cs="Arial"/>
          <w:noProof/>
          <w:sz w:val="23"/>
          <w:szCs w:val="23"/>
          <w:lang w:val="en-GB"/>
        </w:rPr>
        <w:t>9, 12]</w:t>
      </w:r>
      <w:r w:rsidRPr="00C26051">
        <w:rPr>
          <w:rFonts w:ascii="Calibri" w:hAnsi="Calibri" w:cs="Arial"/>
          <w:sz w:val="23"/>
          <w:szCs w:val="23"/>
          <w:lang w:val="en-GB"/>
        </w:rPr>
        <w:t>. Our current finding of no associations with chronic pain onset might therefore suggest that these biological changes are consequences rather than risk factors for developing this condition. Chronic pain itself, by acting as a chronic stressor, with associated symptoms such as sleep disturbance, fatigue, depressed mood, and lower physical activity levels may be the cause of these biological alterations at a later stage</w:t>
      </w:r>
      <w:r w:rsidR="006019FF">
        <w:rPr>
          <w:rFonts w:ascii="Calibri" w:hAnsi="Calibri" w:cs="Arial"/>
          <w:noProof/>
          <w:sz w:val="23"/>
          <w:szCs w:val="23"/>
          <w:lang w:val="en-GB"/>
        </w:rPr>
        <w:t>[</w:t>
      </w:r>
      <w:r w:rsidRPr="00C26051">
        <w:rPr>
          <w:rFonts w:ascii="Calibri" w:hAnsi="Calibri" w:cs="Arial"/>
          <w:noProof/>
          <w:sz w:val="23"/>
          <w:szCs w:val="23"/>
          <w:lang w:val="en-GB"/>
        </w:rPr>
        <w:t>2]</w:t>
      </w:r>
      <w:r w:rsidRPr="00C26051">
        <w:rPr>
          <w:rFonts w:ascii="Calibri" w:hAnsi="Calibri" w:cs="Arial"/>
          <w:sz w:val="23"/>
          <w:szCs w:val="23"/>
          <w:lang w:val="en-GB"/>
        </w:rPr>
        <w:t>.</w:t>
      </w:r>
    </w:p>
    <w:p w:rsidR="0076022B" w:rsidRPr="00C26051" w:rsidRDefault="0076022B" w:rsidP="002F30F6">
      <w:pPr>
        <w:spacing w:line="360" w:lineRule="auto"/>
        <w:ind w:firstLine="708"/>
        <w:rPr>
          <w:rFonts w:ascii="Calibri" w:hAnsi="Calibri" w:cs="Arial"/>
          <w:sz w:val="23"/>
          <w:szCs w:val="23"/>
          <w:highlight w:val="yellow"/>
          <w:lang w:val="en-GB"/>
        </w:rPr>
      </w:pPr>
      <w:r w:rsidRPr="00C26051">
        <w:rPr>
          <w:rFonts w:ascii="Calibri" w:hAnsi="Calibri" w:cs="Arial"/>
          <w:sz w:val="23"/>
          <w:szCs w:val="23"/>
          <w:lang w:val="en-GB"/>
        </w:rPr>
        <w:t>In line with previous hypotheses</w:t>
      </w:r>
      <w:r w:rsidR="006019FF">
        <w:rPr>
          <w:rFonts w:ascii="Calibri" w:hAnsi="Calibri" w:cs="Arial"/>
          <w:noProof/>
          <w:sz w:val="23"/>
          <w:szCs w:val="23"/>
          <w:lang w:val="en-GB"/>
        </w:rPr>
        <w:t>[</w:t>
      </w:r>
      <w:r w:rsidRPr="00C26051">
        <w:rPr>
          <w:rFonts w:ascii="Calibri" w:hAnsi="Calibri" w:cs="Arial"/>
          <w:noProof/>
          <w:sz w:val="23"/>
          <w:szCs w:val="23"/>
          <w:lang w:val="en-GB"/>
        </w:rPr>
        <w:t>19, 38]</w:t>
      </w:r>
      <w:r w:rsidRPr="00C26051">
        <w:rPr>
          <w:rFonts w:ascii="Calibri" w:hAnsi="Calibri" w:cs="Arial"/>
          <w:sz w:val="23"/>
          <w:szCs w:val="23"/>
          <w:lang w:val="en-GB"/>
        </w:rPr>
        <w:t xml:space="preserve">, we demonstrated a significant effect of </w:t>
      </w:r>
      <w:r w:rsidR="00F51858">
        <w:rPr>
          <w:rFonts w:ascii="Calibri" w:hAnsi="Calibri" w:cs="Arial"/>
          <w:sz w:val="23"/>
          <w:szCs w:val="23"/>
          <w:lang w:val="en-GB"/>
        </w:rPr>
        <w:t>baseline</w:t>
      </w:r>
      <w:r w:rsidRPr="00C26051">
        <w:rPr>
          <w:rFonts w:ascii="Calibri" w:hAnsi="Calibri" w:cs="Arial"/>
          <w:sz w:val="23"/>
          <w:szCs w:val="23"/>
          <w:lang w:val="en-GB"/>
        </w:rPr>
        <w:t xml:space="preserve">adverse life events on chronic pain onset. This effect was </w:t>
      </w:r>
      <w:r w:rsidR="00515E5A">
        <w:rPr>
          <w:rFonts w:ascii="Calibri" w:hAnsi="Calibri" w:cs="Arial"/>
          <w:sz w:val="23"/>
          <w:szCs w:val="23"/>
          <w:lang w:val="en-GB"/>
        </w:rPr>
        <w:t>neither</w:t>
      </w:r>
      <w:r w:rsidRPr="00C26051">
        <w:rPr>
          <w:rFonts w:ascii="Calibri" w:hAnsi="Calibri" w:cs="Arial"/>
          <w:sz w:val="23"/>
          <w:szCs w:val="23"/>
          <w:lang w:val="en-GB"/>
        </w:rPr>
        <w:t>modulated by biological</w:t>
      </w:r>
      <w:r w:rsidR="00515E5A">
        <w:rPr>
          <w:rFonts w:ascii="Calibri" w:hAnsi="Calibri" w:cs="Arial"/>
          <w:sz w:val="23"/>
          <w:szCs w:val="23"/>
          <w:lang w:val="en-GB"/>
        </w:rPr>
        <w:t xml:space="preserve"> variables, nor by</w:t>
      </w:r>
      <w:r w:rsidRPr="002E5DA0">
        <w:rPr>
          <w:rFonts w:ascii="Calibri" w:hAnsi="Calibri" w:cs="Arial"/>
          <w:sz w:val="23"/>
          <w:szCs w:val="23"/>
          <w:lang w:val="en-GB"/>
        </w:rPr>
        <w:t xml:space="preserve"> depression or anxiety</w:t>
      </w:r>
      <w:r w:rsidR="003164D6">
        <w:rPr>
          <w:rFonts w:ascii="Calibri" w:hAnsi="Calibri" w:cs="Arial"/>
          <w:sz w:val="23"/>
          <w:szCs w:val="23"/>
          <w:lang w:val="en-GB"/>
        </w:rPr>
        <w:t>. This</w:t>
      </w:r>
      <w:r w:rsidR="00C35B1A">
        <w:rPr>
          <w:rFonts w:ascii="Calibri" w:hAnsi="Calibri" w:cs="Arial"/>
          <w:sz w:val="23"/>
          <w:szCs w:val="23"/>
          <w:lang w:val="en-GB"/>
        </w:rPr>
        <w:t>last</w:t>
      </w:r>
      <w:r w:rsidR="00515E5A">
        <w:rPr>
          <w:rFonts w:ascii="Calibri" w:hAnsi="Calibri" w:cs="Arial"/>
          <w:sz w:val="23"/>
          <w:szCs w:val="23"/>
          <w:lang w:val="en-GB"/>
        </w:rPr>
        <w:t xml:space="preserve"> finding is</w:t>
      </w:r>
      <w:r w:rsidRPr="002E5DA0">
        <w:rPr>
          <w:rFonts w:ascii="Calibri" w:hAnsi="Calibri" w:cs="Arial"/>
          <w:sz w:val="23"/>
          <w:szCs w:val="23"/>
          <w:lang w:val="en-GB"/>
        </w:rPr>
        <w:t xml:space="preserve"> in contrast to previous studies showing negative </w:t>
      </w:r>
      <w:r w:rsidRPr="00C26051">
        <w:rPr>
          <w:rFonts w:ascii="Calibri" w:hAnsi="Calibri" w:cs="Arial"/>
          <w:sz w:val="23"/>
          <w:szCs w:val="23"/>
          <w:lang w:val="en-GB"/>
        </w:rPr>
        <w:t>life events to be relevant mainly in patients with prior psychiatric history</w:t>
      </w:r>
      <w:r w:rsidR="006019FF">
        <w:rPr>
          <w:rFonts w:ascii="Calibri" w:hAnsi="Calibri" w:cs="Arial"/>
          <w:noProof/>
          <w:sz w:val="23"/>
          <w:szCs w:val="23"/>
          <w:lang w:val="en-GB"/>
        </w:rPr>
        <w:t>[</w:t>
      </w:r>
      <w:r w:rsidRPr="00C26051">
        <w:rPr>
          <w:rFonts w:ascii="Calibri" w:hAnsi="Calibri" w:cs="Arial"/>
          <w:noProof/>
          <w:sz w:val="23"/>
          <w:szCs w:val="23"/>
          <w:lang w:val="en-GB"/>
        </w:rPr>
        <w:t>17]</w:t>
      </w:r>
      <w:r w:rsidRPr="00C26051">
        <w:rPr>
          <w:rFonts w:ascii="Calibri" w:hAnsi="Calibri" w:cs="Arial"/>
          <w:sz w:val="23"/>
          <w:szCs w:val="23"/>
          <w:lang w:val="en-GB"/>
        </w:rPr>
        <w:t xml:space="preserve">. We found strongest effects for ‘another serious life event’, which might </w:t>
      </w:r>
      <w:r w:rsidR="006A4EFE">
        <w:rPr>
          <w:rFonts w:ascii="Calibri" w:hAnsi="Calibri" w:cs="Arial"/>
          <w:sz w:val="23"/>
          <w:szCs w:val="23"/>
          <w:lang w:val="en-GB"/>
        </w:rPr>
        <w:t>reflect</w:t>
      </w:r>
      <w:r w:rsidR="00552457">
        <w:rPr>
          <w:rFonts w:ascii="Calibri" w:hAnsi="Calibri" w:cs="Arial"/>
          <w:sz w:val="23"/>
          <w:szCs w:val="23"/>
          <w:lang w:val="en-GB"/>
        </w:rPr>
        <w:t xml:space="preserve"> more</w:t>
      </w:r>
      <w:r w:rsidR="006A4EFE">
        <w:rPr>
          <w:rFonts w:ascii="Calibri" w:hAnsi="Calibri" w:cs="Arial"/>
          <w:sz w:val="23"/>
          <w:szCs w:val="23"/>
          <w:lang w:val="en-GB"/>
        </w:rPr>
        <w:t xml:space="preserve"> a </w:t>
      </w:r>
      <w:r w:rsidR="00C27B04">
        <w:rPr>
          <w:rFonts w:ascii="Calibri" w:hAnsi="Calibri" w:cs="Arial"/>
          <w:sz w:val="23"/>
          <w:szCs w:val="23"/>
          <w:lang w:val="en-GB"/>
        </w:rPr>
        <w:t xml:space="preserve">subjective component </w:t>
      </w:r>
      <w:r w:rsidR="006A4EFE">
        <w:rPr>
          <w:rFonts w:ascii="Calibri" w:hAnsi="Calibri" w:cs="Arial"/>
          <w:sz w:val="23"/>
          <w:szCs w:val="23"/>
          <w:lang w:val="en-GB"/>
        </w:rPr>
        <w:t xml:space="preserve">than </w:t>
      </w:r>
      <w:r w:rsidRPr="00C26051">
        <w:rPr>
          <w:rFonts w:ascii="Calibri" w:hAnsi="Calibri" w:cs="Arial"/>
          <w:sz w:val="23"/>
          <w:szCs w:val="23"/>
          <w:lang w:val="en-GB"/>
        </w:rPr>
        <w:t>the</w:t>
      </w:r>
      <w:r w:rsidR="005C1E67">
        <w:rPr>
          <w:rFonts w:ascii="Calibri" w:hAnsi="Calibri" w:cs="Arial"/>
          <w:sz w:val="23"/>
          <w:szCs w:val="23"/>
          <w:lang w:val="en-GB"/>
        </w:rPr>
        <w:t xml:space="preserve">more </w:t>
      </w:r>
      <w:r w:rsidRPr="00C26051">
        <w:rPr>
          <w:rFonts w:ascii="Calibri" w:hAnsi="Calibri" w:cs="Arial"/>
          <w:sz w:val="23"/>
          <w:szCs w:val="23"/>
          <w:lang w:val="en-GB"/>
        </w:rPr>
        <w:t xml:space="preserve">objective enumeration of the other events (1-12). </w:t>
      </w:r>
      <w:r w:rsidR="00E94DC0">
        <w:rPr>
          <w:rFonts w:ascii="Calibri" w:hAnsi="Calibri" w:cs="Arial"/>
          <w:sz w:val="23"/>
          <w:szCs w:val="23"/>
          <w:lang w:val="en-GB"/>
        </w:rPr>
        <w:t>Perhaps</w:t>
      </w:r>
      <w:r w:rsidRPr="00C26051">
        <w:rPr>
          <w:rFonts w:ascii="Calibri" w:hAnsi="Calibri" w:cs="Arial"/>
          <w:sz w:val="23"/>
          <w:szCs w:val="23"/>
          <w:lang w:val="en-GB"/>
        </w:rPr>
        <w:t xml:space="preserve"> subjects with pain vulnerability are more likely to report negative life experiences</w:t>
      </w:r>
      <w:r w:rsidR="006019FF">
        <w:rPr>
          <w:rFonts w:ascii="Calibri" w:hAnsi="Calibri" w:cs="Arial"/>
          <w:noProof/>
          <w:sz w:val="23"/>
          <w:szCs w:val="23"/>
          <w:lang w:val="en-GB"/>
        </w:rPr>
        <w:t>[</w:t>
      </w:r>
      <w:r w:rsidRPr="00C26051">
        <w:rPr>
          <w:rFonts w:ascii="Calibri" w:hAnsi="Calibri" w:cs="Arial"/>
          <w:noProof/>
          <w:sz w:val="23"/>
          <w:szCs w:val="23"/>
          <w:lang w:val="en-GB"/>
        </w:rPr>
        <w:t>39, 40]</w:t>
      </w:r>
      <w:r w:rsidRPr="00C26051">
        <w:rPr>
          <w:rFonts w:ascii="Calibri" w:hAnsi="Calibri" w:cs="Arial"/>
          <w:sz w:val="23"/>
          <w:szCs w:val="23"/>
          <w:lang w:val="en-GB"/>
        </w:rPr>
        <w:t xml:space="preserve">. However, our findings might also suggest that exposure to psychosocial stress triggers the development of a chronic pain state. </w:t>
      </w:r>
    </w:p>
    <w:p w:rsidR="0076022B" w:rsidRPr="00C26051" w:rsidRDefault="0076022B" w:rsidP="002F30F6">
      <w:pPr>
        <w:spacing w:line="360" w:lineRule="auto"/>
        <w:ind w:firstLine="708"/>
        <w:rPr>
          <w:rFonts w:ascii="Calibri" w:hAnsi="Calibri" w:cs="Arial"/>
          <w:sz w:val="23"/>
          <w:szCs w:val="23"/>
          <w:lang w:val="en-GB"/>
        </w:rPr>
      </w:pPr>
      <w:r w:rsidRPr="00C26051">
        <w:rPr>
          <w:rFonts w:ascii="Calibri" w:hAnsi="Calibri" w:cs="Arial"/>
          <w:sz w:val="23"/>
          <w:szCs w:val="23"/>
          <w:lang w:val="en-GB"/>
        </w:rPr>
        <w:lastRenderedPageBreak/>
        <w:t xml:space="preserve">We assessed biological </w:t>
      </w:r>
      <w:r w:rsidR="00970B87">
        <w:rPr>
          <w:rFonts w:ascii="Calibri" w:hAnsi="Calibri" w:cs="Arial"/>
          <w:sz w:val="23"/>
          <w:szCs w:val="23"/>
          <w:lang w:val="en-GB"/>
        </w:rPr>
        <w:t>variables</w:t>
      </w:r>
      <w:r w:rsidRPr="00C26051">
        <w:rPr>
          <w:rFonts w:ascii="Calibri" w:hAnsi="Calibri" w:cs="Arial"/>
          <w:sz w:val="23"/>
          <w:szCs w:val="23"/>
          <w:lang w:val="en-GB"/>
        </w:rPr>
        <w:t xml:space="preserve"> on one day, whereas HPA-axis, ANS and IMS functioning fluctuates from day-to-day. </w:t>
      </w:r>
      <w:r w:rsidR="0091325C">
        <w:rPr>
          <w:rFonts w:ascii="Calibri" w:hAnsi="Calibri" w:cs="Arial"/>
          <w:sz w:val="23"/>
          <w:szCs w:val="23"/>
          <w:lang w:val="en-GB"/>
        </w:rPr>
        <w:t>Missing data</w:t>
      </w:r>
      <w:r w:rsidRPr="00C26051">
        <w:rPr>
          <w:rFonts w:ascii="Calibri" w:hAnsi="Calibri" w:cs="Arial"/>
          <w:sz w:val="23"/>
          <w:szCs w:val="23"/>
          <w:lang w:val="en-GB"/>
        </w:rPr>
        <w:t xml:space="preserve"> does not </w:t>
      </w:r>
      <w:r w:rsidR="009E6071" w:rsidRPr="00C26051">
        <w:rPr>
          <w:rFonts w:ascii="Calibri" w:hAnsi="Calibri" w:cs="Arial"/>
          <w:sz w:val="23"/>
          <w:szCs w:val="23"/>
          <w:lang w:val="en-GB"/>
        </w:rPr>
        <w:t>seem</w:t>
      </w:r>
      <w:r w:rsidRPr="00C26051">
        <w:rPr>
          <w:rFonts w:ascii="Calibri" w:hAnsi="Calibri" w:cs="Arial"/>
          <w:sz w:val="23"/>
          <w:szCs w:val="23"/>
          <w:lang w:val="en-GB"/>
        </w:rPr>
        <w:t xml:space="preserve"> differential for LPS-stimulated inflammation</w:t>
      </w:r>
      <w:r w:rsidR="006019FF">
        <w:rPr>
          <w:rFonts w:ascii="Calibri" w:hAnsi="Calibri" w:cs="Arial"/>
          <w:noProof/>
          <w:sz w:val="23"/>
          <w:szCs w:val="23"/>
          <w:lang w:val="en-GB"/>
        </w:rPr>
        <w:t>[</w:t>
      </w:r>
      <w:r w:rsidRPr="00C26051">
        <w:rPr>
          <w:rFonts w:ascii="Calibri" w:hAnsi="Calibri" w:cs="Arial"/>
          <w:noProof/>
          <w:sz w:val="23"/>
          <w:szCs w:val="23"/>
          <w:lang w:val="en-GB"/>
        </w:rPr>
        <w:t>12]</w:t>
      </w:r>
      <w:r w:rsidRPr="00C26051">
        <w:rPr>
          <w:rFonts w:ascii="Calibri" w:hAnsi="Calibri" w:cs="Arial"/>
          <w:sz w:val="23"/>
          <w:szCs w:val="23"/>
          <w:lang w:val="en-GB"/>
        </w:rPr>
        <w:t xml:space="preserve">, but may be slightly differential for HPA-axis </w:t>
      </w:r>
      <w:r w:rsidR="00A96332">
        <w:rPr>
          <w:rFonts w:ascii="Calibri" w:hAnsi="Calibri" w:cs="Arial"/>
          <w:sz w:val="23"/>
          <w:szCs w:val="23"/>
          <w:lang w:val="en-GB"/>
        </w:rPr>
        <w:t>m</w:t>
      </w:r>
      <w:r w:rsidR="003B7766">
        <w:rPr>
          <w:rFonts w:ascii="Calibri" w:hAnsi="Calibri" w:cs="Arial"/>
          <w:sz w:val="23"/>
          <w:szCs w:val="23"/>
          <w:lang w:val="en-GB"/>
        </w:rPr>
        <w:t>arkers</w:t>
      </w:r>
      <w:r w:rsidR="006019FF">
        <w:rPr>
          <w:rFonts w:ascii="Calibri" w:hAnsi="Calibri" w:cs="Arial"/>
          <w:noProof/>
          <w:sz w:val="23"/>
          <w:szCs w:val="23"/>
          <w:lang w:val="en-GB"/>
        </w:rPr>
        <w:t>[</w:t>
      </w:r>
      <w:r w:rsidRPr="00C26051">
        <w:rPr>
          <w:rFonts w:ascii="Calibri" w:hAnsi="Calibri" w:cs="Arial"/>
          <w:noProof/>
          <w:sz w:val="23"/>
          <w:szCs w:val="23"/>
          <w:lang w:val="en-GB"/>
        </w:rPr>
        <w:t>31]</w:t>
      </w:r>
      <w:r w:rsidRPr="00C26051">
        <w:rPr>
          <w:rFonts w:ascii="Calibri" w:hAnsi="Calibri" w:cs="Arial"/>
          <w:sz w:val="23"/>
          <w:szCs w:val="23"/>
          <w:lang w:val="en-GB"/>
        </w:rPr>
        <w:t xml:space="preserve">. </w:t>
      </w:r>
      <w:r w:rsidR="003A2B31">
        <w:rPr>
          <w:rFonts w:ascii="Calibri" w:hAnsi="Calibri" w:cs="Arial"/>
          <w:sz w:val="23"/>
          <w:szCs w:val="23"/>
          <w:lang w:val="en-GB"/>
        </w:rPr>
        <w:t>Moreover</w:t>
      </w:r>
      <w:r w:rsidRPr="00C26051">
        <w:rPr>
          <w:rFonts w:ascii="Calibri" w:hAnsi="Calibri" w:cs="Arial"/>
          <w:sz w:val="23"/>
          <w:szCs w:val="23"/>
          <w:lang w:val="en-GB"/>
        </w:rPr>
        <w:t xml:space="preserve">, pain symptoms </w:t>
      </w:r>
      <w:r w:rsidR="007C360F" w:rsidRPr="00C26051">
        <w:rPr>
          <w:rFonts w:ascii="Calibri" w:hAnsi="Calibri" w:cs="Arial"/>
          <w:sz w:val="23"/>
          <w:szCs w:val="23"/>
          <w:lang w:val="en-GB"/>
        </w:rPr>
        <w:t xml:space="preserve">may </w:t>
      </w:r>
      <w:r w:rsidR="008858AD" w:rsidRPr="00C26051">
        <w:rPr>
          <w:rFonts w:ascii="Calibri" w:hAnsi="Calibri" w:cs="Arial"/>
          <w:sz w:val="23"/>
          <w:szCs w:val="23"/>
          <w:lang w:val="en-GB"/>
        </w:rPr>
        <w:t>fluctuate</w:t>
      </w:r>
      <w:r w:rsidRPr="00C26051">
        <w:rPr>
          <w:rFonts w:ascii="Calibri" w:hAnsi="Calibri" w:cs="Arial"/>
          <w:sz w:val="23"/>
          <w:szCs w:val="23"/>
          <w:lang w:val="en-GB"/>
        </w:rPr>
        <w:t xml:space="preserve"> and therefore some subjects might have been misclassified. </w:t>
      </w:r>
      <w:r w:rsidRPr="002E5DA0">
        <w:rPr>
          <w:rFonts w:ascii="Calibri" w:hAnsi="Calibri" w:cs="Arial"/>
          <w:sz w:val="23"/>
          <w:szCs w:val="23"/>
          <w:lang w:val="en-GB"/>
        </w:rPr>
        <w:t xml:space="preserve">Our classification of chronic multi-site musculoskeletal pain was pain in the extremities, the back, </w:t>
      </w:r>
      <w:r w:rsidRPr="002E5DA0">
        <w:rPr>
          <w:rFonts w:ascii="Calibri" w:hAnsi="Calibri" w:cs="Arial"/>
          <w:sz w:val="23"/>
          <w:szCs w:val="23"/>
          <w:u w:val="single"/>
          <w:lang w:val="en-GB"/>
        </w:rPr>
        <w:t>and</w:t>
      </w:r>
      <w:r w:rsidRPr="002E5DA0">
        <w:rPr>
          <w:rFonts w:ascii="Calibri" w:hAnsi="Calibri" w:cs="Arial"/>
          <w:sz w:val="23"/>
          <w:szCs w:val="23"/>
          <w:lang w:val="en-GB"/>
        </w:rPr>
        <w:t xml:space="preserve"> the neck in the prior 6 months. Previous studies mostly </w:t>
      </w:r>
      <w:r w:rsidR="00B340E3">
        <w:rPr>
          <w:rFonts w:ascii="Calibri" w:hAnsi="Calibri" w:cs="Arial"/>
          <w:sz w:val="23"/>
          <w:szCs w:val="23"/>
          <w:lang w:val="en-GB"/>
        </w:rPr>
        <w:t>defined</w:t>
      </w:r>
      <w:r w:rsidRPr="002E5DA0">
        <w:rPr>
          <w:rFonts w:ascii="Calibri" w:hAnsi="Calibri" w:cs="Arial"/>
          <w:sz w:val="23"/>
          <w:szCs w:val="23"/>
          <w:lang w:val="en-GB"/>
        </w:rPr>
        <w:t xml:space="preserve"> chronic widespread pain, a cardinal symptom of the fibromyalgia syndrome, as axial and bilateral pain above and below the waist</w:t>
      </w:r>
      <w:r w:rsidR="006019FF">
        <w:rPr>
          <w:rFonts w:ascii="Calibri" w:hAnsi="Calibri" w:cs="Arial"/>
          <w:noProof/>
          <w:sz w:val="23"/>
          <w:szCs w:val="23"/>
          <w:lang w:val="en-GB"/>
        </w:rPr>
        <w:t>[</w:t>
      </w:r>
      <w:r w:rsidRPr="002E5DA0">
        <w:rPr>
          <w:rFonts w:ascii="Calibri" w:hAnsi="Calibri" w:cs="Arial"/>
          <w:noProof/>
          <w:sz w:val="23"/>
          <w:szCs w:val="23"/>
          <w:lang w:val="en-GB"/>
        </w:rPr>
        <w:t>41]</w:t>
      </w:r>
      <w:r w:rsidRPr="002E5DA0">
        <w:rPr>
          <w:rFonts w:ascii="Calibri" w:hAnsi="Calibri" w:cs="Arial"/>
          <w:sz w:val="23"/>
          <w:szCs w:val="23"/>
          <w:lang w:val="en-GB"/>
        </w:rPr>
        <w:t xml:space="preserve">. </w:t>
      </w:r>
      <w:r w:rsidRPr="002E5DA0">
        <w:rPr>
          <w:rFonts w:ascii="Calibri" w:hAnsi="Calibri" w:cs="Arial"/>
          <w:sz w:val="23"/>
          <w:szCs w:val="23"/>
          <w:lang w:val="en-US"/>
        </w:rPr>
        <w:t xml:space="preserve">With this somewhat ‘less stringent’ definition, we </w:t>
      </w:r>
      <w:r w:rsidRPr="002E5DA0">
        <w:rPr>
          <w:rFonts w:ascii="Calibri" w:hAnsi="Calibri" w:cs="Arial"/>
          <w:sz w:val="23"/>
          <w:szCs w:val="23"/>
          <w:lang w:val="en-GB"/>
        </w:rPr>
        <w:t>may have included some patients with milder pain.However, the majority of multi-site pain patients do not fulfil the ‘widespread’ criteria, but still suffer from high pa</w:t>
      </w:r>
      <w:r w:rsidRPr="00C26051">
        <w:rPr>
          <w:rFonts w:ascii="Calibri" w:hAnsi="Calibri" w:cs="Arial"/>
          <w:sz w:val="23"/>
          <w:szCs w:val="23"/>
          <w:lang w:val="en-GB"/>
        </w:rPr>
        <w:t>in intensity, significant psychological distress and severe limitations in daily living</w:t>
      </w:r>
      <w:r w:rsidR="006019FF">
        <w:rPr>
          <w:rFonts w:ascii="Calibri" w:hAnsi="Calibri" w:cs="Arial"/>
          <w:noProof/>
          <w:sz w:val="23"/>
          <w:szCs w:val="23"/>
          <w:lang w:val="en-GB"/>
        </w:rPr>
        <w:t>[</w:t>
      </w:r>
      <w:r w:rsidRPr="00C26051">
        <w:rPr>
          <w:rFonts w:ascii="Calibri" w:hAnsi="Calibri" w:cs="Arial"/>
          <w:noProof/>
          <w:sz w:val="23"/>
          <w:szCs w:val="23"/>
          <w:lang w:val="en-GB"/>
        </w:rPr>
        <w:t>42]</w:t>
      </w:r>
      <w:r w:rsidRPr="00C26051">
        <w:rPr>
          <w:rFonts w:ascii="Calibri" w:hAnsi="Calibri" w:cs="Arial"/>
          <w:sz w:val="23"/>
          <w:szCs w:val="23"/>
          <w:lang w:val="en-GB"/>
        </w:rPr>
        <w:t>. Therefore, setting somewhat broader parameters for studying underlying mechanisms of chronic pain might be useful</w:t>
      </w:r>
      <w:r w:rsidR="006019FF">
        <w:rPr>
          <w:rFonts w:ascii="Calibri" w:hAnsi="Calibri" w:cs="Arial"/>
          <w:noProof/>
          <w:sz w:val="23"/>
          <w:szCs w:val="23"/>
          <w:lang w:val="en-GB"/>
        </w:rPr>
        <w:t>[</w:t>
      </w:r>
      <w:r w:rsidRPr="00C26051">
        <w:rPr>
          <w:rFonts w:ascii="Calibri" w:hAnsi="Calibri" w:cs="Arial"/>
          <w:noProof/>
          <w:sz w:val="23"/>
          <w:szCs w:val="23"/>
          <w:lang w:val="en-GB"/>
        </w:rPr>
        <w:t>4</w:t>
      </w:r>
      <w:r w:rsidR="001C51D8">
        <w:rPr>
          <w:rFonts w:ascii="Calibri" w:hAnsi="Calibri" w:cs="Arial"/>
          <w:noProof/>
          <w:sz w:val="23"/>
          <w:szCs w:val="23"/>
          <w:lang w:val="en-GB"/>
        </w:rPr>
        <w:t>2, 43</w:t>
      </w:r>
      <w:r w:rsidRPr="00C26051">
        <w:rPr>
          <w:rFonts w:ascii="Calibri" w:hAnsi="Calibri" w:cs="Arial"/>
          <w:noProof/>
          <w:sz w:val="23"/>
          <w:szCs w:val="23"/>
          <w:lang w:val="en-GB"/>
        </w:rPr>
        <w:t>]</w:t>
      </w:r>
      <w:r w:rsidRPr="00C26051">
        <w:rPr>
          <w:rFonts w:ascii="Calibri" w:hAnsi="Calibri" w:cs="Arial"/>
          <w:sz w:val="23"/>
          <w:szCs w:val="23"/>
          <w:lang w:val="en-GB"/>
        </w:rPr>
        <w:t xml:space="preserve">.  </w:t>
      </w:r>
    </w:p>
    <w:p w:rsidR="0076022B" w:rsidRPr="00C26051" w:rsidRDefault="0076022B" w:rsidP="002F30F6">
      <w:pPr>
        <w:spacing w:line="360" w:lineRule="auto"/>
        <w:ind w:firstLine="708"/>
        <w:rPr>
          <w:rFonts w:ascii="Calibri" w:hAnsi="Calibri" w:cs="Arial"/>
          <w:sz w:val="23"/>
          <w:szCs w:val="23"/>
          <w:lang w:val="en-GB"/>
        </w:rPr>
      </w:pPr>
      <w:r w:rsidRPr="00C26051">
        <w:rPr>
          <w:rFonts w:ascii="Calibri" w:hAnsi="Calibri" w:cs="Arial"/>
          <w:sz w:val="23"/>
          <w:szCs w:val="23"/>
          <w:lang w:val="en-GB"/>
        </w:rPr>
        <w:t xml:space="preserve">Strong aspects of this study are the longitudinal design, the large sample size, and the assessment of a wide range of biological </w:t>
      </w:r>
      <w:r w:rsidR="00970B87">
        <w:rPr>
          <w:rFonts w:ascii="Calibri" w:hAnsi="Calibri" w:cs="Arial"/>
          <w:sz w:val="23"/>
          <w:szCs w:val="23"/>
          <w:lang w:val="en-GB"/>
        </w:rPr>
        <w:t>variables</w:t>
      </w:r>
      <w:r w:rsidRPr="00C26051">
        <w:rPr>
          <w:rFonts w:ascii="Calibri" w:hAnsi="Calibri" w:cs="Arial"/>
          <w:sz w:val="23"/>
          <w:szCs w:val="23"/>
          <w:lang w:val="en-GB"/>
        </w:rPr>
        <w:t xml:space="preserve"> in relation to chronic pain onset while adjusting for a number of covariates. Moreover, interaction effects were tested with life events and with psychopathology that are known to influence biological </w:t>
      </w:r>
      <w:r w:rsidR="008D2CCA">
        <w:rPr>
          <w:rFonts w:ascii="Calibri" w:hAnsi="Calibri" w:cs="Arial"/>
          <w:sz w:val="23"/>
          <w:szCs w:val="23"/>
          <w:lang w:val="en-GB"/>
        </w:rPr>
        <w:t xml:space="preserve">stress systems </w:t>
      </w:r>
      <w:r w:rsidR="00C81187" w:rsidRPr="00C26051">
        <w:rPr>
          <w:rFonts w:ascii="Calibri" w:hAnsi="Calibri" w:cs="Arial"/>
          <w:sz w:val="23"/>
          <w:szCs w:val="23"/>
          <w:lang w:val="en-GB"/>
        </w:rPr>
        <w:t>function</w:t>
      </w:r>
      <w:r w:rsidR="00167AD6">
        <w:rPr>
          <w:rFonts w:ascii="Calibri" w:hAnsi="Calibri" w:cs="Arial"/>
          <w:sz w:val="23"/>
          <w:szCs w:val="23"/>
          <w:lang w:val="en-GB"/>
        </w:rPr>
        <w:t>ing</w:t>
      </w:r>
      <w:r w:rsidRPr="00C26051">
        <w:rPr>
          <w:rFonts w:ascii="Calibri" w:hAnsi="Calibri" w:cs="Arial"/>
          <w:sz w:val="23"/>
          <w:szCs w:val="23"/>
          <w:lang w:val="en-GB"/>
        </w:rPr>
        <w:t xml:space="preserve">. Thus, </w:t>
      </w:r>
      <w:r w:rsidRPr="00C26051">
        <w:rPr>
          <w:rFonts w:ascii="Calibri" w:hAnsi="Calibri" w:cs="Arial"/>
          <w:sz w:val="23"/>
          <w:szCs w:val="23"/>
          <w:lang w:val="en-US"/>
        </w:rPr>
        <w:t>if dys</w:t>
      </w:r>
      <w:r w:rsidR="00E034B7" w:rsidRPr="00C26051">
        <w:rPr>
          <w:rFonts w:ascii="Calibri" w:hAnsi="Calibri" w:cs="Arial"/>
          <w:sz w:val="23"/>
          <w:szCs w:val="23"/>
          <w:lang w:val="en-US"/>
        </w:rPr>
        <w:t>regulated</w:t>
      </w:r>
      <w:r w:rsidRPr="00C26051">
        <w:rPr>
          <w:rFonts w:ascii="Calibri" w:hAnsi="Calibri" w:cs="Arial"/>
          <w:sz w:val="23"/>
          <w:szCs w:val="23"/>
          <w:lang w:val="en-US"/>
        </w:rPr>
        <w:t xml:space="preserve"> biological stress systems would play an important role in the onset of chronic pain, our study should have been able to show this, especially since our cross-sectional findings did indicate biological alterations in chronic pain</w:t>
      </w:r>
      <w:r w:rsidR="006019FF">
        <w:rPr>
          <w:rFonts w:ascii="Calibri" w:hAnsi="Calibri" w:cs="Arial"/>
          <w:noProof/>
          <w:sz w:val="23"/>
          <w:szCs w:val="23"/>
          <w:lang w:val="en-US"/>
        </w:rPr>
        <w:t>[</w:t>
      </w:r>
      <w:r w:rsidRPr="00C26051">
        <w:rPr>
          <w:rFonts w:ascii="Calibri" w:hAnsi="Calibri" w:cs="Arial"/>
          <w:noProof/>
          <w:sz w:val="23"/>
          <w:szCs w:val="23"/>
          <w:lang w:val="en-US"/>
        </w:rPr>
        <w:t>9, 12]</w:t>
      </w:r>
      <w:r w:rsidRPr="00C26051">
        <w:rPr>
          <w:rFonts w:ascii="Calibri" w:hAnsi="Calibri" w:cs="Arial"/>
          <w:sz w:val="23"/>
          <w:szCs w:val="23"/>
          <w:lang w:val="en-US"/>
        </w:rPr>
        <w:t>.</w:t>
      </w:r>
    </w:p>
    <w:p w:rsidR="0076022B" w:rsidRPr="00C26051" w:rsidRDefault="0076022B" w:rsidP="002F30F6">
      <w:pPr>
        <w:spacing w:line="360" w:lineRule="auto"/>
        <w:ind w:firstLine="708"/>
        <w:rPr>
          <w:rFonts w:ascii="Calibri" w:hAnsi="Calibri" w:cs="Arial"/>
          <w:sz w:val="23"/>
          <w:szCs w:val="23"/>
          <w:lang w:val="en-GB"/>
        </w:rPr>
      </w:pPr>
      <w:r w:rsidRPr="00C26051">
        <w:rPr>
          <w:rFonts w:ascii="Calibri" w:hAnsi="Calibri" w:cs="Arial"/>
          <w:sz w:val="23"/>
          <w:szCs w:val="23"/>
          <w:lang w:val="en-GB"/>
        </w:rPr>
        <w:t xml:space="preserve">In conclusion, this study does not support the hypothesis that </w:t>
      </w:r>
      <w:r w:rsidR="002A2E39">
        <w:rPr>
          <w:rFonts w:ascii="Calibri" w:hAnsi="Calibri" w:cs="Arial"/>
          <w:sz w:val="23"/>
          <w:szCs w:val="23"/>
          <w:lang w:val="en-GB"/>
        </w:rPr>
        <w:t>dysregulated</w:t>
      </w:r>
      <w:r w:rsidRPr="00C26051">
        <w:rPr>
          <w:rFonts w:ascii="Calibri" w:hAnsi="Calibri" w:cs="Arial"/>
          <w:sz w:val="23"/>
          <w:szCs w:val="23"/>
          <w:lang w:val="en-GB"/>
        </w:rPr>
        <w:t xml:space="preserve"> biological stress systems precede the development of chronic pain, which might suggest that biological changes are consequences rather than causes of the condition. Adverse life events may play a role in triggering the development of chronic pain.</w:t>
      </w:r>
    </w:p>
    <w:p w:rsidR="0076022B" w:rsidRPr="00C26051" w:rsidRDefault="0076022B" w:rsidP="002F30F6">
      <w:pPr>
        <w:spacing w:line="360" w:lineRule="auto"/>
        <w:rPr>
          <w:rFonts w:ascii="Calibri" w:hAnsi="Calibri" w:cs="Arial"/>
          <w:sz w:val="23"/>
          <w:szCs w:val="23"/>
          <w:lang w:val="en-GB"/>
        </w:rPr>
      </w:pPr>
    </w:p>
    <w:p w:rsidR="00BD10D6" w:rsidRPr="00475DF6" w:rsidRDefault="00AF4943" w:rsidP="00BD10D6">
      <w:pPr>
        <w:spacing w:line="360" w:lineRule="auto"/>
        <w:rPr>
          <w:lang w:val="en-GB"/>
        </w:rPr>
      </w:pPr>
      <w:r>
        <w:rPr>
          <w:rFonts w:asciiTheme="minorHAnsi" w:hAnsiTheme="minorHAnsi" w:cs="Arial"/>
          <w:b/>
          <w:sz w:val="23"/>
          <w:szCs w:val="23"/>
          <w:lang w:val="en-US" w:eastAsia="en-US"/>
        </w:rPr>
        <w:t>CONTRIBUTORS</w:t>
      </w:r>
      <w:r w:rsidR="00BD10D6" w:rsidRPr="00BD10D6">
        <w:rPr>
          <w:rFonts w:asciiTheme="minorHAnsi" w:hAnsiTheme="minorHAnsi" w:cs="Arial"/>
          <w:b/>
          <w:sz w:val="23"/>
          <w:szCs w:val="23"/>
          <w:lang w:val="en-US" w:eastAsia="en-US"/>
        </w:rPr>
        <w:br/>
      </w:r>
      <w:r w:rsidR="00BD10D6" w:rsidRPr="00BD10D6">
        <w:rPr>
          <w:rFonts w:asciiTheme="minorHAnsi" w:hAnsiTheme="minorHAnsi"/>
          <w:iCs/>
          <w:sz w:val="23"/>
          <w:szCs w:val="23"/>
          <w:lang w:val="en-US"/>
        </w:rPr>
        <w:t>Authors dr. BP and dr. JD were involved in overall study design and funding. Authors EG, dr. JD, dr. BP and dr. NV designed and wrote the analysis plan for the current paper. Author EG undertook the statistical analyses. All authors were involved in the interpretation of data. Author EG wrote the first draft of the manuscript. All authors critically read the manuscript to improve intellectual content. All authors have approved the final manuscript in its present form.</w:t>
      </w:r>
    </w:p>
    <w:p w:rsidR="002F0777" w:rsidRPr="00AF4943" w:rsidRDefault="00BD10D6" w:rsidP="00BD10D6">
      <w:pPr>
        <w:spacing w:line="360" w:lineRule="auto"/>
        <w:rPr>
          <w:rFonts w:ascii="Calibri" w:hAnsi="Calibri" w:cs="Arial"/>
          <w:b/>
          <w:sz w:val="23"/>
          <w:szCs w:val="23"/>
          <w:lang w:val="en-US" w:eastAsia="en-US"/>
        </w:rPr>
      </w:pPr>
      <w:r w:rsidRPr="00475DF6">
        <w:rPr>
          <w:lang w:val="en-GB"/>
        </w:rPr>
        <w:t> </w:t>
      </w:r>
      <w:r w:rsidR="002F0777" w:rsidRPr="00AF4943">
        <w:rPr>
          <w:rFonts w:ascii="Calibri" w:hAnsi="Calibri" w:cs="Arial"/>
          <w:b/>
          <w:sz w:val="23"/>
          <w:szCs w:val="23"/>
          <w:lang w:val="en-US" w:eastAsia="en-US"/>
        </w:rPr>
        <w:br/>
      </w:r>
      <w:r w:rsidR="00AF4943" w:rsidRPr="00AF4943">
        <w:rPr>
          <w:rFonts w:ascii="Calibri" w:hAnsi="Calibri" w:cs="Arial"/>
          <w:b/>
          <w:sz w:val="23"/>
          <w:szCs w:val="23"/>
          <w:lang w:val="en-US" w:eastAsia="en-US"/>
        </w:rPr>
        <w:t>FUNDING</w:t>
      </w:r>
    </w:p>
    <w:p w:rsidR="00BD10D6" w:rsidRDefault="002F0777" w:rsidP="00BD10D6">
      <w:pPr>
        <w:spacing w:line="360" w:lineRule="auto"/>
        <w:rPr>
          <w:rFonts w:ascii="Calibri" w:hAnsi="Calibri" w:cs="Arial"/>
          <w:sz w:val="23"/>
          <w:szCs w:val="23"/>
          <w:lang w:val="en-US" w:eastAsia="en-US"/>
        </w:rPr>
      </w:pPr>
      <w:r w:rsidRPr="00C26051">
        <w:rPr>
          <w:rFonts w:ascii="Calibri" w:hAnsi="Calibri"/>
          <w:sz w:val="23"/>
          <w:szCs w:val="23"/>
          <w:lang w:val="en-US"/>
        </w:rPr>
        <w:t>This study was supported by a grant (August 2012) to</w:t>
      </w:r>
      <w:r w:rsidR="00811CF0">
        <w:rPr>
          <w:rFonts w:ascii="Calibri" w:hAnsi="Calibri"/>
          <w:sz w:val="23"/>
          <w:szCs w:val="23"/>
          <w:lang w:val="en-US"/>
        </w:rPr>
        <w:t xml:space="preserve"> dr. JD (Joost</w:t>
      </w:r>
      <w:r w:rsidR="00A70C8F">
        <w:rPr>
          <w:rFonts w:ascii="Calibri" w:hAnsi="Calibri"/>
          <w:sz w:val="23"/>
          <w:szCs w:val="23"/>
          <w:lang w:val="en-US"/>
        </w:rPr>
        <w:t xml:space="preserve"> </w:t>
      </w:r>
      <w:r w:rsidRPr="00C26051">
        <w:rPr>
          <w:rFonts w:ascii="Calibri" w:hAnsi="Calibri"/>
          <w:sz w:val="23"/>
          <w:szCs w:val="23"/>
          <w:lang w:val="en-US"/>
        </w:rPr>
        <w:t>Dekker</w:t>
      </w:r>
      <w:r w:rsidR="00BD10D6">
        <w:rPr>
          <w:rFonts w:ascii="Calibri" w:hAnsi="Calibri"/>
          <w:sz w:val="23"/>
          <w:szCs w:val="23"/>
          <w:lang w:val="en-US"/>
        </w:rPr>
        <w:t>)</w:t>
      </w:r>
      <w:r w:rsidRPr="00C26051">
        <w:rPr>
          <w:rFonts w:ascii="Calibri" w:hAnsi="Calibri"/>
          <w:sz w:val="23"/>
          <w:szCs w:val="23"/>
          <w:lang w:val="en-US"/>
        </w:rPr>
        <w:t xml:space="preserve"> for </w:t>
      </w:r>
      <w:r w:rsidRPr="00C26051">
        <w:rPr>
          <w:rFonts w:ascii="Calibri" w:hAnsi="Calibri"/>
          <w:i/>
          <w:iCs/>
          <w:sz w:val="23"/>
          <w:szCs w:val="23"/>
          <w:lang w:val="en-US"/>
        </w:rPr>
        <w:t>“Research in the Area of Pain”</w:t>
      </w:r>
      <w:r w:rsidRPr="00C26051">
        <w:rPr>
          <w:rFonts w:ascii="Calibri" w:hAnsi="Calibri"/>
          <w:sz w:val="23"/>
          <w:szCs w:val="23"/>
          <w:lang w:val="en-US"/>
        </w:rPr>
        <w:t xml:space="preserve">  from the European League Against Rheumatism (EULAR). </w:t>
      </w:r>
      <w:r w:rsidRPr="00C26051">
        <w:rPr>
          <w:rFonts w:ascii="Calibri" w:hAnsi="Calibri" w:cs="Arial"/>
          <w:sz w:val="23"/>
          <w:szCs w:val="23"/>
          <w:lang w:val="en-US" w:eastAsia="en-US"/>
        </w:rPr>
        <w:t xml:space="preserve">The infrastructure for the NESDA study (www.nesda.nl) is funded through the Geestkracht program of the Netherlands </w:t>
      </w:r>
      <w:r w:rsidRPr="00C26051">
        <w:rPr>
          <w:rFonts w:ascii="Calibri" w:hAnsi="Calibri" w:cs="Arial"/>
          <w:sz w:val="23"/>
          <w:szCs w:val="23"/>
          <w:lang w:val="en-US" w:eastAsia="en-US"/>
        </w:rPr>
        <w:lastRenderedPageBreak/>
        <w:t>Organisation for Health Research and Development (Zon-Mw, grant number 10-000-1002) and is supported by participating universities and mental health care organisations (VU University Medical Center, GGZ inGeest, Arkin, Leiden University Medical Center, GGZ Rivierduinen, University Medical Cent</w:t>
      </w:r>
      <w:r w:rsidR="00A70C8F">
        <w:rPr>
          <w:rFonts w:ascii="Calibri" w:hAnsi="Calibri" w:cs="Arial"/>
          <w:sz w:val="23"/>
          <w:szCs w:val="23"/>
          <w:lang w:val="en-US" w:eastAsia="en-US"/>
        </w:rPr>
        <w:t>er Groningen, Lentis, GGZ Fries</w:t>
      </w:r>
      <w:r w:rsidRPr="00C26051">
        <w:rPr>
          <w:rFonts w:ascii="Calibri" w:hAnsi="Calibri" w:cs="Arial"/>
          <w:sz w:val="23"/>
          <w:szCs w:val="23"/>
          <w:lang w:val="en-US" w:eastAsia="en-US"/>
        </w:rPr>
        <w:t>land, GGZ Drenthe, IQ Healthcare, Netherlands Institute for  Health Services Research [NIVEL] and Netherlands Institute of  Mental Health and Addiction [Trimbos]). Assaying of basal inflammatory markers was supported by the Neuroscience Campus Amsterdam. Assaying of LPS-stimulated inflammatory markers was supported by Hersenstichting Nederland [2011(1)-134] and Myriad RBM, Austin, TX. Cortisol and autonomic nervous system assessments were supported by a ZonMW VIDI grant (91766320).</w:t>
      </w:r>
      <w:r w:rsidR="00BD10D6">
        <w:rPr>
          <w:rFonts w:ascii="Calibri" w:hAnsi="Calibri" w:cs="Arial"/>
          <w:sz w:val="23"/>
          <w:szCs w:val="23"/>
          <w:lang w:val="en-US" w:eastAsia="en-US"/>
        </w:rPr>
        <w:br/>
      </w:r>
    </w:p>
    <w:p w:rsidR="00811CF0" w:rsidRDefault="00811CF0" w:rsidP="00BD10D6">
      <w:pPr>
        <w:spacing w:line="360" w:lineRule="auto"/>
        <w:rPr>
          <w:rFonts w:ascii="Calibri" w:hAnsi="Calibri" w:cs="Arial"/>
          <w:b/>
          <w:sz w:val="23"/>
          <w:szCs w:val="23"/>
          <w:lang w:val="en-US" w:eastAsia="en-US"/>
        </w:rPr>
      </w:pPr>
      <w:r>
        <w:rPr>
          <w:rFonts w:ascii="Calibri" w:hAnsi="Calibri" w:cs="Arial"/>
          <w:b/>
          <w:sz w:val="23"/>
          <w:szCs w:val="23"/>
          <w:lang w:val="en-US" w:eastAsia="en-US"/>
        </w:rPr>
        <w:t>COMPETING INTERESTS</w:t>
      </w:r>
    </w:p>
    <w:p w:rsidR="00BD10D6" w:rsidRDefault="00BD10D6" w:rsidP="001B6C97">
      <w:pPr>
        <w:spacing w:line="360" w:lineRule="auto"/>
        <w:rPr>
          <w:rFonts w:ascii="Calibri" w:hAnsi="Calibri" w:cs="Arial"/>
          <w:sz w:val="23"/>
          <w:szCs w:val="23"/>
          <w:lang w:val="en-US" w:eastAsia="en-US"/>
        </w:rPr>
      </w:pPr>
      <w:r w:rsidRPr="00811CF0">
        <w:rPr>
          <w:rFonts w:ascii="Calibri" w:hAnsi="Calibri" w:cs="Arial"/>
          <w:sz w:val="23"/>
          <w:szCs w:val="23"/>
          <w:lang w:val="en-US" w:eastAsia="en-US"/>
        </w:rPr>
        <w:t>The</w:t>
      </w:r>
      <w:r w:rsidR="00A70C8F">
        <w:rPr>
          <w:rFonts w:ascii="Calibri" w:hAnsi="Calibri" w:cs="Arial"/>
          <w:sz w:val="23"/>
          <w:szCs w:val="23"/>
          <w:lang w:val="en-US" w:eastAsia="en-US"/>
        </w:rPr>
        <w:t xml:space="preserve"> </w:t>
      </w:r>
      <w:r>
        <w:rPr>
          <w:rFonts w:ascii="Calibri" w:hAnsi="Calibri" w:cs="Arial"/>
          <w:sz w:val="23"/>
          <w:szCs w:val="23"/>
          <w:lang w:val="en-US" w:eastAsia="en-US"/>
        </w:rPr>
        <w:t xml:space="preserve">authors declare that they have no competing interests. The </w:t>
      </w:r>
      <w:r w:rsidR="009B649C">
        <w:rPr>
          <w:rFonts w:ascii="Calibri" w:hAnsi="Calibri" w:cs="Arial"/>
          <w:sz w:val="23"/>
          <w:szCs w:val="23"/>
          <w:lang w:val="en-US" w:eastAsia="en-US"/>
        </w:rPr>
        <w:t>funding agencies</w:t>
      </w:r>
      <w:r>
        <w:rPr>
          <w:rFonts w:ascii="Calibri" w:hAnsi="Calibri" w:cs="Arial"/>
          <w:sz w:val="23"/>
          <w:szCs w:val="23"/>
          <w:lang w:val="en-US" w:eastAsia="en-US"/>
        </w:rPr>
        <w:t xml:space="preserve"> were not involved in the preparation of the study protocol, running of the study, analysis or preparation of the report.</w:t>
      </w:r>
    </w:p>
    <w:p w:rsidR="00811CF0" w:rsidRDefault="00BD10D6" w:rsidP="001B6C97">
      <w:pPr>
        <w:spacing w:line="360" w:lineRule="auto"/>
        <w:rPr>
          <w:rFonts w:ascii="Calibri" w:hAnsi="Calibri" w:cs="Arial"/>
          <w:b/>
          <w:sz w:val="23"/>
          <w:szCs w:val="23"/>
          <w:lang w:val="en-US" w:eastAsia="en-US"/>
        </w:rPr>
      </w:pPr>
      <w:r>
        <w:rPr>
          <w:rFonts w:ascii="Calibri" w:hAnsi="Calibri" w:cs="Arial"/>
          <w:sz w:val="23"/>
          <w:szCs w:val="23"/>
          <w:lang w:val="en-US" w:eastAsia="en-US"/>
        </w:rPr>
        <w:br/>
      </w:r>
      <w:r w:rsidR="00811CF0">
        <w:rPr>
          <w:rFonts w:ascii="Calibri" w:hAnsi="Calibri" w:cs="Arial"/>
          <w:b/>
          <w:sz w:val="23"/>
          <w:szCs w:val="23"/>
          <w:lang w:val="en-US" w:eastAsia="en-US"/>
        </w:rPr>
        <w:t>PATIENT CONSENT</w:t>
      </w:r>
    </w:p>
    <w:p w:rsidR="00803BC2" w:rsidRDefault="00811CF0" w:rsidP="001B6C97">
      <w:pPr>
        <w:spacing w:line="360" w:lineRule="auto"/>
        <w:rPr>
          <w:rFonts w:ascii="Calibri" w:hAnsi="Calibri" w:cs="Arial"/>
          <w:sz w:val="23"/>
          <w:szCs w:val="23"/>
          <w:lang w:val="en-US" w:eastAsia="en-US"/>
        </w:rPr>
      </w:pPr>
      <w:r w:rsidRPr="00811CF0">
        <w:rPr>
          <w:rFonts w:ascii="Calibri" w:hAnsi="Calibri" w:cs="Arial"/>
          <w:sz w:val="23"/>
          <w:szCs w:val="23"/>
          <w:lang w:val="en-US" w:eastAsia="en-US"/>
        </w:rPr>
        <w:t xml:space="preserve">Obtained. </w:t>
      </w:r>
    </w:p>
    <w:p w:rsidR="00803BC2" w:rsidRDefault="00803BC2" w:rsidP="001B6C97">
      <w:pPr>
        <w:spacing w:line="360" w:lineRule="auto"/>
        <w:rPr>
          <w:rFonts w:ascii="Calibri" w:hAnsi="Calibri" w:cs="Arial"/>
          <w:sz w:val="23"/>
          <w:szCs w:val="23"/>
          <w:lang w:val="en-US" w:eastAsia="en-US"/>
        </w:rPr>
      </w:pPr>
    </w:p>
    <w:p w:rsidR="001B6C97" w:rsidRDefault="00803BC2" w:rsidP="001B6C97">
      <w:pPr>
        <w:autoSpaceDE w:val="0"/>
        <w:autoSpaceDN w:val="0"/>
        <w:adjustRightInd w:val="0"/>
        <w:spacing w:line="360" w:lineRule="auto"/>
        <w:rPr>
          <w:rFonts w:asciiTheme="minorHAnsi" w:hAnsiTheme="minorHAnsi" w:cs="Arial"/>
          <w:b/>
          <w:sz w:val="22"/>
          <w:szCs w:val="22"/>
          <w:lang w:val="en-US" w:eastAsia="en-US"/>
        </w:rPr>
      </w:pPr>
      <w:r>
        <w:rPr>
          <w:rFonts w:ascii="Calibri" w:hAnsi="Calibri" w:cs="Arial"/>
          <w:b/>
          <w:sz w:val="23"/>
          <w:szCs w:val="23"/>
          <w:lang w:val="en-US" w:eastAsia="en-US"/>
        </w:rPr>
        <w:t>ETHICS APPROVAL</w:t>
      </w:r>
      <w:r>
        <w:rPr>
          <w:rFonts w:ascii="Calibri" w:hAnsi="Calibri" w:cs="Arial"/>
          <w:b/>
          <w:sz w:val="23"/>
          <w:szCs w:val="23"/>
          <w:lang w:val="en-US" w:eastAsia="en-US"/>
        </w:rPr>
        <w:br/>
      </w:r>
      <w:r w:rsidRPr="005507B9">
        <w:rPr>
          <w:rFonts w:asciiTheme="minorHAnsi" w:eastAsiaTheme="minorHAnsi" w:hAnsiTheme="minorHAnsi"/>
          <w:sz w:val="22"/>
          <w:szCs w:val="22"/>
          <w:lang w:val="en-US" w:eastAsia="en-US"/>
        </w:rPr>
        <w:t>The research protocol was approved by the Central Ethics Committee on Research Involving Human Subjects of the VU University Medical Center Amsterdam, The Netherlands.</w:t>
      </w:r>
      <w:r w:rsidR="001B6C97" w:rsidRPr="005507B9">
        <w:rPr>
          <w:rFonts w:asciiTheme="minorHAnsi" w:eastAsiaTheme="minorHAnsi" w:hAnsiTheme="minorHAnsi"/>
          <w:sz w:val="22"/>
          <w:szCs w:val="22"/>
          <w:lang w:val="en-US" w:eastAsia="en-US"/>
        </w:rPr>
        <w:br/>
      </w:r>
      <w:r w:rsidR="001B6C97" w:rsidRPr="007E6CD7">
        <w:rPr>
          <w:rFonts w:asciiTheme="minorHAnsi" w:eastAsiaTheme="minorHAnsi" w:hAnsiTheme="minorHAnsi"/>
          <w:b/>
          <w:sz w:val="22"/>
          <w:szCs w:val="22"/>
          <w:lang w:val="en-US" w:eastAsia="en-US"/>
        </w:rPr>
        <w:br/>
      </w:r>
      <w:r w:rsidR="001B6C97">
        <w:rPr>
          <w:rFonts w:asciiTheme="minorHAnsi" w:hAnsiTheme="minorHAnsi" w:cs="Arial"/>
          <w:b/>
          <w:sz w:val="22"/>
          <w:szCs w:val="22"/>
          <w:lang w:val="en-US" w:eastAsia="en-US"/>
        </w:rPr>
        <w:t>PROVENANCE AND PEER REVIEW</w:t>
      </w:r>
    </w:p>
    <w:p w:rsidR="001B6C97" w:rsidRDefault="001B6C97" w:rsidP="001B6C97">
      <w:pPr>
        <w:autoSpaceDE w:val="0"/>
        <w:autoSpaceDN w:val="0"/>
        <w:adjustRightInd w:val="0"/>
        <w:spacing w:line="360" w:lineRule="auto"/>
        <w:rPr>
          <w:rFonts w:asciiTheme="minorHAnsi" w:hAnsiTheme="minorHAnsi" w:cs="Arial"/>
          <w:sz w:val="22"/>
          <w:szCs w:val="22"/>
          <w:lang w:val="en-US" w:eastAsia="en-US"/>
        </w:rPr>
      </w:pPr>
      <w:r>
        <w:rPr>
          <w:rFonts w:asciiTheme="minorHAnsi" w:hAnsiTheme="minorHAnsi" w:cs="Arial"/>
          <w:sz w:val="22"/>
          <w:szCs w:val="22"/>
          <w:lang w:val="en-US" w:eastAsia="en-US"/>
        </w:rPr>
        <w:t>Not commissioned; externally peer reviewed.</w:t>
      </w:r>
    </w:p>
    <w:p w:rsidR="001B6C97" w:rsidRPr="007E6CD7" w:rsidRDefault="001B6C97" w:rsidP="001B6C97">
      <w:pPr>
        <w:autoSpaceDE w:val="0"/>
        <w:autoSpaceDN w:val="0"/>
        <w:adjustRightInd w:val="0"/>
        <w:spacing w:line="360" w:lineRule="auto"/>
        <w:rPr>
          <w:rFonts w:asciiTheme="minorHAnsi" w:hAnsiTheme="minorHAnsi" w:cs="Arial"/>
          <w:sz w:val="22"/>
          <w:szCs w:val="22"/>
          <w:lang w:val="en-US" w:eastAsia="en-US"/>
        </w:rPr>
      </w:pPr>
    </w:p>
    <w:p w:rsidR="001B6C97" w:rsidRDefault="001B6C97" w:rsidP="001B6C97">
      <w:pPr>
        <w:autoSpaceDE w:val="0"/>
        <w:autoSpaceDN w:val="0"/>
        <w:adjustRightInd w:val="0"/>
        <w:spacing w:line="360" w:lineRule="auto"/>
        <w:rPr>
          <w:rFonts w:asciiTheme="minorHAnsi" w:hAnsiTheme="minorHAnsi" w:cs="Arial"/>
          <w:b/>
          <w:sz w:val="22"/>
          <w:szCs w:val="22"/>
          <w:lang w:val="en-US" w:eastAsia="en-US"/>
        </w:rPr>
      </w:pPr>
      <w:r w:rsidRPr="007E6CD7">
        <w:rPr>
          <w:rFonts w:asciiTheme="minorHAnsi" w:hAnsiTheme="minorHAnsi" w:cs="Arial"/>
          <w:b/>
          <w:sz w:val="22"/>
          <w:szCs w:val="22"/>
          <w:lang w:val="en-US" w:eastAsia="en-US"/>
        </w:rPr>
        <w:t>DATA SHARING STATEMENT</w:t>
      </w:r>
    </w:p>
    <w:p w:rsidR="0076022B" w:rsidRPr="00811CF0" w:rsidRDefault="001B6C97" w:rsidP="001B6C97">
      <w:pPr>
        <w:autoSpaceDE w:val="0"/>
        <w:autoSpaceDN w:val="0"/>
        <w:adjustRightInd w:val="0"/>
        <w:spacing w:line="360" w:lineRule="auto"/>
        <w:rPr>
          <w:rFonts w:ascii="Calibri" w:hAnsi="Calibri" w:cs="Arial"/>
          <w:sz w:val="23"/>
          <w:szCs w:val="23"/>
          <w:lang w:val="en-US"/>
        </w:rPr>
      </w:pPr>
      <w:r w:rsidRPr="007E6CD7">
        <w:rPr>
          <w:rFonts w:asciiTheme="minorHAnsi" w:hAnsiTheme="minorHAnsi" w:cs="Arial"/>
          <w:sz w:val="22"/>
          <w:szCs w:val="22"/>
          <w:lang w:val="en-US" w:eastAsia="en-US"/>
        </w:rPr>
        <w:t xml:space="preserve">We will share </w:t>
      </w:r>
      <w:r>
        <w:rPr>
          <w:rFonts w:asciiTheme="minorHAnsi" w:hAnsiTheme="minorHAnsi" w:cs="Arial"/>
          <w:sz w:val="22"/>
          <w:szCs w:val="22"/>
          <w:lang w:val="en-US" w:eastAsia="en-US"/>
        </w:rPr>
        <w:t xml:space="preserve">data with any investigator interested in replicating these findings or interested in future collaborations, pursuant to institutional regulations, </w:t>
      </w:r>
      <w:r w:rsidR="00003835">
        <w:rPr>
          <w:rFonts w:asciiTheme="minorHAnsi" w:hAnsiTheme="minorHAnsi" w:cs="Arial"/>
          <w:sz w:val="22"/>
          <w:szCs w:val="22"/>
          <w:lang w:val="en-US" w:eastAsia="en-US"/>
        </w:rPr>
        <w:t xml:space="preserve">confidentially and </w:t>
      </w:r>
      <w:r>
        <w:rPr>
          <w:rFonts w:asciiTheme="minorHAnsi" w:hAnsiTheme="minorHAnsi" w:cs="Arial"/>
          <w:sz w:val="22"/>
          <w:szCs w:val="22"/>
          <w:lang w:val="en-US" w:eastAsia="en-US"/>
        </w:rPr>
        <w:t>in accordance with patient privacy</w:t>
      </w:r>
      <w:r w:rsidR="00003835">
        <w:rPr>
          <w:rFonts w:asciiTheme="minorHAnsi" w:hAnsiTheme="minorHAnsi" w:cs="Arial"/>
          <w:sz w:val="22"/>
          <w:szCs w:val="22"/>
          <w:lang w:val="en-US" w:eastAsia="en-US"/>
        </w:rPr>
        <w:t>.</w:t>
      </w:r>
    </w:p>
    <w:p w:rsidR="00073B51" w:rsidRDefault="00073B51" w:rsidP="00C06C45">
      <w:pPr>
        <w:rPr>
          <w:rFonts w:ascii="Calibri" w:hAnsi="Calibri"/>
          <w:b/>
          <w:noProof/>
          <w:sz w:val="22"/>
          <w:lang w:val="en-US"/>
        </w:rPr>
      </w:pPr>
    </w:p>
    <w:p w:rsidR="0076022B" w:rsidRPr="004C1B03" w:rsidRDefault="0076022B" w:rsidP="00C06C45">
      <w:pPr>
        <w:rPr>
          <w:rFonts w:ascii="Calibri" w:hAnsi="Calibri"/>
          <w:b/>
          <w:noProof/>
          <w:sz w:val="22"/>
          <w:lang w:val="en-US"/>
        </w:rPr>
      </w:pPr>
      <w:r w:rsidRPr="004C1B03">
        <w:rPr>
          <w:rFonts w:ascii="Calibri" w:hAnsi="Calibri"/>
          <w:b/>
          <w:noProof/>
          <w:sz w:val="22"/>
          <w:lang w:val="en-US"/>
        </w:rPr>
        <w:t>References</w:t>
      </w:r>
    </w:p>
    <w:p w:rsidR="0076022B" w:rsidRPr="004C1B03" w:rsidRDefault="0076022B" w:rsidP="002F30F6">
      <w:pPr>
        <w:jc w:val="center"/>
        <w:rPr>
          <w:rFonts w:ascii="Calibri" w:hAnsi="Calibri"/>
          <w:b/>
          <w:noProof/>
          <w:sz w:val="22"/>
          <w:lang w:val="en-US"/>
        </w:rPr>
      </w:pP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1. </w:t>
      </w:r>
      <w:r w:rsidRPr="004C1B03">
        <w:rPr>
          <w:rFonts w:ascii="Calibri" w:hAnsi="Calibri"/>
          <w:noProof/>
          <w:sz w:val="22"/>
          <w:lang w:val="en-US"/>
        </w:rPr>
        <w:tab/>
        <w:t>Gupta A and Silman AJ</w:t>
      </w:r>
      <w:r w:rsidR="001568CD">
        <w:rPr>
          <w:rFonts w:ascii="Calibri" w:hAnsi="Calibri"/>
          <w:noProof/>
          <w:sz w:val="22"/>
          <w:lang w:val="en-US"/>
        </w:rPr>
        <w:t>.</w:t>
      </w:r>
      <w:r w:rsidR="009A1CF2">
        <w:rPr>
          <w:rFonts w:ascii="Calibri" w:hAnsi="Calibri"/>
          <w:noProof/>
          <w:sz w:val="22"/>
          <w:lang w:val="en-US"/>
        </w:rPr>
        <w:t xml:space="preserve"> </w:t>
      </w:r>
      <w:r w:rsidRPr="004C1B03">
        <w:rPr>
          <w:rFonts w:ascii="Calibri" w:hAnsi="Calibri"/>
          <w:noProof/>
          <w:sz w:val="22"/>
          <w:lang w:val="en-US"/>
        </w:rPr>
        <w:t xml:space="preserve">Psychological stress and fibromyalgia: a review of the evidence suggesting a neuroendocrine link. </w:t>
      </w:r>
      <w:r w:rsidRPr="004C1B03">
        <w:rPr>
          <w:rFonts w:ascii="Calibri" w:hAnsi="Calibri"/>
          <w:i/>
          <w:noProof/>
          <w:sz w:val="22"/>
          <w:lang w:val="en-US"/>
        </w:rPr>
        <w:t>Arthritis Res Ther</w:t>
      </w:r>
      <w:r w:rsidRPr="004C1B03">
        <w:rPr>
          <w:rFonts w:ascii="Calibri" w:hAnsi="Calibri"/>
          <w:noProof/>
          <w:sz w:val="22"/>
          <w:lang w:val="en-US"/>
        </w:rPr>
        <w:t xml:space="preserve"> 2004;6</w:t>
      </w:r>
      <w:r w:rsidRPr="004C1B03">
        <w:rPr>
          <w:rFonts w:ascii="Calibri" w:hAnsi="Calibri"/>
          <w:b/>
          <w:noProof/>
          <w:sz w:val="22"/>
          <w:lang w:val="en-US"/>
        </w:rPr>
        <w:t>:</w:t>
      </w:r>
      <w:r w:rsidRPr="004C1B03">
        <w:rPr>
          <w:rFonts w:ascii="Calibri" w:hAnsi="Calibri"/>
          <w:noProof/>
          <w:sz w:val="22"/>
          <w:lang w:val="en-US"/>
        </w:rPr>
        <w:t>98-106.</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2. </w:t>
      </w:r>
      <w:r w:rsidRPr="004C1B03">
        <w:rPr>
          <w:rFonts w:ascii="Calibri" w:hAnsi="Calibri"/>
          <w:noProof/>
          <w:sz w:val="22"/>
          <w:lang w:val="en-US"/>
        </w:rPr>
        <w:tab/>
        <w:t>Adler GK and Geenen R</w:t>
      </w:r>
      <w:r w:rsidR="00F561E0">
        <w:rPr>
          <w:rFonts w:ascii="Calibri" w:hAnsi="Calibri"/>
          <w:noProof/>
          <w:sz w:val="22"/>
          <w:lang w:val="en-US"/>
        </w:rPr>
        <w:t>.</w:t>
      </w:r>
      <w:r w:rsidR="00A70C8F">
        <w:rPr>
          <w:rFonts w:ascii="Calibri" w:hAnsi="Calibri"/>
          <w:noProof/>
          <w:sz w:val="22"/>
          <w:lang w:val="en-US"/>
        </w:rPr>
        <w:t xml:space="preserve"> </w:t>
      </w:r>
      <w:r w:rsidRPr="004C1B03">
        <w:rPr>
          <w:rFonts w:ascii="Calibri" w:hAnsi="Calibri"/>
          <w:noProof/>
          <w:sz w:val="22"/>
          <w:lang w:val="en-US"/>
        </w:rPr>
        <w:t xml:space="preserve">Hypothalamic-pituitary-adrenal and autonomic nervous system functioning in fibromyalgia. </w:t>
      </w:r>
      <w:r w:rsidRPr="004C1B03">
        <w:rPr>
          <w:rFonts w:ascii="Calibri" w:hAnsi="Calibri"/>
          <w:i/>
          <w:noProof/>
          <w:sz w:val="22"/>
          <w:lang w:val="en-US"/>
        </w:rPr>
        <w:t>Rheum Dis Clin North Am</w:t>
      </w:r>
      <w:r w:rsidRPr="004C1B03">
        <w:rPr>
          <w:rFonts w:ascii="Calibri" w:hAnsi="Calibri"/>
          <w:noProof/>
          <w:sz w:val="22"/>
          <w:lang w:val="en-US"/>
        </w:rPr>
        <w:t xml:space="preserve"> 2005;31</w:t>
      </w:r>
      <w:r w:rsidRPr="004C1B03">
        <w:rPr>
          <w:rFonts w:ascii="Calibri" w:hAnsi="Calibri"/>
          <w:b/>
          <w:noProof/>
          <w:sz w:val="22"/>
          <w:lang w:val="en-US"/>
        </w:rPr>
        <w:t>:</w:t>
      </w:r>
      <w:r w:rsidRPr="004C1B03">
        <w:rPr>
          <w:rFonts w:ascii="Calibri" w:hAnsi="Calibri"/>
          <w:noProof/>
          <w:sz w:val="22"/>
          <w:lang w:val="en-US"/>
        </w:rPr>
        <w:t>187-202, xi.</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lastRenderedPageBreak/>
        <w:tab/>
        <w:t xml:space="preserve">3. </w:t>
      </w:r>
      <w:r w:rsidRPr="004C1B03">
        <w:rPr>
          <w:rFonts w:ascii="Calibri" w:hAnsi="Calibri"/>
          <w:noProof/>
          <w:sz w:val="22"/>
          <w:lang w:val="en-US"/>
        </w:rPr>
        <w:tab/>
        <w:t>Maletic V and Raison CL</w:t>
      </w:r>
      <w:r w:rsidR="0088609D">
        <w:rPr>
          <w:rFonts w:ascii="Calibri" w:hAnsi="Calibri"/>
          <w:noProof/>
          <w:sz w:val="22"/>
          <w:lang w:val="en-US"/>
        </w:rPr>
        <w:t>.</w:t>
      </w:r>
      <w:r w:rsidR="00A70C8F">
        <w:rPr>
          <w:rFonts w:ascii="Calibri" w:hAnsi="Calibri"/>
          <w:noProof/>
          <w:sz w:val="22"/>
          <w:lang w:val="en-US"/>
        </w:rPr>
        <w:t xml:space="preserve"> </w:t>
      </w:r>
      <w:r w:rsidRPr="004C1B03">
        <w:rPr>
          <w:rFonts w:ascii="Calibri" w:hAnsi="Calibri"/>
          <w:noProof/>
          <w:sz w:val="22"/>
          <w:lang w:val="en-US"/>
        </w:rPr>
        <w:t xml:space="preserve">Neurobiology of depression, fibromyalgia and neuropathic pain. </w:t>
      </w:r>
      <w:r w:rsidRPr="004C1B03">
        <w:rPr>
          <w:rFonts w:ascii="Calibri" w:hAnsi="Calibri"/>
          <w:i/>
          <w:noProof/>
          <w:sz w:val="22"/>
          <w:lang w:val="en-US"/>
        </w:rPr>
        <w:t>Front Biosci</w:t>
      </w:r>
      <w:r w:rsidRPr="004C1B03">
        <w:rPr>
          <w:rFonts w:ascii="Calibri" w:hAnsi="Calibri"/>
          <w:noProof/>
          <w:sz w:val="22"/>
          <w:lang w:val="en-US"/>
        </w:rPr>
        <w:t xml:space="preserve"> 2009;14</w:t>
      </w:r>
      <w:r w:rsidRPr="004C1B03">
        <w:rPr>
          <w:rFonts w:ascii="Calibri" w:hAnsi="Calibri"/>
          <w:b/>
          <w:noProof/>
          <w:sz w:val="22"/>
          <w:lang w:val="en-US"/>
        </w:rPr>
        <w:t>:</w:t>
      </w:r>
      <w:r w:rsidR="00FB57AC">
        <w:rPr>
          <w:rFonts w:ascii="Calibri" w:hAnsi="Calibri"/>
          <w:noProof/>
          <w:sz w:val="22"/>
          <w:lang w:val="en-US"/>
        </w:rPr>
        <w:t>5291-</w:t>
      </w:r>
      <w:r w:rsidRPr="004C1B03">
        <w:rPr>
          <w:rFonts w:ascii="Calibri" w:hAnsi="Calibri"/>
          <w:noProof/>
          <w:sz w:val="22"/>
          <w:lang w:val="en-US"/>
        </w:rPr>
        <w:t>338.</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4. </w:t>
      </w:r>
      <w:r w:rsidRPr="004C1B03">
        <w:rPr>
          <w:rFonts w:ascii="Calibri" w:hAnsi="Calibri"/>
          <w:noProof/>
          <w:sz w:val="22"/>
          <w:lang w:val="en-US"/>
        </w:rPr>
        <w:tab/>
        <w:t>Woolf CJ</w:t>
      </w:r>
      <w:r w:rsidR="0088609D">
        <w:rPr>
          <w:rFonts w:ascii="Calibri" w:hAnsi="Calibri"/>
          <w:noProof/>
          <w:sz w:val="22"/>
          <w:lang w:val="en-US"/>
        </w:rPr>
        <w:t>.</w:t>
      </w:r>
      <w:r w:rsidR="00A70C8F">
        <w:rPr>
          <w:rFonts w:ascii="Calibri" w:hAnsi="Calibri"/>
          <w:noProof/>
          <w:sz w:val="22"/>
          <w:lang w:val="en-US"/>
        </w:rPr>
        <w:t xml:space="preserve"> </w:t>
      </w:r>
      <w:r w:rsidRPr="004C1B03">
        <w:rPr>
          <w:rFonts w:ascii="Calibri" w:hAnsi="Calibri"/>
          <w:noProof/>
          <w:sz w:val="22"/>
          <w:lang w:val="en-US"/>
        </w:rPr>
        <w:t xml:space="preserve">Central sensitization: implications for the diagnosis and treatment of pain. </w:t>
      </w:r>
      <w:r w:rsidRPr="004C1B03">
        <w:rPr>
          <w:rFonts w:ascii="Calibri" w:hAnsi="Calibri"/>
          <w:i/>
          <w:noProof/>
          <w:sz w:val="22"/>
          <w:lang w:val="en-US"/>
        </w:rPr>
        <w:t>Pain</w:t>
      </w:r>
      <w:r w:rsidRPr="004C1B03">
        <w:rPr>
          <w:rFonts w:ascii="Calibri" w:hAnsi="Calibri"/>
          <w:noProof/>
          <w:sz w:val="22"/>
          <w:lang w:val="en-US"/>
        </w:rPr>
        <w:t xml:space="preserve"> 2011;152</w:t>
      </w:r>
      <w:r w:rsidRPr="004C1B03">
        <w:rPr>
          <w:rFonts w:ascii="Calibri" w:hAnsi="Calibri"/>
          <w:b/>
          <w:noProof/>
          <w:sz w:val="22"/>
          <w:lang w:val="en-US"/>
        </w:rPr>
        <w:t>:</w:t>
      </w:r>
      <w:r w:rsidRPr="004C1B03">
        <w:rPr>
          <w:rFonts w:ascii="Calibri" w:hAnsi="Calibri"/>
          <w:noProof/>
          <w:sz w:val="22"/>
          <w:lang w:val="en-US"/>
        </w:rPr>
        <w:t>S2-15.</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5. </w:t>
      </w:r>
      <w:r w:rsidRPr="004C1B03">
        <w:rPr>
          <w:rFonts w:ascii="Calibri" w:hAnsi="Calibri"/>
          <w:noProof/>
          <w:sz w:val="22"/>
          <w:lang w:val="en-US"/>
        </w:rPr>
        <w:tab/>
        <w:t>McBeth J, Silman AJ, Gupta A, et al.</w:t>
      </w:r>
      <w:r w:rsidR="00A70C8F">
        <w:rPr>
          <w:rFonts w:ascii="Calibri" w:hAnsi="Calibri"/>
          <w:noProof/>
          <w:sz w:val="22"/>
          <w:lang w:val="en-US"/>
        </w:rPr>
        <w:t xml:space="preserve"> </w:t>
      </w:r>
      <w:r w:rsidRPr="004C1B03">
        <w:rPr>
          <w:rFonts w:ascii="Calibri" w:hAnsi="Calibri"/>
          <w:noProof/>
          <w:sz w:val="22"/>
          <w:lang w:val="en-US"/>
        </w:rPr>
        <w:t xml:space="preserve">Moderation of psychosocial risk factors through dysfunction of the hypothalamic-pituitary-adrenal stress axis in the onset of chronic widespread musculoskeletal pain: findings of a population-based prospective cohort study. </w:t>
      </w:r>
      <w:r w:rsidRPr="004C1B03">
        <w:rPr>
          <w:rFonts w:ascii="Calibri" w:hAnsi="Calibri"/>
          <w:i/>
          <w:noProof/>
          <w:sz w:val="22"/>
          <w:lang w:val="en-US"/>
        </w:rPr>
        <w:t>Arthritis Rheum</w:t>
      </w:r>
      <w:r w:rsidRPr="004C1B03">
        <w:rPr>
          <w:rFonts w:ascii="Calibri" w:hAnsi="Calibri"/>
          <w:noProof/>
          <w:sz w:val="22"/>
          <w:lang w:val="en-US"/>
        </w:rPr>
        <w:t xml:space="preserve"> 2007;56</w:t>
      </w:r>
      <w:r w:rsidRPr="004C1B03">
        <w:rPr>
          <w:rFonts w:ascii="Calibri" w:hAnsi="Calibri"/>
          <w:b/>
          <w:noProof/>
          <w:sz w:val="22"/>
          <w:lang w:val="en-US"/>
        </w:rPr>
        <w:t>:</w:t>
      </w:r>
      <w:r w:rsidR="00FB57AC">
        <w:rPr>
          <w:rFonts w:ascii="Calibri" w:hAnsi="Calibri"/>
          <w:noProof/>
          <w:sz w:val="22"/>
          <w:lang w:val="en-US"/>
        </w:rPr>
        <w:t>360-</w:t>
      </w:r>
      <w:r w:rsidRPr="004C1B03">
        <w:rPr>
          <w:rFonts w:ascii="Calibri" w:hAnsi="Calibri"/>
          <w:noProof/>
          <w:sz w:val="22"/>
          <w:lang w:val="en-US"/>
        </w:rPr>
        <w:t>71.</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6. </w:t>
      </w:r>
      <w:r w:rsidRPr="004C1B03">
        <w:rPr>
          <w:rFonts w:ascii="Calibri" w:hAnsi="Calibri"/>
          <w:noProof/>
          <w:sz w:val="22"/>
          <w:lang w:val="en-US"/>
        </w:rPr>
        <w:tab/>
      </w:r>
      <w:r w:rsidRPr="009A1CF2">
        <w:rPr>
          <w:rFonts w:ascii="Calibri" w:hAnsi="Calibri"/>
          <w:noProof/>
          <w:sz w:val="22"/>
          <w:lang w:val="de-DE"/>
        </w:rPr>
        <w:t>Heim C, Ehlert U, Hellhammer DH</w:t>
      </w:r>
      <w:r w:rsidR="00855772" w:rsidRPr="009A1CF2">
        <w:rPr>
          <w:rFonts w:ascii="Calibri" w:hAnsi="Calibri"/>
          <w:noProof/>
          <w:sz w:val="22"/>
          <w:lang w:val="de-DE"/>
        </w:rPr>
        <w:t>.</w:t>
      </w:r>
      <w:r w:rsidR="009A1CF2" w:rsidRPr="009A1CF2">
        <w:rPr>
          <w:rFonts w:ascii="Calibri" w:hAnsi="Calibri"/>
          <w:noProof/>
          <w:sz w:val="22"/>
          <w:lang w:val="de-DE"/>
        </w:rPr>
        <w:t xml:space="preserve"> </w:t>
      </w:r>
      <w:r w:rsidRPr="004C1B03">
        <w:rPr>
          <w:rFonts w:ascii="Calibri" w:hAnsi="Calibri"/>
          <w:noProof/>
          <w:sz w:val="22"/>
          <w:lang w:val="en-US"/>
        </w:rPr>
        <w:t xml:space="preserve">The potential role of hypocortisolism in the pathophysiology of stress-related bodily disorders. </w:t>
      </w:r>
      <w:r w:rsidRPr="004C1B03">
        <w:rPr>
          <w:rFonts w:ascii="Calibri" w:hAnsi="Calibri"/>
          <w:i/>
          <w:noProof/>
          <w:sz w:val="22"/>
          <w:lang w:val="en-US"/>
        </w:rPr>
        <w:t>Psychoneuroendocrinology</w:t>
      </w:r>
      <w:r w:rsidRPr="004C1B03">
        <w:rPr>
          <w:rFonts w:ascii="Calibri" w:hAnsi="Calibri"/>
          <w:noProof/>
          <w:sz w:val="22"/>
          <w:lang w:val="en-US"/>
        </w:rPr>
        <w:t xml:space="preserve"> 2000;25</w:t>
      </w:r>
      <w:r w:rsidRPr="004C1B03">
        <w:rPr>
          <w:rFonts w:ascii="Calibri" w:hAnsi="Calibri"/>
          <w:b/>
          <w:noProof/>
          <w:sz w:val="22"/>
          <w:lang w:val="en-US"/>
        </w:rPr>
        <w:t>:</w:t>
      </w:r>
      <w:r w:rsidRPr="004C1B03">
        <w:rPr>
          <w:rFonts w:ascii="Calibri" w:hAnsi="Calibri"/>
          <w:noProof/>
          <w:sz w:val="22"/>
          <w:lang w:val="en-US"/>
        </w:rPr>
        <w:t>1-35.</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7. </w:t>
      </w:r>
      <w:r w:rsidRPr="004C1B03">
        <w:rPr>
          <w:rFonts w:ascii="Calibri" w:hAnsi="Calibri"/>
          <w:noProof/>
          <w:sz w:val="22"/>
          <w:lang w:val="en-US"/>
        </w:rPr>
        <w:tab/>
        <w:t>Raison CL and Miller AH</w:t>
      </w:r>
      <w:r w:rsidR="00CE1D16">
        <w:rPr>
          <w:rFonts w:ascii="Calibri" w:hAnsi="Calibri"/>
          <w:noProof/>
          <w:sz w:val="22"/>
          <w:lang w:val="en-US"/>
        </w:rPr>
        <w:t>.</w:t>
      </w:r>
      <w:r w:rsidR="009A1CF2">
        <w:rPr>
          <w:rFonts w:ascii="Calibri" w:hAnsi="Calibri"/>
          <w:noProof/>
          <w:sz w:val="22"/>
          <w:lang w:val="en-US"/>
        </w:rPr>
        <w:t xml:space="preserve"> </w:t>
      </w:r>
      <w:r w:rsidRPr="004C1B03">
        <w:rPr>
          <w:rFonts w:ascii="Calibri" w:hAnsi="Calibri"/>
          <w:noProof/>
          <w:sz w:val="22"/>
          <w:lang w:val="en-US"/>
        </w:rPr>
        <w:t xml:space="preserve">When not enough is too much: the role of insufficient glucocorticoid signaling in the pathophysiology of stress-related disorders. </w:t>
      </w:r>
      <w:r w:rsidRPr="004C1B03">
        <w:rPr>
          <w:rFonts w:ascii="Calibri" w:hAnsi="Calibri"/>
          <w:i/>
          <w:noProof/>
          <w:sz w:val="22"/>
          <w:lang w:val="en-US"/>
        </w:rPr>
        <w:t>Am J Psychiatry</w:t>
      </w:r>
      <w:r w:rsidRPr="004C1B03">
        <w:rPr>
          <w:rFonts w:ascii="Calibri" w:hAnsi="Calibri"/>
          <w:noProof/>
          <w:sz w:val="22"/>
          <w:lang w:val="en-US"/>
        </w:rPr>
        <w:t xml:space="preserve"> 2003;160</w:t>
      </w:r>
      <w:r w:rsidRPr="004C1B03">
        <w:rPr>
          <w:rFonts w:ascii="Calibri" w:hAnsi="Calibri"/>
          <w:b/>
          <w:noProof/>
          <w:sz w:val="22"/>
          <w:lang w:val="en-US"/>
        </w:rPr>
        <w:t>:</w:t>
      </w:r>
      <w:r w:rsidR="00FB57AC">
        <w:rPr>
          <w:rFonts w:ascii="Calibri" w:hAnsi="Calibri"/>
          <w:noProof/>
          <w:sz w:val="22"/>
          <w:lang w:val="en-US"/>
        </w:rPr>
        <w:t>1554-</w:t>
      </w:r>
      <w:r w:rsidRPr="004C1B03">
        <w:rPr>
          <w:rFonts w:ascii="Calibri" w:hAnsi="Calibri"/>
          <w:noProof/>
          <w:sz w:val="22"/>
          <w:lang w:val="en-US"/>
        </w:rPr>
        <w:t>65.</w:t>
      </w:r>
    </w:p>
    <w:p w:rsidR="0076022B" w:rsidRPr="005507B9" w:rsidRDefault="0076022B" w:rsidP="002F30F6">
      <w:pPr>
        <w:tabs>
          <w:tab w:val="right" w:pos="360"/>
          <w:tab w:val="left" w:pos="540"/>
        </w:tabs>
        <w:spacing w:after="240"/>
        <w:ind w:left="1260" w:hanging="1260"/>
        <w:rPr>
          <w:rFonts w:ascii="Calibri" w:hAnsi="Calibri"/>
          <w:noProof/>
          <w:sz w:val="22"/>
        </w:rPr>
      </w:pPr>
      <w:r w:rsidRPr="004C1B03">
        <w:rPr>
          <w:rFonts w:ascii="Calibri" w:hAnsi="Calibri"/>
          <w:noProof/>
          <w:sz w:val="22"/>
          <w:lang w:val="en-US"/>
        </w:rPr>
        <w:tab/>
        <w:t xml:space="preserve">8. </w:t>
      </w:r>
      <w:r w:rsidRPr="004C1B03">
        <w:rPr>
          <w:rFonts w:ascii="Calibri" w:hAnsi="Calibri"/>
          <w:noProof/>
          <w:sz w:val="22"/>
          <w:lang w:val="en-US"/>
        </w:rPr>
        <w:tab/>
        <w:t>McBeth J, Chiu YH, Silman AJ, et al.</w:t>
      </w:r>
      <w:r w:rsidR="009A1CF2">
        <w:rPr>
          <w:rFonts w:ascii="Calibri" w:hAnsi="Calibri"/>
          <w:noProof/>
          <w:sz w:val="22"/>
          <w:lang w:val="en-US"/>
        </w:rPr>
        <w:t xml:space="preserve"> </w:t>
      </w:r>
      <w:r w:rsidRPr="004C1B03">
        <w:rPr>
          <w:rFonts w:ascii="Calibri" w:hAnsi="Calibri"/>
          <w:noProof/>
          <w:sz w:val="22"/>
          <w:lang w:val="en-US"/>
        </w:rPr>
        <w:t xml:space="preserve">Hypothalamic-pituitary-adrenal stress axis function and the relationship with chronic widespread pain and its antecedents. </w:t>
      </w:r>
      <w:r w:rsidRPr="005507B9">
        <w:rPr>
          <w:rFonts w:ascii="Calibri" w:hAnsi="Calibri"/>
          <w:i/>
          <w:noProof/>
          <w:sz w:val="22"/>
        </w:rPr>
        <w:t>Arthritis Res Ther</w:t>
      </w:r>
      <w:r w:rsidRPr="005507B9">
        <w:rPr>
          <w:rFonts w:ascii="Calibri" w:hAnsi="Calibri"/>
          <w:noProof/>
          <w:sz w:val="22"/>
        </w:rPr>
        <w:t xml:space="preserve"> 2005;7</w:t>
      </w:r>
      <w:r w:rsidRPr="005507B9">
        <w:rPr>
          <w:rFonts w:ascii="Calibri" w:hAnsi="Calibri"/>
          <w:b/>
          <w:noProof/>
          <w:sz w:val="22"/>
        </w:rPr>
        <w:t>:</w:t>
      </w:r>
      <w:r w:rsidRPr="005507B9">
        <w:rPr>
          <w:rFonts w:ascii="Calibri" w:hAnsi="Calibri"/>
          <w:noProof/>
          <w:sz w:val="22"/>
        </w:rPr>
        <w:t>R992-R1000.</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5507B9">
        <w:rPr>
          <w:rFonts w:ascii="Calibri" w:hAnsi="Calibri"/>
          <w:noProof/>
          <w:sz w:val="22"/>
        </w:rPr>
        <w:tab/>
        <w:t xml:space="preserve">9. </w:t>
      </w:r>
      <w:r w:rsidRPr="005507B9">
        <w:rPr>
          <w:rFonts w:ascii="Calibri" w:hAnsi="Calibri"/>
          <w:noProof/>
          <w:sz w:val="22"/>
        </w:rPr>
        <w:tab/>
        <w:t>Generaal E, Vogelzangs N, Macfarlane GJ, et al.</w:t>
      </w:r>
      <w:r w:rsidR="009A1CF2" w:rsidRPr="009A1CF2">
        <w:rPr>
          <w:rFonts w:ascii="Calibri" w:hAnsi="Calibri"/>
          <w:noProof/>
          <w:sz w:val="22"/>
          <w:lang w:val="de-DE"/>
        </w:rPr>
        <w:t xml:space="preserve"> </w:t>
      </w:r>
      <w:r w:rsidRPr="004C1B03">
        <w:rPr>
          <w:rFonts w:ascii="Calibri" w:hAnsi="Calibri"/>
          <w:noProof/>
          <w:sz w:val="22"/>
          <w:lang w:val="en-US"/>
        </w:rPr>
        <w:t xml:space="preserve">Reduced hypothalamic-pituitary-adrenal axis activity in chronic multi-site musculoskeletal pain: partly masked by depressive and anxiety disorders. </w:t>
      </w:r>
      <w:r w:rsidRPr="004C1B03">
        <w:rPr>
          <w:rFonts w:ascii="Calibri" w:hAnsi="Calibri"/>
          <w:i/>
          <w:noProof/>
          <w:sz w:val="22"/>
          <w:lang w:val="en-US"/>
        </w:rPr>
        <w:t>BMC Musculoskeletal disorders</w:t>
      </w:r>
      <w:r w:rsidR="00264302">
        <w:rPr>
          <w:rFonts w:ascii="Calibri" w:hAnsi="Calibri"/>
          <w:noProof/>
          <w:sz w:val="22"/>
          <w:lang w:val="en-US"/>
        </w:rPr>
        <w:t xml:space="preserve"> 2014</w:t>
      </w:r>
      <w:r w:rsidRPr="004C1B03">
        <w:rPr>
          <w:rFonts w:ascii="Calibri" w:hAnsi="Calibri"/>
          <w:noProof/>
          <w:sz w:val="22"/>
          <w:lang w:val="en-US"/>
        </w:rPr>
        <w:t>;</w:t>
      </w:r>
      <w:r w:rsidR="00E52632">
        <w:rPr>
          <w:rFonts w:ascii="Calibri" w:hAnsi="Calibri"/>
          <w:noProof/>
          <w:sz w:val="22"/>
          <w:lang w:val="en-US"/>
        </w:rPr>
        <w:t>15:227.</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10. </w:t>
      </w:r>
      <w:r w:rsidRPr="004C1B03">
        <w:rPr>
          <w:rFonts w:ascii="Calibri" w:hAnsi="Calibri"/>
          <w:noProof/>
          <w:sz w:val="22"/>
          <w:lang w:val="en-US"/>
        </w:rPr>
        <w:tab/>
        <w:t xml:space="preserve">Tak LM, Cleare AJ, Ormel J, et al.Meta-analysis and meta-regression of hypothalamic-pituitary-adrenal axis activity in functional somatic disorders. </w:t>
      </w:r>
      <w:r w:rsidRPr="004C1B03">
        <w:rPr>
          <w:rFonts w:ascii="Calibri" w:hAnsi="Calibri"/>
          <w:i/>
          <w:noProof/>
          <w:sz w:val="22"/>
          <w:lang w:val="en-US"/>
        </w:rPr>
        <w:t>Biol Psychol</w:t>
      </w:r>
      <w:r w:rsidRPr="004C1B03">
        <w:rPr>
          <w:rFonts w:ascii="Calibri" w:hAnsi="Calibri"/>
          <w:noProof/>
          <w:sz w:val="22"/>
          <w:lang w:val="en-US"/>
        </w:rPr>
        <w:t xml:space="preserve"> 2011;87</w:t>
      </w:r>
      <w:r w:rsidRPr="004C1B03">
        <w:rPr>
          <w:rFonts w:ascii="Calibri" w:hAnsi="Calibri"/>
          <w:b/>
          <w:noProof/>
          <w:sz w:val="22"/>
          <w:lang w:val="en-US"/>
        </w:rPr>
        <w:t>:</w:t>
      </w:r>
      <w:r w:rsidR="00E52632">
        <w:rPr>
          <w:rFonts w:ascii="Calibri" w:hAnsi="Calibri"/>
          <w:noProof/>
          <w:sz w:val="22"/>
          <w:lang w:val="en-US"/>
        </w:rPr>
        <w:t>183-</w:t>
      </w:r>
      <w:r w:rsidRPr="004C1B03">
        <w:rPr>
          <w:rFonts w:ascii="Calibri" w:hAnsi="Calibri"/>
          <w:noProof/>
          <w:sz w:val="22"/>
          <w:lang w:val="en-US"/>
        </w:rPr>
        <w:t>94.</w:t>
      </w:r>
    </w:p>
    <w:p w:rsidR="0076022B" w:rsidRPr="005507B9" w:rsidRDefault="0076022B" w:rsidP="002F30F6">
      <w:pPr>
        <w:tabs>
          <w:tab w:val="right" w:pos="360"/>
          <w:tab w:val="left" w:pos="540"/>
        </w:tabs>
        <w:spacing w:after="240"/>
        <w:ind w:left="1260" w:hanging="1260"/>
        <w:rPr>
          <w:rFonts w:ascii="Calibri" w:hAnsi="Calibri"/>
          <w:noProof/>
          <w:sz w:val="22"/>
          <w:szCs w:val="22"/>
        </w:rPr>
      </w:pPr>
      <w:r w:rsidRPr="004C1B03">
        <w:rPr>
          <w:rFonts w:ascii="Calibri" w:hAnsi="Calibri"/>
          <w:noProof/>
          <w:sz w:val="22"/>
          <w:lang w:val="en-US"/>
        </w:rPr>
        <w:tab/>
        <w:t xml:space="preserve">11. </w:t>
      </w:r>
      <w:r w:rsidRPr="004C1B03">
        <w:rPr>
          <w:rFonts w:ascii="Calibri" w:hAnsi="Calibri"/>
          <w:noProof/>
          <w:sz w:val="22"/>
          <w:lang w:val="en-US"/>
        </w:rPr>
        <w:tab/>
        <w:t>Kwok YH, Hutchinson MR, Gentgall MG, et al.</w:t>
      </w:r>
      <w:r w:rsidR="009A1CF2">
        <w:rPr>
          <w:rFonts w:ascii="Calibri" w:hAnsi="Calibri"/>
          <w:noProof/>
          <w:sz w:val="22"/>
          <w:lang w:val="en-US"/>
        </w:rPr>
        <w:t xml:space="preserve"> </w:t>
      </w:r>
      <w:r w:rsidRPr="004C1B03">
        <w:rPr>
          <w:rFonts w:ascii="Calibri" w:hAnsi="Calibri"/>
          <w:noProof/>
          <w:sz w:val="22"/>
          <w:lang w:val="en-US"/>
        </w:rPr>
        <w:t xml:space="preserve">Increased responsiveness of peripheral blood mononuclear cells to in vitro TLR 2, 4 and 7 ligand stimulation in chronic pain patients. </w:t>
      </w:r>
      <w:r w:rsidRPr="005507B9">
        <w:rPr>
          <w:rFonts w:ascii="Calibri" w:hAnsi="Calibri"/>
          <w:i/>
          <w:noProof/>
          <w:sz w:val="22"/>
        </w:rPr>
        <w:t xml:space="preserve">PLoS </w:t>
      </w:r>
      <w:r w:rsidRPr="005507B9">
        <w:rPr>
          <w:rFonts w:ascii="Calibri" w:hAnsi="Calibri"/>
          <w:i/>
          <w:noProof/>
          <w:sz w:val="22"/>
          <w:szCs w:val="22"/>
        </w:rPr>
        <w:t>One</w:t>
      </w:r>
      <w:r w:rsidRPr="005507B9">
        <w:rPr>
          <w:rFonts w:ascii="Calibri" w:hAnsi="Calibri"/>
          <w:noProof/>
          <w:sz w:val="22"/>
          <w:szCs w:val="22"/>
        </w:rPr>
        <w:t xml:space="preserve"> 2012;7</w:t>
      </w:r>
      <w:r w:rsidRPr="005507B9">
        <w:rPr>
          <w:rFonts w:ascii="Calibri" w:hAnsi="Calibri"/>
          <w:b/>
          <w:noProof/>
          <w:sz w:val="22"/>
          <w:szCs w:val="22"/>
        </w:rPr>
        <w:t>:</w:t>
      </w:r>
      <w:r w:rsidRPr="005507B9">
        <w:rPr>
          <w:rFonts w:ascii="Calibri" w:hAnsi="Calibri"/>
          <w:noProof/>
          <w:sz w:val="22"/>
          <w:szCs w:val="22"/>
        </w:rPr>
        <w:t>e44232.</w:t>
      </w:r>
    </w:p>
    <w:p w:rsidR="0076022B" w:rsidRPr="00E52632" w:rsidRDefault="0076022B" w:rsidP="00E52632">
      <w:pPr>
        <w:tabs>
          <w:tab w:val="right" w:pos="360"/>
          <w:tab w:val="left" w:pos="540"/>
        </w:tabs>
        <w:spacing w:after="240"/>
        <w:ind w:left="1260" w:hanging="1260"/>
        <w:rPr>
          <w:rFonts w:asciiTheme="minorHAnsi" w:hAnsiTheme="minorHAnsi"/>
          <w:noProof/>
          <w:sz w:val="22"/>
          <w:szCs w:val="22"/>
          <w:lang w:val="en-US"/>
        </w:rPr>
      </w:pPr>
      <w:r w:rsidRPr="005507B9">
        <w:rPr>
          <w:rFonts w:ascii="Calibri" w:hAnsi="Calibri"/>
          <w:noProof/>
          <w:sz w:val="22"/>
          <w:szCs w:val="22"/>
        </w:rPr>
        <w:tab/>
        <w:t xml:space="preserve">12. </w:t>
      </w:r>
      <w:r w:rsidRPr="005507B9">
        <w:rPr>
          <w:rFonts w:ascii="Calibri" w:hAnsi="Calibri"/>
          <w:noProof/>
          <w:sz w:val="22"/>
          <w:szCs w:val="22"/>
        </w:rPr>
        <w:tab/>
        <w:t>Generaal E, Vogelzangs N, Macfarlane GJ, et al.</w:t>
      </w:r>
      <w:r w:rsidR="009A1CF2" w:rsidRPr="009A1CF2">
        <w:rPr>
          <w:rFonts w:ascii="Calibri" w:hAnsi="Calibri"/>
          <w:noProof/>
          <w:sz w:val="22"/>
          <w:szCs w:val="22"/>
          <w:lang w:val="de-DE"/>
        </w:rPr>
        <w:t xml:space="preserve"> </w:t>
      </w:r>
      <w:r w:rsidRPr="00CD1B15">
        <w:rPr>
          <w:rFonts w:ascii="Calibri" w:hAnsi="Calibri"/>
          <w:noProof/>
          <w:sz w:val="22"/>
          <w:szCs w:val="22"/>
          <w:lang w:val="en-US"/>
        </w:rPr>
        <w:t xml:space="preserve">Basal </w:t>
      </w:r>
      <w:r w:rsidRPr="00CD1B15">
        <w:rPr>
          <w:rFonts w:asciiTheme="minorHAnsi" w:hAnsiTheme="minorHAnsi"/>
          <w:noProof/>
          <w:sz w:val="22"/>
          <w:szCs w:val="22"/>
          <w:lang w:val="en-US"/>
        </w:rPr>
        <w:t>inflammation and innate i</w:t>
      </w:r>
      <w:r w:rsidR="00E52632">
        <w:rPr>
          <w:rFonts w:asciiTheme="minorHAnsi" w:hAnsiTheme="minorHAnsi"/>
          <w:noProof/>
          <w:sz w:val="22"/>
          <w:szCs w:val="22"/>
          <w:lang w:val="en-US"/>
        </w:rPr>
        <w:t>mmune response in chronic multi</w:t>
      </w:r>
      <w:r w:rsidRPr="00CD1B15">
        <w:rPr>
          <w:rFonts w:asciiTheme="minorHAnsi" w:hAnsiTheme="minorHAnsi"/>
          <w:noProof/>
          <w:sz w:val="22"/>
          <w:szCs w:val="22"/>
          <w:lang w:val="en-US"/>
        </w:rPr>
        <w:t xml:space="preserve">site musculoskeletal pain. </w:t>
      </w:r>
      <w:r w:rsidRPr="00CD1B15">
        <w:rPr>
          <w:rFonts w:asciiTheme="minorHAnsi" w:hAnsiTheme="minorHAnsi"/>
          <w:i/>
          <w:noProof/>
          <w:sz w:val="22"/>
          <w:szCs w:val="22"/>
          <w:lang w:val="en-US"/>
        </w:rPr>
        <w:t>Pain</w:t>
      </w:r>
      <w:r w:rsidRPr="00CD1B15">
        <w:rPr>
          <w:rFonts w:asciiTheme="minorHAnsi" w:hAnsiTheme="minorHAnsi"/>
          <w:noProof/>
          <w:sz w:val="22"/>
          <w:szCs w:val="22"/>
          <w:lang w:val="en-US"/>
        </w:rPr>
        <w:t xml:space="preserve"> 2014;</w:t>
      </w:r>
      <w:r w:rsidR="00CD1B15" w:rsidRPr="005507B9">
        <w:rPr>
          <w:rFonts w:asciiTheme="minorHAnsi" w:hAnsiTheme="minorHAnsi" w:cs="Arial"/>
          <w:color w:val="000000"/>
          <w:sz w:val="22"/>
          <w:szCs w:val="22"/>
          <w:shd w:val="clear" w:color="auto" w:fill="FFFFFF"/>
          <w:lang w:val="en-US"/>
        </w:rPr>
        <w:t>155</w:t>
      </w:r>
      <w:r w:rsidR="00504070" w:rsidRPr="005507B9">
        <w:rPr>
          <w:rFonts w:asciiTheme="minorHAnsi" w:hAnsiTheme="minorHAnsi" w:cs="Arial"/>
          <w:color w:val="000000"/>
          <w:sz w:val="22"/>
          <w:szCs w:val="22"/>
          <w:shd w:val="clear" w:color="auto" w:fill="FFFFFF"/>
          <w:lang w:val="en-US"/>
        </w:rPr>
        <w:t>:1605-12</w:t>
      </w:r>
      <w:r w:rsidR="00707605" w:rsidRPr="005507B9">
        <w:rPr>
          <w:rFonts w:asciiTheme="minorHAnsi" w:hAnsiTheme="minorHAnsi" w:cs="Arial"/>
          <w:color w:val="000000"/>
          <w:sz w:val="22"/>
          <w:szCs w:val="22"/>
          <w:shd w:val="clear" w:color="auto" w:fill="FFFFFF"/>
          <w:lang w:val="en-US"/>
        </w:rPr>
        <w:t>.</w:t>
      </w:r>
    </w:p>
    <w:p w:rsidR="0076022B" w:rsidRPr="00CD1B15" w:rsidRDefault="0076022B" w:rsidP="002F30F6">
      <w:pPr>
        <w:tabs>
          <w:tab w:val="right" w:pos="360"/>
          <w:tab w:val="left" w:pos="540"/>
        </w:tabs>
        <w:spacing w:after="240"/>
        <w:ind w:left="1260" w:hanging="1260"/>
        <w:rPr>
          <w:rFonts w:ascii="Calibri" w:hAnsi="Calibri"/>
          <w:noProof/>
          <w:sz w:val="22"/>
          <w:szCs w:val="22"/>
          <w:lang w:val="en-US"/>
        </w:rPr>
      </w:pPr>
      <w:r w:rsidRPr="00CD1B15">
        <w:rPr>
          <w:rFonts w:ascii="Calibri" w:hAnsi="Calibri"/>
          <w:noProof/>
          <w:sz w:val="22"/>
          <w:szCs w:val="22"/>
          <w:lang w:val="en-US"/>
        </w:rPr>
        <w:tab/>
        <w:t xml:space="preserve">13. </w:t>
      </w:r>
      <w:r w:rsidRPr="00CD1B15">
        <w:rPr>
          <w:rFonts w:ascii="Calibri" w:hAnsi="Calibri"/>
          <w:noProof/>
          <w:sz w:val="22"/>
          <w:szCs w:val="22"/>
          <w:lang w:val="en-US"/>
        </w:rPr>
        <w:tab/>
        <w:t>Cohen H, Neumann L, Shore M, et al.</w:t>
      </w:r>
      <w:r w:rsidR="009A1CF2">
        <w:rPr>
          <w:rFonts w:ascii="Calibri" w:hAnsi="Calibri"/>
          <w:noProof/>
          <w:sz w:val="22"/>
          <w:szCs w:val="22"/>
          <w:lang w:val="en-US"/>
        </w:rPr>
        <w:t xml:space="preserve"> </w:t>
      </w:r>
      <w:r w:rsidRPr="00CD1B15">
        <w:rPr>
          <w:rFonts w:ascii="Calibri" w:hAnsi="Calibri"/>
          <w:noProof/>
          <w:sz w:val="22"/>
          <w:szCs w:val="22"/>
          <w:lang w:val="en-US"/>
        </w:rPr>
        <w:t xml:space="preserve">Autonomic dysfunction in patients with fibromyalgia: application of power spectral analysis of heart rate variability. </w:t>
      </w:r>
      <w:r w:rsidRPr="00CD1B15">
        <w:rPr>
          <w:rFonts w:ascii="Calibri" w:hAnsi="Calibri"/>
          <w:i/>
          <w:noProof/>
          <w:sz w:val="22"/>
          <w:szCs w:val="22"/>
          <w:lang w:val="en-US"/>
        </w:rPr>
        <w:t>Semin Arthritis Rheum</w:t>
      </w:r>
      <w:r w:rsidRPr="00CD1B15">
        <w:rPr>
          <w:rFonts w:ascii="Calibri" w:hAnsi="Calibri"/>
          <w:noProof/>
          <w:sz w:val="22"/>
          <w:szCs w:val="22"/>
          <w:lang w:val="en-US"/>
        </w:rPr>
        <w:t xml:space="preserve"> 2000;29</w:t>
      </w:r>
      <w:r w:rsidRPr="00CD1B15">
        <w:rPr>
          <w:rFonts w:ascii="Calibri" w:hAnsi="Calibri"/>
          <w:b/>
          <w:noProof/>
          <w:sz w:val="22"/>
          <w:szCs w:val="22"/>
          <w:lang w:val="en-US"/>
        </w:rPr>
        <w:t>:</w:t>
      </w:r>
      <w:r w:rsidR="00FB57AC">
        <w:rPr>
          <w:rFonts w:ascii="Calibri" w:hAnsi="Calibri"/>
          <w:noProof/>
          <w:sz w:val="22"/>
          <w:szCs w:val="22"/>
          <w:lang w:val="en-US"/>
        </w:rPr>
        <w:t>217-</w:t>
      </w:r>
      <w:r w:rsidRPr="00CD1B15">
        <w:rPr>
          <w:rFonts w:ascii="Calibri" w:hAnsi="Calibri"/>
          <w:noProof/>
          <w:sz w:val="22"/>
          <w:szCs w:val="22"/>
          <w:lang w:val="en-US"/>
        </w:rPr>
        <w:t>27.</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14. </w:t>
      </w:r>
      <w:r w:rsidRPr="004C1B03">
        <w:rPr>
          <w:rFonts w:ascii="Calibri" w:hAnsi="Calibri"/>
          <w:noProof/>
          <w:sz w:val="22"/>
          <w:lang w:val="en-US"/>
        </w:rPr>
        <w:tab/>
      </w:r>
      <w:r w:rsidRPr="009A1CF2">
        <w:rPr>
          <w:rFonts w:ascii="Calibri" w:hAnsi="Calibri"/>
          <w:noProof/>
          <w:sz w:val="22"/>
          <w:lang w:val="fr-CA"/>
        </w:rPr>
        <w:t>Raj SR, Brouillard D, Simpson CS, et al.</w:t>
      </w:r>
      <w:r w:rsidR="009A1CF2" w:rsidRPr="009A1CF2">
        <w:rPr>
          <w:rFonts w:ascii="Calibri" w:hAnsi="Calibri"/>
          <w:noProof/>
          <w:sz w:val="22"/>
          <w:lang w:val="fr-CA"/>
        </w:rPr>
        <w:t xml:space="preserve"> </w:t>
      </w:r>
      <w:r w:rsidRPr="004C1B03">
        <w:rPr>
          <w:rFonts w:ascii="Calibri" w:hAnsi="Calibri"/>
          <w:noProof/>
          <w:sz w:val="22"/>
          <w:lang w:val="en-US"/>
        </w:rPr>
        <w:t xml:space="preserve">Dysautonomia among patients with fibromyalgia: a noninvasive assessment. </w:t>
      </w:r>
      <w:r w:rsidRPr="004C1B03">
        <w:rPr>
          <w:rFonts w:ascii="Calibri" w:hAnsi="Calibri"/>
          <w:i/>
          <w:noProof/>
          <w:sz w:val="22"/>
          <w:lang w:val="en-US"/>
        </w:rPr>
        <w:t>J Rheumatol</w:t>
      </w:r>
      <w:r w:rsidRPr="004C1B03">
        <w:rPr>
          <w:rFonts w:ascii="Calibri" w:hAnsi="Calibri"/>
          <w:noProof/>
          <w:sz w:val="22"/>
          <w:lang w:val="en-US"/>
        </w:rPr>
        <w:t xml:space="preserve"> 2000;27</w:t>
      </w:r>
      <w:r w:rsidRPr="004C1B03">
        <w:rPr>
          <w:rFonts w:ascii="Calibri" w:hAnsi="Calibri"/>
          <w:b/>
          <w:noProof/>
          <w:sz w:val="22"/>
          <w:lang w:val="en-US"/>
        </w:rPr>
        <w:t>:</w:t>
      </w:r>
      <w:r w:rsidR="00FB57AC">
        <w:rPr>
          <w:rFonts w:ascii="Calibri" w:hAnsi="Calibri"/>
          <w:noProof/>
          <w:sz w:val="22"/>
          <w:lang w:val="en-US"/>
        </w:rPr>
        <w:t>2660-</w:t>
      </w:r>
      <w:r w:rsidRPr="004C1B03">
        <w:rPr>
          <w:rFonts w:ascii="Calibri" w:hAnsi="Calibri"/>
          <w:noProof/>
          <w:sz w:val="22"/>
          <w:lang w:val="en-US"/>
        </w:rPr>
        <w:t>65.</w:t>
      </w:r>
    </w:p>
    <w:p w:rsidR="0076022B" w:rsidRPr="005507B9" w:rsidRDefault="0076022B" w:rsidP="002F30F6">
      <w:pPr>
        <w:tabs>
          <w:tab w:val="right" w:pos="360"/>
          <w:tab w:val="left" w:pos="540"/>
        </w:tabs>
        <w:spacing w:after="240"/>
        <w:ind w:left="1260" w:hanging="1260"/>
        <w:rPr>
          <w:rFonts w:ascii="Calibri" w:hAnsi="Calibri"/>
          <w:noProof/>
          <w:sz w:val="22"/>
        </w:rPr>
      </w:pPr>
      <w:r w:rsidRPr="004C1B03">
        <w:rPr>
          <w:rFonts w:ascii="Calibri" w:hAnsi="Calibri"/>
          <w:noProof/>
          <w:sz w:val="22"/>
          <w:lang w:val="en-US"/>
        </w:rPr>
        <w:tab/>
        <w:t xml:space="preserve">15. </w:t>
      </w:r>
      <w:r w:rsidRPr="004C1B03">
        <w:rPr>
          <w:rFonts w:ascii="Calibri" w:hAnsi="Calibri"/>
          <w:noProof/>
          <w:sz w:val="22"/>
          <w:lang w:val="en-US"/>
        </w:rPr>
        <w:tab/>
        <w:t>Reyes Del Paso GA, Garrido S, Pulgar A, et al.</w:t>
      </w:r>
      <w:r w:rsidR="009A1CF2">
        <w:rPr>
          <w:rFonts w:ascii="Calibri" w:hAnsi="Calibri"/>
          <w:noProof/>
          <w:sz w:val="22"/>
          <w:lang w:val="en-US"/>
        </w:rPr>
        <w:t xml:space="preserve"> </w:t>
      </w:r>
      <w:r w:rsidRPr="004C1B03">
        <w:rPr>
          <w:rFonts w:ascii="Calibri" w:hAnsi="Calibri"/>
          <w:noProof/>
          <w:sz w:val="22"/>
          <w:lang w:val="en-US"/>
        </w:rPr>
        <w:t xml:space="preserve">Aberrances in autonomic cardiovascular regulation in fibromyalgia syndrome and their relevance for clinical pain reports. </w:t>
      </w:r>
      <w:r w:rsidRPr="005507B9">
        <w:rPr>
          <w:rFonts w:ascii="Calibri" w:hAnsi="Calibri"/>
          <w:i/>
          <w:noProof/>
          <w:sz w:val="22"/>
        </w:rPr>
        <w:t>Psychosom Med</w:t>
      </w:r>
      <w:r w:rsidRPr="005507B9">
        <w:rPr>
          <w:rFonts w:ascii="Calibri" w:hAnsi="Calibri"/>
          <w:noProof/>
          <w:sz w:val="22"/>
        </w:rPr>
        <w:t xml:space="preserve"> 2010;72</w:t>
      </w:r>
      <w:r w:rsidRPr="005507B9">
        <w:rPr>
          <w:rFonts w:ascii="Calibri" w:hAnsi="Calibri"/>
          <w:b/>
          <w:noProof/>
          <w:sz w:val="22"/>
        </w:rPr>
        <w:t>:</w:t>
      </w:r>
      <w:r w:rsidR="00FB57AC" w:rsidRPr="005507B9">
        <w:rPr>
          <w:rFonts w:ascii="Calibri" w:hAnsi="Calibri"/>
          <w:noProof/>
          <w:sz w:val="22"/>
        </w:rPr>
        <w:t>462-</w:t>
      </w:r>
      <w:r w:rsidRPr="005507B9">
        <w:rPr>
          <w:rFonts w:ascii="Calibri" w:hAnsi="Calibri"/>
          <w:noProof/>
          <w:sz w:val="22"/>
        </w:rPr>
        <w:t>70.</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5507B9">
        <w:rPr>
          <w:rFonts w:ascii="Calibri" w:hAnsi="Calibri"/>
          <w:noProof/>
          <w:sz w:val="22"/>
        </w:rPr>
        <w:tab/>
        <w:t xml:space="preserve">16. </w:t>
      </w:r>
      <w:r w:rsidRPr="005507B9">
        <w:rPr>
          <w:rFonts w:ascii="Calibri" w:hAnsi="Calibri"/>
          <w:noProof/>
          <w:sz w:val="22"/>
        </w:rPr>
        <w:tab/>
        <w:t>Barakat A, Vogelzangs N, Licht CM, et al.</w:t>
      </w:r>
      <w:r w:rsidR="009A1CF2" w:rsidRPr="009A1CF2">
        <w:rPr>
          <w:rFonts w:ascii="Calibri" w:hAnsi="Calibri"/>
          <w:noProof/>
          <w:sz w:val="22"/>
          <w:lang w:val="de-DE"/>
        </w:rPr>
        <w:t xml:space="preserve"> </w:t>
      </w:r>
      <w:r w:rsidRPr="004C1B03">
        <w:rPr>
          <w:rFonts w:ascii="Calibri" w:hAnsi="Calibri"/>
          <w:noProof/>
          <w:sz w:val="22"/>
          <w:lang w:val="en-US"/>
        </w:rPr>
        <w:t xml:space="preserve">Dysregulation of the autonomic nervous system and its association with the presence and intensity of chronic widespread pain. </w:t>
      </w:r>
      <w:r w:rsidRPr="004C1B03">
        <w:rPr>
          <w:rFonts w:ascii="Calibri" w:hAnsi="Calibri"/>
          <w:i/>
          <w:noProof/>
          <w:sz w:val="22"/>
          <w:lang w:val="en-US"/>
        </w:rPr>
        <w:t>Arthritis Care Res (Hoboken )</w:t>
      </w:r>
      <w:r w:rsidRPr="004C1B03">
        <w:rPr>
          <w:rFonts w:ascii="Calibri" w:hAnsi="Calibri"/>
          <w:noProof/>
          <w:sz w:val="22"/>
          <w:lang w:val="en-US"/>
        </w:rPr>
        <w:t xml:space="preserve"> 2012;64</w:t>
      </w:r>
      <w:r w:rsidRPr="004C1B03">
        <w:rPr>
          <w:rFonts w:ascii="Calibri" w:hAnsi="Calibri"/>
          <w:b/>
          <w:noProof/>
          <w:sz w:val="22"/>
          <w:lang w:val="en-US"/>
        </w:rPr>
        <w:t>:</w:t>
      </w:r>
      <w:r w:rsidR="00FB57AC">
        <w:rPr>
          <w:rFonts w:ascii="Calibri" w:hAnsi="Calibri"/>
          <w:noProof/>
          <w:sz w:val="22"/>
          <w:lang w:val="en-US"/>
        </w:rPr>
        <w:t>1209-</w:t>
      </w:r>
      <w:r w:rsidRPr="004C1B03">
        <w:rPr>
          <w:rFonts w:ascii="Calibri" w:hAnsi="Calibri"/>
          <w:noProof/>
          <w:sz w:val="22"/>
          <w:lang w:val="en-US"/>
        </w:rPr>
        <w:t>16.</w:t>
      </w:r>
    </w:p>
    <w:p w:rsidR="0076022B" w:rsidRPr="005507B9" w:rsidRDefault="0076022B" w:rsidP="002F30F6">
      <w:pPr>
        <w:tabs>
          <w:tab w:val="right" w:pos="360"/>
          <w:tab w:val="left" w:pos="540"/>
        </w:tabs>
        <w:spacing w:after="240"/>
        <w:ind w:left="1260" w:hanging="1260"/>
        <w:rPr>
          <w:rFonts w:ascii="Calibri" w:hAnsi="Calibri"/>
          <w:noProof/>
          <w:sz w:val="22"/>
        </w:rPr>
      </w:pPr>
      <w:r w:rsidRPr="004C1B03">
        <w:rPr>
          <w:rFonts w:ascii="Calibri" w:hAnsi="Calibri"/>
          <w:noProof/>
          <w:sz w:val="22"/>
          <w:lang w:val="en-US"/>
        </w:rPr>
        <w:tab/>
        <w:t xml:space="preserve">17. </w:t>
      </w:r>
      <w:r w:rsidRPr="004C1B03">
        <w:rPr>
          <w:rFonts w:ascii="Calibri" w:hAnsi="Calibri"/>
          <w:noProof/>
          <w:sz w:val="22"/>
          <w:lang w:val="en-US"/>
        </w:rPr>
        <w:tab/>
        <w:t>Lampe A, Doering S, Rumpold G, et al.</w:t>
      </w:r>
      <w:r w:rsidR="009124B2">
        <w:rPr>
          <w:rFonts w:ascii="Calibri" w:hAnsi="Calibri"/>
          <w:noProof/>
          <w:sz w:val="22"/>
          <w:lang w:val="en-US"/>
        </w:rPr>
        <w:t xml:space="preserve"> </w:t>
      </w:r>
      <w:r w:rsidRPr="004C1B03">
        <w:rPr>
          <w:rFonts w:ascii="Calibri" w:hAnsi="Calibri"/>
          <w:noProof/>
          <w:sz w:val="22"/>
          <w:lang w:val="en-US"/>
        </w:rPr>
        <w:t xml:space="preserve">Chronic pain syndromes and their relation to childhood abuse and stressful life events. </w:t>
      </w:r>
      <w:r w:rsidRPr="005507B9">
        <w:rPr>
          <w:rFonts w:ascii="Calibri" w:hAnsi="Calibri"/>
          <w:i/>
          <w:noProof/>
          <w:sz w:val="22"/>
        </w:rPr>
        <w:t>J Psychosom Res</w:t>
      </w:r>
      <w:r w:rsidRPr="005507B9">
        <w:rPr>
          <w:rFonts w:ascii="Calibri" w:hAnsi="Calibri"/>
          <w:noProof/>
          <w:sz w:val="22"/>
        </w:rPr>
        <w:t xml:space="preserve"> 2003;54</w:t>
      </w:r>
      <w:r w:rsidRPr="005507B9">
        <w:rPr>
          <w:rFonts w:ascii="Calibri" w:hAnsi="Calibri"/>
          <w:b/>
          <w:noProof/>
          <w:sz w:val="22"/>
        </w:rPr>
        <w:t>:</w:t>
      </w:r>
      <w:r w:rsidR="00FB57AC" w:rsidRPr="005507B9">
        <w:rPr>
          <w:rFonts w:ascii="Calibri" w:hAnsi="Calibri"/>
          <w:noProof/>
          <w:sz w:val="22"/>
        </w:rPr>
        <w:t>361-</w:t>
      </w:r>
      <w:r w:rsidRPr="005507B9">
        <w:rPr>
          <w:rFonts w:ascii="Calibri" w:hAnsi="Calibri"/>
          <w:noProof/>
          <w:sz w:val="22"/>
        </w:rPr>
        <w:t>67.</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5507B9">
        <w:rPr>
          <w:rFonts w:ascii="Calibri" w:hAnsi="Calibri"/>
          <w:noProof/>
          <w:sz w:val="22"/>
        </w:rPr>
        <w:tab/>
        <w:t xml:space="preserve">18. </w:t>
      </w:r>
      <w:r w:rsidRPr="005507B9">
        <w:rPr>
          <w:rFonts w:ascii="Calibri" w:hAnsi="Calibri"/>
          <w:noProof/>
          <w:sz w:val="22"/>
        </w:rPr>
        <w:tab/>
        <w:t>Anderberg UM, Marteinsdottir I, Theorell T, et al.</w:t>
      </w:r>
      <w:r w:rsidR="009124B2" w:rsidRPr="009124B2">
        <w:rPr>
          <w:rFonts w:ascii="Calibri" w:hAnsi="Calibri"/>
          <w:noProof/>
          <w:sz w:val="22"/>
          <w:lang w:val="de-DE"/>
        </w:rPr>
        <w:t xml:space="preserve"> </w:t>
      </w:r>
      <w:r w:rsidRPr="004C1B03">
        <w:rPr>
          <w:rFonts w:ascii="Calibri" w:hAnsi="Calibri"/>
          <w:noProof/>
          <w:sz w:val="22"/>
          <w:lang w:val="en-US"/>
        </w:rPr>
        <w:t xml:space="preserve">The impact of life events in female patients with fibromyalgia and in female healthy controls. </w:t>
      </w:r>
      <w:r w:rsidRPr="004C1B03">
        <w:rPr>
          <w:rFonts w:ascii="Calibri" w:hAnsi="Calibri"/>
          <w:i/>
          <w:noProof/>
          <w:sz w:val="22"/>
          <w:lang w:val="en-US"/>
        </w:rPr>
        <w:t>Eur Psychiatry</w:t>
      </w:r>
      <w:r w:rsidRPr="004C1B03">
        <w:rPr>
          <w:rFonts w:ascii="Calibri" w:hAnsi="Calibri"/>
          <w:noProof/>
          <w:sz w:val="22"/>
          <w:lang w:val="en-US"/>
        </w:rPr>
        <w:t xml:space="preserve"> 2000;15</w:t>
      </w:r>
      <w:r w:rsidRPr="004C1B03">
        <w:rPr>
          <w:rFonts w:ascii="Calibri" w:hAnsi="Calibri"/>
          <w:b/>
          <w:noProof/>
          <w:sz w:val="22"/>
          <w:lang w:val="en-US"/>
        </w:rPr>
        <w:t>:</w:t>
      </w:r>
      <w:r w:rsidRPr="004C1B03">
        <w:rPr>
          <w:rFonts w:ascii="Calibri" w:hAnsi="Calibri"/>
          <w:noProof/>
          <w:sz w:val="22"/>
          <w:lang w:val="en-US"/>
        </w:rPr>
        <w:t>295-301.</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lastRenderedPageBreak/>
        <w:tab/>
        <w:t xml:space="preserve">19. </w:t>
      </w:r>
      <w:r w:rsidRPr="004C1B03">
        <w:rPr>
          <w:rFonts w:ascii="Calibri" w:hAnsi="Calibri"/>
          <w:noProof/>
          <w:sz w:val="22"/>
          <w:lang w:val="en-US"/>
        </w:rPr>
        <w:tab/>
        <w:t>Gupta A, Silman AJ, Ray D, et al.</w:t>
      </w:r>
      <w:r w:rsidR="009124B2">
        <w:rPr>
          <w:rFonts w:ascii="Calibri" w:hAnsi="Calibri"/>
          <w:noProof/>
          <w:sz w:val="22"/>
          <w:lang w:val="en-US"/>
        </w:rPr>
        <w:t xml:space="preserve"> </w:t>
      </w:r>
      <w:r w:rsidRPr="004C1B03">
        <w:rPr>
          <w:rFonts w:ascii="Calibri" w:hAnsi="Calibri"/>
          <w:noProof/>
          <w:sz w:val="22"/>
          <w:lang w:val="en-US"/>
        </w:rPr>
        <w:t xml:space="preserve">The role of psychosocial factors in predicting the onset of chronic widespread pain: results from a prospective population-based study. </w:t>
      </w:r>
      <w:r w:rsidRPr="004C1B03">
        <w:rPr>
          <w:rFonts w:ascii="Calibri" w:hAnsi="Calibri"/>
          <w:i/>
          <w:noProof/>
          <w:sz w:val="22"/>
          <w:lang w:val="en-US"/>
        </w:rPr>
        <w:t>Rheumatology (Oxford)</w:t>
      </w:r>
      <w:r w:rsidRPr="004C1B03">
        <w:rPr>
          <w:rFonts w:ascii="Calibri" w:hAnsi="Calibri"/>
          <w:noProof/>
          <w:sz w:val="22"/>
          <w:lang w:val="en-US"/>
        </w:rPr>
        <w:t xml:space="preserve"> 2007;46</w:t>
      </w:r>
      <w:r w:rsidRPr="004C1B03">
        <w:rPr>
          <w:rFonts w:ascii="Calibri" w:hAnsi="Calibri"/>
          <w:b/>
          <w:noProof/>
          <w:sz w:val="22"/>
          <w:lang w:val="en-US"/>
        </w:rPr>
        <w:t>:</w:t>
      </w:r>
      <w:r w:rsidR="00FB57AC">
        <w:rPr>
          <w:rFonts w:ascii="Calibri" w:hAnsi="Calibri"/>
          <w:noProof/>
          <w:sz w:val="22"/>
          <w:lang w:val="en-US"/>
        </w:rPr>
        <w:t>666-</w:t>
      </w:r>
      <w:r w:rsidRPr="004C1B03">
        <w:rPr>
          <w:rFonts w:ascii="Calibri" w:hAnsi="Calibri"/>
          <w:noProof/>
          <w:sz w:val="22"/>
          <w:lang w:val="en-US"/>
        </w:rPr>
        <w:t>71.</w:t>
      </w:r>
    </w:p>
    <w:p w:rsidR="0076022B" w:rsidRPr="005507B9" w:rsidRDefault="0076022B" w:rsidP="002F30F6">
      <w:pPr>
        <w:tabs>
          <w:tab w:val="right" w:pos="360"/>
          <w:tab w:val="left" w:pos="540"/>
        </w:tabs>
        <w:spacing w:after="240"/>
        <w:ind w:left="1260" w:hanging="1260"/>
        <w:rPr>
          <w:rFonts w:ascii="Calibri" w:hAnsi="Calibri"/>
          <w:noProof/>
          <w:sz w:val="22"/>
        </w:rPr>
      </w:pPr>
      <w:r w:rsidRPr="004C1B03">
        <w:rPr>
          <w:rFonts w:ascii="Calibri" w:hAnsi="Calibri"/>
          <w:noProof/>
          <w:sz w:val="22"/>
          <w:lang w:val="en-US"/>
        </w:rPr>
        <w:tab/>
        <w:t xml:space="preserve">20. </w:t>
      </w:r>
      <w:r w:rsidRPr="004C1B03">
        <w:rPr>
          <w:rFonts w:ascii="Calibri" w:hAnsi="Calibri"/>
          <w:noProof/>
          <w:sz w:val="22"/>
          <w:lang w:val="en-US"/>
        </w:rPr>
        <w:tab/>
        <w:t>Penninx BW, Beekman AT, Smit JH, et al.</w:t>
      </w:r>
      <w:r w:rsidR="009124B2">
        <w:rPr>
          <w:rFonts w:ascii="Calibri" w:hAnsi="Calibri"/>
          <w:noProof/>
          <w:sz w:val="22"/>
          <w:lang w:val="en-US"/>
        </w:rPr>
        <w:t xml:space="preserve"> </w:t>
      </w:r>
      <w:r w:rsidRPr="004C1B03">
        <w:rPr>
          <w:rFonts w:ascii="Calibri" w:hAnsi="Calibri"/>
          <w:noProof/>
          <w:sz w:val="22"/>
          <w:lang w:val="en-US"/>
        </w:rPr>
        <w:t xml:space="preserve">The Netherlands Study of Depression and Anxiety (NESDA): rationale, objectives and methods. </w:t>
      </w:r>
      <w:r w:rsidRPr="005507B9">
        <w:rPr>
          <w:rFonts w:ascii="Calibri" w:hAnsi="Calibri"/>
          <w:i/>
          <w:noProof/>
          <w:sz w:val="22"/>
        </w:rPr>
        <w:t>Int J Methods Psychiatr Res</w:t>
      </w:r>
      <w:r w:rsidRPr="005507B9">
        <w:rPr>
          <w:rFonts w:ascii="Calibri" w:hAnsi="Calibri"/>
          <w:noProof/>
          <w:sz w:val="22"/>
        </w:rPr>
        <w:t xml:space="preserve"> 2008;17</w:t>
      </w:r>
      <w:r w:rsidRPr="005507B9">
        <w:rPr>
          <w:rFonts w:ascii="Calibri" w:hAnsi="Calibri"/>
          <w:b/>
          <w:noProof/>
          <w:sz w:val="22"/>
        </w:rPr>
        <w:t>:</w:t>
      </w:r>
      <w:r w:rsidR="00FB57AC" w:rsidRPr="005507B9">
        <w:rPr>
          <w:rFonts w:ascii="Calibri" w:hAnsi="Calibri"/>
          <w:noProof/>
          <w:sz w:val="22"/>
        </w:rPr>
        <w:t>121-</w:t>
      </w:r>
      <w:r w:rsidRPr="005507B9">
        <w:rPr>
          <w:rFonts w:ascii="Calibri" w:hAnsi="Calibri"/>
          <w:noProof/>
          <w:sz w:val="22"/>
        </w:rPr>
        <w:t>40.</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5507B9">
        <w:rPr>
          <w:rFonts w:ascii="Calibri" w:hAnsi="Calibri"/>
          <w:noProof/>
          <w:sz w:val="22"/>
        </w:rPr>
        <w:tab/>
        <w:t xml:space="preserve">21. </w:t>
      </w:r>
      <w:r w:rsidRPr="005507B9">
        <w:rPr>
          <w:rFonts w:ascii="Calibri" w:hAnsi="Calibri"/>
          <w:noProof/>
          <w:sz w:val="22"/>
        </w:rPr>
        <w:tab/>
        <w:t>Von Korff M, Ormel J, Keefe FJ, et al.</w:t>
      </w:r>
      <w:r w:rsidR="009124B2" w:rsidRPr="009124B2">
        <w:rPr>
          <w:rFonts w:ascii="Calibri" w:hAnsi="Calibri"/>
          <w:noProof/>
          <w:sz w:val="22"/>
          <w:lang w:val="de-DE"/>
        </w:rPr>
        <w:t xml:space="preserve"> </w:t>
      </w:r>
      <w:r w:rsidRPr="004C1B03">
        <w:rPr>
          <w:rFonts w:ascii="Calibri" w:hAnsi="Calibri"/>
          <w:noProof/>
          <w:sz w:val="22"/>
          <w:lang w:val="en-US"/>
        </w:rPr>
        <w:t xml:space="preserve">Grading the severity of chronic pain. </w:t>
      </w:r>
      <w:r w:rsidRPr="004C1B03">
        <w:rPr>
          <w:rFonts w:ascii="Calibri" w:hAnsi="Calibri"/>
          <w:i/>
          <w:noProof/>
          <w:sz w:val="22"/>
          <w:lang w:val="en-US"/>
        </w:rPr>
        <w:t>Pain</w:t>
      </w:r>
      <w:r w:rsidRPr="004C1B03">
        <w:rPr>
          <w:rFonts w:ascii="Calibri" w:hAnsi="Calibri"/>
          <w:noProof/>
          <w:sz w:val="22"/>
          <w:lang w:val="en-US"/>
        </w:rPr>
        <w:t xml:space="preserve"> 1992;50</w:t>
      </w:r>
      <w:r w:rsidRPr="004C1B03">
        <w:rPr>
          <w:rFonts w:ascii="Calibri" w:hAnsi="Calibri"/>
          <w:b/>
          <w:noProof/>
          <w:sz w:val="22"/>
          <w:lang w:val="en-US"/>
        </w:rPr>
        <w:t>:</w:t>
      </w:r>
      <w:r w:rsidR="00FB57AC">
        <w:rPr>
          <w:rFonts w:ascii="Calibri" w:hAnsi="Calibri"/>
          <w:noProof/>
          <w:sz w:val="22"/>
          <w:lang w:val="en-US"/>
        </w:rPr>
        <w:t>133-</w:t>
      </w:r>
      <w:r w:rsidRPr="004C1B03">
        <w:rPr>
          <w:rFonts w:ascii="Calibri" w:hAnsi="Calibri"/>
          <w:noProof/>
          <w:sz w:val="22"/>
          <w:lang w:val="en-US"/>
        </w:rPr>
        <w:t>49.</w:t>
      </w:r>
    </w:p>
    <w:p w:rsidR="0076022B" w:rsidRDefault="00504070" w:rsidP="002F30F6">
      <w:pPr>
        <w:tabs>
          <w:tab w:val="right" w:pos="360"/>
          <w:tab w:val="left" w:pos="540"/>
        </w:tabs>
        <w:spacing w:after="240"/>
        <w:ind w:left="1260" w:hanging="1260"/>
        <w:rPr>
          <w:rFonts w:ascii="Calibri" w:hAnsi="Calibri"/>
          <w:noProof/>
          <w:sz w:val="22"/>
          <w:lang w:val="en-US"/>
        </w:rPr>
      </w:pPr>
      <w:r>
        <w:rPr>
          <w:rFonts w:ascii="Calibri" w:hAnsi="Calibri"/>
          <w:noProof/>
          <w:sz w:val="22"/>
          <w:lang w:val="en-US"/>
        </w:rPr>
        <w:tab/>
        <w:t xml:space="preserve">22. </w:t>
      </w:r>
      <w:r>
        <w:rPr>
          <w:rFonts w:ascii="Calibri" w:hAnsi="Calibri"/>
          <w:noProof/>
          <w:sz w:val="22"/>
          <w:lang w:val="en-US"/>
        </w:rPr>
        <w:tab/>
        <w:t>Von Korff M.</w:t>
      </w:r>
      <w:r w:rsidR="009124B2">
        <w:rPr>
          <w:rFonts w:ascii="Calibri" w:hAnsi="Calibri"/>
          <w:noProof/>
          <w:sz w:val="22"/>
          <w:lang w:val="en-US"/>
        </w:rPr>
        <w:t xml:space="preserve"> </w:t>
      </w:r>
      <w:r w:rsidR="0076022B" w:rsidRPr="004C1B03">
        <w:rPr>
          <w:rFonts w:ascii="Calibri" w:hAnsi="Calibri"/>
          <w:noProof/>
          <w:sz w:val="22"/>
          <w:lang w:val="en-US"/>
        </w:rPr>
        <w:t>Epidemiologic and Survey Methods: Chronic Pain Assessment.</w:t>
      </w:r>
      <w:r>
        <w:rPr>
          <w:rFonts w:ascii="Calibri" w:hAnsi="Calibri"/>
          <w:noProof/>
          <w:sz w:val="22"/>
          <w:lang w:val="en-US"/>
        </w:rPr>
        <w:t xml:space="preserve"> In Handbook of Pain Assessment (</w:t>
      </w:r>
      <w:r w:rsidR="0076022B" w:rsidRPr="004C1B03">
        <w:rPr>
          <w:rFonts w:ascii="Calibri" w:hAnsi="Calibri"/>
          <w:noProof/>
          <w:sz w:val="22"/>
          <w:lang w:val="en-US"/>
        </w:rPr>
        <w:t>2nd edition</w:t>
      </w:r>
      <w:r>
        <w:rPr>
          <w:rFonts w:ascii="Calibri" w:hAnsi="Calibri"/>
          <w:noProof/>
          <w:sz w:val="22"/>
          <w:lang w:val="en-US"/>
        </w:rPr>
        <w:t>)</w:t>
      </w:r>
      <w:r w:rsidR="0076022B" w:rsidRPr="004C1B03">
        <w:rPr>
          <w:rFonts w:ascii="Calibri" w:hAnsi="Calibri"/>
          <w:noProof/>
          <w:sz w:val="22"/>
          <w:lang w:val="en-US"/>
        </w:rPr>
        <w:t>.</w:t>
      </w:r>
      <w:r w:rsidR="009124B2">
        <w:rPr>
          <w:rFonts w:ascii="Calibri" w:hAnsi="Calibri"/>
          <w:noProof/>
          <w:sz w:val="22"/>
          <w:lang w:val="en-US"/>
        </w:rPr>
        <w:t xml:space="preserve"> </w:t>
      </w:r>
      <w:r w:rsidR="0076022B" w:rsidRPr="004C1B03">
        <w:rPr>
          <w:rFonts w:ascii="Calibri" w:hAnsi="Calibri"/>
          <w:noProof/>
          <w:sz w:val="22"/>
          <w:lang w:val="en-US"/>
        </w:rPr>
        <w:t>Edited by Turk DC and Melzack R.New York: Guilford Press</w:t>
      </w:r>
      <w:r w:rsidR="00FB57AC">
        <w:rPr>
          <w:rFonts w:ascii="Calibri" w:hAnsi="Calibri"/>
          <w:noProof/>
          <w:sz w:val="22"/>
          <w:lang w:val="en-US"/>
        </w:rPr>
        <w:t xml:space="preserve"> 2001:603-</w:t>
      </w:r>
      <w:r w:rsidR="0076022B" w:rsidRPr="004C1B03">
        <w:rPr>
          <w:rFonts w:ascii="Calibri" w:hAnsi="Calibri"/>
          <w:noProof/>
          <w:sz w:val="22"/>
          <w:lang w:val="en-US"/>
        </w:rPr>
        <w:t>18.</w:t>
      </w:r>
    </w:p>
    <w:p w:rsidR="0076022B" w:rsidRPr="005507B9" w:rsidRDefault="0076022B" w:rsidP="002F30F6">
      <w:pPr>
        <w:tabs>
          <w:tab w:val="right" w:pos="360"/>
          <w:tab w:val="left" w:pos="540"/>
        </w:tabs>
        <w:spacing w:after="240"/>
        <w:ind w:left="1260" w:hanging="1260"/>
        <w:rPr>
          <w:rFonts w:ascii="Calibri" w:hAnsi="Calibri"/>
          <w:noProof/>
          <w:sz w:val="22"/>
        </w:rPr>
      </w:pPr>
      <w:r w:rsidRPr="004C1B03">
        <w:rPr>
          <w:rFonts w:ascii="Calibri" w:hAnsi="Calibri"/>
          <w:noProof/>
          <w:sz w:val="22"/>
          <w:lang w:val="en-US"/>
        </w:rPr>
        <w:tab/>
      </w:r>
      <w:r w:rsidRPr="005507B9">
        <w:rPr>
          <w:rFonts w:ascii="Calibri" w:hAnsi="Calibri"/>
          <w:noProof/>
          <w:sz w:val="22"/>
        </w:rPr>
        <w:t xml:space="preserve">23. </w:t>
      </w:r>
      <w:r w:rsidRPr="005507B9">
        <w:rPr>
          <w:rFonts w:ascii="Calibri" w:hAnsi="Calibri"/>
          <w:noProof/>
          <w:sz w:val="22"/>
        </w:rPr>
        <w:tab/>
        <w:t>Vreeburg SA, Hoogendijk WJ, van P</w:t>
      </w:r>
      <w:r w:rsidR="009124B2">
        <w:rPr>
          <w:rFonts w:ascii="Calibri" w:hAnsi="Calibri"/>
          <w:noProof/>
          <w:sz w:val="22"/>
        </w:rPr>
        <w:t xml:space="preserve">elt </w:t>
      </w:r>
      <w:r w:rsidRPr="005507B9">
        <w:rPr>
          <w:rFonts w:ascii="Calibri" w:hAnsi="Calibri"/>
          <w:noProof/>
          <w:sz w:val="22"/>
        </w:rPr>
        <w:t>J, et al.</w:t>
      </w:r>
      <w:r w:rsidR="009124B2" w:rsidRPr="009124B2">
        <w:rPr>
          <w:rFonts w:ascii="Calibri" w:hAnsi="Calibri"/>
          <w:noProof/>
          <w:sz w:val="22"/>
        </w:rPr>
        <w:t xml:space="preserve"> </w:t>
      </w:r>
      <w:r w:rsidRPr="004C1B03">
        <w:rPr>
          <w:rFonts w:ascii="Calibri" w:hAnsi="Calibri"/>
          <w:noProof/>
          <w:sz w:val="22"/>
          <w:lang w:val="en-US"/>
        </w:rPr>
        <w:t xml:space="preserve">Major depressive disorder and hypothalamic-pituitary-adrenal axis activity: results from a large cohort study. </w:t>
      </w:r>
      <w:r w:rsidRPr="005507B9">
        <w:rPr>
          <w:rFonts w:ascii="Calibri" w:hAnsi="Calibri"/>
          <w:i/>
          <w:noProof/>
          <w:sz w:val="22"/>
        </w:rPr>
        <w:t>Arch Gen Psychiatry</w:t>
      </w:r>
      <w:r w:rsidRPr="005507B9">
        <w:rPr>
          <w:rFonts w:ascii="Calibri" w:hAnsi="Calibri"/>
          <w:noProof/>
          <w:sz w:val="22"/>
        </w:rPr>
        <w:t xml:space="preserve"> 2009;66</w:t>
      </w:r>
      <w:r w:rsidRPr="005507B9">
        <w:rPr>
          <w:rFonts w:ascii="Calibri" w:hAnsi="Calibri"/>
          <w:b/>
          <w:noProof/>
          <w:sz w:val="22"/>
        </w:rPr>
        <w:t>:</w:t>
      </w:r>
      <w:r w:rsidR="00FB57AC" w:rsidRPr="005507B9">
        <w:rPr>
          <w:rFonts w:ascii="Calibri" w:hAnsi="Calibri"/>
          <w:noProof/>
          <w:sz w:val="22"/>
        </w:rPr>
        <w:t>617-</w:t>
      </w:r>
      <w:r w:rsidRPr="005507B9">
        <w:rPr>
          <w:rFonts w:ascii="Calibri" w:hAnsi="Calibri"/>
          <w:noProof/>
          <w:sz w:val="22"/>
        </w:rPr>
        <w:t>26.</w:t>
      </w:r>
    </w:p>
    <w:p w:rsidR="0076022B" w:rsidRPr="005507B9" w:rsidRDefault="0076022B" w:rsidP="002F30F6">
      <w:pPr>
        <w:tabs>
          <w:tab w:val="right" w:pos="360"/>
          <w:tab w:val="left" w:pos="540"/>
        </w:tabs>
        <w:spacing w:after="240"/>
        <w:ind w:left="1260" w:hanging="1260"/>
        <w:rPr>
          <w:rFonts w:ascii="Calibri" w:hAnsi="Calibri"/>
          <w:noProof/>
          <w:sz w:val="22"/>
        </w:rPr>
      </w:pPr>
      <w:r w:rsidRPr="005507B9">
        <w:rPr>
          <w:rFonts w:ascii="Calibri" w:hAnsi="Calibri"/>
          <w:noProof/>
          <w:sz w:val="22"/>
        </w:rPr>
        <w:tab/>
        <w:t xml:space="preserve">24. </w:t>
      </w:r>
      <w:r w:rsidRPr="005507B9">
        <w:rPr>
          <w:rFonts w:ascii="Calibri" w:hAnsi="Calibri"/>
          <w:noProof/>
          <w:sz w:val="22"/>
        </w:rPr>
        <w:tab/>
        <w:t>Pruessner JC, Kirschbaum C, Meinlschmid G, et al.</w:t>
      </w:r>
      <w:r w:rsidR="009124B2" w:rsidRPr="009124B2">
        <w:rPr>
          <w:rFonts w:ascii="Calibri" w:hAnsi="Calibri"/>
          <w:noProof/>
          <w:sz w:val="22"/>
          <w:lang w:val="de-DE"/>
        </w:rPr>
        <w:t xml:space="preserve"> </w:t>
      </w:r>
      <w:r w:rsidRPr="004C1B03">
        <w:rPr>
          <w:rFonts w:ascii="Calibri" w:hAnsi="Calibri"/>
          <w:noProof/>
          <w:sz w:val="22"/>
          <w:lang w:val="en-US"/>
        </w:rPr>
        <w:t xml:space="preserve">Two formulas for computation of the area under the curve represent measures of total hormone concentration versus time-dependent change. </w:t>
      </w:r>
      <w:r w:rsidRPr="005507B9">
        <w:rPr>
          <w:rFonts w:ascii="Calibri" w:hAnsi="Calibri"/>
          <w:i/>
          <w:noProof/>
          <w:sz w:val="22"/>
        </w:rPr>
        <w:t>Psychoneuroendocrinology</w:t>
      </w:r>
      <w:r w:rsidRPr="005507B9">
        <w:rPr>
          <w:rFonts w:ascii="Calibri" w:hAnsi="Calibri"/>
          <w:noProof/>
          <w:sz w:val="22"/>
        </w:rPr>
        <w:t xml:space="preserve"> 2003;28</w:t>
      </w:r>
      <w:r w:rsidRPr="005507B9">
        <w:rPr>
          <w:rFonts w:ascii="Calibri" w:hAnsi="Calibri"/>
          <w:b/>
          <w:noProof/>
          <w:sz w:val="22"/>
        </w:rPr>
        <w:t>:</w:t>
      </w:r>
      <w:r w:rsidR="00FB57AC" w:rsidRPr="005507B9">
        <w:rPr>
          <w:rFonts w:ascii="Calibri" w:hAnsi="Calibri"/>
          <w:noProof/>
          <w:sz w:val="22"/>
        </w:rPr>
        <w:t>916-</w:t>
      </w:r>
      <w:r w:rsidRPr="005507B9">
        <w:rPr>
          <w:rFonts w:ascii="Calibri" w:hAnsi="Calibri"/>
          <w:noProof/>
          <w:sz w:val="22"/>
        </w:rPr>
        <w:t>31.</w:t>
      </w:r>
    </w:p>
    <w:p w:rsidR="0076022B" w:rsidRPr="005507B9" w:rsidRDefault="0076022B" w:rsidP="002F30F6">
      <w:pPr>
        <w:tabs>
          <w:tab w:val="right" w:pos="360"/>
          <w:tab w:val="left" w:pos="540"/>
        </w:tabs>
        <w:spacing w:after="240"/>
        <w:ind w:left="1260" w:hanging="1260"/>
        <w:rPr>
          <w:rFonts w:ascii="Calibri" w:hAnsi="Calibri"/>
          <w:noProof/>
          <w:sz w:val="22"/>
        </w:rPr>
      </w:pPr>
      <w:r w:rsidRPr="005507B9">
        <w:rPr>
          <w:rFonts w:ascii="Calibri" w:hAnsi="Calibri"/>
          <w:noProof/>
          <w:sz w:val="22"/>
        </w:rPr>
        <w:tab/>
        <w:t xml:space="preserve">25. </w:t>
      </w:r>
      <w:r w:rsidRPr="005507B9">
        <w:rPr>
          <w:rFonts w:ascii="Calibri" w:hAnsi="Calibri"/>
          <w:noProof/>
          <w:sz w:val="22"/>
        </w:rPr>
        <w:tab/>
        <w:t>de Geus EJ, Willemsen GH, Klaver CH, et al.</w:t>
      </w:r>
      <w:r w:rsidR="009124B2" w:rsidRPr="009124B2">
        <w:rPr>
          <w:rFonts w:ascii="Calibri" w:hAnsi="Calibri"/>
          <w:noProof/>
          <w:sz w:val="22"/>
          <w:lang w:val="fr-CA"/>
        </w:rPr>
        <w:t xml:space="preserve"> </w:t>
      </w:r>
      <w:r w:rsidRPr="004C1B03">
        <w:rPr>
          <w:rFonts w:ascii="Calibri" w:hAnsi="Calibri"/>
          <w:noProof/>
          <w:sz w:val="22"/>
          <w:lang w:val="en-US"/>
        </w:rPr>
        <w:t xml:space="preserve">Ambulatory measurement of respiratory sinus arrhythmia and respiration rate. </w:t>
      </w:r>
      <w:r w:rsidRPr="005507B9">
        <w:rPr>
          <w:rFonts w:ascii="Calibri" w:hAnsi="Calibri"/>
          <w:i/>
          <w:noProof/>
          <w:sz w:val="22"/>
        </w:rPr>
        <w:t>Biol Psychol</w:t>
      </w:r>
      <w:r w:rsidRPr="005507B9">
        <w:rPr>
          <w:rFonts w:ascii="Calibri" w:hAnsi="Calibri"/>
          <w:noProof/>
          <w:sz w:val="22"/>
        </w:rPr>
        <w:t xml:space="preserve"> 1995;41</w:t>
      </w:r>
      <w:r w:rsidRPr="005507B9">
        <w:rPr>
          <w:rFonts w:ascii="Calibri" w:hAnsi="Calibri"/>
          <w:b/>
          <w:noProof/>
          <w:sz w:val="22"/>
        </w:rPr>
        <w:t>:</w:t>
      </w:r>
      <w:r w:rsidR="000F46DB" w:rsidRPr="005507B9">
        <w:rPr>
          <w:rFonts w:ascii="Calibri" w:hAnsi="Calibri"/>
          <w:noProof/>
          <w:sz w:val="22"/>
        </w:rPr>
        <w:t>205-</w:t>
      </w:r>
      <w:r w:rsidRPr="005507B9">
        <w:rPr>
          <w:rFonts w:ascii="Calibri" w:hAnsi="Calibri"/>
          <w:noProof/>
          <w:sz w:val="22"/>
        </w:rPr>
        <w:t>27.</w:t>
      </w:r>
    </w:p>
    <w:p w:rsidR="0076022B" w:rsidRPr="005507B9" w:rsidRDefault="0076022B" w:rsidP="002F30F6">
      <w:pPr>
        <w:tabs>
          <w:tab w:val="right" w:pos="360"/>
          <w:tab w:val="left" w:pos="540"/>
        </w:tabs>
        <w:spacing w:after="240"/>
        <w:ind w:left="1260" w:hanging="1260"/>
        <w:rPr>
          <w:rFonts w:ascii="Calibri" w:hAnsi="Calibri"/>
          <w:noProof/>
          <w:sz w:val="22"/>
        </w:rPr>
      </w:pPr>
      <w:r w:rsidRPr="005507B9">
        <w:rPr>
          <w:rFonts w:ascii="Calibri" w:hAnsi="Calibri"/>
          <w:noProof/>
          <w:sz w:val="22"/>
        </w:rPr>
        <w:tab/>
        <w:t xml:space="preserve">26. </w:t>
      </w:r>
      <w:r w:rsidRPr="005507B9">
        <w:rPr>
          <w:rFonts w:ascii="Calibri" w:hAnsi="Calibri"/>
          <w:noProof/>
          <w:sz w:val="22"/>
        </w:rPr>
        <w:tab/>
        <w:t>Willemsen GH, de Geus EJ, Klaver CH, et al.</w:t>
      </w:r>
      <w:r w:rsidR="009124B2" w:rsidRPr="009124B2">
        <w:rPr>
          <w:rFonts w:ascii="Calibri" w:hAnsi="Calibri"/>
          <w:noProof/>
          <w:sz w:val="22"/>
          <w:lang w:val="fr-CA"/>
        </w:rPr>
        <w:t xml:space="preserve"> </w:t>
      </w:r>
      <w:r w:rsidRPr="004C1B03">
        <w:rPr>
          <w:rFonts w:ascii="Calibri" w:hAnsi="Calibri"/>
          <w:noProof/>
          <w:sz w:val="22"/>
          <w:lang w:val="en-US"/>
        </w:rPr>
        <w:t xml:space="preserve">Ambulatory monitoring of the impedance cardiogram. </w:t>
      </w:r>
      <w:r w:rsidRPr="005507B9">
        <w:rPr>
          <w:rFonts w:ascii="Calibri" w:hAnsi="Calibri"/>
          <w:i/>
          <w:noProof/>
          <w:sz w:val="22"/>
        </w:rPr>
        <w:t>Psychophysiology</w:t>
      </w:r>
      <w:r w:rsidRPr="005507B9">
        <w:rPr>
          <w:rFonts w:ascii="Calibri" w:hAnsi="Calibri"/>
          <w:noProof/>
          <w:sz w:val="22"/>
        </w:rPr>
        <w:t xml:space="preserve"> 1996;33</w:t>
      </w:r>
      <w:r w:rsidRPr="005507B9">
        <w:rPr>
          <w:rFonts w:ascii="Calibri" w:hAnsi="Calibri"/>
          <w:b/>
          <w:noProof/>
          <w:sz w:val="22"/>
        </w:rPr>
        <w:t>:</w:t>
      </w:r>
      <w:r w:rsidR="000F46DB" w:rsidRPr="005507B9">
        <w:rPr>
          <w:rFonts w:ascii="Calibri" w:hAnsi="Calibri"/>
          <w:noProof/>
          <w:sz w:val="22"/>
        </w:rPr>
        <w:t>184-</w:t>
      </w:r>
      <w:r w:rsidRPr="005507B9">
        <w:rPr>
          <w:rFonts w:ascii="Calibri" w:hAnsi="Calibri"/>
          <w:noProof/>
          <w:sz w:val="22"/>
        </w:rPr>
        <w:t>93.</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5507B9">
        <w:rPr>
          <w:rFonts w:ascii="Calibri" w:hAnsi="Calibri"/>
          <w:noProof/>
          <w:sz w:val="22"/>
        </w:rPr>
        <w:tab/>
        <w:t xml:space="preserve">27. </w:t>
      </w:r>
      <w:r w:rsidRPr="005507B9">
        <w:rPr>
          <w:rFonts w:ascii="Calibri" w:hAnsi="Calibri"/>
          <w:noProof/>
          <w:sz w:val="22"/>
        </w:rPr>
        <w:tab/>
        <w:t>Licht CM, de Geus EJ, Zitman FG, et al.</w:t>
      </w:r>
      <w:r w:rsidR="009124B2">
        <w:rPr>
          <w:rFonts w:ascii="Calibri" w:hAnsi="Calibri"/>
          <w:noProof/>
          <w:sz w:val="22"/>
          <w:lang w:val="en-US"/>
        </w:rPr>
        <w:t xml:space="preserve"> </w:t>
      </w:r>
      <w:r w:rsidRPr="004C1B03">
        <w:rPr>
          <w:rFonts w:ascii="Calibri" w:hAnsi="Calibri"/>
          <w:noProof/>
          <w:sz w:val="22"/>
          <w:lang w:val="en-US"/>
        </w:rPr>
        <w:t xml:space="preserve">Association between major depressive disorder and heart rate variability in the Netherlands Study of Depression and Anxiety (NESDA). </w:t>
      </w:r>
      <w:r w:rsidRPr="004C1B03">
        <w:rPr>
          <w:rFonts w:ascii="Calibri" w:hAnsi="Calibri"/>
          <w:i/>
          <w:noProof/>
          <w:sz w:val="22"/>
          <w:lang w:val="en-US"/>
        </w:rPr>
        <w:t>Arch Gen Psychiatry</w:t>
      </w:r>
      <w:r w:rsidRPr="004C1B03">
        <w:rPr>
          <w:rFonts w:ascii="Calibri" w:hAnsi="Calibri"/>
          <w:noProof/>
          <w:sz w:val="22"/>
          <w:lang w:val="en-US"/>
        </w:rPr>
        <w:t xml:space="preserve"> 2008;65</w:t>
      </w:r>
      <w:r w:rsidRPr="004C1B03">
        <w:rPr>
          <w:rFonts w:ascii="Calibri" w:hAnsi="Calibri"/>
          <w:b/>
          <w:noProof/>
          <w:sz w:val="22"/>
          <w:lang w:val="en-US"/>
        </w:rPr>
        <w:t>:</w:t>
      </w:r>
      <w:r w:rsidR="000F46DB">
        <w:rPr>
          <w:rFonts w:ascii="Calibri" w:hAnsi="Calibri"/>
          <w:noProof/>
          <w:sz w:val="22"/>
          <w:lang w:val="en-US"/>
        </w:rPr>
        <w:t>1358-</w:t>
      </w:r>
      <w:r w:rsidRPr="004C1B03">
        <w:rPr>
          <w:rFonts w:ascii="Calibri" w:hAnsi="Calibri"/>
          <w:noProof/>
          <w:sz w:val="22"/>
          <w:lang w:val="en-US"/>
        </w:rPr>
        <w:t>67.</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28. </w:t>
      </w:r>
      <w:r w:rsidRPr="004C1B03">
        <w:rPr>
          <w:rFonts w:ascii="Calibri" w:hAnsi="Calibri"/>
          <w:noProof/>
          <w:sz w:val="22"/>
          <w:lang w:val="en-US"/>
        </w:rPr>
        <w:tab/>
      </w:r>
      <w:r w:rsidRPr="009124B2">
        <w:rPr>
          <w:rFonts w:ascii="Calibri" w:hAnsi="Calibri"/>
          <w:noProof/>
          <w:sz w:val="22"/>
          <w:lang w:val="fr-CA"/>
        </w:rPr>
        <w:t>Brugha T, Bebbington P, Tennant C, et al.</w:t>
      </w:r>
      <w:r w:rsidR="009124B2" w:rsidRPr="009124B2">
        <w:rPr>
          <w:rFonts w:ascii="Calibri" w:hAnsi="Calibri"/>
          <w:noProof/>
          <w:sz w:val="22"/>
          <w:lang w:val="fr-CA"/>
        </w:rPr>
        <w:t xml:space="preserve"> </w:t>
      </w:r>
      <w:r w:rsidRPr="004C1B03">
        <w:rPr>
          <w:rFonts w:ascii="Calibri" w:hAnsi="Calibri"/>
          <w:noProof/>
          <w:sz w:val="22"/>
          <w:lang w:val="en-US"/>
        </w:rPr>
        <w:t xml:space="preserve">The List of Threatening Experiences: a subset of 12 life event categories with considerable long-term contextual threat. </w:t>
      </w:r>
      <w:r w:rsidRPr="004C1B03">
        <w:rPr>
          <w:rFonts w:ascii="Calibri" w:hAnsi="Calibri"/>
          <w:i/>
          <w:noProof/>
          <w:sz w:val="22"/>
          <w:lang w:val="en-US"/>
        </w:rPr>
        <w:t>Psychol Med</w:t>
      </w:r>
      <w:r w:rsidRPr="004C1B03">
        <w:rPr>
          <w:rFonts w:ascii="Calibri" w:hAnsi="Calibri"/>
          <w:noProof/>
          <w:sz w:val="22"/>
          <w:lang w:val="en-US"/>
        </w:rPr>
        <w:t xml:space="preserve"> 1985;15</w:t>
      </w:r>
      <w:r w:rsidRPr="004C1B03">
        <w:rPr>
          <w:rFonts w:ascii="Calibri" w:hAnsi="Calibri"/>
          <w:b/>
          <w:noProof/>
          <w:sz w:val="22"/>
          <w:lang w:val="en-US"/>
        </w:rPr>
        <w:t>:</w:t>
      </w:r>
      <w:r w:rsidRPr="004C1B03">
        <w:rPr>
          <w:rFonts w:ascii="Calibri" w:hAnsi="Calibri"/>
          <w:noProof/>
          <w:sz w:val="22"/>
          <w:lang w:val="en-US"/>
        </w:rPr>
        <w:t>189-94.</w:t>
      </w:r>
    </w:p>
    <w:p w:rsidR="0076022B" w:rsidRPr="005507B9" w:rsidRDefault="0076022B" w:rsidP="002F30F6">
      <w:pPr>
        <w:tabs>
          <w:tab w:val="right" w:pos="360"/>
          <w:tab w:val="left" w:pos="540"/>
        </w:tabs>
        <w:spacing w:after="240"/>
        <w:ind w:left="1260" w:hanging="1260"/>
        <w:rPr>
          <w:rFonts w:ascii="Calibri" w:hAnsi="Calibri"/>
          <w:noProof/>
          <w:sz w:val="22"/>
        </w:rPr>
      </w:pPr>
      <w:r w:rsidRPr="004C1B03">
        <w:rPr>
          <w:rFonts w:ascii="Calibri" w:hAnsi="Calibri"/>
          <w:noProof/>
          <w:sz w:val="22"/>
          <w:lang w:val="en-US"/>
        </w:rPr>
        <w:tab/>
        <w:t xml:space="preserve">29. </w:t>
      </w:r>
      <w:r w:rsidRPr="004C1B03">
        <w:rPr>
          <w:rFonts w:ascii="Calibri" w:hAnsi="Calibri"/>
          <w:noProof/>
          <w:sz w:val="22"/>
          <w:lang w:val="en-US"/>
        </w:rPr>
        <w:tab/>
        <w:t>Brugha TS and Cragg D</w:t>
      </w:r>
      <w:r w:rsidR="00504070">
        <w:rPr>
          <w:rFonts w:ascii="Calibri" w:hAnsi="Calibri"/>
          <w:noProof/>
          <w:sz w:val="22"/>
          <w:lang w:val="en-US"/>
        </w:rPr>
        <w:t>.</w:t>
      </w:r>
      <w:r w:rsidR="00D744A7">
        <w:rPr>
          <w:rFonts w:ascii="Calibri" w:hAnsi="Calibri"/>
          <w:noProof/>
          <w:sz w:val="22"/>
          <w:lang w:val="en-US"/>
        </w:rPr>
        <w:t xml:space="preserve"> </w:t>
      </w:r>
      <w:r w:rsidRPr="004C1B03">
        <w:rPr>
          <w:rFonts w:ascii="Calibri" w:hAnsi="Calibri"/>
          <w:noProof/>
          <w:sz w:val="22"/>
          <w:lang w:val="en-US"/>
        </w:rPr>
        <w:t xml:space="preserve">The List of Threatening Experiences: the reliability and validity of a brief life events questionnaire. </w:t>
      </w:r>
      <w:r w:rsidRPr="005507B9">
        <w:rPr>
          <w:rFonts w:ascii="Calibri" w:hAnsi="Calibri"/>
          <w:i/>
          <w:noProof/>
          <w:sz w:val="22"/>
        </w:rPr>
        <w:t>Acta Psychiatr Scand</w:t>
      </w:r>
      <w:r w:rsidRPr="005507B9">
        <w:rPr>
          <w:rFonts w:ascii="Calibri" w:hAnsi="Calibri"/>
          <w:noProof/>
          <w:sz w:val="22"/>
        </w:rPr>
        <w:t xml:space="preserve"> 1990;82</w:t>
      </w:r>
      <w:r w:rsidRPr="005507B9">
        <w:rPr>
          <w:rFonts w:ascii="Calibri" w:hAnsi="Calibri"/>
          <w:b/>
          <w:noProof/>
          <w:sz w:val="22"/>
        </w:rPr>
        <w:t>:</w:t>
      </w:r>
      <w:r w:rsidRPr="005507B9">
        <w:rPr>
          <w:rFonts w:ascii="Calibri" w:hAnsi="Calibri"/>
          <w:noProof/>
          <w:sz w:val="22"/>
        </w:rPr>
        <w:t>77-81.</w:t>
      </w:r>
    </w:p>
    <w:p w:rsidR="0076022B" w:rsidRPr="005507B9" w:rsidRDefault="0076022B" w:rsidP="002F30F6">
      <w:pPr>
        <w:tabs>
          <w:tab w:val="right" w:pos="360"/>
          <w:tab w:val="left" w:pos="540"/>
        </w:tabs>
        <w:spacing w:after="240"/>
        <w:ind w:left="1260" w:hanging="1260"/>
        <w:rPr>
          <w:rFonts w:ascii="Calibri" w:hAnsi="Calibri"/>
          <w:noProof/>
          <w:sz w:val="22"/>
        </w:rPr>
      </w:pPr>
      <w:r w:rsidRPr="005507B9">
        <w:rPr>
          <w:rFonts w:ascii="Calibri" w:hAnsi="Calibri"/>
          <w:noProof/>
          <w:sz w:val="22"/>
        </w:rPr>
        <w:tab/>
        <w:t xml:space="preserve">30. </w:t>
      </w:r>
      <w:r w:rsidRPr="005507B9">
        <w:rPr>
          <w:rFonts w:ascii="Calibri" w:hAnsi="Calibri"/>
          <w:noProof/>
          <w:sz w:val="22"/>
        </w:rPr>
        <w:tab/>
        <w:t>Spinhoven P, Elzinga BM, Hovens JG, et al.</w:t>
      </w:r>
      <w:r w:rsidR="00D744A7" w:rsidRPr="00D744A7">
        <w:rPr>
          <w:rFonts w:ascii="Calibri" w:hAnsi="Calibri"/>
          <w:noProof/>
          <w:sz w:val="22"/>
          <w:lang w:val="fr-CA"/>
        </w:rPr>
        <w:t xml:space="preserve"> </w:t>
      </w:r>
      <w:r w:rsidRPr="004C1B03">
        <w:rPr>
          <w:rFonts w:ascii="Calibri" w:hAnsi="Calibri"/>
          <w:noProof/>
          <w:sz w:val="22"/>
          <w:lang w:val="en-US"/>
        </w:rPr>
        <w:t xml:space="preserve">The specificity of childhood adversities and negative life events across the life span to anxiety and depressive disorders. </w:t>
      </w:r>
      <w:r w:rsidRPr="005507B9">
        <w:rPr>
          <w:rFonts w:ascii="Calibri" w:hAnsi="Calibri"/>
          <w:i/>
          <w:noProof/>
          <w:sz w:val="22"/>
        </w:rPr>
        <w:t>J Affect Disord</w:t>
      </w:r>
      <w:r w:rsidRPr="005507B9">
        <w:rPr>
          <w:rFonts w:ascii="Calibri" w:hAnsi="Calibri"/>
          <w:noProof/>
          <w:sz w:val="22"/>
        </w:rPr>
        <w:t xml:space="preserve"> 2010;126</w:t>
      </w:r>
      <w:r w:rsidRPr="005507B9">
        <w:rPr>
          <w:rFonts w:ascii="Calibri" w:hAnsi="Calibri"/>
          <w:b/>
          <w:noProof/>
          <w:sz w:val="22"/>
        </w:rPr>
        <w:t>:</w:t>
      </w:r>
      <w:r w:rsidR="000F46DB" w:rsidRPr="005507B9">
        <w:rPr>
          <w:rFonts w:ascii="Calibri" w:hAnsi="Calibri"/>
          <w:noProof/>
          <w:sz w:val="22"/>
        </w:rPr>
        <w:t>103-</w:t>
      </w:r>
      <w:r w:rsidRPr="005507B9">
        <w:rPr>
          <w:rFonts w:ascii="Calibri" w:hAnsi="Calibri"/>
          <w:noProof/>
          <w:sz w:val="22"/>
        </w:rPr>
        <w:t>12.</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5507B9">
        <w:rPr>
          <w:rFonts w:ascii="Calibri" w:hAnsi="Calibri"/>
          <w:noProof/>
          <w:sz w:val="22"/>
        </w:rPr>
        <w:tab/>
        <w:t xml:space="preserve">31. </w:t>
      </w:r>
      <w:r w:rsidRPr="005507B9">
        <w:rPr>
          <w:rFonts w:ascii="Calibri" w:hAnsi="Calibri"/>
          <w:noProof/>
          <w:sz w:val="22"/>
        </w:rPr>
        <w:tab/>
        <w:t>Vreeburg SA, Kruijtzer BP, van P</w:t>
      </w:r>
      <w:r w:rsidR="00D744A7">
        <w:rPr>
          <w:rFonts w:ascii="Calibri" w:hAnsi="Calibri"/>
          <w:noProof/>
          <w:sz w:val="22"/>
          <w:lang w:val="en-US"/>
        </w:rPr>
        <w:t xml:space="preserve">elt </w:t>
      </w:r>
      <w:r w:rsidRPr="005507B9">
        <w:rPr>
          <w:rFonts w:ascii="Calibri" w:hAnsi="Calibri"/>
          <w:noProof/>
          <w:sz w:val="22"/>
        </w:rPr>
        <w:t>J, et al.</w:t>
      </w:r>
      <w:r w:rsidR="00D744A7" w:rsidRPr="00D744A7">
        <w:rPr>
          <w:rFonts w:ascii="Calibri" w:hAnsi="Calibri"/>
          <w:noProof/>
          <w:sz w:val="22"/>
        </w:rPr>
        <w:t xml:space="preserve"> </w:t>
      </w:r>
      <w:r w:rsidRPr="004C1B03">
        <w:rPr>
          <w:rFonts w:ascii="Calibri" w:hAnsi="Calibri"/>
          <w:noProof/>
          <w:sz w:val="22"/>
          <w:lang w:val="en-US"/>
        </w:rPr>
        <w:t xml:space="preserve">Associations between sociodemographic, sampling and health factors and various salivary cortisol indicators in a large sample without psychopathology. </w:t>
      </w:r>
      <w:r w:rsidRPr="004C1B03">
        <w:rPr>
          <w:rFonts w:ascii="Calibri" w:hAnsi="Calibri"/>
          <w:i/>
          <w:noProof/>
          <w:sz w:val="22"/>
          <w:lang w:val="en-US"/>
        </w:rPr>
        <w:t>Psychoneuroendocrinology</w:t>
      </w:r>
      <w:r w:rsidRPr="004C1B03">
        <w:rPr>
          <w:rFonts w:ascii="Calibri" w:hAnsi="Calibri"/>
          <w:noProof/>
          <w:sz w:val="22"/>
          <w:lang w:val="en-US"/>
        </w:rPr>
        <w:t xml:space="preserve"> 2009;34</w:t>
      </w:r>
      <w:r w:rsidRPr="004C1B03">
        <w:rPr>
          <w:rFonts w:ascii="Calibri" w:hAnsi="Calibri"/>
          <w:b/>
          <w:noProof/>
          <w:sz w:val="22"/>
          <w:lang w:val="en-US"/>
        </w:rPr>
        <w:t>:</w:t>
      </w:r>
      <w:r w:rsidRPr="004C1B03">
        <w:rPr>
          <w:rFonts w:ascii="Calibri" w:hAnsi="Calibri"/>
          <w:noProof/>
          <w:sz w:val="22"/>
          <w:lang w:val="en-US"/>
        </w:rPr>
        <w:t>1</w:t>
      </w:r>
      <w:r w:rsidR="00E30508">
        <w:rPr>
          <w:rFonts w:ascii="Calibri" w:hAnsi="Calibri"/>
          <w:noProof/>
          <w:sz w:val="22"/>
          <w:lang w:val="en-US"/>
        </w:rPr>
        <w:t>109-</w:t>
      </w:r>
      <w:r w:rsidRPr="004C1B03">
        <w:rPr>
          <w:rFonts w:ascii="Calibri" w:hAnsi="Calibri"/>
          <w:noProof/>
          <w:sz w:val="22"/>
          <w:lang w:val="en-US"/>
        </w:rPr>
        <w:t>20.</w:t>
      </w:r>
    </w:p>
    <w:p w:rsidR="0076022B"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32. </w:t>
      </w:r>
      <w:r w:rsidRPr="004C1B03">
        <w:rPr>
          <w:rFonts w:ascii="Calibri" w:hAnsi="Calibri"/>
          <w:noProof/>
          <w:sz w:val="22"/>
          <w:lang w:val="en-US"/>
        </w:rPr>
        <w:tab/>
        <w:t>Grossman P and Kollai M</w:t>
      </w:r>
      <w:r w:rsidR="00504070">
        <w:rPr>
          <w:rFonts w:ascii="Calibri" w:hAnsi="Calibri"/>
          <w:noProof/>
          <w:sz w:val="22"/>
          <w:lang w:val="en-US"/>
        </w:rPr>
        <w:t>.</w:t>
      </w:r>
      <w:r w:rsidR="00D744A7">
        <w:rPr>
          <w:rFonts w:ascii="Calibri" w:hAnsi="Calibri"/>
          <w:noProof/>
          <w:sz w:val="22"/>
          <w:lang w:val="en-US"/>
        </w:rPr>
        <w:t xml:space="preserve"> </w:t>
      </w:r>
      <w:r w:rsidRPr="004C1B03">
        <w:rPr>
          <w:rFonts w:ascii="Calibri" w:hAnsi="Calibri"/>
          <w:noProof/>
          <w:sz w:val="22"/>
          <w:lang w:val="en-US"/>
        </w:rPr>
        <w:t xml:space="preserve">Respiratory sinus arrhythmia, cardiac vagal tone, and respiration: within- and between-individual relations. </w:t>
      </w:r>
      <w:r w:rsidRPr="004C1B03">
        <w:rPr>
          <w:rFonts w:ascii="Calibri" w:hAnsi="Calibri"/>
          <w:i/>
          <w:noProof/>
          <w:sz w:val="22"/>
          <w:lang w:val="en-US"/>
        </w:rPr>
        <w:t>Psychophysiology</w:t>
      </w:r>
      <w:r w:rsidRPr="004C1B03">
        <w:rPr>
          <w:rFonts w:ascii="Calibri" w:hAnsi="Calibri"/>
          <w:noProof/>
          <w:sz w:val="22"/>
          <w:lang w:val="en-US"/>
        </w:rPr>
        <w:t xml:space="preserve"> 1993;30</w:t>
      </w:r>
      <w:r w:rsidRPr="004C1B03">
        <w:rPr>
          <w:rFonts w:ascii="Calibri" w:hAnsi="Calibri"/>
          <w:b/>
          <w:noProof/>
          <w:sz w:val="22"/>
          <w:lang w:val="en-US"/>
        </w:rPr>
        <w:t>:</w:t>
      </w:r>
      <w:r w:rsidR="00E30508">
        <w:rPr>
          <w:rFonts w:ascii="Calibri" w:hAnsi="Calibri"/>
          <w:noProof/>
          <w:sz w:val="22"/>
          <w:lang w:val="en-US"/>
        </w:rPr>
        <w:t>486-</w:t>
      </w:r>
      <w:r w:rsidRPr="004C1B03">
        <w:rPr>
          <w:rFonts w:ascii="Calibri" w:hAnsi="Calibri"/>
          <w:noProof/>
          <w:sz w:val="22"/>
          <w:lang w:val="en-US"/>
        </w:rPr>
        <w:t>95.</w:t>
      </w:r>
    </w:p>
    <w:p w:rsidR="00A9338D" w:rsidRDefault="00A9338D" w:rsidP="00A9338D">
      <w:pPr>
        <w:tabs>
          <w:tab w:val="right" w:pos="360"/>
          <w:tab w:val="left" w:pos="540"/>
        </w:tabs>
        <w:spacing w:after="240"/>
        <w:ind w:left="1260" w:hanging="1260"/>
        <w:rPr>
          <w:rFonts w:ascii="Calibri" w:hAnsi="Calibri"/>
          <w:noProof/>
          <w:sz w:val="22"/>
          <w:lang w:val="en-US"/>
        </w:rPr>
      </w:pPr>
      <w:r>
        <w:rPr>
          <w:rFonts w:ascii="Calibri" w:hAnsi="Calibri"/>
          <w:noProof/>
          <w:sz w:val="22"/>
          <w:lang w:val="en-US"/>
        </w:rPr>
        <w:tab/>
        <w:t>33</w:t>
      </w:r>
      <w:r w:rsidRPr="004C1B03">
        <w:rPr>
          <w:rFonts w:ascii="Calibri" w:hAnsi="Calibri"/>
          <w:noProof/>
          <w:sz w:val="22"/>
          <w:lang w:val="en-US"/>
        </w:rPr>
        <w:t xml:space="preserve">. </w:t>
      </w:r>
      <w:r w:rsidRPr="004C1B03">
        <w:rPr>
          <w:rFonts w:ascii="Calibri" w:hAnsi="Calibri"/>
          <w:noProof/>
          <w:sz w:val="22"/>
          <w:lang w:val="en-US"/>
        </w:rPr>
        <w:tab/>
      </w:r>
      <w:r>
        <w:rPr>
          <w:rFonts w:ascii="Calibri" w:hAnsi="Calibri"/>
          <w:noProof/>
          <w:sz w:val="22"/>
          <w:lang w:val="en-US"/>
        </w:rPr>
        <w:t>Babor TF, Higgins-Biddle JC, Saunders JB, et al. The Alcohol Use Disorders Identification Test: Guidelines for Use in Primay Care. Geneva, Switzerland, World Health Organization, 2001.</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34. </w:t>
      </w:r>
      <w:r w:rsidRPr="004C1B03">
        <w:rPr>
          <w:rFonts w:ascii="Calibri" w:hAnsi="Calibri"/>
          <w:noProof/>
          <w:sz w:val="22"/>
          <w:lang w:val="en-US"/>
        </w:rPr>
        <w:tab/>
        <w:t>Ainsworth BE, Bassett DR, Jr., Strath SJ, et al.</w:t>
      </w:r>
      <w:r w:rsidR="00D744A7">
        <w:rPr>
          <w:rFonts w:ascii="Calibri" w:hAnsi="Calibri"/>
          <w:noProof/>
          <w:sz w:val="22"/>
          <w:lang w:val="en-US"/>
        </w:rPr>
        <w:t xml:space="preserve"> </w:t>
      </w:r>
      <w:r w:rsidRPr="004C1B03">
        <w:rPr>
          <w:rFonts w:ascii="Calibri" w:hAnsi="Calibri"/>
          <w:noProof/>
          <w:sz w:val="22"/>
          <w:lang w:val="en-US"/>
        </w:rPr>
        <w:t xml:space="preserve">Comparison of three methods for measuring the time spent in physical activity. </w:t>
      </w:r>
      <w:r w:rsidRPr="004C1B03">
        <w:rPr>
          <w:rFonts w:ascii="Calibri" w:hAnsi="Calibri"/>
          <w:i/>
          <w:noProof/>
          <w:sz w:val="22"/>
          <w:lang w:val="en-US"/>
        </w:rPr>
        <w:t>Med Sci Sports Exerc</w:t>
      </w:r>
      <w:r w:rsidRPr="004C1B03">
        <w:rPr>
          <w:rFonts w:ascii="Calibri" w:hAnsi="Calibri"/>
          <w:noProof/>
          <w:sz w:val="22"/>
          <w:lang w:val="en-US"/>
        </w:rPr>
        <w:t xml:space="preserve"> 2000;32</w:t>
      </w:r>
      <w:r w:rsidRPr="004C1B03">
        <w:rPr>
          <w:rFonts w:ascii="Calibri" w:hAnsi="Calibri"/>
          <w:b/>
          <w:noProof/>
          <w:sz w:val="22"/>
          <w:lang w:val="en-US"/>
        </w:rPr>
        <w:t>:</w:t>
      </w:r>
      <w:r w:rsidRPr="004C1B03">
        <w:rPr>
          <w:rFonts w:ascii="Calibri" w:hAnsi="Calibri"/>
          <w:noProof/>
          <w:sz w:val="22"/>
          <w:lang w:val="en-US"/>
        </w:rPr>
        <w:t>S457-S464.</w:t>
      </w:r>
    </w:p>
    <w:p w:rsidR="0076022B" w:rsidRPr="005507B9" w:rsidRDefault="0076022B" w:rsidP="002F30F6">
      <w:pPr>
        <w:tabs>
          <w:tab w:val="right" w:pos="360"/>
          <w:tab w:val="left" w:pos="540"/>
        </w:tabs>
        <w:spacing w:after="240"/>
        <w:ind w:left="1260" w:hanging="1260"/>
        <w:rPr>
          <w:rFonts w:ascii="Calibri" w:hAnsi="Calibri"/>
          <w:noProof/>
          <w:sz w:val="22"/>
        </w:rPr>
      </w:pPr>
      <w:r w:rsidRPr="004C1B03">
        <w:rPr>
          <w:rFonts w:ascii="Calibri" w:hAnsi="Calibri"/>
          <w:noProof/>
          <w:sz w:val="22"/>
          <w:lang w:val="en-US"/>
        </w:rPr>
        <w:lastRenderedPageBreak/>
        <w:tab/>
        <w:t xml:space="preserve">35. </w:t>
      </w:r>
      <w:r w:rsidRPr="004C1B03">
        <w:rPr>
          <w:rFonts w:ascii="Calibri" w:hAnsi="Calibri"/>
          <w:noProof/>
          <w:sz w:val="22"/>
          <w:lang w:val="en-US"/>
        </w:rPr>
        <w:tab/>
        <w:t>Robins LN, Wing J, Wittchen HU, et al.</w:t>
      </w:r>
      <w:r w:rsidR="00D744A7">
        <w:rPr>
          <w:rFonts w:ascii="Calibri" w:hAnsi="Calibri"/>
          <w:noProof/>
          <w:sz w:val="22"/>
          <w:lang w:val="en-US"/>
        </w:rPr>
        <w:t xml:space="preserve"> </w:t>
      </w:r>
      <w:r w:rsidRPr="004C1B03">
        <w:rPr>
          <w:rFonts w:ascii="Calibri" w:hAnsi="Calibri"/>
          <w:noProof/>
          <w:sz w:val="22"/>
          <w:lang w:val="en-US"/>
        </w:rPr>
        <w:t xml:space="preserve">The Composite International Diagnostic Interview. An epidemiologic Instrument suitable for use in conjunction with different diagnostic systems and in different cultures. </w:t>
      </w:r>
      <w:r w:rsidRPr="005507B9">
        <w:rPr>
          <w:rFonts w:ascii="Calibri" w:hAnsi="Calibri"/>
          <w:i/>
          <w:noProof/>
          <w:sz w:val="22"/>
        </w:rPr>
        <w:t>Arch Gen Psychiatry</w:t>
      </w:r>
      <w:r w:rsidRPr="005507B9">
        <w:rPr>
          <w:rFonts w:ascii="Calibri" w:hAnsi="Calibri"/>
          <w:noProof/>
          <w:sz w:val="22"/>
        </w:rPr>
        <w:t xml:space="preserve"> 1988;45</w:t>
      </w:r>
      <w:r w:rsidRPr="005507B9">
        <w:rPr>
          <w:rFonts w:ascii="Calibri" w:hAnsi="Calibri"/>
          <w:b/>
          <w:noProof/>
          <w:sz w:val="22"/>
        </w:rPr>
        <w:t>:</w:t>
      </w:r>
      <w:r w:rsidR="00882EAB" w:rsidRPr="005507B9">
        <w:rPr>
          <w:rFonts w:ascii="Calibri" w:hAnsi="Calibri"/>
          <w:noProof/>
          <w:sz w:val="22"/>
        </w:rPr>
        <w:t>1069-</w:t>
      </w:r>
      <w:r w:rsidRPr="005507B9">
        <w:rPr>
          <w:rFonts w:ascii="Calibri" w:hAnsi="Calibri"/>
          <w:noProof/>
          <w:sz w:val="22"/>
        </w:rPr>
        <w:t>77.</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5507B9">
        <w:rPr>
          <w:rFonts w:ascii="Calibri" w:hAnsi="Calibri"/>
          <w:noProof/>
          <w:sz w:val="22"/>
        </w:rPr>
        <w:tab/>
        <w:t xml:space="preserve">36. </w:t>
      </w:r>
      <w:r w:rsidRPr="005507B9">
        <w:rPr>
          <w:rFonts w:ascii="Calibri" w:hAnsi="Calibri"/>
          <w:noProof/>
          <w:sz w:val="22"/>
        </w:rPr>
        <w:tab/>
        <w:t>McBeth J, Macfarlane GJ, Benjamin S, et al.</w:t>
      </w:r>
      <w:r w:rsidR="00D744A7">
        <w:rPr>
          <w:rFonts w:ascii="Calibri" w:hAnsi="Calibri"/>
          <w:noProof/>
          <w:sz w:val="22"/>
          <w:lang w:val="en-US"/>
        </w:rPr>
        <w:t xml:space="preserve"> </w:t>
      </w:r>
      <w:r w:rsidRPr="004C1B03">
        <w:rPr>
          <w:rFonts w:ascii="Calibri" w:hAnsi="Calibri"/>
          <w:noProof/>
          <w:sz w:val="22"/>
          <w:lang w:val="en-US"/>
        </w:rPr>
        <w:t xml:space="preserve">Features of somatization predict the onset of chronic widespread pain: results of a large population-based study. </w:t>
      </w:r>
      <w:r w:rsidRPr="004C1B03">
        <w:rPr>
          <w:rFonts w:ascii="Calibri" w:hAnsi="Calibri"/>
          <w:i/>
          <w:noProof/>
          <w:sz w:val="22"/>
          <w:lang w:val="en-US"/>
        </w:rPr>
        <w:t>Arthritis Rheum</w:t>
      </w:r>
      <w:r w:rsidRPr="004C1B03">
        <w:rPr>
          <w:rFonts w:ascii="Calibri" w:hAnsi="Calibri"/>
          <w:noProof/>
          <w:sz w:val="22"/>
          <w:lang w:val="en-US"/>
        </w:rPr>
        <w:t xml:space="preserve"> 2001;44</w:t>
      </w:r>
      <w:r w:rsidRPr="004C1B03">
        <w:rPr>
          <w:rFonts w:ascii="Calibri" w:hAnsi="Calibri"/>
          <w:b/>
          <w:noProof/>
          <w:sz w:val="22"/>
          <w:lang w:val="en-US"/>
        </w:rPr>
        <w:t>:</w:t>
      </w:r>
      <w:r w:rsidR="00882EAB">
        <w:rPr>
          <w:rFonts w:ascii="Calibri" w:hAnsi="Calibri"/>
          <w:noProof/>
          <w:sz w:val="22"/>
          <w:lang w:val="en-US"/>
        </w:rPr>
        <w:t>940-</w:t>
      </w:r>
      <w:r w:rsidRPr="004C1B03">
        <w:rPr>
          <w:rFonts w:ascii="Calibri" w:hAnsi="Calibri"/>
          <w:noProof/>
          <w:sz w:val="22"/>
          <w:lang w:val="en-US"/>
        </w:rPr>
        <w:t>46.</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37. </w:t>
      </w:r>
      <w:r w:rsidRPr="004C1B03">
        <w:rPr>
          <w:rFonts w:ascii="Calibri" w:hAnsi="Calibri"/>
          <w:noProof/>
          <w:sz w:val="22"/>
          <w:lang w:val="en-US"/>
        </w:rPr>
        <w:tab/>
        <w:t>Hansen AM, Garde AH, Persson R</w:t>
      </w:r>
      <w:r w:rsidR="002B488A">
        <w:rPr>
          <w:rFonts w:ascii="Calibri" w:hAnsi="Calibri"/>
          <w:noProof/>
          <w:sz w:val="22"/>
          <w:lang w:val="en-US"/>
        </w:rPr>
        <w:t>.</w:t>
      </w:r>
      <w:r w:rsidR="00D744A7">
        <w:rPr>
          <w:rFonts w:ascii="Calibri" w:hAnsi="Calibri"/>
          <w:noProof/>
          <w:sz w:val="22"/>
          <w:lang w:val="en-US"/>
        </w:rPr>
        <w:t xml:space="preserve"> </w:t>
      </w:r>
      <w:r w:rsidRPr="004C1B03">
        <w:rPr>
          <w:rFonts w:ascii="Calibri" w:hAnsi="Calibri"/>
          <w:noProof/>
          <w:sz w:val="22"/>
          <w:lang w:val="en-US"/>
        </w:rPr>
        <w:t xml:space="preserve">Sources of biological and methodological variation in salivary cortisol and their impact on measurement among healthy adults: a review. </w:t>
      </w:r>
      <w:r w:rsidRPr="004C1B03">
        <w:rPr>
          <w:rFonts w:ascii="Calibri" w:hAnsi="Calibri"/>
          <w:i/>
          <w:noProof/>
          <w:sz w:val="22"/>
          <w:lang w:val="en-US"/>
        </w:rPr>
        <w:t>Scand J Clin Lab Invest</w:t>
      </w:r>
      <w:r w:rsidRPr="004C1B03">
        <w:rPr>
          <w:rFonts w:ascii="Calibri" w:hAnsi="Calibri"/>
          <w:noProof/>
          <w:sz w:val="22"/>
          <w:lang w:val="en-US"/>
        </w:rPr>
        <w:t xml:space="preserve"> 2008;68</w:t>
      </w:r>
      <w:r w:rsidRPr="004C1B03">
        <w:rPr>
          <w:rFonts w:ascii="Calibri" w:hAnsi="Calibri"/>
          <w:b/>
          <w:noProof/>
          <w:sz w:val="22"/>
          <w:lang w:val="en-US"/>
        </w:rPr>
        <w:t>:</w:t>
      </w:r>
      <w:r w:rsidR="00882EAB">
        <w:rPr>
          <w:rFonts w:ascii="Calibri" w:hAnsi="Calibri"/>
          <w:noProof/>
          <w:sz w:val="22"/>
          <w:lang w:val="en-US"/>
        </w:rPr>
        <w:t>448-</w:t>
      </w:r>
      <w:r w:rsidRPr="004C1B03">
        <w:rPr>
          <w:rFonts w:ascii="Calibri" w:hAnsi="Calibri"/>
          <w:noProof/>
          <w:sz w:val="22"/>
          <w:lang w:val="en-US"/>
        </w:rPr>
        <w:t>58.</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38. </w:t>
      </w:r>
      <w:r w:rsidRPr="004C1B03">
        <w:rPr>
          <w:rFonts w:ascii="Calibri" w:hAnsi="Calibri"/>
          <w:noProof/>
          <w:sz w:val="22"/>
          <w:lang w:val="en-US"/>
        </w:rPr>
        <w:tab/>
        <w:t>Skillgate E, Vingard E, Josephson M, et al.</w:t>
      </w:r>
      <w:r w:rsidR="00D744A7">
        <w:rPr>
          <w:rFonts w:ascii="Calibri" w:hAnsi="Calibri"/>
          <w:noProof/>
          <w:sz w:val="22"/>
          <w:lang w:val="en-US"/>
        </w:rPr>
        <w:t xml:space="preserve"> </w:t>
      </w:r>
      <w:r w:rsidRPr="004C1B03">
        <w:rPr>
          <w:rFonts w:ascii="Calibri" w:hAnsi="Calibri"/>
          <w:noProof/>
          <w:sz w:val="22"/>
          <w:lang w:val="en-US"/>
        </w:rPr>
        <w:t xml:space="preserve">Life events and the risk of low back and neck/shoulder pain of the kind people are seeking care for: results from the MUSIC-Norrtalje case-control study. </w:t>
      </w:r>
      <w:r w:rsidRPr="004C1B03">
        <w:rPr>
          <w:rFonts w:ascii="Calibri" w:hAnsi="Calibri"/>
          <w:i/>
          <w:noProof/>
          <w:sz w:val="22"/>
          <w:lang w:val="en-US"/>
        </w:rPr>
        <w:t>J Epidemiol Community Health</w:t>
      </w:r>
      <w:r w:rsidRPr="004C1B03">
        <w:rPr>
          <w:rFonts w:ascii="Calibri" w:hAnsi="Calibri"/>
          <w:noProof/>
          <w:sz w:val="22"/>
          <w:lang w:val="en-US"/>
        </w:rPr>
        <w:t xml:space="preserve"> 2007;61</w:t>
      </w:r>
      <w:r w:rsidRPr="004C1B03">
        <w:rPr>
          <w:rFonts w:ascii="Calibri" w:hAnsi="Calibri"/>
          <w:b/>
          <w:noProof/>
          <w:sz w:val="22"/>
          <w:lang w:val="en-US"/>
        </w:rPr>
        <w:t>:</w:t>
      </w:r>
      <w:r w:rsidR="00882EAB">
        <w:rPr>
          <w:rFonts w:ascii="Calibri" w:hAnsi="Calibri"/>
          <w:noProof/>
          <w:sz w:val="22"/>
          <w:lang w:val="en-US"/>
        </w:rPr>
        <w:t>356-</w:t>
      </w:r>
      <w:r w:rsidRPr="004C1B03">
        <w:rPr>
          <w:rFonts w:ascii="Calibri" w:hAnsi="Calibri"/>
          <w:noProof/>
          <w:sz w:val="22"/>
          <w:lang w:val="en-US"/>
        </w:rPr>
        <w:t>61.</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39. </w:t>
      </w:r>
      <w:r w:rsidRPr="004C1B03">
        <w:rPr>
          <w:rFonts w:ascii="Calibri" w:hAnsi="Calibri"/>
          <w:noProof/>
          <w:sz w:val="22"/>
          <w:lang w:val="en-US"/>
        </w:rPr>
        <w:tab/>
        <w:t xml:space="preserve">De Moja CACausality, linearity, and circularity of relations between stressful life events and pain experience. </w:t>
      </w:r>
      <w:r w:rsidRPr="004C1B03">
        <w:rPr>
          <w:rFonts w:ascii="Calibri" w:hAnsi="Calibri"/>
          <w:i/>
          <w:noProof/>
          <w:sz w:val="22"/>
          <w:lang w:val="en-US"/>
        </w:rPr>
        <w:t>Percept Mot Skills</w:t>
      </w:r>
      <w:r w:rsidRPr="004C1B03">
        <w:rPr>
          <w:rFonts w:ascii="Calibri" w:hAnsi="Calibri"/>
          <w:noProof/>
          <w:sz w:val="22"/>
          <w:lang w:val="en-US"/>
        </w:rPr>
        <w:t xml:space="preserve"> 1995;80</w:t>
      </w:r>
      <w:r w:rsidRPr="004C1B03">
        <w:rPr>
          <w:rFonts w:ascii="Calibri" w:hAnsi="Calibri"/>
          <w:b/>
          <w:noProof/>
          <w:sz w:val="22"/>
          <w:lang w:val="en-US"/>
        </w:rPr>
        <w:t>:</w:t>
      </w:r>
      <w:r w:rsidRPr="004C1B03">
        <w:rPr>
          <w:rFonts w:ascii="Calibri" w:hAnsi="Calibri"/>
          <w:noProof/>
          <w:sz w:val="22"/>
          <w:lang w:val="en-US"/>
        </w:rPr>
        <w:t>85-86.</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40. </w:t>
      </w:r>
      <w:r w:rsidRPr="004C1B03">
        <w:rPr>
          <w:rFonts w:ascii="Calibri" w:hAnsi="Calibri"/>
          <w:noProof/>
          <w:sz w:val="22"/>
          <w:lang w:val="en-US"/>
        </w:rPr>
        <w:tab/>
        <w:t>McBeth J, Morris S, Benjamin S, et al.</w:t>
      </w:r>
      <w:r w:rsidR="000840C4">
        <w:rPr>
          <w:rFonts w:ascii="Calibri" w:hAnsi="Calibri"/>
          <w:noProof/>
          <w:sz w:val="22"/>
          <w:lang w:val="en-US"/>
        </w:rPr>
        <w:t xml:space="preserve"> </w:t>
      </w:r>
      <w:r w:rsidRPr="004C1B03">
        <w:rPr>
          <w:rFonts w:ascii="Calibri" w:hAnsi="Calibri"/>
          <w:noProof/>
          <w:sz w:val="22"/>
          <w:lang w:val="en-US"/>
        </w:rPr>
        <w:t xml:space="preserve">Associations between adverse events in childhood and chronic widespread pain in adulthood: are they explained by differential recall? </w:t>
      </w:r>
      <w:r w:rsidRPr="004C1B03">
        <w:rPr>
          <w:rFonts w:ascii="Calibri" w:hAnsi="Calibri"/>
          <w:i/>
          <w:noProof/>
          <w:sz w:val="22"/>
          <w:lang w:val="en-US"/>
        </w:rPr>
        <w:t>J Rheumatol</w:t>
      </w:r>
      <w:r w:rsidRPr="004C1B03">
        <w:rPr>
          <w:rFonts w:ascii="Calibri" w:hAnsi="Calibri"/>
          <w:noProof/>
          <w:sz w:val="22"/>
          <w:lang w:val="en-US"/>
        </w:rPr>
        <w:t xml:space="preserve"> 2001;28</w:t>
      </w:r>
      <w:r w:rsidRPr="004C1B03">
        <w:rPr>
          <w:rFonts w:ascii="Calibri" w:hAnsi="Calibri"/>
          <w:b/>
          <w:noProof/>
          <w:sz w:val="22"/>
          <w:lang w:val="en-US"/>
        </w:rPr>
        <w:t>:</w:t>
      </w:r>
      <w:r w:rsidR="00882EAB">
        <w:rPr>
          <w:rFonts w:ascii="Calibri" w:hAnsi="Calibri"/>
          <w:noProof/>
          <w:sz w:val="22"/>
          <w:lang w:val="en-US"/>
        </w:rPr>
        <w:t>2305-</w:t>
      </w:r>
      <w:r w:rsidRPr="004C1B03">
        <w:rPr>
          <w:rFonts w:ascii="Calibri" w:hAnsi="Calibri"/>
          <w:noProof/>
          <w:sz w:val="22"/>
          <w:lang w:val="en-US"/>
        </w:rPr>
        <w:t>09.</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41. </w:t>
      </w:r>
      <w:r w:rsidRPr="004C1B03">
        <w:rPr>
          <w:rFonts w:ascii="Calibri" w:hAnsi="Calibri"/>
          <w:noProof/>
          <w:sz w:val="22"/>
          <w:lang w:val="en-US"/>
        </w:rPr>
        <w:tab/>
        <w:t>Wolfe F, Smythe HA, Yunus MB, et al.</w:t>
      </w:r>
      <w:r w:rsidR="000840C4">
        <w:rPr>
          <w:rFonts w:ascii="Calibri" w:hAnsi="Calibri"/>
          <w:noProof/>
          <w:sz w:val="22"/>
          <w:lang w:val="en-US"/>
        </w:rPr>
        <w:t xml:space="preserve"> </w:t>
      </w:r>
      <w:r w:rsidRPr="004C1B03">
        <w:rPr>
          <w:rFonts w:ascii="Calibri" w:hAnsi="Calibri"/>
          <w:noProof/>
          <w:sz w:val="22"/>
          <w:lang w:val="en-US"/>
        </w:rPr>
        <w:t xml:space="preserve">The American College of Rheumatology 1990 Criteria for the Classification of Fibromyalgia. Report of the Multicenter Criteria Committee. </w:t>
      </w:r>
      <w:r w:rsidRPr="004C1B03">
        <w:rPr>
          <w:rFonts w:ascii="Calibri" w:hAnsi="Calibri"/>
          <w:i/>
          <w:noProof/>
          <w:sz w:val="22"/>
          <w:lang w:val="en-US"/>
        </w:rPr>
        <w:t>Arthritis Rheum</w:t>
      </w:r>
      <w:r w:rsidRPr="004C1B03">
        <w:rPr>
          <w:rFonts w:ascii="Calibri" w:hAnsi="Calibri"/>
          <w:noProof/>
          <w:sz w:val="22"/>
          <w:lang w:val="en-US"/>
        </w:rPr>
        <w:t xml:space="preserve"> 1990;33</w:t>
      </w:r>
      <w:r w:rsidRPr="004C1B03">
        <w:rPr>
          <w:rFonts w:ascii="Calibri" w:hAnsi="Calibri"/>
          <w:b/>
          <w:noProof/>
          <w:sz w:val="22"/>
          <w:lang w:val="en-US"/>
        </w:rPr>
        <w:t>:</w:t>
      </w:r>
      <w:r w:rsidR="00882EAB">
        <w:rPr>
          <w:rFonts w:ascii="Calibri" w:hAnsi="Calibri"/>
          <w:noProof/>
          <w:sz w:val="22"/>
          <w:lang w:val="en-US"/>
        </w:rPr>
        <w:t>160-</w:t>
      </w:r>
      <w:r w:rsidRPr="004C1B03">
        <w:rPr>
          <w:rFonts w:ascii="Calibri" w:hAnsi="Calibri"/>
          <w:noProof/>
          <w:sz w:val="22"/>
          <w:lang w:val="en-US"/>
        </w:rPr>
        <w:t>72.</w:t>
      </w:r>
    </w:p>
    <w:p w:rsidR="0076022B" w:rsidRPr="004C1B03" w:rsidRDefault="0076022B" w:rsidP="002F30F6">
      <w:pPr>
        <w:tabs>
          <w:tab w:val="right" w:pos="360"/>
          <w:tab w:val="left" w:pos="540"/>
        </w:tabs>
        <w:spacing w:after="240"/>
        <w:ind w:left="1260" w:hanging="1260"/>
        <w:rPr>
          <w:rFonts w:ascii="Calibri" w:hAnsi="Calibri"/>
          <w:noProof/>
          <w:sz w:val="22"/>
          <w:lang w:val="en-US"/>
        </w:rPr>
      </w:pPr>
      <w:r w:rsidRPr="004C1B03">
        <w:rPr>
          <w:rFonts w:ascii="Calibri" w:hAnsi="Calibri"/>
          <w:noProof/>
          <w:sz w:val="22"/>
          <w:lang w:val="en-US"/>
        </w:rPr>
        <w:tab/>
        <w:t xml:space="preserve">42. </w:t>
      </w:r>
      <w:r w:rsidRPr="004C1B03">
        <w:rPr>
          <w:rFonts w:ascii="Calibri" w:hAnsi="Calibri"/>
          <w:noProof/>
          <w:sz w:val="22"/>
          <w:lang w:val="en-US"/>
        </w:rPr>
        <w:tab/>
      </w:r>
      <w:r w:rsidRPr="000840C4">
        <w:rPr>
          <w:rFonts w:ascii="Calibri" w:hAnsi="Calibri"/>
          <w:noProof/>
          <w:sz w:val="22"/>
          <w:lang w:val="fr-CA"/>
        </w:rPr>
        <w:t>Carnes D, Parsons S, Ashby D, et al.</w:t>
      </w:r>
      <w:r w:rsidR="000840C4" w:rsidRPr="000840C4">
        <w:rPr>
          <w:rFonts w:ascii="Calibri" w:hAnsi="Calibri"/>
          <w:noProof/>
          <w:sz w:val="22"/>
          <w:lang w:val="fr-CA"/>
        </w:rPr>
        <w:t xml:space="preserve"> </w:t>
      </w:r>
      <w:r w:rsidRPr="004C1B03">
        <w:rPr>
          <w:rFonts w:ascii="Calibri" w:hAnsi="Calibri"/>
          <w:noProof/>
          <w:sz w:val="22"/>
          <w:lang w:val="en-US"/>
        </w:rPr>
        <w:t xml:space="preserve">Chronic musculoskeletal pain rarely presents in a single body site: results from a UK population study. </w:t>
      </w:r>
      <w:r w:rsidRPr="004C1B03">
        <w:rPr>
          <w:rFonts w:ascii="Calibri" w:hAnsi="Calibri"/>
          <w:i/>
          <w:noProof/>
          <w:sz w:val="22"/>
          <w:lang w:val="en-US"/>
        </w:rPr>
        <w:t>Rheumatology (Oxford)</w:t>
      </w:r>
      <w:r w:rsidRPr="004C1B03">
        <w:rPr>
          <w:rFonts w:ascii="Calibri" w:hAnsi="Calibri"/>
          <w:noProof/>
          <w:sz w:val="22"/>
          <w:lang w:val="en-US"/>
        </w:rPr>
        <w:t xml:space="preserve"> 2007;46</w:t>
      </w:r>
      <w:r w:rsidRPr="004C1B03">
        <w:rPr>
          <w:rFonts w:ascii="Calibri" w:hAnsi="Calibri"/>
          <w:b/>
          <w:noProof/>
          <w:sz w:val="22"/>
          <w:lang w:val="en-US"/>
        </w:rPr>
        <w:t>:</w:t>
      </w:r>
      <w:r w:rsidR="00882EAB">
        <w:rPr>
          <w:rFonts w:ascii="Calibri" w:hAnsi="Calibri"/>
          <w:noProof/>
          <w:sz w:val="22"/>
          <w:lang w:val="en-US"/>
        </w:rPr>
        <w:t>1168-</w:t>
      </w:r>
      <w:r w:rsidRPr="004C1B03">
        <w:rPr>
          <w:rFonts w:ascii="Calibri" w:hAnsi="Calibri"/>
          <w:noProof/>
          <w:sz w:val="22"/>
          <w:lang w:val="en-US"/>
        </w:rPr>
        <w:t>70.</w:t>
      </w:r>
    </w:p>
    <w:p w:rsidR="0076022B" w:rsidRPr="004C1B03" w:rsidRDefault="0076022B" w:rsidP="002F30F6">
      <w:pPr>
        <w:tabs>
          <w:tab w:val="right" w:pos="360"/>
          <w:tab w:val="left" w:pos="540"/>
        </w:tabs>
        <w:ind w:left="1260" w:hanging="1260"/>
        <w:rPr>
          <w:rFonts w:ascii="Calibri" w:hAnsi="Calibri"/>
          <w:noProof/>
          <w:sz w:val="22"/>
          <w:lang w:val="en-US"/>
        </w:rPr>
      </w:pPr>
      <w:r w:rsidRPr="004C1B03">
        <w:rPr>
          <w:rFonts w:ascii="Calibri" w:hAnsi="Calibri"/>
          <w:noProof/>
          <w:sz w:val="22"/>
          <w:lang w:val="en-US"/>
        </w:rPr>
        <w:tab/>
        <w:t xml:space="preserve">43. </w:t>
      </w:r>
      <w:r w:rsidRPr="004C1B03">
        <w:rPr>
          <w:rFonts w:ascii="Calibri" w:hAnsi="Calibri"/>
          <w:noProof/>
          <w:sz w:val="22"/>
          <w:lang w:val="en-US"/>
        </w:rPr>
        <w:tab/>
      </w:r>
      <w:r w:rsidRPr="000840C4">
        <w:rPr>
          <w:rFonts w:ascii="Calibri" w:hAnsi="Calibri"/>
          <w:noProof/>
          <w:sz w:val="22"/>
          <w:lang w:val="fr-CA"/>
        </w:rPr>
        <w:t>Davies HT, Crombie IK, Macrae WA</w:t>
      </w:r>
      <w:r w:rsidR="002B488A" w:rsidRPr="000840C4">
        <w:rPr>
          <w:rFonts w:ascii="Calibri" w:hAnsi="Calibri"/>
          <w:noProof/>
          <w:sz w:val="22"/>
          <w:lang w:val="fr-CA"/>
        </w:rPr>
        <w:t>.</w:t>
      </w:r>
      <w:r w:rsidR="000840C4" w:rsidRPr="000840C4">
        <w:rPr>
          <w:rFonts w:ascii="Calibri" w:hAnsi="Calibri"/>
          <w:noProof/>
          <w:sz w:val="22"/>
          <w:lang w:val="fr-CA"/>
        </w:rPr>
        <w:t xml:space="preserve"> </w:t>
      </w:r>
      <w:r w:rsidRPr="004C1B03">
        <w:rPr>
          <w:rFonts w:ascii="Calibri" w:hAnsi="Calibri"/>
          <w:noProof/>
          <w:sz w:val="22"/>
          <w:lang w:val="en-US"/>
        </w:rPr>
        <w:t xml:space="preserve">Where does it hurt? Describing the body locations of chronic pain. </w:t>
      </w:r>
      <w:r w:rsidRPr="004C1B03">
        <w:rPr>
          <w:rFonts w:ascii="Calibri" w:hAnsi="Calibri"/>
          <w:i/>
          <w:noProof/>
          <w:sz w:val="22"/>
          <w:lang w:val="en-US"/>
        </w:rPr>
        <w:t>Eur J Pain</w:t>
      </w:r>
      <w:r w:rsidRPr="004C1B03">
        <w:rPr>
          <w:rFonts w:ascii="Calibri" w:hAnsi="Calibri"/>
          <w:noProof/>
          <w:sz w:val="22"/>
          <w:lang w:val="en-US"/>
        </w:rPr>
        <w:t xml:space="preserve"> 1998;2</w:t>
      </w:r>
      <w:r w:rsidRPr="004C1B03">
        <w:rPr>
          <w:rFonts w:ascii="Calibri" w:hAnsi="Calibri"/>
          <w:b/>
          <w:noProof/>
          <w:sz w:val="22"/>
          <w:lang w:val="en-US"/>
        </w:rPr>
        <w:t>:</w:t>
      </w:r>
      <w:r w:rsidRPr="004C1B03">
        <w:rPr>
          <w:rFonts w:ascii="Calibri" w:hAnsi="Calibri"/>
          <w:noProof/>
          <w:sz w:val="22"/>
          <w:lang w:val="en-US"/>
        </w:rPr>
        <w:t>69-80.</w:t>
      </w:r>
    </w:p>
    <w:p w:rsidR="0076022B" w:rsidRPr="00102217" w:rsidRDefault="0076022B" w:rsidP="002F30F6">
      <w:pPr>
        <w:tabs>
          <w:tab w:val="left" w:pos="360"/>
        </w:tabs>
        <w:ind w:left="360" w:hanging="360"/>
        <w:rPr>
          <w:lang w:val="en-US"/>
        </w:rPr>
      </w:pPr>
    </w:p>
    <w:p w:rsidR="00F242C1" w:rsidRDefault="00F242C1"/>
    <w:sectPr w:rsidR="00F242C1" w:rsidSect="0076022B">
      <w:pgSz w:w="11906" w:h="16838"/>
      <w:pgMar w:top="851" w:right="1418" w:bottom="851"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25AF" w:rsidRDefault="006425AF">
      <w:r>
        <w:separator/>
      </w:r>
    </w:p>
  </w:endnote>
  <w:endnote w:type="continuationSeparator" w:id="1">
    <w:p w:rsidR="006425AF" w:rsidRDefault="006425A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rdia New">
    <w:panose1 w:val="020B0304020202020204"/>
    <w:charset w:val="00"/>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dvTTc9c3bd71">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dvTT5235d5a9">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Melior">
    <w:panose1 w:val="00000000000000000000"/>
    <w:charset w:val="00"/>
    <w:family w:val="auto"/>
    <w:notTrueType/>
    <w:pitch w:val="default"/>
    <w:sig w:usb0="00000003" w:usb1="00000000" w:usb2="00000000" w:usb3="00000000" w:csb0="00000001" w:csb1="00000000"/>
  </w:font>
  <w:font w:name="Universal-GreekwithMathPi">
    <w:panose1 w:val="00000000000000000000"/>
    <w:charset w:val="00"/>
    <w:family w:val="auto"/>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48F7" w:rsidRDefault="00AB48F7">
    <w:pPr>
      <w:pStyle w:val="Footer"/>
      <w:jc w:val="right"/>
    </w:pPr>
    <w:fldSimple w:instr="PAGE   \* MERGEFORMAT">
      <w:r w:rsidR="00BD3721">
        <w:rPr>
          <w:noProof/>
        </w:rPr>
        <w:t>13</w:t>
      </w:r>
    </w:fldSimple>
  </w:p>
  <w:p w:rsidR="00AB48F7" w:rsidRDefault="00AB48F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25AF" w:rsidRDefault="006425AF">
      <w:r>
        <w:separator/>
      </w:r>
    </w:p>
  </w:footnote>
  <w:footnote w:type="continuationSeparator" w:id="1">
    <w:p w:rsidR="006425AF" w:rsidRDefault="006425A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62135A"/>
    <w:multiLevelType w:val="hybridMultilevel"/>
    <w:tmpl w:val="8934F5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D136A9E"/>
    <w:multiLevelType w:val="hybridMultilevel"/>
    <w:tmpl w:val="1182FFB0"/>
    <w:lvl w:ilvl="0" w:tplc="D28A898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docVars>
    <w:docVar w:name="REFMGR.InstantFormat" w:val="&lt;ENInstantFormat&gt;&lt;Enabled&gt;0&lt;/Enabled&gt;&lt;ScanUnformatted&gt;1&lt;/ScanUnformatted&gt;&lt;ScanChanges&gt;1&lt;/ScanChanges&gt;&lt;/ENInstantFormat&gt;"/>
  </w:docVars>
  <w:rsids>
    <w:rsidRoot w:val="0076022B"/>
    <w:rsid w:val="00003835"/>
    <w:rsid w:val="00006D8B"/>
    <w:rsid w:val="00045A6C"/>
    <w:rsid w:val="00045FF1"/>
    <w:rsid w:val="00073B51"/>
    <w:rsid w:val="000819EE"/>
    <w:rsid w:val="000840C4"/>
    <w:rsid w:val="000B6170"/>
    <w:rsid w:val="000D5932"/>
    <w:rsid w:val="000E425B"/>
    <w:rsid w:val="000F46DB"/>
    <w:rsid w:val="000F65EF"/>
    <w:rsid w:val="00103D60"/>
    <w:rsid w:val="00107195"/>
    <w:rsid w:val="00115088"/>
    <w:rsid w:val="00137638"/>
    <w:rsid w:val="00144D14"/>
    <w:rsid w:val="001568CD"/>
    <w:rsid w:val="00167AD6"/>
    <w:rsid w:val="001757DA"/>
    <w:rsid w:val="001767F0"/>
    <w:rsid w:val="001773CB"/>
    <w:rsid w:val="001961A4"/>
    <w:rsid w:val="001B6C97"/>
    <w:rsid w:val="001C51D8"/>
    <w:rsid w:val="001C7147"/>
    <w:rsid w:val="001E14C0"/>
    <w:rsid w:val="001E55A0"/>
    <w:rsid w:val="001F2C4C"/>
    <w:rsid w:val="002003DA"/>
    <w:rsid w:val="0021503F"/>
    <w:rsid w:val="00226AA2"/>
    <w:rsid w:val="00242F78"/>
    <w:rsid w:val="00253F05"/>
    <w:rsid w:val="002546D5"/>
    <w:rsid w:val="00264302"/>
    <w:rsid w:val="00277C59"/>
    <w:rsid w:val="00285043"/>
    <w:rsid w:val="002A1BA1"/>
    <w:rsid w:val="002A2E39"/>
    <w:rsid w:val="002B488A"/>
    <w:rsid w:val="002D54F7"/>
    <w:rsid w:val="002E5DA0"/>
    <w:rsid w:val="002F0777"/>
    <w:rsid w:val="002F30F6"/>
    <w:rsid w:val="0030203F"/>
    <w:rsid w:val="003164D6"/>
    <w:rsid w:val="003171DF"/>
    <w:rsid w:val="00322142"/>
    <w:rsid w:val="00323191"/>
    <w:rsid w:val="003352B8"/>
    <w:rsid w:val="00340769"/>
    <w:rsid w:val="00353A5C"/>
    <w:rsid w:val="003552F0"/>
    <w:rsid w:val="003613CB"/>
    <w:rsid w:val="00361430"/>
    <w:rsid w:val="003701FB"/>
    <w:rsid w:val="00375798"/>
    <w:rsid w:val="0039572A"/>
    <w:rsid w:val="003A2B31"/>
    <w:rsid w:val="003A5644"/>
    <w:rsid w:val="003B082E"/>
    <w:rsid w:val="003B7766"/>
    <w:rsid w:val="003E5641"/>
    <w:rsid w:val="00406576"/>
    <w:rsid w:val="00411666"/>
    <w:rsid w:val="0042737D"/>
    <w:rsid w:val="00457418"/>
    <w:rsid w:val="004B2F0D"/>
    <w:rsid w:val="004C528F"/>
    <w:rsid w:val="004D624F"/>
    <w:rsid w:val="00504070"/>
    <w:rsid w:val="00506746"/>
    <w:rsid w:val="00507C9A"/>
    <w:rsid w:val="00515E5A"/>
    <w:rsid w:val="00517D7A"/>
    <w:rsid w:val="005269BF"/>
    <w:rsid w:val="00542224"/>
    <w:rsid w:val="00543681"/>
    <w:rsid w:val="005507B9"/>
    <w:rsid w:val="00552457"/>
    <w:rsid w:val="00562F04"/>
    <w:rsid w:val="005678B5"/>
    <w:rsid w:val="00571593"/>
    <w:rsid w:val="00574900"/>
    <w:rsid w:val="005850AC"/>
    <w:rsid w:val="005A46AA"/>
    <w:rsid w:val="005C1E67"/>
    <w:rsid w:val="005D3DBE"/>
    <w:rsid w:val="006019FF"/>
    <w:rsid w:val="00614AB0"/>
    <w:rsid w:val="006323FC"/>
    <w:rsid w:val="006425AF"/>
    <w:rsid w:val="00653F1E"/>
    <w:rsid w:val="0067021F"/>
    <w:rsid w:val="00671D84"/>
    <w:rsid w:val="006A1C1D"/>
    <w:rsid w:val="006A4EFE"/>
    <w:rsid w:val="006C4800"/>
    <w:rsid w:val="006C648A"/>
    <w:rsid w:val="006E1F72"/>
    <w:rsid w:val="006F41B7"/>
    <w:rsid w:val="00707605"/>
    <w:rsid w:val="007206DA"/>
    <w:rsid w:val="00721D06"/>
    <w:rsid w:val="0072759E"/>
    <w:rsid w:val="00732466"/>
    <w:rsid w:val="00741A7F"/>
    <w:rsid w:val="00746EE7"/>
    <w:rsid w:val="0076022B"/>
    <w:rsid w:val="0076765F"/>
    <w:rsid w:val="00771B68"/>
    <w:rsid w:val="007726EC"/>
    <w:rsid w:val="007764EA"/>
    <w:rsid w:val="00776E99"/>
    <w:rsid w:val="007A2FBC"/>
    <w:rsid w:val="007A4B37"/>
    <w:rsid w:val="007A5432"/>
    <w:rsid w:val="007A7D1A"/>
    <w:rsid w:val="007A7D5D"/>
    <w:rsid w:val="007C360F"/>
    <w:rsid w:val="007D03C5"/>
    <w:rsid w:val="007D16F9"/>
    <w:rsid w:val="007E6B63"/>
    <w:rsid w:val="007E6CD7"/>
    <w:rsid w:val="007E74F2"/>
    <w:rsid w:val="007F1593"/>
    <w:rsid w:val="00803692"/>
    <w:rsid w:val="00803BC2"/>
    <w:rsid w:val="00811CF0"/>
    <w:rsid w:val="00826C45"/>
    <w:rsid w:val="008367AE"/>
    <w:rsid w:val="00855772"/>
    <w:rsid w:val="00873231"/>
    <w:rsid w:val="008778AB"/>
    <w:rsid w:val="00882D14"/>
    <w:rsid w:val="00882EAB"/>
    <w:rsid w:val="008858AD"/>
    <w:rsid w:val="0088609D"/>
    <w:rsid w:val="00887F0F"/>
    <w:rsid w:val="00890D1E"/>
    <w:rsid w:val="008B47C6"/>
    <w:rsid w:val="008D0D05"/>
    <w:rsid w:val="008D2CCA"/>
    <w:rsid w:val="008F078F"/>
    <w:rsid w:val="009124B2"/>
    <w:rsid w:val="0091325C"/>
    <w:rsid w:val="00944120"/>
    <w:rsid w:val="0095710F"/>
    <w:rsid w:val="00961D9F"/>
    <w:rsid w:val="009635D8"/>
    <w:rsid w:val="00970B87"/>
    <w:rsid w:val="00972E37"/>
    <w:rsid w:val="009758AE"/>
    <w:rsid w:val="009916A4"/>
    <w:rsid w:val="00991F38"/>
    <w:rsid w:val="009A1CF2"/>
    <w:rsid w:val="009A2F86"/>
    <w:rsid w:val="009B1D36"/>
    <w:rsid w:val="009B2004"/>
    <w:rsid w:val="009B451F"/>
    <w:rsid w:val="009B649C"/>
    <w:rsid w:val="009C2D4D"/>
    <w:rsid w:val="009C6149"/>
    <w:rsid w:val="009D6618"/>
    <w:rsid w:val="009E6071"/>
    <w:rsid w:val="009F6BE0"/>
    <w:rsid w:val="00A13B26"/>
    <w:rsid w:val="00A24851"/>
    <w:rsid w:val="00A25B37"/>
    <w:rsid w:val="00A35923"/>
    <w:rsid w:val="00A44C44"/>
    <w:rsid w:val="00A44DED"/>
    <w:rsid w:val="00A53BAC"/>
    <w:rsid w:val="00A70C8F"/>
    <w:rsid w:val="00A76A5A"/>
    <w:rsid w:val="00A9338D"/>
    <w:rsid w:val="00A96332"/>
    <w:rsid w:val="00AA2AF5"/>
    <w:rsid w:val="00AA3595"/>
    <w:rsid w:val="00AB48F7"/>
    <w:rsid w:val="00AC6F27"/>
    <w:rsid w:val="00AF4943"/>
    <w:rsid w:val="00AF7C16"/>
    <w:rsid w:val="00B15D88"/>
    <w:rsid w:val="00B30021"/>
    <w:rsid w:val="00B33919"/>
    <w:rsid w:val="00B340E3"/>
    <w:rsid w:val="00B62B0D"/>
    <w:rsid w:val="00B94645"/>
    <w:rsid w:val="00BB19E2"/>
    <w:rsid w:val="00BB482B"/>
    <w:rsid w:val="00BD03DE"/>
    <w:rsid w:val="00BD10D6"/>
    <w:rsid w:val="00BD3721"/>
    <w:rsid w:val="00BE046D"/>
    <w:rsid w:val="00BE5535"/>
    <w:rsid w:val="00C06388"/>
    <w:rsid w:val="00C06C45"/>
    <w:rsid w:val="00C12226"/>
    <w:rsid w:val="00C21FA6"/>
    <w:rsid w:val="00C26051"/>
    <w:rsid w:val="00C27B04"/>
    <w:rsid w:val="00C35B1A"/>
    <w:rsid w:val="00C37620"/>
    <w:rsid w:val="00C74EF9"/>
    <w:rsid w:val="00C81187"/>
    <w:rsid w:val="00C815F1"/>
    <w:rsid w:val="00C91C6B"/>
    <w:rsid w:val="00CC5B64"/>
    <w:rsid w:val="00CC60EA"/>
    <w:rsid w:val="00CC69A9"/>
    <w:rsid w:val="00CD1B15"/>
    <w:rsid w:val="00CD69C4"/>
    <w:rsid w:val="00CE1D16"/>
    <w:rsid w:val="00D10E80"/>
    <w:rsid w:val="00D12769"/>
    <w:rsid w:val="00D134F7"/>
    <w:rsid w:val="00D1439A"/>
    <w:rsid w:val="00D2330C"/>
    <w:rsid w:val="00D24569"/>
    <w:rsid w:val="00D356D1"/>
    <w:rsid w:val="00D3574D"/>
    <w:rsid w:val="00D35FBF"/>
    <w:rsid w:val="00D744A7"/>
    <w:rsid w:val="00D95018"/>
    <w:rsid w:val="00DC7402"/>
    <w:rsid w:val="00DD4540"/>
    <w:rsid w:val="00DE00FE"/>
    <w:rsid w:val="00DE1EFE"/>
    <w:rsid w:val="00DE4CFE"/>
    <w:rsid w:val="00DF108C"/>
    <w:rsid w:val="00E034B7"/>
    <w:rsid w:val="00E068A3"/>
    <w:rsid w:val="00E301C4"/>
    <w:rsid w:val="00E30508"/>
    <w:rsid w:val="00E44A6A"/>
    <w:rsid w:val="00E5050B"/>
    <w:rsid w:val="00E52632"/>
    <w:rsid w:val="00E613BB"/>
    <w:rsid w:val="00E70575"/>
    <w:rsid w:val="00E777B3"/>
    <w:rsid w:val="00E83958"/>
    <w:rsid w:val="00E87D22"/>
    <w:rsid w:val="00E94DC0"/>
    <w:rsid w:val="00EB0463"/>
    <w:rsid w:val="00EB10F2"/>
    <w:rsid w:val="00ED161F"/>
    <w:rsid w:val="00ED4589"/>
    <w:rsid w:val="00EF3E02"/>
    <w:rsid w:val="00EF4A8A"/>
    <w:rsid w:val="00F2070C"/>
    <w:rsid w:val="00F242C1"/>
    <w:rsid w:val="00F345FB"/>
    <w:rsid w:val="00F36DC2"/>
    <w:rsid w:val="00F51858"/>
    <w:rsid w:val="00F561E0"/>
    <w:rsid w:val="00F762E3"/>
    <w:rsid w:val="00F7634A"/>
    <w:rsid w:val="00F82EC7"/>
    <w:rsid w:val="00FA4F5E"/>
    <w:rsid w:val="00FB57AC"/>
    <w:rsid w:val="00FE4177"/>
  </w:rsids>
  <m:mathPr>
    <m:mathFont m:val="Cambria Math"/>
    <m:brkBin m:val="before"/>
    <m:brkBinSub m:val="--"/>
    <m:smallFrac/>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022B"/>
    <w:pPr>
      <w:spacing w:after="0" w:line="240" w:lineRule="auto"/>
    </w:pPr>
    <w:rPr>
      <w:rFonts w:ascii="Times New Roman" w:eastAsia="Times New Roman" w:hAnsi="Times New Roman" w:cs="Times New Roman"/>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76022B"/>
    <w:rPr>
      <w:color w:val="0000FF"/>
      <w:u w:val="single"/>
    </w:rPr>
  </w:style>
  <w:style w:type="character" w:styleId="CommentReference">
    <w:name w:val="annotation reference"/>
    <w:rsid w:val="0076022B"/>
    <w:rPr>
      <w:sz w:val="16"/>
      <w:szCs w:val="16"/>
    </w:rPr>
  </w:style>
  <w:style w:type="paragraph" w:styleId="CommentText">
    <w:name w:val="annotation text"/>
    <w:basedOn w:val="Normal"/>
    <w:link w:val="CommentTextChar"/>
    <w:rsid w:val="0076022B"/>
    <w:rPr>
      <w:sz w:val="20"/>
      <w:szCs w:val="20"/>
    </w:rPr>
  </w:style>
  <w:style w:type="character" w:customStyle="1" w:styleId="CommentTextChar">
    <w:name w:val="Comment Text Char"/>
    <w:link w:val="CommentText"/>
    <w:rsid w:val="0076022B"/>
    <w:rPr>
      <w:rFonts w:ascii="Times New Roman" w:eastAsia="Times New Roman" w:hAnsi="Times New Roman" w:cs="Times New Roman"/>
      <w:sz w:val="20"/>
      <w:szCs w:val="20"/>
      <w:lang w:eastAsia="nl-NL"/>
    </w:rPr>
  </w:style>
  <w:style w:type="paragraph" w:styleId="CommentSubject">
    <w:name w:val="annotation subject"/>
    <w:basedOn w:val="CommentText"/>
    <w:next w:val="CommentText"/>
    <w:link w:val="CommentSubjectChar"/>
    <w:rsid w:val="0076022B"/>
    <w:rPr>
      <w:b/>
      <w:bCs/>
    </w:rPr>
  </w:style>
  <w:style w:type="character" w:customStyle="1" w:styleId="CommentSubjectChar">
    <w:name w:val="Comment Subject Char"/>
    <w:link w:val="CommentSubject"/>
    <w:rsid w:val="0076022B"/>
    <w:rPr>
      <w:rFonts w:ascii="Times New Roman" w:eastAsia="Times New Roman" w:hAnsi="Times New Roman" w:cs="Times New Roman"/>
      <w:b/>
      <w:bCs/>
      <w:sz w:val="20"/>
      <w:szCs w:val="20"/>
      <w:lang w:eastAsia="nl-NL"/>
    </w:rPr>
  </w:style>
  <w:style w:type="paragraph" w:styleId="BalloonText">
    <w:name w:val="Balloon Text"/>
    <w:basedOn w:val="Normal"/>
    <w:link w:val="BalloonTextChar"/>
    <w:rsid w:val="0076022B"/>
    <w:rPr>
      <w:rFonts w:ascii="Tahoma" w:hAnsi="Tahoma" w:cs="Tahoma"/>
      <w:sz w:val="16"/>
      <w:szCs w:val="16"/>
    </w:rPr>
  </w:style>
  <w:style w:type="character" w:customStyle="1" w:styleId="BalloonTextChar">
    <w:name w:val="Balloon Text Char"/>
    <w:link w:val="BalloonText"/>
    <w:rsid w:val="0076022B"/>
    <w:rPr>
      <w:rFonts w:ascii="Tahoma" w:eastAsia="Times New Roman" w:hAnsi="Tahoma" w:cs="Tahoma"/>
      <w:sz w:val="16"/>
      <w:szCs w:val="16"/>
      <w:lang w:eastAsia="nl-NL"/>
    </w:rPr>
  </w:style>
  <w:style w:type="paragraph" w:styleId="Header">
    <w:name w:val="header"/>
    <w:basedOn w:val="Normal"/>
    <w:link w:val="HeaderChar"/>
    <w:rsid w:val="0076022B"/>
    <w:pPr>
      <w:tabs>
        <w:tab w:val="center" w:pos="4703"/>
        <w:tab w:val="right" w:pos="9406"/>
      </w:tabs>
    </w:pPr>
  </w:style>
  <w:style w:type="character" w:customStyle="1" w:styleId="HeaderChar">
    <w:name w:val="Header Char"/>
    <w:link w:val="Header"/>
    <w:rsid w:val="0076022B"/>
    <w:rPr>
      <w:rFonts w:ascii="Times New Roman" w:eastAsia="Times New Roman" w:hAnsi="Times New Roman" w:cs="Times New Roman"/>
      <w:sz w:val="24"/>
      <w:szCs w:val="24"/>
      <w:lang w:eastAsia="nl-NL"/>
    </w:rPr>
  </w:style>
  <w:style w:type="paragraph" w:styleId="Footer">
    <w:name w:val="footer"/>
    <w:basedOn w:val="Normal"/>
    <w:link w:val="FooterChar"/>
    <w:uiPriority w:val="99"/>
    <w:rsid w:val="0076022B"/>
    <w:pPr>
      <w:tabs>
        <w:tab w:val="center" w:pos="4703"/>
        <w:tab w:val="right" w:pos="9406"/>
      </w:tabs>
    </w:pPr>
  </w:style>
  <w:style w:type="character" w:customStyle="1" w:styleId="FooterChar">
    <w:name w:val="Footer Char"/>
    <w:link w:val="Footer"/>
    <w:uiPriority w:val="99"/>
    <w:rsid w:val="0076022B"/>
    <w:rPr>
      <w:rFonts w:ascii="Times New Roman" w:eastAsia="Times New Roman" w:hAnsi="Times New Roman" w:cs="Times New Roman"/>
      <w:sz w:val="24"/>
      <w:szCs w:val="24"/>
      <w:lang w:eastAsia="nl-NL"/>
    </w:rPr>
  </w:style>
  <w:style w:type="paragraph" w:styleId="NormalWeb">
    <w:name w:val="Normal (Web)"/>
    <w:basedOn w:val="Normal"/>
    <w:uiPriority w:val="99"/>
    <w:unhideWhenUsed/>
    <w:rsid w:val="0076022B"/>
    <w:pPr>
      <w:spacing w:before="100" w:beforeAutospacing="1" w:after="100" w:afterAutospacing="1"/>
    </w:pPr>
    <w:rPr>
      <w:lang w:val="en-US" w:eastAsia="en-US"/>
    </w:rPr>
  </w:style>
  <w:style w:type="paragraph" w:styleId="PlainText">
    <w:name w:val="Plain Text"/>
    <w:basedOn w:val="Normal"/>
    <w:link w:val="PlainTextChar"/>
    <w:uiPriority w:val="99"/>
    <w:unhideWhenUsed/>
    <w:rsid w:val="0076022B"/>
    <w:rPr>
      <w:rFonts w:ascii="Calibri" w:eastAsia="Calibri" w:hAnsi="Calibri"/>
      <w:sz w:val="22"/>
      <w:szCs w:val="21"/>
      <w:lang w:val="en-US" w:eastAsia="en-US"/>
    </w:rPr>
  </w:style>
  <w:style w:type="character" w:customStyle="1" w:styleId="PlainTextChar">
    <w:name w:val="Plain Text Char"/>
    <w:link w:val="PlainText"/>
    <w:uiPriority w:val="99"/>
    <w:rsid w:val="0076022B"/>
    <w:rPr>
      <w:rFonts w:ascii="Calibri" w:eastAsia="Calibri" w:hAnsi="Calibri" w:cs="Times New Roman"/>
      <w:szCs w:val="21"/>
      <w:lang w:val="en-US"/>
    </w:rPr>
  </w:style>
  <w:style w:type="paragraph" w:styleId="Revision">
    <w:name w:val="Revision"/>
    <w:hidden/>
    <w:uiPriority w:val="99"/>
    <w:semiHidden/>
    <w:rsid w:val="0076022B"/>
    <w:pPr>
      <w:spacing w:after="0" w:line="240" w:lineRule="auto"/>
    </w:pPr>
    <w:rPr>
      <w:rFonts w:ascii="Times New Roman" w:eastAsia="Times New Roman" w:hAnsi="Times New Roman" w:cs="Times New Roman"/>
      <w:sz w:val="24"/>
      <w:szCs w:val="24"/>
      <w:lang w:eastAsia="nl-NL"/>
    </w:rPr>
  </w:style>
  <w:style w:type="character" w:styleId="Emphasis">
    <w:name w:val="Emphasis"/>
    <w:uiPriority w:val="20"/>
    <w:qFormat/>
    <w:rsid w:val="0076022B"/>
    <w:rPr>
      <w:b/>
      <w:bCs/>
      <w:i w:val="0"/>
      <w:iCs w:val="0"/>
    </w:rPr>
  </w:style>
  <w:style w:type="character" w:customStyle="1" w:styleId="st1">
    <w:name w:val="st1"/>
    <w:rsid w:val="0076022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76022B"/>
    <w:pPr>
      <w:spacing w:after="0" w:line="240" w:lineRule="auto"/>
    </w:pPr>
    <w:rPr>
      <w:rFonts w:ascii="Times New Roman" w:eastAsia="Times New Roman" w:hAnsi="Times New Roman" w:cs="Times New Roman"/>
      <w:sz w:val="24"/>
      <w:szCs w:val="24"/>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rsid w:val="0076022B"/>
    <w:rPr>
      <w:color w:val="0000FF"/>
      <w:u w:val="single"/>
    </w:rPr>
  </w:style>
  <w:style w:type="character" w:styleId="Verwijzingopmerking">
    <w:name w:val="annotation reference"/>
    <w:rsid w:val="0076022B"/>
    <w:rPr>
      <w:sz w:val="16"/>
      <w:szCs w:val="16"/>
    </w:rPr>
  </w:style>
  <w:style w:type="paragraph" w:styleId="Tekstopmerking">
    <w:name w:val="annotation text"/>
    <w:basedOn w:val="Standaard"/>
    <w:link w:val="TekstopmerkingChar"/>
    <w:rsid w:val="0076022B"/>
    <w:rPr>
      <w:sz w:val="20"/>
      <w:szCs w:val="20"/>
    </w:rPr>
  </w:style>
  <w:style w:type="character" w:customStyle="1" w:styleId="TekstopmerkingChar">
    <w:name w:val="Tekst opmerking Char"/>
    <w:link w:val="Tekstopmerking"/>
    <w:rsid w:val="0076022B"/>
    <w:rPr>
      <w:rFonts w:ascii="Times New Roman" w:eastAsia="Times New Roman" w:hAnsi="Times New Roman" w:cs="Times New Roman"/>
      <w:sz w:val="20"/>
      <w:szCs w:val="20"/>
      <w:lang w:eastAsia="nl-NL"/>
    </w:rPr>
  </w:style>
  <w:style w:type="paragraph" w:styleId="Onderwerpvanopmerking">
    <w:name w:val="annotation subject"/>
    <w:basedOn w:val="Tekstopmerking"/>
    <w:next w:val="Tekstopmerking"/>
    <w:link w:val="OnderwerpvanopmerkingChar"/>
    <w:rsid w:val="0076022B"/>
    <w:rPr>
      <w:b/>
      <w:bCs/>
    </w:rPr>
  </w:style>
  <w:style w:type="character" w:customStyle="1" w:styleId="OnderwerpvanopmerkingChar">
    <w:name w:val="Onderwerp van opmerking Char"/>
    <w:link w:val="Onderwerpvanopmerking"/>
    <w:rsid w:val="0076022B"/>
    <w:rPr>
      <w:rFonts w:ascii="Times New Roman" w:eastAsia="Times New Roman" w:hAnsi="Times New Roman" w:cs="Times New Roman"/>
      <w:b/>
      <w:bCs/>
      <w:sz w:val="20"/>
      <w:szCs w:val="20"/>
      <w:lang w:eastAsia="nl-NL"/>
    </w:rPr>
  </w:style>
  <w:style w:type="paragraph" w:styleId="Ballontekst">
    <w:name w:val="Balloon Text"/>
    <w:basedOn w:val="Standaard"/>
    <w:link w:val="BallontekstChar"/>
    <w:rsid w:val="0076022B"/>
    <w:rPr>
      <w:rFonts w:ascii="Tahoma" w:hAnsi="Tahoma" w:cs="Tahoma"/>
      <w:sz w:val="16"/>
      <w:szCs w:val="16"/>
    </w:rPr>
  </w:style>
  <w:style w:type="character" w:customStyle="1" w:styleId="BallontekstChar">
    <w:name w:val="Ballontekst Char"/>
    <w:link w:val="Ballontekst"/>
    <w:rsid w:val="0076022B"/>
    <w:rPr>
      <w:rFonts w:ascii="Tahoma" w:eastAsia="Times New Roman" w:hAnsi="Tahoma" w:cs="Tahoma"/>
      <w:sz w:val="16"/>
      <w:szCs w:val="16"/>
      <w:lang w:eastAsia="nl-NL"/>
    </w:rPr>
  </w:style>
  <w:style w:type="paragraph" w:styleId="Koptekst">
    <w:name w:val="header"/>
    <w:basedOn w:val="Standaard"/>
    <w:link w:val="KoptekstChar"/>
    <w:rsid w:val="0076022B"/>
    <w:pPr>
      <w:tabs>
        <w:tab w:val="center" w:pos="4703"/>
        <w:tab w:val="right" w:pos="9406"/>
      </w:tabs>
    </w:pPr>
  </w:style>
  <w:style w:type="character" w:customStyle="1" w:styleId="KoptekstChar">
    <w:name w:val="Koptekst Char"/>
    <w:link w:val="Koptekst"/>
    <w:rsid w:val="0076022B"/>
    <w:rPr>
      <w:rFonts w:ascii="Times New Roman" w:eastAsia="Times New Roman" w:hAnsi="Times New Roman" w:cs="Times New Roman"/>
      <w:sz w:val="24"/>
      <w:szCs w:val="24"/>
      <w:lang w:eastAsia="nl-NL"/>
    </w:rPr>
  </w:style>
  <w:style w:type="paragraph" w:styleId="Voettekst">
    <w:name w:val="footer"/>
    <w:basedOn w:val="Standaard"/>
    <w:link w:val="VoettekstChar"/>
    <w:uiPriority w:val="99"/>
    <w:rsid w:val="0076022B"/>
    <w:pPr>
      <w:tabs>
        <w:tab w:val="center" w:pos="4703"/>
        <w:tab w:val="right" w:pos="9406"/>
      </w:tabs>
    </w:pPr>
  </w:style>
  <w:style w:type="character" w:customStyle="1" w:styleId="VoettekstChar">
    <w:name w:val="Voettekst Char"/>
    <w:link w:val="Voettekst"/>
    <w:uiPriority w:val="99"/>
    <w:rsid w:val="0076022B"/>
    <w:rPr>
      <w:rFonts w:ascii="Times New Roman" w:eastAsia="Times New Roman" w:hAnsi="Times New Roman" w:cs="Times New Roman"/>
      <w:sz w:val="24"/>
      <w:szCs w:val="24"/>
      <w:lang w:eastAsia="nl-NL"/>
    </w:rPr>
  </w:style>
  <w:style w:type="paragraph" w:styleId="Normaalweb">
    <w:name w:val="Normal (Web)"/>
    <w:basedOn w:val="Standaard"/>
    <w:uiPriority w:val="99"/>
    <w:unhideWhenUsed/>
    <w:rsid w:val="0076022B"/>
    <w:pPr>
      <w:spacing w:before="100" w:beforeAutospacing="1" w:after="100" w:afterAutospacing="1"/>
    </w:pPr>
    <w:rPr>
      <w:lang w:val="en-US" w:eastAsia="en-US"/>
    </w:rPr>
  </w:style>
  <w:style w:type="paragraph" w:styleId="Tekstzonderopmaak">
    <w:name w:val="Plain Text"/>
    <w:basedOn w:val="Standaard"/>
    <w:link w:val="TekstzonderopmaakChar"/>
    <w:uiPriority w:val="99"/>
    <w:unhideWhenUsed/>
    <w:rsid w:val="0076022B"/>
    <w:rPr>
      <w:rFonts w:ascii="Calibri" w:eastAsia="Calibri" w:hAnsi="Calibri"/>
      <w:sz w:val="22"/>
      <w:szCs w:val="21"/>
      <w:lang w:val="en-US" w:eastAsia="en-US"/>
    </w:rPr>
  </w:style>
  <w:style w:type="character" w:customStyle="1" w:styleId="TekstzonderopmaakChar">
    <w:name w:val="Tekst zonder opmaak Char"/>
    <w:link w:val="Tekstzonderopmaak"/>
    <w:uiPriority w:val="99"/>
    <w:rsid w:val="0076022B"/>
    <w:rPr>
      <w:rFonts w:ascii="Calibri" w:eastAsia="Calibri" w:hAnsi="Calibri" w:cs="Times New Roman"/>
      <w:szCs w:val="21"/>
      <w:lang w:val="en-US"/>
    </w:rPr>
  </w:style>
  <w:style w:type="paragraph" w:styleId="Revisie">
    <w:name w:val="Revision"/>
    <w:hidden/>
    <w:uiPriority w:val="99"/>
    <w:semiHidden/>
    <w:rsid w:val="0076022B"/>
    <w:pPr>
      <w:spacing w:after="0" w:line="240" w:lineRule="auto"/>
    </w:pPr>
    <w:rPr>
      <w:rFonts w:ascii="Times New Roman" w:eastAsia="Times New Roman" w:hAnsi="Times New Roman" w:cs="Times New Roman"/>
      <w:sz w:val="24"/>
      <w:szCs w:val="24"/>
      <w:lang w:eastAsia="nl-NL"/>
    </w:rPr>
  </w:style>
  <w:style w:type="character" w:styleId="Nadruk">
    <w:name w:val="Emphasis"/>
    <w:uiPriority w:val="20"/>
    <w:qFormat/>
    <w:rsid w:val="0076022B"/>
    <w:rPr>
      <w:b/>
      <w:bCs/>
      <w:i w:val="0"/>
      <w:iCs w:val="0"/>
    </w:rPr>
  </w:style>
  <w:style w:type="character" w:customStyle="1" w:styleId="st1">
    <w:name w:val="st1"/>
    <w:rsid w:val="0076022B"/>
  </w:style>
</w:styles>
</file>

<file path=word/webSettings.xml><?xml version="1.0" encoding="utf-8"?>
<w:webSettings xmlns:r="http://schemas.openxmlformats.org/officeDocument/2006/relationships" xmlns:w="http://schemas.openxmlformats.org/wordprocessingml/2006/main">
  <w:divs>
    <w:div w:id="62873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j.macfarlane@abdn.ac.uk" TargetMode="External"/><Relationship Id="rId13" Type="http://schemas.openxmlformats.org/officeDocument/2006/relationships/hyperlink" Target="mailto:e.generaal@ggzingeest.nl" TargetMode="External"/><Relationship Id="rId3" Type="http://schemas.openxmlformats.org/officeDocument/2006/relationships/settings" Target="settings.xml"/><Relationship Id="rId7" Type="http://schemas.openxmlformats.org/officeDocument/2006/relationships/hyperlink" Target="mailto:n.vogelzangs@ggzingeest.nl" TargetMode="External"/><Relationship Id="rId12" Type="http://schemas.openxmlformats.org/officeDocument/2006/relationships/hyperlink" Target="mailto:b.penninx@vumc.nl" TargetMode="External"/><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eco.de.geus@vu.n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jh.smit@ggzingeest.nl" TargetMode="External"/><Relationship Id="rId4" Type="http://schemas.openxmlformats.org/officeDocument/2006/relationships/webSettings" Target="webSettings.xml"/><Relationship Id="rId9" Type="http://schemas.openxmlformats.org/officeDocument/2006/relationships/hyperlink" Target="mailto:r.geenen@uu.nl" TargetMode="External"/><Relationship Id="rId14" Type="http://schemas.openxmlformats.org/officeDocument/2006/relationships/footer" Target="footer1.xml"/></Relationships>
</file>

<file path=word/theme/theme1.xml><?xml version="1.0" encoding="utf-8"?>
<a:theme xmlns:a="http://schemas.openxmlformats.org/drawingml/2006/main" name="Kantoorthema">
  <a:themeElements>
    <a:clrScheme name="Kantoor">
      <a:dk1>
        <a:sysClr val="windowText" lastClr="000000"/>
      </a:dk1>
      <a:lt1>
        <a:sysClr val="window" lastClr="FCFCF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134</TotalTime>
  <Pages>17</Pages>
  <Words>6484</Words>
  <Characters>36960</Characters>
  <Application>Microsoft Office Word</Application>
  <DocSecurity>0</DocSecurity>
  <Lines>308</Lines>
  <Paragraphs>86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GGZinGeest</Company>
  <LinksUpToDate>false</LinksUpToDate>
  <CharactersWithSpaces>43358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elleng</dc:creator>
  <cp:lastModifiedBy>Mr.KKD</cp:lastModifiedBy>
  <cp:revision>27</cp:revision>
  <dcterms:created xsi:type="dcterms:W3CDTF">2016-05-18T05:20:00Z</dcterms:created>
  <dcterms:modified xsi:type="dcterms:W3CDTF">2016-05-18T08:11:00Z</dcterms:modified>
</cp:coreProperties>
</file>