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1436" w:rsidRDefault="00BF1436" w:rsidP="00E4271E">
      <w:pPr>
        <w:spacing w:line="360" w:lineRule="auto"/>
      </w:pPr>
    </w:p>
    <w:p w:rsidR="00BF1436" w:rsidRDefault="00BF1436" w:rsidP="00E4271E">
      <w:pPr>
        <w:spacing w:line="360" w:lineRule="auto"/>
      </w:pPr>
    </w:p>
    <w:tbl>
      <w:tblPr>
        <w:tblpPr w:leftFromText="187" w:rightFromText="187" w:horzAnchor="margin" w:tblpXSpec="center" w:tblpYSpec="bottom"/>
        <w:tblW w:w="5000" w:type="pct"/>
        <w:tblLook w:val="04A0" w:firstRow="1" w:lastRow="0" w:firstColumn="1" w:lastColumn="0" w:noHBand="0" w:noVBand="1"/>
      </w:tblPr>
      <w:tblGrid>
        <w:gridCol w:w="9242"/>
      </w:tblGrid>
      <w:tr w:rsidR="00BF1436">
        <w:tc>
          <w:tcPr>
            <w:tcW w:w="5000" w:type="pct"/>
          </w:tcPr>
          <w:p w:rsidR="00BF1436" w:rsidRPr="00BF1436" w:rsidRDefault="00BF1436" w:rsidP="00E4271E">
            <w:pPr>
              <w:pStyle w:val="NoSpacing"/>
              <w:spacing w:line="360" w:lineRule="auto"/>
              <w:rPr>
                <w:rFonts w:asciiTheme="minorHAnsi" w:eastAsiaTheme="minorEastAsia" w:hAnsiTheme="minorHAnsi" w:cstheme="minorBidi"/>
              </w:rPr>
            </w:pPr>
          </w:p>
        </w:tc>
      </w:tr>
    </w:tbl>
    <w:p w:rsidR="00BF1436" w:rsidRDefault="00BF1436" w:rsidP="00E4271E">
      <w:pPr>
        <w:spacing w:line="360" w:lineRule="auto"/>
      </w:pPr>
    </w:p>
    <w:p w:rsidR="00BF1436" w:rsidRDefault="00BF1436" w:rsidP="00E4271E">
      <w:pPr>
        <w:spacing w:line="360" w:lineRule="auto"/>
        <w:rPr>
          <w:b/>
          <w:sz w:val="24"/>
        </w:rPr>
      </w:pPr>
      <w:r w:rsidRPr="00472CB1">
        <w:rPr>
          <w:b/>
          <w:sz w:val="24"/>
        </w:rPr>
        <w:t>L</w:t>
      </w:r>
      <w:r w:rsidR="00047D99">
        <w:rPr>
          <w:b/>
          <w:sz w:val="24"/>
        </w:rPr>
        <w:t>andscape Research special issue</w:t>
      </w:r>
    </w:p>
    <w:p w:rsidR="00BF1436" w:rsidRDefault="00BF1436" w:rsidP="00E4271E">
      <w:pPr>
        <w:spacing w:line="360" w:lineRule="auto"/>
        <w:rPr>
          <w:b/>
          <w:sz w:val="24"/>
        </w:rPr>
      </w:pPr>
    </w:p>
    <w:p w:rsidR="00047D99" w:rsidRDefault="00047D99" w:rsidP="00E4271E">
      <w:pPr>
        <w:spacing w:line="360" w:lineRule="auto"/>
        <w:rPr>
          <w:b/>
          <w:sz w:val="24"/>
        </w:rPr>
      </w:pPr>
    </w:p>
    <w:p w:rsidR="00BF1436" w:rsidRPr="00472CB1" w:rsidRDefault="00BF1436" w:rsidP="00E4271E">
      <w:pPr>
        <w:spacing w:line="360" w:lineRule="auto"/>
        <w:rPr>
          <w:b/>
          <w:sz w:val="24"/>
        </w:rPr>
      </w:pPr>
      <w:r>
        <w:rPr>
          <w:b/>
          <w:sz w:val="24"/>
        </w:rPr>
        <w:t xml:space="preserve">Introduction: </w:t>
      </w:r>
      <w:r w:rsidRPr="00AA0851">
        <w:rPr>
          <w:b/>
          <w:sz w:val="24"/>
        </w:rPr>
        <w:t xml:space="preserve">Routing </w:t>
      </w:r>
      <w:r>
        <w:rPr>
          <w:b/>
          <w:sz w:val="24"/>
        </w:rPr>
        <w:t>L</w:t>
      </w:r>
      <w:r w:rsidRPr="00AA0851">
        <w:rPr>
          <w:b/>
          <w:sz w:val="24"/>
        </w:rPr>
        <w:t xml:space="preserve">andscape: Ethnographic </w:t>
      </w:r>
      <w:r>
        <w:rPr>
          <w:b/>
          <w:sz w:val="24"/>
        </w:rPr>
        <w:t>S</w:t>
      </w:r>
      <w:r w:rsidRPr="00AA0851">
        <w:rPr>
          <w:b/>
          <w:sz w:val="24"/>
        </w:rPr>
        <w:t xml:space="preserve">tudies of </w:t>
      </w:r>
      <w:r>
        <w:rPr>
          <w:b/>
          <w:sz w:val="24"/>
        </w:rPr>
        <w:t>M</w:t>
      </w:r>
      <w:r w:rsidRPr="00AA0851">
        <w:rPr>
          <w:b/>
          <w:sz w:val="24"/>
        </w:rPr>
        <w:t xml:space="preserve">ovement and </w:t>
      </w:r>
      <w:r>
        <w:rPr>
          <w:b/>
          <w:sz w:val="24"/>
        </w:rPr>
        <w:t>J</w:t>
      </w:r>
      <w:r w:rsidRPr="00AA0851">
        <w:rPr>
          <w:b/>
          <w:sz w:val="24"/>
        </w:rPr>
        <w:t>ourneying</w:t>
      </w:r>
    </w:p>
    <w:p w:rsidR="00BF1436" w:rsidRDefault="00BF1436" w:rsidP="00E4271E">
      <w:pPr>
        <w:spacing w:line="360" w:lineRule="auto"/>
        <w:rPr>
          <w:b/>
          <w:sz w:val="24"/>
        </w:rPr>
      </w:pPr>
    </w:p>
    <w:p w:rsidR="00047D99" w:rsidRDefault="00047D99" w:rsidP="00E4271E">
      <w:pPr>
        <w:spacing w:line="360" w:lineRule="auto"/>
        <w:rPr>
          <w:b/>
          <w:sz w:val="24"/>
        </w:rPr>
      </w:pPr>
    </w:p>
    <w:p w:rsidR="00BF1436" w:rsidRDefault="00BF1436" w:rsidP="00E4271E">
      <w:pPr>
        <w:spacing w:line="360" w:lineRule="auto"/>
        <w:rPr>
          <w:sz w:val="24"/>
        </w:rPr>
      </w:pPr>
      <w:r w:rsidRPr="00AA0851">
        <w:rPr>
          <w:sz w:val="24"/>
        </w:rPr>
        <w:t>Jo Vergunst and Arnar Árnason</w:t>
      </w:r>
    </w:p>
    <w:p w:rsidR="00BF1436" w:rsidRPr="00AA0851" w:rsidRDefault="00BF1436" w:rsidP="00E4271E">
      <w:pPr>
        <w:spacing w:line="360" w:lineRule="auto"/>
        <w:rPr>
          <w:sz w:val="24"/>
        </w:rPr>
      </w:pPr>
    </w:p>
    <w:p w:rsidR="00BF1436" w:rsidRDefault="00BF1436" w:rsidP="00E4271E">
      <w:pPr>
        <w:spacing w:line="360" w:lineRule="auto"/>
        <w:rPr>
          <w:sz w:val="24"/>
        </w:rPr>
      </w:pPr>
      <w:r>
        <w:rPr>
          <w:sz w:val="24"/>
        </w:rPr>
        <w:t>Department of Anthropology</w:t>
      </w:r>
    </w:p>
    <w:p w:rsidR="00BF1436" w:rsidRDefault="00BF1436" w:rsidP="00E4271E">
      <w:pPr>
        <w:spacing w:line="360" w:lineRule="auto"/>
        <w:rPr>
          <w:sz w:val="24"/>
        </w:rPr>
      </w:pPr>
      <w:r>
        <w:rPr>
          <w:sz w:val="24"/>
        </w:rPr>
        <w:t>University of Aberdeen</w:t>
      </w:r>
    </w:p>
    <w:p w:rsidR="00BF1436" w:rsidRDefault="00BF1436" w:rsidP="00E4271E">
      <w:pPr>
        <w:spacing w:line="360" w:lineRule="auto"/>
        <w:rPr>
          <w:sz w:val="24"/>
        </w:rPr>
      </w:pPr>
      <w:r>
        <w:rPr>
          <w:sz w:val="24"/>
        </w:rPr>
        <w:t>Edward Wright Building</w:t>
      </w:r>
    </w:p>
    <w:p w:rsidR="00BF1436" w:rsidRDefault="00BF1436" w:rsidP="00E4271E">
      <w:pPr>
        <w:spacing w:line="360" w:lineRule="auto"/>
        <w:rPr>
          <w:sz w:val="24"/>
        </w:rPr>
      </w:pPr>
      <w:r>
        <w:rPr>
          <w:sz w:val="24"/>
        </w:rPr>
        <w:t>Dunbar Street</w:t>
      </w:r>
    </w:p>
    <w:p w:rsidR="00BF1436" w:rsidRDefault="00BF1436" w:rsidP="00E4271E">
      <w:pPr>
        <w:spacing w:line="360" w:lineRule="auto"/>
        <w:rPr>
          <w:sz w:val="24"/>
        </w:rPr>
      </w:pPr>
      <w:r>
        <w:rPr>
          <w:sz w:val="24"/>
        </w:rPr>
        <w:t>Aberdeen</w:t>
      </w:r>
    </w:p>
    <w:p w:rsidR="00BF1436" w:rsidRDefault="00BF1436" w:rsidP="00E4271E">
      <w:pPr>
        <w:spacing w:line="360" w:lineRule="auto"/>
        <w:rPr>
          <w:sz w:val="24"/>
        </w:rPr>
      </w:pPr>
      <w:r>
        <w:rPr>
          <w:sz w:val="24"/>
        </w:rPr>
        <w:t>AB24 3QY</w:t>
      </w:r>
    </w:p>
    <w:p w:rsidR="00BF1436" w:rsidRDefault="00BF1436" w:rsidP="00E4271E">
      <w:pPr>
        <w:spacing w:line="360" w:lineRule="auto"/>
        <w:rPr>
          <w:sz w:val="24"/>
        </w:rPr>
      </w:pPr>
    </w:p>
    <w:p w:rsidR="00BF1436" w:rsidRDefault="00BF1436" w:rsidP="00E4271E">
      <w:pPr>
        <w:spacing w:line="360" w:lineRule="auto"/>
        <w:rPr>
          <w:sz w:val="24"/>
        </w:rPr>
      </w:pPr>
      <w:r w:rsidRPr="00AA0851">
        <w:rPr>
          <w:sz w:val="24"/>
        </w:rPr>
        <w:t>j.vergunst@abdn.ac.uk</w:t>
      </w:r>
    </w:p>
    <w:p w:rsidR="00BF1436" w:rsidRDefault="00BF1436" w:rsidP="00E4271E">
      <w:pPr>
        <w:spacing w:line="360" w:lineRule="auto"/>
        <w:rPr>
          <w:sz w:val="24"/>
        </w:rPr>
      </w:pPr>
    </w:p>
    <w:p w:rsidR="00BF1436" w:rsidRPr="00AA0851" w:rsidRDefault="00BF1436" w:rsidP="00E4271E">
      <w:pPr>
        <w:spacing w:line="360" w:lineRule="auto"/>
        <w:rPr>
          <w:sz w:val="24"/>
        </w:rPr>
      </w:pPr>
      <w:r>
        <w:rPr>
          <w:sz w:val="24"/>
        </w:rPr>
        <w:t>arnar.arnason@abdn.ac.uk</w:t>
      </w:r>
    </w:p>
    <w:p w:rsidR="00BF1436" w:rsidRDefault="00BF1436" w:rsidP="00E4271E">
      <w:pPr>
        <w:spacing w:line="360" w:lineRule="auto"/>
        <w:rPr>
          <w:b/>
          <w:sz w:val="24"/>
        </w:rPr>
      </w:pPr>
    </w:p>
    <w:p w:rsidR="00047D99" w:rsidRDefault="00047D99" w:rsidP="00E4271E">
      <w:pPr>
        <w:spacing w:line="360" w:lineRule="auto"/>
        <w:rPr>
          <w:sz w:val="24"/>
        </w:rPr>
      </w:pPr>
    </w:p>
    <w:p w:rsidR="00047D99" w:rsidRDefault="00047D99" w:rsidP="00E4271E">
      <w:pPr>
        <w:spacing w:line="360" w:lineRule="auto"/>
        <w:rPr>
          <w:sz w:val="24"/>
        </w:rPr>
      </w:pPr>
    </w:p>
    <w:p w:rsidR="00BF1436" w:rsidRDefault="00BF1436" w:rsidP="00E4271E">
      <w:pPr>
        <w:spacing w:line="360" w:lineRule="auto"/>
        <w:rPr>
          <w:sz w:val="24"/>
        </w:rPr>
      </w:pPr>
      <w:r>
        <w:rPr>
          <w:sz w:val="24"/>
        </w:rPr>
        <w:t>Word counts</w:t>
      </w:r>
      <w:r w:rsidR="00047D99">
        <w:rPr>
          <w:sz w:val="24"/>
        </w:rPr>
        <w:t>:</w:t>
      </w:r>
    </w:p>
    <w:p w:rsidR="00BF1436" w:rsidRDefault="00366DD0" w:rsidP="00E4271E">
      <w:pPr>
        <w:spacing w:line="360" w:lineRule="auto"/>
        <w:rPr>
          <w:sz w:val="24"/>
        </w:rPr>
      </w:pPr>
      <w:r>
        <w:rPr>
          <w:sz w:val="24"/>
        </w:rPr>
        <w:t>T</w:t>
      </w:r>
      <w:r w:rsidR="00BF1436">
        <w:rPr>
          <w:sz w:val="24"/>
        </w:rPr>
        <w:t>ext without bibliography -</w:t>
      </w:r>
      <w:r w:rsidR="00047D99">
        <w:rPr>
          <w:sz w:val="24"/>
        </w:rPr>
        <w:t xml:space="preserve"> 35</w:t>
      </w:r>
      <w:r w:rsidR="00D21F93">
        <w:rPr>
          <w:sz w:val="24"/>
        </w:rPr>
        <w:t>5</w:t>
      </w:r>
      <w:r w:rsidR="00E4271E">
        <w:rPr>
          <w:sz w:val="24"/>
        </w:rPr>
        <w:t>5</w:t>
      </w:r>
    </w:p>
    <w:p w:rsidR="00BF1436" w:rsidRPr="00821372" w:rsidRDefault="00366DD0" w:rsidP="00E4271E">
      <w:pPr>
        <w:spacing w:line="360" w:lineRule="auto"/>
        <w:rPr>
          <w:sz w:val="24"/>
        </w:rPr>
      </w:pPr>
      <w:r>
        <w:rPr>
          <w:sz w:val="24"/>
        </w:rPr>
        <w:t>T</w:t>
      </w:r>
      <w:r w:rsidR="00BF1436">
        <w:rPr>
          <w:sz w:val="24"/>
        </w:rPr>
        <w:t xml:space="preserve">otal document - </w:t>
      </w:r>
      <w:r>
        <w:rPr>
          <w:sz w:val="24"/>
        </w:rPr>
        <w:t>38</w:t>
      </w:r>
      <w:r w:rsidR="00E4271E">
        <w:rPr>
          <w:sz w:val="24"/>
        </w:rPr>
        <w:t>59</w:t>
      </w:r>
    </w:p>
    <w:p w:rsidR="00BF1436" w:rsidRDefault="00BF1436" w:rsidP="00E4271E">
      <w:pPr>
        <w:spacing w:line="360" w:lineRule="auto"/>
        <w:rPr>
          <w:b/>
          <w:sz w:val="24"/>
        </w:rPr>
      </w:pPr>
    </w:p>
    <w:p w:rsidR="00F170E6" w:rsidRPr="00BF1436" w:rsidRDefault="00BF1436" w:rsidP="00E4271E">
      <w:pPr>
        <w:spacing w:line="360" w:lineRule="auto"/>
        <w:rPr>
          <w:sz w:val="24"/>
        </w:rPr>
      </w:pPr>
      <w:r>
        <w:rPr>
          <w:b/>
          <w:sz w:val="24"/>
        </w:rPr>
        <w:br w:type="page"/>
      </w:r>
      <w:r w:rsidR="00F170E6" w:rsidRPr="00472CB1">
        <w:rPr>
          <w:b/>
          <w:sz w:val="24"/>
        </w:rPr>
        <w:lastRenderedPageBreak/>
        <w:t xml:space="preserve">Introduction: </w:t>
      </w:r>
      <w:r w:rsidR="00AA0851" w:rsidRPr="00AA0851">
        <w:rPr>
          <w:b/>
          <w:sz w:val="24"/>
        </w:rPr>
        <w:t>Routing Landscape: Ethnographic Studies of Movement and Journeying</w:t>
      </w:r>
      <w:r w:rsidR="00AA0851">
        <w:rPr>
          <w:b/>
          <w:sz w:val="24"/>
        </w:rPr>
        <w:t xml:space="preserve"> </w:t>
      </w:r>
    </w:p>
    <w:p w:rsidR="00F170E6" w:rsidRDefault="00F170E6" w:rsidP="00E4271E">
      <w:pPr>
        <w:spacing w:line="360" w:lineRule="auto"/>
        <w:rPr>
          <w:sz w:val="24"/>
        </w:rPr>
      </w:pPr>
    </w:p>
    <w:p w:rsidR="00F170E6" w:rsidRDefault="00F170E6" w:rsidP="00E4271E">
      <w:pPr>
        <w:spacing w:line="360" w:lineRule="auto"/>
        <w:rPr>
          <w:sz w:val="24"/>
        </w:rPr>
      </w:pPr>
      <w:r w:rsidRPr="00BA34EB">
        <w:rPr>
          <w:sz w:val="24"/>
        </w:rPr>
        <w:t xml:space="preserve">This special issue </w:t>
      </w:r>
      <w:r>
        <w:rPr>
          <w:sz w:val="24"/>
        </w:rPr>
        <w:t xml:space="preserve">is about the human experience of landscape, and presents novel ethnographic approaches from </w:t>
      </w:r>
      <w:r w:rsidRPr="00BA34EB">
        <w:rPr>
          <w:sz w:val="24"/>
        </w:rPr>
        <w:t>anthropology</w:t>
      </w:r>
      <w:r>
        <w:rPr>
          <w:sz w:val="24"/>
        </w:rPr>
        <w:t xml:space="preserve"> and geography</w:t>
      </w:r>
      <w:r w:rsidRPr="00BA34EB">
        <w:rPr>
          <w:sz w:val="24"/>
        </w:rPr>
        <w:t>.</w:t>
      </w:r>
      <w:r w:rsidR="00366DD0" w:rsidRPr="00366DD0">
        <w:rPr>
          <w:sz w:val="24"/>
          <w:vertAlign w:val="superscript"/>
        </w:rPr>
        <w:t>1</w:t>
      </w:r>
      <w:r w:rsidRPr="00BA34EB">
        <w:rPr>
          <w:sz w:val="24"/>
        </w:rPr>
        <w:t xml:space="preserve"> Taking the experience of landscape to be based fundamentally in movement rather than stasis, the papers consider how journeying can be both a mode of dwelling and </w:t>
      </w:r>
      <w:r>
        <w:rPr>
          <w:sz w:val="24"/>
        </w:rPr>
        <w:t>integral to the</w:t>
      </w:r>
      <w:r w:rsidRPr="00BA34EB">
        <w:rPr>
          <w:sz w:val="24"/>
        </w:rPr>
        <w:t xml:space="preserve"> relation between stability and instability in landscape. A </w:t>
      </w:r>
      <w:r w:rsidR="00C46234">
        <w:rPr>
          <w:sz w:val="24"/>
        </w:rPr>
        <w:t xml:space="preserve">further </w:t>
      </w:r>
      <w:r w:rsidRPr="00BA34EB">
        <w:rPr>
          <w:sz w:val="24"/>
        </w:rPr>
        <w:t xml:space="preserve">common aim is to address </w:t>
      </w:r>
      <w:r>
        <w:rPr>
          <w:sz w:val="24"/>
        </w:rPr>
        <w:t xml:space="preserve">political aspects of landscape, such as </w:t>
      </w:r>
      <w:r w:rsidRPr="00BA34EB">
        <w:rPr>
          <w:sz w:val="24"/>
        </w:rPr>
        <w:t>acce</w:t>
      </w:r>
      <w:r>
        <w:rPr>
          <w:sz w:val="24"/>
        </w:rPr>
        <w:t xml:space="preserve">ss, administrative designations and land use conflict, in terms of the experiential landscape, such as </w:t>
      </w:r>
      <w:r w:rsidRPr="00BA34EB">
        <w:rPr>
          <w:sz w:val="24"/>
        </w:rPr>
        <w:t>perception of time, way-finding</w:t>
      </w:r>
      <w:r>
        <w:rPr>
          <w:sz w:val="24"/>
        </w:rPr>
        <w:t xml:space="preserve"> and identity</w:t>
      </w:r>
      <w:r w:rsidRPr="00BA34EB">
        <w:rPr>
          <w:sz w:val="24"/>
        </w:rPr>
        <w:t xml:space="preserve">. </w:t>
      </w:r>
      <w:r>
        <w:rPr>
          <w:sz w:val="24"/>
        </w:rPr>
        <w:t xml:space="preserve">We see these aspects of landscape as </w:t>
      </w:r>
      <w:r w:rsidR="00C4272F">
        <w:rPr>
          <w:sz w:val="24"/>
        </w:rPr>
        <w:t>inseparable</w:t>
      </w:r>
      <w:r>
        <w:rPr>
          <w:sz w:val="24"/>
        </w:rPr>
        <w:t xml:space="preserve"> in human experience, and a significant way in which they are brought together is through the journeys that people make. </w:t>
      </w:r>
      <w:r w:rsidR="000B42CA">
        <w:rPr>
          <w:sz w:val="24"/>
        </w:rPr>
        <w:t xml:space="preserve">In this introduction we set out the overall scope of the special issue and consider the relationship between landscape and mobilities research. We then outline some points of methodology in the papers with a view to commenting on the means as well as the content on research, and end by summarising some </w:t>
      </w:r>
      <w:r w:rsidR="00BF1436">
        <w:rPr>
          <w:sz w:val="24"/>
        </w:rPr>
        <w:t>key points</w:t>
      </w:r>
      <w:r w:rsidR="000B42CA">
        <w:rPr>
          <w:sz w:val="24"/>
        </w:rPr>
        <w:t xml:space="preserve"> of each paper.</w:t>
      </w:r>
    </w:p>
    <w:p w:rsidR="00F170E6" w:rsidRDefault="00F170E6" w:rsidP="00E4271E">
      <w:pPr>
        <w:spacing w:line="360" w:lineRule="auto"/>
        <w:ind w:firstLine="540"/>
        <w:rPr>
          <w:sz w:val="24"/>
        </w:rPr>
      </w:pPr>
      <w:r>
        <w:rPr>
          <w:sz w:val="24"/>
        </w:rPr>
        <w:t>Let us start with a small ‘autoethnographic’ moment recounted by Katr</w:t>
      </w:r>
      <w:r w:rsidR="00C46234">
        <w:rPr>
          <w:sz w:val="24"/>
        </w:rPr>
        <w:t>í</w:t>
      </w:r>
      <w:r>
        <w:rPr>
          <w:sz w:val="24"/>
        </w:rPr>
        <w:t>n Lund in</w:t>
      </w:r>
      <w:r w:rsidR="00BF1436">
        <w:rPr>
          <w:sz w:val="24"/>
        </w:rPr>
        <w:t xml:space="preserve"> her paper in</w:t>
      </w:r>
      <w:r>
        <w:rPr>
          <w:sz w:val="24"/>
        </w:rPr>
        <w:t xml:space="preserve"> this </w:t>
      </w:r>
      <w:r w:rsidR="00BF1436">
        <w:rPr>
          <w:sz w:val="24"/>
        </w:rPr>
        <w:t>issue</w:t>
      </w:r>
      <w:r>
        <w:rPr>
          <w:sz w:val="24"/>
        </w:rPr>
        <w:t>. Emerging from a Re</w:t>
      </w:r>
      <w:r w:rsidR="00C46234">
        <w:rPr>
          <w:sz w:val="24"/>
        </w:rPr>
        <w:t>y</w:t>
      </w:r>
      <w:r>
        <w:rPr>
          <w:sz w:val="24"/>
        </w:rPr>
        <w:t>kjavik supermarket to find the pavement impossibly icy, she makes her way across the badly-lit car park instead.</w:t>
      </w:r>
      <w:r w:rsidR="00047D99">
        <w:rPr>
          <w:sz w:val="24"/>
        </w:rPr>
        <w:t xml:space="preserve"> </w:t>
      </w:r>
    </w:p>
    <w:p w:rsidR="009F5835" w:rsidRDefault="009F5835" w:rsidP="00E4271E">
      <w:pPr>
        <w:spacing w:line="360" w:lineRule="auto"/>
        <w:ind w:firstLine="540"/>
        <w:rPr>
          <w:sz w:val="24"/>
        </w:rPr>
      </w:pPr>
    </w:p>
    <w:p w:rsidR="00F170E6" w:rsidRDefault="00F170E6" w:rsidP="00E4271E">
      <w:pPr>
        <w:spacing w:line="360" w:lineRule="auto"/>
        <w:ind w:left="567"/>
        <w:rPr>
          <w:sz w:val="24"/>
        </w:rPr>
      </w:pPr>
      <w:r>
        <w:rPr>
          <w:sz w:val="24"/>
        </w:rPr>
        <w:t>‘</w:t>
      </w:r>
      <w:r w:rsidRPr="00467C90">
        <w:rPr>
          <w:sz w:val="24"/>
        </w:rPr>
        <w:t>With bags full of grocer</w:t>
      </w:r>
      <w:r>
        <w:rPr>
          <w:sz w:val="24"/>
        </w:rPr>
        <w:t>ies</w:t>
      </w:r>
      <w:r w:rsidRPr="00467C90">
        <w:rPr>
          <w:sz w:val="24"/>
        </w:rPr>
        <w:t xml:space="preserve"> in each hand, I tried to balance my body as I crossed the car park slowly, aware of each step in terms of where I put my feet, frequently stopping and letting surfing cars go by. I felt vulner</w:t>
      </w:r>
      <w:r w:rsidR="009F5835">
        <w:rPr>
          <w:sz w:val="24"/>
        </w:rPr>
        <w:t>able in this car dominant space.</w:t>
      </w:r>
      <w:r>
        <w:rPr>
          <w:sz w:val="24"/>
        </w:rPr>
        <w:t>’</w:t>
      </w:r>
      <w:r w:rsidRPr="00467C90">
        <w:rPr>
          <w:sz w:val="24"/>
        </w:rPr>
        <w:t xml:space="preserve"> </w:t>
      </w:r>
      <w:r w:rsidR="009F5835">
        <w:rPr>
          <w:sz w:val="24"/>
        </w:rPr>
        <w:t>(Lund, this volume)</w:t>
      </w:r>
    </w:p>
    <w:p w:rsidR="009F5835" w:rsidRDefault="009F5835" w:rsidP="00E4271E">
      <w:pPr>
        <w:spacing w:line="360" w:lineRule="auto"/>
        <w:ind w:firstLine="567"/>
        <w:rPr>
          <w:sz w:val="24"/>
        </w:rPr>
      </w:pPr>
    </w:p>
    <w:p w:rsidR="00F170E6" w:rsidRDefault="00F170E6" w:rsidP="00E4271E">
      <w:pPr>
        <w:spacing w:line="360" w:lineRule="auto"/>
        <w:ind w:firstLine="567"/>
        <w:rPr>
          <w:sz w:val="24"/>
        </w:rPr>
      </w:pPr>
      <w:r>
        <w:rPr>
          <w:sz w:val="24"/>
        </w:rPr>
        <w:t xml:space="preserve">In this particular moment outside a supermarket, overlapping problems and contexts are gathered together. For Lund the walker, the most immediate are the ice and the dark: the simple difficulty of putting one foot in front of the other in bad weather, when burdened with luggage. Where contact between the body and the ground cannot be trusted, movement foregrounds itself as the very object and focus of concern. The cars meanwhile constitute a material presence, as well as a social space, that is inherently dangerous to a pedestrian. One form of movement comes into conflict with another. Underlying these interactions is Lund’s own unfamiliarity with the environment and the conditions, that she identifies as a lack of skill and practice, and could also be described as a kind of alienation (Olwig 2008, 40). The way the journey happens, in other words, is conditioned by the traveller’s own biography: </w:t>
      </w:r>
      <w:r>
        <w:rPr>
          <w:sz w:val="24"/>
        </w:rPr>
        <w:lastRenderedPageBreak/>
        <w:t xml:space="preserve">Lund may have been able to deal with these conditions during her previous residence in Reykjavik, but has lost the skills during her </w:t>
      </w:r>
      <w:r w:rsidR="00C4272F">
        <w:rPr>
          <w:sz w:val="24"/>
        </w:rPr>
        <w:t>absence</w:t>
      </w:r>
      <w:r>
        <w:rPr>
          <w:sz w:val="24"/>
        </w:rPr>
        <w:t xml:space="preserve"> and now senses the task ahead of her in reconnecting with the landscape.</w:t>
      </w:r>
      <w:r w:rsidRPr="00F87AD8">
        <w:rPr>
          <w:sz w:val="24"/>
        </w:rPr>
        <w:t xml:space="preserve"> </w:t>
      </w:r>
    </w:p>
    <w:p w:rsidR="00F170E6" w:rsidRDefault="00F170E6" w:rsidP="00E4271E">
      <w:pPr>
        <w:spacing w:line="360" w:lineRule="auto"/>
        <w:ind w:firstLine="567"/>
        <w:rPr>
          <w:sz w:val="24"/>
        </w:rPr>
      </w:pPr>
      <w:r>
        <w:rPr>
          <w:sz w:val="24"/>
        </w:rPr>
        <w:t>What is seemingly a momentary and unexpected vulnerability must surely be widespread in the human experience of landscape on the move. Small mishaps and adjustments form part of the overall rhythm of all kinds of journeys, and thus movement is never just a repeated sequence of physical actions (Vergunst 2008). In a different setting, L</w:t>
      </w:r>
      <w:r w:rsidR="00821372">
        <w:rPr>
          <w:sz w:val="24"/>
        </w:rPr>
        <w:t>aurier and Lorimer in this issue</w:t>
      </w:r>
      <w:r>
        <w:rPr>
          <w:sz w:val="24"/>
        </w:rPr>
        <w:t xml:space="preserve"> describe the continual adjustment and responses made by car drivers and their passengers during frequently-travelled commutes, showing how even when the journey is ‘repeated’ </w:t>
      </w:r>
      <w:r w:rsidR="009A5626">
        <w:rPr>
          <w:sz w:val="24"/>
        </w:rPr>
        <w:t>each is in fact never the same.</w:t>
      </w:r>
      <w:r>
        <w:rPr>
          <w:sz w:val="24"/>
        </w:rPr>
        <w:t xml:space="preserve"> Where transport planners may promise a modernist utopia of smooth and straightforward movement, during the journey itself travellers know that the actual conditions along the way constantly </w:t>
      </w:r>
      <w:r w:rsidR="0017485D">
        <w:rPr>
          <w:sz w:val="24"/>
        </w:rPr>
        <w:t xml:space="preserve">vary and need to be attended to, and that each iteration will differ from the last. </w:t>
      </w:r>
    </w:p>
    <w:p w:rsidR="00F170E6" w:rsidRDefault="00F170E6" w:rsidP="00E4271E">
      <w:pPr>
        <w:spacing w:line="360" w:lineRule="auto"/>
        <w:ind w:firstLine="567"/>
        <w:rPr>
          <w:sz w:val="24"/>
        </w:rPr>
      </w:pPr>
      <w:r>
        <w:rPr>
          <w:sz w:val="24"/>
        </w:rPr>
        <w:t xml:space="preserve">If we set aside the planner’s utopia in order to be attentive to the actuality of movement, the gathering-together of material, social and biographical conditions is entirely natural and to be expected. From the perspective of the person moving, in fact, each condition brings the other into being, so there is no material environment that is not also social and biographical, and while a landscape of social and biographical significance may not have a particularly notable material characteristic it will certainly have a material presence that humans become involved in through their social activities. Kenneth Olwig (2008) describes these ‘gathering’ qualities of landscape in relation to a specific case, the medieval Jutland </w:t>
      </w:r>
      <w:r>
        <w:rPr>
          <w:i/>
          <w:sz w:val="24"/>
        </w:rPr>
        <w:t>Landsting</w:t>
      </w:r>
      <w:r>
        <w:rPr>
          <w:sz w:val="24"/>
        </w:rPr>
        <w:t xml:space="preserve">, in a way relevant to this special issue. The </w:t>
      </w:r>
      <w:r>
        <w:rPr>
          <w:i/>
          <w:sz w:val="24"/>
        </w:rPr>
        <w:t>Landsting</w:t>
      </w:r>
      <w:r>
        <w:rPr>
          <w:sz w:val="24"/>
        </w:rPr>
        <w:t xml:space="preserve"> was literally a gathering place for people to make manifest the unwritten, memorised law of the land (ibid. 34), itself ‘empty’ or without specific material significance but nonetheless constitutive of the landscape as a site of human dwelling. Drawing on Heidegger’s phenomenology and Bourdieu’s notion of habitus, Olwig contrasts a static scenery perspective on the Jutland landscape with the ‘gathered’ landscape of human activity based in ‘movement and process’ (ibid. 35). The point is that sites of activity do not just gather people together in the landscape, as if landscape w</w:t>
      </w:r>
      <w:r w:rsidR="005C02BF">
        <w:rPr>
          <w:sz w:val="24"/>
        </w:rPr>
        <w:t>ere the scenic backdrop. R</w:t>
      </w:r>
      <w:r>
        <w:rPr>
          <w:sz w:val="24"/>
        </w:rPr>
        <w:t>ather</w:t>
      </w:r>
      <w:r w:rsidR="005C02BF">
        <w:rPr>
          <w:sz w:val="24"/>
        </w:rPr>
        <w:t>,</w:t>
      </w:r>
      <w:r>
        <w:rPr>
          <w:sz w:val="24"/>
        </w:rPr>
        <w:t xml:space="preserve"> landscape is itself constituted through the interweaving of mobile acti</w:t>
      </w:r>
      <w:r w:rsidR="00F61F47">
        <w:rPr>
          <w:sz w:val="24"/>
        </w:rPr>
        <w:t>vity and material surroundings.</w:t>
      </w:r>
    </w:p>
    <w:p w:rsidR="00F170E6" w:rsidRPr="00BA34EB" w:rsidRDefault="00F170E6" w:rsidP="00E4271E">
      <w:pPr>
        <w:spacing w:line="360" w:lineRule="auto"/>
        <w:ind w:firstLine="567"/>
        <w:rPr>
          <w:sz w:val="24"/>
        </w:rPr>
      </w:pPr>
      <w:r>
        <w:rPr>
          <w:sz w:val="24"/>
        </w:rPr>
        <w:t>A key task of the present volume is to explore this insight ethnographically – to make a move, at least in part, from an archetypal case to the everyday. If Lund’s precarious walk out of the Re</w:t>
      </w:r>
      <w:r w:rsidR="00B34023">
        <w:rPr>
          <w:sz w:val="24"/>
        </w:rPr>
        <w:t>ykj</w:t>
      </w:r>
      <w:r>
        <w:rPr>
          <w:sz w:val="24"/>
        </w:rPr>
        <w:t xml:space="preserve">avik supermarket also gathered together a political landscape, in the sense that material and social forces made themselves felt in the context of her own biography and in </w:t>
      </w:r>
      <w:r>
        <w:rPr>
          <w:sz w:val="24"/>
        </w:rPr>
        <w:lastRenderedPageBreak/>
        <w:t xml:space="preserve">that specific time and place, what ontological status needs to be attributed to the walk, the movement, itself? What were that gathering’s effects and consequences? The most fundamental question to emerge is thus as follows. </w:t>
      </w:r>
      <w:r w:rsidRPr="00BA34EB">
        <w:rPr>
          <w:sz w:val="24"/>
        </w:rPr>
        <w:t xml:space="preserve">What difference does it make to </w:t>
      </w:r>
      <w:r>
        <w:rPr>
          <w:sz w:val="24"/>
        </w:rPr>
        <w:t>one’s</w:t>
      </w:r>
      <w:r w:rsidRPr="00BA34EB">
        <w:rPr>
          <w:sz w:val="24"/>
        </w:rPr>
        <w:t xml:space="preserve"> experience of landscape if one is journeying through it?</w:t>
      </w:r>
      <w:r>
        <w:rPr>
          <w:sz w:val="24"/>
        </w:rPr>
        <w:t xml:space="preserve"> More specifically, what can a research focus on movement contribute to the qualitative understanding of landscape in such a way that brings phenomenological and political perspectives together? </w:t>
      </w:r>
    </w:p>
    <w:p w:rsidR="00F170E6" w:rsidRDefault="00F170E6" w:rsidP="00E4271E">
      <w:pPr>
        <w:spacing w:line="360" w:lineRule="auto"/>
        <w:rPr>
          <w:sz w:val="24"/>
        </w:rPr>
      </w:pPr>
    </w:p>
    <w:p w:rsidR="00F170E6" w:rsidRPr="00472CB1" w:rsidRDefault="00F170E6" w:rsidP="00E4271E">
      <w:pPr>
        <w:spacing w:line="360" w:lineRule="auto"/>
        <w:rPr>
          <w:b/>
          <w:sz w:val="24"/>
        </w:rPr>
      </w:pPr>
      <w:r w:rsidRPr="00472CB1">
        <w:rPr>
          <w:b/>
          <w:sz w:val="24"/>
        </w:rPr>
        <w:t>Landscape and mobilities</w:t>
      </w:r>
    </w:p>
    <w:p w:rsidR="00F170E6" w:rsidRDefault="00F170E6" w:rsidP="00E4271E">
      <w:pPr>
        <w:spacing w:line="360" w:lineRule="auto"/>
        <w:ind w:firstLine="540"/>
        <w:rPr>
          <w:sz w:val="24"/>
        </w:rPr>
      </w:pPr>
    </w:p>
    <w:p w:rsidR="00F170E6" w:rsidRDefault="00F170E6" w:rsidP="00E4271E">
      <w:pPr>
        <w:spacing w:line="360" w:lineRule="auto"/>
        <w:rPr>
          <w:sz w:val="24"/>
        </w:rPr>
      </w:pPr>
      <w:r>
        <w:rPr>
          <w:sz w:val="24"/>
        </w:rPr>
        <w:t xml:space="preserve">In addressing these questions we acknowledge the substantial work done by ‘mobilities’ scholars in social science over recent years. Tim Cresswell’s wide ranging </w:t>
      </w:r>
      <w:r>
        <w:rPr>
          <w:i/>
          <w:sz w:val="24"/>
        </w:rPr>
        <w:t>On The Move</w:t>
      </w:r>
      <w:r>
        <w:rPr>
          <w:sz w:val="24"/>
        </w:rPr>
        <w:t xml:space="preserve"> (2006) tracks the discourses of sedentarism and nomadism in social theory as two ‘metanarratives of mobility’. In the former, a focus on bounded culture, place and the ‘roots’ of social identity views modernistic mobility as a threat, either to traditionally ‘emplaced’ communities facing change, or to populations such as Gypsy-Travellers for whom travel has been integral to their identity and are being required to </w:t>
      </w:r>
      <w:r w:rsidR="00A348A6">
        <w:rPr>
          <w:sz w:val="24"/>
        </w:rPr>
        <w:t>sedentarise in particular ways. A</w:t>
      </w:r>
      <w:r w:rsidR="000B270D">
        <w:rPr>
          <w:sz w:val="24"/>
        </w:rPr>
        <w:t>s we currently write, we</w:t>
      </w:r>
      <w:r w:rsidR="00A348A6">
        <w:rPr>
          <w:sz w:val="24"/>
        </w:rPr>
        <w:t xml:space="preserve"> are</w:t>
      </w:r>
      <w:r w:rsidR="000B270D">
        <w:rPr>
          <w:sz w:val="24"/>
        </w:rPr>
        <w:t xml:space="preserve"> </w:t>
      </w:r>
      <w:r>
        <w:rPr>
          <w:sz w:val="24"/>
        </w:rPr>
        <w:t>witness</w:t>
      </w:r>
      <w:r w:rsidR="00A348A6">
        <w:rPr>
          <w:sz w:val="24"/>
        </w:rPr>
        <w:t>ing</w:t>
      </w:r>
      <w:r>
        <w:rPr>
          <w:sz w:val="24"/>
        </w:rPr>
        <w:t xml:space="preserve"> the struggles of the Dale Farm Gypsy-Travellers</w:t>
      </w:r>
      <w:r w:rsidR="00A348A6">
        <w:rPr>
          <w:sz w:val="24"/>
        </w:rPr>
        <w:t xml:space="preserve"> in Essex, England,</w:t>
      </w:r>
      <w:r>
        <w:rPr>
          <w:sz w:val="24"/>
        </w:rPr>
        <w:t xml:space="preserve"> to maintain the</w:t>
      </w:r>
      <w:r w:rsidR="00D134D7">
        <w:rPr>
          <w:sz w:val="24"/>
        </w:rPr>
        <w:t>ir</w:t>
      </w:r>
      <w:r w:rsidR="00A348A6">
        <w:rPr>
          <w:sz w:val="24"/>
        </w:rPr>
        <w:t xml:space="preserve"> home as</w:t>
      </w:r>
      <w:r>
        <w:rPr>
          <w:sz w:val="24"/>
        </w:rPr>
        <w:t xml:space="preserve"> </w:t>
      </w:r>
      <w:r w:rsidR="00D134D7">
        <w:rPr>
          <w:sz w:val="24"/>
        </w:rPr>
        <w:t xml:space="preserve">a </w:t>
      </w:r>
      <w:r>
        <w:rPr>
          <w:sz w:val="24"/>
        </w:rPr>
        <w:t>base</w:t>
      </w:r>
      <w:r w:rsidR="00A348A6">
        <w:rPr>
          <w:sz w:val="24"/>
        </w:rPr>
        <w:t>-for-movement</w:t>
      </w:r>
      <w:r w:rsidR="00D134D7">
        <w:rPr>
          <w:sz w:val="24"/>
        </w:rPr>
        <w:t xml:space="preserve"> in the face of local government planning decisions</w:t>
      </w:r>
      <w:r>
        <w:rPr>
          <w:sz w:val="24"/>
        </w:rPr>
        <w:t>. In the</w:t>
      </w:r>
      <w:r w:rsidR="00D134D7">
        <w:rPr>
          <w:sz w:val="24"/>
        </w:rPr>
        <w:t xml:space="preserve"> latter</w:t>
      </w:r>
      <w:r w:rsidR="006B68B9">
        <w:rPr>
          <w:sz w:val="24"/>
        </w:rPr>
        <w:t xml:space="preserve"> meta</w:t>
      </w:r>
      <w:r>
        <w:rPr>
          <w:sz w:val="24"/>
        </w:rPr>
        <w:t xml:space="preserve">narrative of mobility, mobility </w:t>
      </w:r>
      <w:r w:rsidR="0052692E">
        <w:rPr>
          <w:sz w:val="24"/>
        </w:rPr>
        <w:t>i</w:t>
      </w:r>
      <w:r>
        <w:rPr>
          <w:sz w:val="24"/>
        </w:rPr>
        <w:t xml:space="preserve">s </w:t>
      </w:r>
      <w:r w:rsidR="00F61F47">
        <w:rPr>
          <w:sz w:val="24"/>
        </w:rPr>
        <w:t>an exploration of ‘nomad</w:t>
      </w:r>
      <w:r w:rsidR="006B68B9">
        <w:rPr>
          <w:sz w:val="24"/>
        </w:rPr>
        <w:t>’ or ‘smooth’</w:t>
      </w:r>
      <w:r w:rsidR="00F61F47">
        <w:rPr>
          <w:sz w:val="24"/>
        </w:rPr>
        <w:t xml:space="preserve"> space</w:t>
      </w:r>
      <w:r>
        <w:rPr>
          <w:sz w:val="24"/>
        </w:rPr>
        <w:t>,</w:t>
      </w:r>
      <w:r w:rsidR="0052692E">
        <w:rPr>
          <w:sz w:val="24"/>
        </w:rPr>
        <w:t xml:space="preserve"> </w:t>
      </w:r>
      <w:r w:rsidR="006B68B9">
        <w:rPr>
          <w:sz w:val="24"/>
        </w:rPr>
        <w:t>as termed</w:t>
      </w:r>
      <w:r>
        <w:rPr>
          <w:sz w:val="24"/>
        </w:rPr>
        <w:t xml:space="preserve"> by Deleuze and Guattari (1987:</w:t>
      </w:r>
      <w:r w:rsidR="00F61F47">
        <w:rPr>
          <w:sz w:val="24"/>
        </w:rPr>
        <w:t xml:space="preserve"> 420</w:t>
      </w:r>
      <w:r w:rsidR="0052692E">
        <w:rPr>
          <w:sz w:val="24"/>
        </w:rPr>
        <w:t>), and</w:t>
      </w:r>
      <w:r>
        <w:rPr>
          <w:sz w:val="24"/>
        </w:rPr>
        <w:t xml:space="preserve"> cele</w:t>
      </w:r>
      <w:r w:rsidR="000B270D">
        <w:rPr>
          <w:sz w:val="24"/>
        </w:rPr>
        <w:t>brated as a mode of resistance</w:t>
      </w:r>
      <w:r w:rsidR="00D134D7">
        <w:rPr>
          <w:sz w:val="24"/>
        </w:rPr>
        <w:t xml:space="preserve"> to the constraints of </w:t>
      </w:r>
      <w:r w:rsidR="006B68B9">
        <w:rPr>
          <w:sz w:val="24"/>
        </w:rPr>
        <w:t>‘str</w:t>
      </w:r>
      <w:r w:rsidR="00047D99">
        <w:rPr>
          <w:sz w:val="24"/>
        </w:rPr>
        <w:t>ia</w:t>
      </w:r>
      <w:r w:rsidR="006B68B9">
        <w:rPr>
          <w:sz w:val="24"/>
        </w:rPr>
        <w:t>ted’ space</w:t>
      </w:r>
      <w:r w:rsidR="00D134D7">
        <w:rPr>
          <w:sz w:val="24"/>
        </w:rPr>
        <w:t xml:space="preserve"> </w:t>
      </w:r>
      <w:r w:rsidR="006B68B9">
        <w:rPr>
          <w:sz w:val="24"/>
        </w:rPr>
        <w:t>where architecture and law hem in one’s movements</w:t>
      </w:r>
      <w:r w:rsidR="000B270D">
        <w:rPr>
          <w:sz w:val="24"/>
        </w:rPr>
        <w:t xml:space="preserve">. This also relates to </w:t>
      </w:r>
      <w:r>
        <w:rPr>
          <w:sz w:val="24"/>
        </w:rPr>
        <w:t>the tactics of the pedestrian compared with the strategy of the city planner, i</w:t>
      </w:r>
      <w:r w:rsidR="000B270D">
        <w:rPr>
          <w:sz w:val="24"/>
        </w:rPr>
        <w:t xml:space="preserve">n de Certeau’s well-known terms </w:t>
      </w:r>
      <w:r w:rsidR="000B42CA">
        <w:rPr>
          <w:sz w:val="24"/>
        </w:rPr>
        <w:t>(</w:t>
      </w:r>
      <w:r w:rsidR="00047D99">
        <w:rPr>
          <w:sz w:val="24"/>
        </w:rPr>
        <w:t>d</w:t>
      </w:r>
      <w:r w:rsidR="000B270D">
        <w:rPr>
          <w:sz w:val="24"/>
        </w:rPr>
        <w:t>e Certeau 198</w:t>
      </w:r>
      <w:r w:rsidR="000B42CA">
        <w:rPr>
          <w:sz w:val="24"/>
        </w:rPr>
        <w:t>4</w:t>
      </w:r>
      <w:r w:rsidR="000B270D">
        <w:rPr>
          <w:sz w:val="24"/>
        </w:rPr>
        <w:t>)</w:t>
      </w:r>
      <w:r>
        <w:rPr>
          <w:sz w:val="24"/>
        </w:rPr>
        <w:t xml:space="preserve">. In </w:t>
      </w:r>
      <w:r w:rsidR="000B270D">
        <w:rPr>
          <w:sz w:val="24"/>
        </w:rPr>
        <w:t>this second sense</w:t>
      </w:r>
      <w:r w:rsidR="000B42CA">
        <w:rPr>
          <w:sz w:val="24"/>
        </w:rPr>
        <w:t>,</w:t>
      </w:r>
      <w:r>
        <w:rPr>
          <w:sz w:val="24"/>
        </w:rPr>
        <w:t xml:space="preserve"> mobility </w:t>
      </w:r>
      <w:r w:rsidR="000B270D">
        <w:rPr>
          <w:sz w:val="24"/>
        </w:rPr>
        <w:t xml:space="preserve">and an ontology of becoming </w:t>
      </w:r>
      <w:r>
        <w:rPr>
          <w:sz w:val="24"/>
        </w:rPr>
        <w:t xml:space="preserve">can be a positive alternative to the conception of society as a </w:t>
      </w:r>
      <w:r w:rsidR="000B270D">
        <w:rPr>
          <w:sz w:val="24"/>
        </w:rPr>
        <w:t>bounded and static social group</w:t>
      </w:r>
      <w:r>
        <w:rPr>
          <w:sz w:val="24"/>
        </w:rPr>
        <w:t xml:space="preserve"> (Cresswell 2006, 47). Subsequent chapters in Cresswell’s book trace out case studies of the interplay between mobility as fact and representation in the modern Western world. John Urry takes a similar path in considering the ‘</w:t>
      </w:r>
      <w:r w:rsidRPr="00B53433">
        <w:rPr>
          <w:sz w:val="24"/>
        </w:rPr>
        <w:t>interdependent digitized systems of mobility</w:t>
      </w:r>
      <w:r>
        <w:rPr>
          <w:sz w:val="24"/>
        </w:rPr>
        <w:t>’ that have come to prominence in the 21</w:t>
      </w:r>
      <w:r w:rsidRPr="00B53433">
        <w:rPr>
          <w:sz w:val="24"/>
          <w:vertAlign w:val="superscript"/>
        </w:rPr>
        <w:t>st</w:t>
      </w:r>
      <w:r>
        <w:rPr>
          <w:sz w:val="24"/>
        </w:rPr>
        <w:t xml:space="preserve"> century (Urry 2007, 15). In Urry’s account of theory in this area, Heidegger is invoked as a ‘sedentarist’, and as others have noted (e.g. Tilley </w:t>
      </w:r>
      <w:r w:rsidR="006B68B9">
        <w:rPr>
          <w:sz w:val="24"/>
        </w:rPr>
        <w:t>1994</w:t>
      </w:r>
      <w:r>
        <w:rPr>
          <w:sz w:val="24"/>
        </w:rPr>
        <w:t xml:space="preserve">), it is possible to see the notion of dwelling in Heidegger’s work as a claim for stability and tradition in a fast-changing world. </w:t>
      </w:r>
    </w:p>
    <w:p w:rsidR="000B270D" w:rsidRDefault="00F170E6" w:rsidP="00E4271E">
      <w:pPr>
        <w:spacing w:line="360" w:lineRule="auto"/>
        <w:ind w:firstLine="540"/>
        <w:rPr>
          <w:sz w:val="24"/>
        </w:rPr>
      </w:pPr>
      <w:r>
        <w:rPr>
          <w:sz w:val="24"/>
        </w:rPr>
        <w:t xml:space="preserve">But is it the case that these threads in mobility and landscape theorising are </w:t>
      </w:r>
      <w:r w:rsidR="00CD43F9">
        <w:rPr>
          <w:sz w:val="24"/>
        </w:rPr>
        <w:t xml:space="preserve">necessarily and always </w:t>
      </w:r>
      <w:r>
        <w:rPr>
          <w:sz w:val="24"/>
        </w:rPr>
        <w:t xml:space="preserve">opposed to each other? Heidegger’s concept of gathering, which is integral to dwelling, does in a sense have movement at its heart, for </w:t>
      </w:r>
      <w:r w:rsidR="00CD43F9">
        <w:rPr>
          <w:sz w:val="24"/>
        </w:rPr>
        <w:t xml:space="preserve">‘to </w:t>
      </w:r>
      <w:r>
        <w:rPr>
          <w:sz w:val="24"/>
        </w:rPr>
        <w:t xml:space="preserve">gather’ must also </w:t>
      </w:r>
      <w:r w:rsidR="00CD43F9">
        <w:rPr>
          <w:sz w:val="24"/>
        </w:rPr>
        <w:t xml:space="preserve">in a primary </w:t>
      </w:r>
      <w:r w:rsidR="00CD43F9">
        <w:rPr>
          <w:sz w:val="24"/>
        </w:rPr>
        <w:lastRenderedPageBreak/>
        <w:t xml:space="preserve">sense </w:t>
      </w:r>
      <w:r>
        <w:rPr>
          <w:sz w:val="24"/>
        </w:rPr>
        <w:t xml:space="preserve">be </w:t>
      </w:r>
      <w:r w:rsidR="00CD43F9">
        <w:rPr>
          <w:sz w:val="24"/>
        </w:rPr>
        <w:t xml:space="preserve">‘to </w:t>
      </w:r>
      <w:r>
        <w:rPr>
          <w:sz w:val="24"/>
        </w:rPr>
        <w:t xml:space="preserve">move’. As drawn on by Laurier and Lorimer in this volume, Tim Ingold </w:t>
      </w:r>
      <w:r w:rsidR="000B270D">
        <w:rPr>
          <w:sz w:val="24"/>
        </w:rPr>
        <w:t>has shown</w:t>
      </w:r>
      <w:r>
        <w:rPr>
          <w:sz w:val="24"/>
        </w:rPr>
        <w:t xml:space="preserve"> that movement of a foundational kind, or that which is basic and continuous to human experience, is not the point-to-point transportation of modernity that sets itself in opposition to stasis, but the irregular, occasiona</w:t>
      </w:r>
      <w:r w:rsidR="000B270D">
        <w:rPr>
          <w:sz w:val="24"/>
        </w:rPr>
        <w:t>lly paused, movement of the way</w:t>
      </w:r>
      <w:r>
        <w:rPr>
          <w:sz w:val="24"/>
        </w:rPr>
        <w:t xml:space="preserve">farer </w:t>
      </w:r>
      <w:r w:rsidRPr="00644A6A">
        <w:rPr>
          <w:i/>
          <w:sz w:val="24"/>
        </w:rPr>
        <w:t>along</w:t>
      </w:r>
      <w:r>
        <w:rPr>
          <w:sz w:val="24"/>
        </w:rPr>
        <w:t xml:space="preserve"> ways of life that broadly constitute</w:t>
      </w:r>
      <w:r w:rsidR="008F6FC3">
        <w:rPr>
          <w:sz w:val="24"/>
        </w:rPr>
        <w:t>s</w:t>
      </w:r>
      <w:r>
        <w:rPr>
          <w:sz w:val="24"/>
        </w:rPr>
        <w:t xml:space="preserve"> the process of dwelling. </w:t>
      </w:r>
      <w:r w:rsidR="00C02A38">
        <w:rPr>
          <w:sz w:val="24"/>
        </w:rPr>
        <w:t>In</w:t>
      </w:r>
      <w:r w:rsidR="000B270D">
        <w:rPr>
          <w:sz w:val="24"/>
        </w:rPr>
        <w:t xml:space="preserve"> Laurier and Lorimer</w:t>
      </w:r>
      <w:r w:rsidR="00C02A38">
        <w:rPr>
          <w:sz w:val="24"/>
        </w:rPr>
        <w:t>’s paper on car-sharing for commuter journeys</w:t>
      </w:r>
      <w:r w:rsidR="000B270D">
        <w:rPr>
          <w:sz w:val="24"/>
        </w:rPr>
        <w:t xml:space="preserve">, it is the small, and indeed tiny, acts of communication and sociability between drivers and passengers that </w:t>
      </w:r>
      <w:r w:rsidR="00C02A38">
        <w:rPr>
          <w:sz w:val="24"/>
        </w:rPr>
        <w:t>have significance</w:t>
      </w:r>
      <w:r w:rsidR="000B270D">
        <w:rPr>
          <w:sz w:val="24"/>
        </w:rPr>
        <w:t xml:space="preserve">. These are often </w:t>
      </w:r>
      <w:r w:rsidR="00C02A38">
        <w:rPr>
          <w:sz w:val="24"/>
        </w:rPr>
        <w:t xml:space="preserve">improvised </w:t>
      </w:r>
      <w:r w:rsidR="000B270D">
        <w:rPr>
          <w:sz w:val="24"/>
        </w:rPr>
        <w:t xml:space="preserve">gestural routines, where hand and head movements indicate direction, </w:t>
      </w:r>
      <w:r w:rsidR="00C02A38">
        <w:rPr>
          <w:sz w:val="24"/>
        </w:rPr>
        <w:t xml:space="preserve">or </w:t>
      </w:r>
      <w:r w:rsidR="000B270D">
        <w:rPr>
          <w:sz w:val="24"/>
        </w:rPr>
        <w:t>assent or dissent</w:t>
      </w:r>
      <w:r w:rsidR="00C02A38">
        <w:rPr>
          <w:sz w:val="24"/>
        </w:rPr>
        <w:t>,</w:t>
      </w:r>
      <w:r w:rsidR="000B270D">
        <w:rPr>
          <w:sz w:val="24"/>
        </w:rPr>
        <w:t xml:space="preserve"> </w:t>
      </w:r>
      <w:r w:rsidR="00C02A38">
        <w:rPr>
          <w:sz w:val="24"/>
        </w:rPr>
        <w:t>that are</w:t>
      </w:r>
      <w:r w:rsidR="000B270D">
        <w:rPr>
          <w:sz w:val="24"/>
        </w:rPr>
        <w:t xml:space="preserve"> common enough in ordinary </w:t>
      </w:r>
      <w:r w:rsidR="00C02A38">
        <w:rPr>
          <w:sz w:val="24"/>
        </w:rPr>
        <w:t>practice. Yet it is such</w:t>
      </w:r>
      <w:r w:rsidR="000B270D">
        <w:rPr>
          <w:sz w:val="24"/>
        </w:rPr>
        <w:t xml:space="preserve"> gestures </w:t>
      </w:r>
      <w:r w:rsidR="00C02A38">
        <w:rPr>
          <w:sz w:val="24"/>
        </w:rPr>
        <w:t xml:space="preserve">carried out along the way </w:t>
      </w:r>
      <w:r w:rsidR="000B270D">
        <w:rPr>
          <w:sz w:val="24"/>
        </w:rPr>
        <w:t xml:space="preserve">which achieve the journey, </w:t>
      </w:r>
      <w:r w:rsidR="00C02A38">
        <w:rPr>
          <w:sz w:val="24"/>
        </w:rPr>
        <w:t>and are as integral to it as</w:t>
      </w:r>
      <w:r w:rsidR="002230D2">
        <w:rPr>
          <w:sz w:val="24"/>
        </w:rPr>
        <w:t xml:space="preserve"> the </w:t>
      </w:r>
      <w:r w:rsidR="000B270D">
        <w:rPr>
          <w:sz w:val="24"/>
        </w:rPr>
        <w:t xml:space="preserve">prior </w:t>
      </w:r>
      <w:r w:rsidR="00C02A38">
        <w:rPr>
          <w:sz w:val="24"/>
        </w:rPr>
        <w:t>allocations</w:t>
      </w:r>
      <w:r w:rsidR="002230D2">
        <w:rPr>
          <w:sz w:val="24"/>
        </w:rPr>
        <w:t xml:space="preserve"> of role (</w:t>
      </w:r>
      <w:r w:rsidR="00C02A38">
        <w:rPr>
          <w:sz w:val="24"/>
        </w:rPr>
        <w:t xml:space="preserve">i.e. who will be </w:t>
      </w:r>
      <w:r w:rsidR="002230D2">
        <w:rPr>
          <w:sz w:val="24"/>
        </w:rPr>
        <w:t xml:space="preserve">driver </w:t>
      </w:r>
      <w:r w:rsidR="00C02A38">
        <w:rPr>
          <w:sz w:val="24"/>
        </w:rPr>
        <w:t>and</w:t>
      </w:r>
      <w:r w:rsidR="002230D2">
        <w:rPr>
          <w:sz w:val="24"/>
        </w:rPr>
        <w:t xml:space="preserve"> passenger) and</w:t>
      </w:r>
      <w:r w:rsidR="00C02A38">
        <w:rPr>
          <w:sz w:val="24"/>
        </w:rPr>
        <w:t xml:space="preserve"> decisions of</w:t>
      </w:r>
      <w:r w:rsidR="002230D2">
        <w:rPr>
          <w:sz w:val="24"/>
        </w:rPr>
        <w:t xml:space="preserve"> </w:t>
      </w:r>
      <w:r w:rsidR="00C02A38">
        <w:rPr>
          <w:sz w:val="24"/>
        </w:rPr>
        <w:t xml:space="preserve">overall </w:t>
      </w:r>
      <w:r w:rsidR="002230D2">
        <w:rPr>
          <w:sz w:val="24"/>
        </w:rPr>
        <w:t>route</w:t>
      </w:r>
      <w:r w:rsidR="00C02A38">
        <w:rPr>
          <w:sz w:val="24"/>
        </w:rPr>
        <w:t xml:space="preserve"> and destination</w:t>
      </w:r>
      <w:r w:rsidR="002230D2">
        <w:rPr>
          <w:sz w:val="24"/>
        </w:rPr>
        <w:t xml:space="preserve">. </w:t>
      </w:r>
      <w:r w:rsidR="00C02A38">
        <w:rPr>
          <w:sz w:val="24"/>
        </w:rPr>
        <w:t>The</w:t>
      </w:r>
      <w:r w:rsidR="006B045B">
        <w:rPr>
          <w:sz w:val="24"/>
        </w:rPr>
        <w:t xml:space="preserve"> movement through landscape is not after all entirely pre-planned, even in these most routine of journeys; it rather unfolds according to the circumstances of the landscape itself – a much broader point than the concern with commuting initially seems to relates to. </w:t>
      </w:r>
    </w:p>
    <w:p w:rsidR="008F6FC3" w:rsidRDefault="006B045B" w:rsidP="00E4271E">
      <w:pPr>
        <w:spacing w:line="360" w:lineRule="auto"/>
        <w:ind w:firstLine="540"/>
        <w:rPr>
          <w:sz w:val="24"/>
        </w:rPr>
      </w:pPr>
      <w:r>
        <w:rPr>
          <w:sz w:val="24"/>
        </w:rPr>
        <w:t>Could it then</w:t>
      </w:r>
      <w:r w:rsidR="000B270D">
        <w:rPr>
          <w:sz w:val="24"/>
        </w:rPr>
        <w:t xml:space="preserve"> be argued</w:t>
      </w:r>
      <w:r w:rsidR="00F170E6">
        <w:rPr>
          <w:sz w:val="24"/>
        </w:rPr>
        <w:t xml:space="preserve"> that the concern of mobilities scholars with the specificity of the 20</w:t>
      </w:r>
      <w:r w:rsidR="00F170E6" w:rsidRPr="00235E8F">
        <w:rPr>
          <w:sz w:val="24"/>
          <w:vertAlign w:val="superscript"/>
        </w:rPr>
        <w:t>th</w:t>
      </w:r>
      <w:r w:rsidR="00F170E6">
        <w:rPr>
          <w:sz w:val="24"/>
        </w:rPr>
        <w:t xml:space="preserve"> and 21</w:t>
      </w:r>
      <w:r w:rsidR="00F170E6" w:rsidRPr="00235E8F">
        <w:rPr>
          <w:sz w:val="24"/>
          <w:vertAlign w:val="superscript"/>
        </w:rPr>
        <w:t>st</w:t>
      </w:r>
      <w:r w:rsidR="00F170E6">
        <w:rPr>
          <w:sz w:val="24"/>
        </w:rPr>
        <w:t xml:space="preserve"> century ‘West’ is overdone</w:t>
      </w:r>
      <w:r>
        <w:rPr>
          <w:sz w:val="24"/>
        </w:rPr>
        <w:t>?</w:t>
      </w:r>
      <w:r w:rsidR="00F170E6">
        <w:rPr>
          <w:sz w:val="24"/>
        </w:rPr>
        <w:t xml:space="preserve"> Urry and others </w:t>
      </w:r>
      <w:r w:rsidR="00D134D7">
        <w:rPr>
          <w:sz w:val="24"/>
        </w:rPr>
        <w:t>attempt to comes to terms with</w:t>
      </w:r>
      <w:r w:rsidR="00F170E6">
        <w:rPr>
          <w:sz w:val="24"/>
        </w:rPr>
        <w:t xml:space="preserve"> the complexity and inter-digitated nature of modern systems of mobility, and scholars of globalisation have explored the increased flow of people, ideas and capital in characteristically modern forms (e.g. Appadurai 1996), both meanwhile being underpinned by philosophers of </w:t>
      </w:r>
      <w:r>
        <w:rPr>
          <w:sz w:val="24"/>
        </w:rPr>
        <w:t xml:space="preserve">modernity such as Paul Virilio </w:t>
      </w:r>
      <w:r w:rsidR="001E75F3">
        <w:rPr>
          <w:sz w:val="24"/>
        </w:rPr>
        <w:t>(</w:t>
      </w:r>
      <w:r w:rsidR="00AB17FE">
        <w:rPr>
          <w:sz w:val="24"/>
        </w:rPr>
        <w:t>1986</w:t>
      </w:r>
      <w:r w:rsidR="001E75F3">
        <w:rPr>
          <w:sz w:val="24"/>
        </w:rPr>
        <w:t>)</w:t>
      </w:r>
      <w:r w:rsidR="00515408">
        <w:rPr>
          <w:sz w:val="24"/>
        </w:rPr>
        <w:t>. But</w:t>
      </w:r>
      <w:r w:rsidR="00F170E6">
        <w:rPr>
          <w:sz w:val="24"/>
        </w:rPr>
        <w:t xml:space="preserve"> it would be reductive to connect mobility </w:t>
      </w:r>
      <w:r w:rsidR="00D134D7">
        <w:rPr>
          <w:sz w:val="24"/>
        </w:rPr>
        <w:t xml:space="preserve">and movement </w:t>
      </w:r>
      <w:r w:rsidR="00F170E6">
        <w:rPr>
          <w:sz w:val="24"/>
        </w:rPr>
        <w:t xml:space="preserve">taking place within what we call ‘the modern era’ simply to the social trends and processes most closely associated with that. The ethnographic tales told here are located in contexts of </w:t>
      </w:r>
      <w:r w:rsidR="001E75F3">
        <w:rPr>
          <w:sz w:val="24"/>
        </w:rPr>
        <w:t>sociality</w:t>
      </w:r>
      <w:r w:rsidR="00F170E6">
        <w:rPr>
          <w:sz w:val="24"/>
        </w:rPr>
        <w:t xml:space="preserve"> and embedded practice, </w:t>
      </w:r>
      <w:r w:rsidR="001E75F3">
        <w:rPr>
          <w:sz w:val="24"/>
        </w:rPr>
        <w:t>often connected to</w:t>
      </w:r>
      <w:r w:rsidR="00F170E6">
        <w:rPr>
          <w:sz w:val="24"/>
        </w:rPr>
        <w:t xml:space="preserve"> modern situations</w:t>
      </w:r>
      <w:r w:rsidR="001E75F3">
        <w:rPr>
          <w:sz w:val="24"/>
        </w:rPr>
        <w:t xml:space="preserve"> but, as the example from Laurier and Lorimer’s work shows, not reducible to them</w:t>
      </w:r>
      <w:r w:rsidR="00F170E6">
        <w:rPr>
          <w:sz w:val="24"/>
        </w:rPr>
        <w:t xml:space="preserve">. </w:t>
      </w:r>
      <w:r w:rsidR="008F6FC3">
        <w:rPr>
          <w:sz w:val="24"/>
        </w:rPr>
        <w:t xml:space="preserve">We need ways of conceptualising and analysing mobility that can attend to subjectivity and experience, or embodiment and enskilment, in </w:t>
      </w:r>
      <w:r w:rsidR="00510B50">
        <w:rPr>
          <w:sz w:val="24"/>
        </w:rPr>
        <w:t>the</w:t>
      </w:r>
      <w:r w:rsidR="008F6FC3">
        <w:rPr>
          <w:sz w:val="24"/>
        </w:rPr>
        <w:t xml:space="preserve"> terms</w:t>
      </w:r>
      <w:r w:rsidR="00510B50">
        <w:rPr>
          <w:sz w:val="24"/>
        </w:rPr>
        <w:t xml:space="preserve"> relevant to those who are producing such practices</w:t>
      </w:r>
      <w:r w:rsidR="008F6FC3">
        <w:rPr>
          <w:sz w:val="24"/>
        </w:rPr>
        <w:t xml:space="preserve">. </w:t>
      </w:r>
      <w:r w:rsidR="00F170E6">
        <w:rPr>
          <w:sz w:val="24"/>
        </w:rPr>
        <w:t>Aug</w:t>
      </w:r>
      <w:r w:rsidR="00C4272F">
        <w:rPr>
          <w:sz w:val="24"/>
        </w:rPr>
        <w:t>é</w:t>
      </w:r>
      <w:r w:rsidR="00F170E6">
        <w:rPr>
          <w:sz w:val="24"/>
        </w:rPr>
        <w:t>’s</w:t>
      </w:r>
      <w:r w:rsidR="00515408">
        <w:rPr>
          <w:sz w:val="24"/>
        </w:rPr>
        <w:t xml:space="preserve"> (1999)</w:t>
      </w:r>
      <w:r w:rsidR="00F170E6">
        <w:rPr>
          <w:sz w:val="24"/>
        </w:rPr>
        <w:t xml:space="preserve"> notion of ‘contemporaneous worlds’,</w:t>
      </w:r>
      <w:r w:rsidR="008F6FC3">
        <w:rPr>
          <w:sz w:val="24"/>
        </w:rPr>
        <w:t xml:space="preserve"> drawing on Eric Wolf and Johannes Fabian,</w:t>
      </w:r>
      <w:r w:rsidR="00F170E6">
        <w:rPr>
          <w:sz w:val="24"/>
        </w:rPr>
        <w:t xml:space="preserve"> </w:t>
      </w:r>
      <w:r w:rsidR="008F6FC3">
        <w:rPr>
          <w:sz w:val="24"/>
        </w:rPr>
        <w:t>asserts that</w:t>
      </w:r>
      <w:r w:rsidR="001E75F3">
        <w:rPr>
          <w:sz w:val="24"/>
        </w:rPr>
        <w:t xml:space="preserve"> soci</w:t>
      </w:r>
      <w:r w:rsidR="001967F5">
        <w:rPr>
          <w:sz w:val="24"/>
        </w:rPr>
        <w:t>eties</w:t>
      </w:r>
      <w:r w:rsidR="001E75F3">
        <w:rPr>
          <w:sz w:val="24"/>
        </w:rPr>
        <w:t xml:space="preserve"> </w:t>
      </w:r>
      <w:r w:rsidR="008F6FC3">
        <w:rPr>
          <w:sz w:val="24"/>
        </w:rPr>
        <w:t xml:space="preserve">are not temporally different, </w:t>
      </w:r>
      <w:r w:rsidR="00D134D7">
        <w:rPr>
          <w:sz w:val="24"/>
        </w:rPr>
        <w:t>so the</w:t>
      </w:r>
      <w:r w:rsidR="001967F5">
        <w:rPr>
          <w:sz w:val="24"/>
        </w:rPr>
        <w:t xml:space="preserve"> </w:t>
      </w:r>
      <w:r w:rsidR="008F6FC3">
        <w:rPr>
          <w:sz w:val="24"/>
        </w:rPr>
        <w:t xml:space="preserve">exotic </w:t>
      </w:r>
      <w:r w:rsidR="00CD7E25">
        <w:rPr>
          <w:sz w:val="24"/>
        </w:rPr>
        <w:t>‘</w:t>
      </w:r>
      <w:r w:rsidR="00515408">
        <w:rPr>
          <w:sz w:val="24"/>
        </w:rPr>
        <w:t>o</w:t>
      </w:r>
      <w:r w:rsidR="00CD7E25">
        <w:rPr>
          <w:sz w:val="24"/>
        </w:rPr>
        <w:t>ther’</w:t>
      </w:r>
      <w:r w:rsidR="001967F5">
        <w:rPr>
          <w:sz w:val="24"/>
        </w:rPr>
        <w:t xml:space="preserve"> </w:t>
      </w:r>
      <w:r w:rsidR="008F6FC3">
        <w:rPr>
          <w:sz w:val="24"/>
        </w:rPr>
        <w:t>is</w:t>
      </w:r>
      <w:r w:rsidR="00D134D7">
        <w:rPr>
          <w:sz w:val="24"/>
        </w:rPr>
        <w:t xml:space="preserve"> not</w:t>
      </w:r>
      <w:r w:rsidR="001967F5">
        <w:rPr>
          <w:sz w:val="24"/>
        </w:rPr>
        <w:t xml:space="preserve"> the past</w:t>
      </w:r>
      <w:r w:rsidR="00515408">
        <w:rPr>
          <w:sz w:val="24"/>
        </w:rPr>
        <w:t xml:space="preserve"> of the Western ‘self’</w:t>
      </w:r>
      <w:r w:rsidR="00D134D7">
        <w:rPr>
          <w:sz w:val="24"/>
        </w:rPr>
        <w:t xml:space="preserve">, but rather societies exist together </w:t>
      </w:r>
      <w:r w:rsidR="00E3095F">
        <w:rPr>
          <w:sz w:val="24"/>
        </w:rPr>
        <w:t>in the same field of time and space. T</w:t>
      </w:r>
      <w:r w:rsidR="008F6FC3">
        <w:rPr>
          <w:sz w:val="24"/>
        </w:rPr>
        <w:t>his may be</w:t>
      </w:r>
      <w:r w:rsidR="00515408">
        <w:rPr>
          <w:sz w:val="24"/>
        </w:rPr>
        <w:t xml:space="preserve"> a more useful ethnographic temporality and spatiality </w:t>
      </w:r>
      <w:r w:rsidR="008F6FC3">
        <w:rPr>
          <w:sz w:val="24"/>
        </w:rPr>
        <w:t xml:space="preserve">for mobilities research </w:t>
      </w:r>
      <w:r w:rsidR="00515408">
        <w:rPr>
          <w:sz w:val="24"/>
        </w:rPr>
        <w:t xml:space="preserve">than a hard-and-fast </w:t>
      </w:r>
      <w:r w:rsidR="00E3095F">
        <w:rPr>
          <w:sz w:val="24"/>
        </w:rPr>
        <w:t xml:space="preserve">boundary between the traditional and the </w:t>
      </w:r>
      <w:r w:rsidR="00515408">
        <w:rPr>
          <w:sz w:val="24"/>
        </w:rPr>
        <w:t>modern</w:t>
      </w:r>
      <w:r w:rsidR="00CD7E25">
        <w:rPr>
          <w:sz w:val="24"/>
        </w:rPr>
        <w:t xml:space="preserve">. </w:t>
      </w:r>
    </w:p>
    <w:p w:rsidR="00B56911" w:rsidRDefault="00F170E6" w:rsidP="00E4271E">
      <w:pPr>
        <w:spacing w:line="360" w:lineRule="auto"/>
        <w:ind w:firstLine="540"/>
        <w:rPr>
          <w:sz w:val="24"/>
        </w:rPr>
      </w:pPr>
      <w:r>
        <w:rPr>
          <w:sz w:val="24"/>
        </w:rPr>
        <w:t>What research on landscape achieves particularly well is a sense of context in the a</w:t>
      </w:r>
      <w:r w:rsidR="00510B50">
        <w:rPr>
          <w:sz w:val="24"/>
        </w:rPr>
        <w:t>ctions of continuity and change.</w:t>
      </w:r>
      <w:r>
        <w:rPr>
          <w:sz w:val="24"/>
        </w:rPr>
        <w:t xml:space="preserve"> </w:t>
      </w:r>
      <w:r w:rsidR="00510B50">
        <w:rPr>
          <w:sz w:val="24"/>
        </w:rPr>
        <w:t>Through these means the</w:t>
      </w:r>
      <w:r>
        <w:rPr>
          <w:sz w:val="24"/>
        </w:rPr>
        <w:t xml:space="preserve"> ‘narrow’ tale of</w:t>
      </w:r>
      <w:r w:rsidR="00515408">
        <w:rPr>
          <w:sz w:val="24"/>
        </w:rPr>
        <w:t xml:space="preserve">, </w:t>
      </w:r>
      <w:r w:rsidR="00510B50">
        <w:rPr>
          <w:sz w:val="24"/>
        </w:rPr>
        <w:t>to</w:t>
      </w:r>
      <w:r w:rsidR="00515408">
        <w:rPr>
          <w:sz w:val="24"/>
        </w:rPr>
        <w:t xml:space="preserve"> </w:t>
      </w:r>
      <w:r w:rsidR="00510B50">
        <w:rPr>
          <w:sz w:val="24"/>
        </w:rPr>
        <w:t xml:space="preserve">use </w:t>
      </w:r>
      <w:r w:rsidR="00515408">
        <w:rPr>
          <w:sz w:val="24"/>
        </w:rPr>
        <w:t>example</w:t>
      </w:r>
      <w:r w:rsidR="00510B50">
        <w:rPr>
          <w:sz w:val="24"/>
        </w:rPr>
        <w:t>s from this volume</w:t>
      </w:r>
      <w:r w:rsidR="00515408">
        <w:rPr>
          <w:sz w:val="24"/>
        </w:rPr>
        <w:t>,</w:t>
      </w:r>
      <w:r>
        <w:rPr>
          <w:sz w:val="24"/>
        </w:rPr>
        <w:t xml:space="preserve"> </w:t>
      </w:r>
      <w:r w:rsidR="00C46234">
        <w:rPr>
          <w:sz w:val="24"/>
        </w:rPr>
        <w:t>marriage journeys</w:t>
      </w:r>
      <w:r>
        <w:rPr>
          <w:sz w:val="24"/>
        </w:rPr>
        <w:t xml:space="preserve"> in Siberia (Argounova-Low) or walking over farmland </w:t>
      </w:r>
      <w:r>
        <w:rPr>
          <w:sz w:val="24"/>
        </w:rPr>
        <w:lastRenderedPageBreak/>
        <w:t>in Orkney (Vergunst)</w:t>
      </w:r>
      <w:r w:rsidR="00510B50">
        <w:rPr>
          <w:sz w:val="24"/>
        </w:rPr>
        <w:t>,</w:t>
      </w:r>
      <w:r>
        <w:rPr>
          <w:sz w:val="24"/>
        </w:rPr>
        <w:t xml:space="preserve"> </w:t>
      </w:r>
      <w:r w:rsidR="00510B50">
        <w:rPr>
          <w:sz w:val="24"/>
        </w:rPr>
        <w:t>are</w:t>
      </w:r>
      <w:r>
        <w:rPr>
          <w:sz w:val="24"/>
        </w:rPr>
        <w:t xml:space="preserve"> connected to a multiplicity of cultural</w:t>
      </w:r>
      <w:r w:rsidR="00F7315A">
        <w:rPr>
          <w:sz w:val="24"/>
        </w:rPr>
        <w:t xml:space="preserve"> or political</w:t>
      </w:r>
      <w:r>
        <w:rPr>
          <w:sz w:val="24"/>
        </w:rPr>
        <w:t xml:space="preserve"> p</w:t>
      </w:r>
      <w:r w:rsidR="008F6FC3">
        <w:rPr>
          <w:sz w:val="24"/>
        </w:rPr>
        <w:t>rocesses and material practices that can very well be contemporaneous with each other</w:t>
      </w:r>
      <w:r w:rsidR="00B56911">
        <w:rPr>
          <w:sz w:val="24"/>
        </w:rPr>
        <w:t>, and are as much ‘traditional’ as ‘modern’</w:t>
      </w:r>
      <w:r w:rsidR="008F6FC3">
        <w:rPr>
          <w:sz w:val="24"/>
        </w:rPr>
        <w:t>.</w:t>
      </w:r>
      <w:r>
        <w:rPr>
          <w:sz w:val="24"/>
        </w:rPr>
        <w:t xml:space="preserve"> This is both in settings where the landscape can be conceived of as a relatively stable palimpsest</w:t>
      </w:r>
      <w:r w:rsidR="007E54DA">
        <w:rPr>
          <w:sz w:val="24"/>
        </w:rPr>
        <w:t xml:space="preserve"> (Bender 1993</w:t>
      </w:r>
      <w:r>
        <w:rPr>
          <w:sz w:val="24"/>
        </w:rPr>
        <w:t xml:space="preserve">), in which the </w:t>
      </w:r>
      <w:r w:rsidR="00515408">
        <w:rPr>
          <w:sz w:val="24"/>
        </w:rPr>
        <w:t xml:space="preserve">Vergunst’s </w:t>
      </w:r>
      <w:r>
        <w:rPr>
          <w:sz w:val="24"/>
        </w:rPr>
        <w:t>Orkney case could fit, and in situations of movement and exile</w:t>
      </w:r>
      <w:r w:rsidR="00F7315A">
        <w:rPr>
          <w:sz w:val="24"/>
        </w:rPr>
        <w:t xml:space="preserve"> (Bender and Winer 2001)</w:t>
      </w:r>
      <w:r>
        <w:rPr>
          <w:sz w:val="24"/>
        </w:rPr>
        <w:t>, pertinent to Argounova-Low’s Siberian ethnography.</w:t>
      </w:r>
      <w:r w:rsidR="00E3095F">
        <w:rPr>
          <w:sz w:val="24"/>
        </w:rPr>
        <w:t xml:space="preserve"> In Argounova-Low’s case, the road is the means by which tradition and connectedness could be maintained, rather than a way for the people escape their past.</w:t>
      </w:r>
      <w:r>
        <w:rPr>
          <w:sz w:val="24"/>
        </w:rPr>
        <w:t xml:space="preserve"> </w:t>
      </w:r>
      <w:r w:rsidR="00510B50">
        <w:rPr>
          <w:sz w:val="24"/>
        </w:rPr>
        <w:t>It is</w:t>
      </w:r>
      <w:r w:rsidR="00E3095F">
        <w:rPr>
          <w:sz w:val="24"/>
        </w:rPr>
        <w:t xml:space="preserve"> thus</w:t>
      </w:r>
      <w:r w:rsidR="00510B50">
        <w:rPr>
          <w:sz w:val="24"/>
        </w:rPr>
        <w:t xml:space="preserve"> the exploration of wider context that works to shows the inter-connectedness of everyday activity and social processes.</w:t>
      </w:r>
    </w:p>
    <w:p w:rsidR="00CD2F09" w:rsidRDefault="00510B50" w:rsidP="00E4271E">
      <w:pPr>
        <w:spacing w:line="360" w:lineRule="auto"/>
        <w:ind w:firstLine="540"/>
        <w:rPr>
          <w:sz w:val="24"/>
        </w:rPr>
      </w:pPr>
      <w:r>
        <w:rPr>
          <w:sz w:val="24"/>
        </w:rPr>
        <w:t>Analogies with archaeology can be drawn here,</w:t>
      </w:r>
      <w:r w:rsidR="000B42CA">
        <w:rPr>
          <w:sz w:val="24"/>
        </w:rPr>
        <w:t xml:space="preserve"> as</w:t>
      </w:r>
      <w:r w:rsidR="00F170E6">
        <w:rPr>
          <w:sz w:val="24"/>
        </w:rPr>
        <w:t xml:space="preserve"> artefact</w:t>
      </w:r>
      <w:r w:rsidR="000B42CA">
        <w:rPr>
          <w:sz w:val="24"/>
        </w:rPr>
        <w:t>s</w:t>
      </w:r>
      <w:r w:rsidR="00F170E6">
        <w:rPr>
          <w:sz w:val="24"/>
        </w:rPr>
        <w:t xml:space="preserve"> uncovered by an archaeologist </w:t>
      </w:r>
      <w:r w:rsidR="000B42CA">
        <w:rPr>
          <w:sz w:val="24"/>
        </w:rPr>
        <w:t>are</w:t>
      </w:r>
      <w:r w:rsidR="00B56911">
        <w:rPr>
          <w:sz w:val="24"/>
        </w:rPr>
        <w:t xml:space="preserve"> made meaningful through its connection with the substrate in which it has been immersed</w:t>
      </w:r>
      <w:r w:rsidR="00F170E6">
        <w:rPr>
          <w:sz w:val="24"/>
        </w:rPr>
        <w:t>. Ian Hodder’s (2011) discussion of ‘things’ draws attention to the entanglement of artefacts in the landscape</w:t>
      </w:r>
      <w:r w:rsidR="007E54DA">
        <w:rPr>
          <w:sz w:val="24"/>
        </w:rPr>
        <w:t>. For him,</w:t>
      </w:r>
      <w:r w:rsidR="00F170E6">
        <w:rPr>
          <w:sz w:val="24"/>
        </w:rPr>
        <w:t xml:space="preserve"> ultimately there is no clear-cut distinction between</w:t>
      </w:r>
      <w:r w:rsidR="007E54DA">
        <w:rPr>
          <w:sz w:val="24"/>
        </w:rPr>
        <w:t xml:space="preserve"> the two</w:t>
      </w:r>
      <w:r w:rsidR="00C34C41">
        <w:rPr>
          <w:sz w:val="24"/>
        </w:rPr>
        <w:t xml:space="preserve"> </w:t>
      </w:r>
      <w:r w:rsidR="00F170E6">
        <w:rPr>
          <w:sz w:val="24"/>
        </w:rPr>
        <w:t xml:space="preserve">because of the constant interchange of material and meaning. The walls of the neolithic houses of </w:t>
      </w:r>
      <w:r w:rsidR="00AB17FE" w:rsidRPr="00AB17FE">
        <w:rPr>
          <w:sz w:val="24"/>
        </w:rPr>
        <w:t>Çatal Hüyük</w:t>
      </w:r>
      <w:r w:rsidR="00AB17FE">
        <w:rPr>
          <w:sz w:val="24"/>
        </w:rPr>
        <w:t xml:space="preserve"> </w:t>
      </w:r>
      <w:r w:rsidR="00F170E6">
        <w:rPr>
          <w:sz w:val="24"/>
        </w:rPr>
        <w:t xml:space="preserve">in modern-day Turkey are made of endless layers of mud, </w:t>
      </w:r>
      <w:r w:rsidR="00B97C31">
        <w:rPr>
          <w:sz w:val="24"/>
        </w:rPr>
        <w:t xml:space="preserve">which were </w:t>
      </w:r>
      <w:r w:rsidR="00F170E6">
        <w:rPr>
          <w:sz w:val="24"/>
        </w:rPr>
        <w:t xml:space="preserve">forever on the verge of collapsing back into the land from which they were made. Gathered up in them are the efforts of their builders to dwell there, in movement amongst the clay pits </w:t>
      </w:r>
      <w:r w:rsidR="00AB17FE">
        <w:rPr>
          <w:sz w:val="24"/>
        </w:rPr>
        <w:t>and marshes</w:t>
      </w:r>
      <w:r w:rsidR="00F170E6">
        <w:rPr>
          <w:sz w:val="24"/>
        </w:rPr>
        <w:t xml:space="preserve">. </w:t>
      </w:r>
      <w:r w:rsidR="007E54DA">
        <w:rPr>
          <w:sz w:val="24"/>
        </w:rPr>
        <w:t>I</w:t>
      </w:r>
      <w:r>
        <w:rPr>
          <w:sz w:val="24"/>
        </w:rPr>
        <w:t xml:space="preserve">n the end </w:t>
      </w:r>
      <w:r w:rsidR="007E54DA">
        <w:rPr>
          <w:sz w:val="24"/>
        </w:rPr>
        <w:t>it is not</w:t>
      </w:r>
      <w:r>
        <w:rPr>
          <w:sz w:val="24"/>
        </w:rPr>
        <w:t xml:space="preserve"> so much that a discrete object has a context in a broad</w:t>
      </w:r>
      <w:r w:rsidR="007E54DA">
        <w:rPr>
          <w:sz w:val="24"/>
        </w:rPr>
        <w:t>er landscape</w:t>
      </w:r>
      <w:r>
        <w:rPr>
          <w:sz w:val="24"/>
        </w:rPr>
        <w:t xml:space="preserve"> </w:t>
      </w:r>
      <w:r w:rsidR="007E54DA">
        <w:rPr>
          <w:sz w:val="24"/>
        </w:rPr>
        <w:t xml:space="preserve">or </w:t>
      </w:r>
      <w:r>
        <w:rPr>
          <w:sz w:val="24"/>
        </w:rPr>
        <w:t xml:space="preserve">social process, but rather that the process is gathered up within its own substance. </w:t>
      </w:r>
      <w:r w:rsidR="007E54DA">
        <w:rPr>
          <w:sz w:val="24"/>
        </w:rPr>
        <w:t xml:space="preserve">In </w:t>
      </w:r>
      <w:r w:rsidR="00AB17FE" w:rsidRPr="00AB17FE">
        <w:rPr>
          <w:sz w:val="24"/>
        </w:rPr>
        <w:t>Çatal Hüyük</w:t>
      </w:r>
      <w:r w:rsidR="00AB17FE">
        <w:rPr>
          <w:sz w:val="24"/>
        </w:rPr>
        <w:t xml:space="preserve">, </w:t>
      </w:r>
      <w:r w:rsidR="007E54DA">
        <w:rPr>
          <w:sz w:val="24"/>
        </w:rPr>
        <w:t>m</w:t>
      </w:r>
      <w:r w:rsidR="00CD2F09">
        <w:rPr>
          <w:sz w:val="24"/>
        </w:rPr>
        <w:t>ovement was the foundational activity that formed relations with the landscape</w:t>
      </w:r>
      <w:r w:rsidR="00AB17FE">
        <w:rPr>
          <w:sz w:val="24"/>
        </w:rPr>
        <w:t>, even in the pursuit of a stable dwelling</w:t>
      </w:r>
      <w:r w:rsidR="00CD2F09">
        <w:rPr>
          <w:sz w:val="24"/>
        </w:rPr>
        <w:t xml:space="preserve">. The artefact uncovered by the archaeologist must be seen as part of this movement, indeed a gathering of social and environmental forces that had been keeping it in motion. </w:t>
      </w:r>
    </w:p>
    <w:p w:rsidR="00510B50" w:rsidRDefault="00E92016" w:rsidP="00E4271E">
      <w:pPr>
        <w:spacing w:line="360" w:lineRule="auto"/>
        <w:ind w:firstLine="540"/>
        <w:rPr>
          <w:sz w:val="24"/>
        </w:rPr>
      </w:pPr>
      <w:r>
        <w:rPr>
          <w:sz w:val="24"/>
        </w:rPr>
        <w:t xml:space="preserve">There are connections here with the roads </w:t>
      </w:r>
      <w:r w:rsidR="009D0548">
        <w:rPr>
          <w:sz w:val="24"/>
        </w:rPr>
        <w:t>that</w:t>
      </w:r>
      <w:r>
        <w:rPr>
          <w:sz w:val="24"/>
        </w:rPr>
        <w:t xml:space="preserve"> Argounova-Low describe in this volume</w:t>
      </w:r>
      <w:r w:rsidR="0048417E">
        <w:rPr>
          <w:sz w:val="24"/>
        </w:rPr>
        <w:t>, which</w:t>
      </w:r>
      <w:r w:rsidR="00DB4565">
        <w:rPr>
          <w:sz w:val="24"/>
        </w:rPr>
        <w:t xml:space="preserve"> are made</w:t>
      </w:r>
      <w:r>
        <w:rPr>
          <w:sz w:val="24"/>
        </w:rPr>
        <w:t xml:space="preserve"> </w:t>
      </w:r>
      <w:r w:rsidR="00510B50">
        <w:rPr>
          <w:sz w:val="24"/>
        </w:rPr>
        <w:t xml:space="preserve">by the practice of </w:t>
      </w:r>
      <w:r w:rsidR="0048417E">
        <w:rPr>
          <w:sz w:val="24"/>
        </w:rPr>
        <w:t xml:space="preserve">people and animals pressing a trail into the landscape and remembering its path. In this </w:t>
      </w:r>
      <w:r w:rsidR="007E54DA">
        <w:rPr>
          <w:sz w:val="24"/>
        </w:rPr>
        <w:t xml:space="preserve">case </w:t>
      </w:r>
      <w:r w:rsidR="00F7315A">
        <w:rPr>
          <w:sz w:val="24"/>
        </w:rPr>
        <w:t xml:space="preserve">the ‘thing’ is </w:t>
      </w:r>
      <w:r w:rsidR="0048417E">
        <w:rPr>
          <w:sz w:val="24"/>
        </w:rPr>
        <w:t>a route</w:t>
      </w:r>
      <w:r w:rsidR="00DB4565">
        <w:rPr>
          <w:sz w:val="24"/>
        </w:rPr>
        <w:t xml:space="preserve"> that is significant for the identity of those who </w:t>
      </w:r>
      <w:r w:rsidR="00CD2F09">
        <w:rPr>
          <w:sz w:val="24"/>
        </w:rPr>
        <w:t>know</w:t>
      </w:r>
      <w:r w:rsidR="00DB4565">
        <w:rPr>
          <w:sz w:val="24"/>
        </w:rPr>
        <w:t xml:space="preserve"> it</w:t>
      </w:r>
      <w:r w:rsidR="00CD2F09">
        <w:rPr>
          <w:sz w:val="24"/>
        </w:rPr>
        <w:t xml:space="preserve">, even though in </w:t>
      </w:r>
      <w:r w:rsidR="00F7315A">
        <w:rPr>
          <w:sz w:val="24"/>
        </w:rPr>
        <w:t>Argounova-Low’s</w:t>
      </w:r>
      <w:r w:rsidR="00CD2F09">
        <w:rPr>
          <w:sz w:val="24"/>
        </w:rPr>
        <w:t xml:space="preserve"> case they </w:t>
      </w:r>
      <w:r w:rsidR="00F7315A">
        <w:rPr>
          <w:sz w:val="24"/>
        </w:rPr>
        <w:t>are</w:t>
      </w:r>
      <w:r w:rsidR="00CD2F09">
        <w:rPr>
          <w:sz w:val="24"/>
        </w:rPr>
        <w:t xml:space="preserve"> no longer</w:t>
      </w:r>
      <w:r w:rsidR="00F7315A">
        <w:rPr>
          <w:sz w:val="24"/>
        </w:rPr>
        <w:t xml:space="preserve"> able to</w:t>
      </w:r>
      <w:r w:rsidR="00CD2F09">
        <w:rPr>
          <w:sz w:val="24"/>
        </w:rPr>
        <w:t xml:space="preserve"> follow it.</w:t>
      </w:r>
      <w:r w:rsidR="0048417E">
        <w:rPr>
          <w:sz w:val="24"/>
        </w:rPr>
        <w:t xml:space="preserve"> </w:t>
      </w:r>
      <w:r w:rsidR="00DB4565">
        <w:rPr>
          <w:sz w:val="24"/>
        </w:rPr>
        <w:t xml:space="preserve">And while </w:t>
      </w:r>
      <w:r w:rsidR="002D0AF9">
        <w:rPr>
          <w:sz w:val="24"/>
        </w:rPr>
        <w:t xml:space="preserve">Ween and </w:t>
      </w:r>
      <w:r w:rsidR="00DB4565">
        <w:rPr>
          <w:sz w:val="24"/>
        </w:rPr>
        <w:t xml:space="preserve">Abram’s </w:t>
      </w:r>
      <w:r w:rsidR="00C4272F">
        <w:rPr>
          <w:sz w:val="24"/>
        </w:rPr>
        <w:t>mountain</w:t>
      </w:r>
      <w:r w:rsidR="00DB4565">
        <w:rPr>
          <w:sz w:val="24"/>
        </w:rPr>
        <w:t xml:space="preserve"> trekkers in Norway usually follow way-marked tr</w:t>
      </w:r>
      <w:r w:rsidR="00F7315A">
        <w:rPr>
          <w:sz w:val="24"/>
        </w:rPr>
        <w:t xml:space="preserve">ails, in doing so </w:t>
      </w:r>
      <w:r w:rsidR="00AB17FE">
        <w:rPr>
          <w:sz w:val="24"/>
        </w:rPr>
        <w:t xml:space="preserve">further open up the path and </w:t>
      </w:r>
      <w:r w:rsidR="00F7315A">
        <w:rPr>
          <w:sz w:val="24"/>
        </w:rPr>
        <w:t xml:space="preserve">create a shared </w:t>
      </w:r>
      <w:r w:rsidR="00CD2F09">
        <w:rPr>
          <w:sz w:val="24"/>
        </w:rPr>
        <w:t xml:space="preserve">identity – though here in keeping with the nation state, rather than implied </w:t>
      </w:r>
      <w:r w:rsidR="00F7315A">
        <w:rPr>
          <w:sz w:val="24"/>
        </w:rPr>
        <w:t>in opposition to it</w:t>
      </w:r>
      <w:r w:rsidR="00CD2F09">
        <w:rPr>
          <w:sz w:val="24"/>
        </w:rPr>
        <w:t xml:space="preserve"> as amongst Argounova Low’s Evenki informants.</w:t>
      </w:r>
      <w:r w:rsidR="002D0AF9">
        <w:rPr>
          <w:sz w:val="24"/>
        </w:rPr>
        <w:t xml:space="preserve"> </w:t>
      </w:r>
    </w:p>
    <w:p w:rsidR="00F170E6" w:rsidRPr="00BA34EB" w:rsidRDefault="00F170E6" w:rsidP="00E4271E">
      <w:pPr>
        <w:spacing w:line="360" w:lineRule="auto"/>
        <w:ind w:firstLine="540"/>
        <w:rPr>
          <w:sz w:val="24"/>
        </w:rPr>
      </w:pPr>
      <w:r>
        <w:rPr>
          <w:sz w:val="24"/>
        </w:rPr>
        <w:t>The broadest promise of the ‘mobilities turn’</w:t>
      </w:r>
      <w:r w:rsidR="009D0548">
        <w:rPr>
          <w:sz w:val="24"/>
        </w:rPr>
        <w:t xml:space="preserve"> is that it will</w:t>
      </w:r>
      <w:r w:rsidR="00634915">
        <w:rPr>
          <w:sz w:val="24"/>
        </w:rPr>
        <w:t xml:space="preserve"> not just seek</w:t>
      </w:r>
      <w:r>
        <w:rPr>
          <w:sz w:val="24"/>
        </w:rPr>
        <w:t xml:space="preserve"> insights </w:t>
      </w:r>
      <w:r w:rsidR="008F6FC3">
        <w:rPr>
          <w:sz w:val="24"/>
        </w:rPr>
        <w:t>in</w:t>
      </w:r>
      <w:r>
        <w:rPr>
          <w:sz w:val="24"/>
        </w:rPr>
        <w:t xml:space="preserve">to modernity, but into the shifting sands, and muds, of </w:t>
      </w:r>
      <w:r w:rsidR="00C34C41">
        <w:rPr>
          <w:sz w:val="24"/>
        </w:rPr>
        <w:t xml:space="preserve">materials and </w:t>
      </w:r>
      <w:r>
        <w:rPr>
          <w:sz w:val="24"/>
        </w:rPr>
        <w:t>movement</w:t>
      </w:r>
      <w:r w:rsidR="00C34C41">
        <w:rPr>
          <w:sz w:val="24"/>
        </w:rPr>
        <w:t>,</w:t>
      </w:r>
      <w:r w:rsidR="008F6FC3">
        <w:rPr>
          <w:sz w:val="24"/>
        </w:rPr>
        <w:t xml:space="preserve"> as part of a broader phil</w:t>
      </w:r>
      <w:r w:rsidR="005B300E">
        <w:rPr>
          <w:sz w:val="24"/>
        </w:rPr>
        <w:t>o</w:t>
      </w:r>
      <w:r w:rsidR="008F6FC3">
        <w:rPr>
          <w:sz w:val="24"/>
        </w:rPr>
        <w:t>sophy of phenomenology and politics</w:t>
      </w:r>
      <w:r>
        <w:rPr>
          <w:sz w:val="24"/>
        </w:rPr>
        <w:t>.</w:t>
      </w:r>
      <w:r w:rsidR="009D0548">
        <w:rPr>
          <w:sz w:val="24"/>
        </w:rPr>
        <w:t xml:space="preserve"> It would be l</w:t>
      </w:r>
      <w:r>
        <w:rPr>
          <w:sz w:val="24"/>
        </w:rPr>
        <w:t>ess neat</w:t>
      </w:r>
      <w:r w:rsidR="00B56911">
        <w:rPr>
          <w:sz w:val="24"/>
        </w:rPr>
        <w:t xml:space="preserve"> and</w:t>
      </w:r>
      <w:r>
        <w:rPr>
          <w:sz w:val="24"/>
        </w:rPr>
        <w:t xml:space="preserve"> more messy </w:t>
      </w:r>
      <w:r w:rsidR="00634915">
        <w:rPr>
          <w:sz w:val="24"/>
        </w:rPr>
        <w:t xml:space="preserve">as </w:t>
      </w:r>
      <w:r w:rsidR="00634915">
        <w:rPr>
          <w:sz w:val="24"/>
        </w:rPr>
        <w:lastRenderedPageBreak/>
        <w:t>a result</w:t>
      </w:r>
      <w:r>
        <w:rPr>
          <w:sz w:val="24"/>
        </w:rPr>
        <w:t xml:space="preserve">, </w:t>
      </w:r>
      <w:r w:rsidR="00C118F7">
        <w:rPr>
          <w:sz w:val="24"/>
        </w:rPr>
        <w:t>but</w:t>
      </w:r>
      <w:r w:rsidR="00F7315A">
        <w:rPr>
          <w:sz w:val="24"/>
        </w:rPr>
        <w:t xml:space="preserve"> perhaps</w:t>
      </w:r>
      <w:r>
        <w:rPr>
          <w:sz w:val="24"/>
        </w:rPr>
        <w:t xml:space="preserve"> in the end closer in character to the landscape</w:t>
      </w:r>
      <w:r w:rsidR="009A7861">
        <w:rPr>
          <w:sz w:val="24"/>
        </w:rPr>
        <w:t>s</w:t>
      </w:r>
      <w:r>
        <w:rPr>
          <w:sz w:val="24"/>
        </w:rPr>
        <w:t xml:space="preserve"> </w:t>
      </w:r>
      <w:r w:rsidR="009A7861">
        <w:rPr>
          <w:sz w:val="24"/>
        </w:rPr>
        <w:t>through which movement actually happens</w:t>
      </w:r>
      <w:r>
        <w:rPr>
          <w:sz w:val="24"/>
        </w:rPr>
        <w:t>. A contribution of this special issue is therefore to make connections between the burgeoning mobilities literature and the potential of landscape research to bring together humanistic themes of movement and context. The ethnographic focus on what happens during movement is, we contend, one means by which this can be done.</w:t>
      </w:r>
    </w:p>
    <w:p w:rsidR="00F170E6" w:rsidRDefault="00F170E6" w:rsidP="00E4271E">
      <w:pPr>
        <w:spacing w:line="360" w:lineRule="auto"/>
        <w:rPr>
          <w:sz w:val="24"/>
        </w:rPr>
      </w:pPr>
    </w:p>
    <w:p w:rsidR="00F170E6" w:rsidRPr="00472CB1" w:rsidRDefault="00DB0929" w:rsidP="00E4271E">
      <w:pPr>
        <w:spacing w:line="360" w:lineRule="auto"/>
        <w:rPr>
          <w:b/>
          <w:sz w:val="24"/>
        </w:rPr>
      </w:pPr>
      <w:r w:rsidRPr="00472CB1">
        <w:rPr>
          <w:b/>
          <w:sz w:val="24"/>
        </w:rPr>
        <w:t xml:space="preserve">Methods and the mobile techniques </w:t>
      </w:r>
      <w:r w:rsidR="00F170E6" w:rsidRPr="00472CB1">
        <w:rPr>
          <w:b/>
          <w:sz w:val="24"/>
        </w:rPr>
        <w:t>of research</w:t>
      </w:r>
    </w:p>
    <w:p w:rsidR="00F170E6" w:rsidRDefault="00F170E6" w:rsidP="00E4271E">
      <w:pPr>
        <w:spacing w:line="360" w:lineRule="auto"/>
        <w:ind w:firstLine="540"/>
        <w:rPr>
          <w:sz w:val="24"/>
        </w:rPr>
      </w:pPr>
    </w:p>
    <w:p w:rsidR="009F5835" w:rsidRDefault="00F170E6" w:rsidP="00E4271E">
      <w:pPr>
        <w:spacing w:line="360" w:lineRule="auto"/>
        <w:rPr>
          <w:sz w:val="24"/>
        </w:rPr>
      </w:pPr>
      <w:r w:rsidRPr="00064BB0">
        <w:rPr>
          <w:sz w:val="24"/>
        </w:rPr>
        <w:t xml:space="preserve">Come back to the episode outside the </w:t>
      </w:r>
      <w:r w:rsidR="00B34023">
        <w:rPr>
          <w:sz w:val="24"/>
        </w:rPr>
        <w:t xml:space="preserve">Reykjavik </w:t>
      </w:r>
      <w:r w:rsidRPr="00064BB0">
        <w:rPr>
          <w:sz w:val="24"/>
        </w:rPr>
        <w:t>supermarket, where Katr</w:t>
      </w:r>
      <w:r w:rsidR="000B42CA">
        <w:rPr>
          <w:sz w:val="24"/>
        </w:rPr>
        <w:t>í</w:t>
      </w:r>
      <w:r w:rsidRPr="00064BB0">
        <w:rPr>
          <w:sz w:val="24"/>
        </w:rPr>
        <w:t xml:space="preserve">n Lund is sliding across the car park. What would a photograph or a film of this landscape be like? Mostly black, perhaps, with a few pools of artificial light coming from a supermarket sign, car headlights, perhaps streetlights reflecting </w:t>
      </w:r>
      <w:r>
        <w:rPr>
          <w:sz w:val="24"/>
        </w:rPr>
        <w:t xml:space="preserve">off the ice on the ground. </w:t>
      </w:r>
      <w:r w:rsidR="007E54DA">
        <w:rPr>
          <w:sz w:val="24"/>
        </w:rPr>
        <w:t>However, Lund</w:t>
      </w:r>
      <w:r w:rsidRPr="00064BB0">
        <w:rPr>
          <w:sz w:val="24"/>
        </w:rPr>
        <w:t xml:space="preserve"> is relating her experience in a written narrative, </w:t>
      </w:r>
      <w:r w:rsidR="00E079C1">
        <w:rPr>
          <w:sz w:val="24"/>
        </w:rPr>
        <w:t xml:space="preserve">and </w:t>
      </w:r>
      <w:r w:rsidRPr="00064BB0">
        <w:rPr>
          <w:sz w:val="24"/>
        </w:rPr>
        <w:t xml:space="preserve">presenting </w:t>
      </w:r>
      <w:r w:rsidR="00DB0929" w:rsidRPr="00064BB0">
        <w:rPr>
          <w:sz w:val="24"/>
        </w:rPr>
        <w:t xml:space="preserve">as fieldwork </w:t>
      </w:r>
      <w:r w:rsidR="00FD2400">
        <w:rPr>
          <w:sz w:val="24"/>
        </w:rPr>
        <w:t xml:space="preserve">what becomes </w:t>
      </w:r>
      <w:r w:rsidR="00DB0929">
        <w:rPr>
          <w:sz w:val="24"/>
        </w:rPr>
        <w:t>a</w:t>
      </w:r>
      <w:r w:rsidRPr="00064BB0">
        <w:rPr>
          <w:sz w:val="24"/>
        </w:rPr>
        <w:t xml:space="preserve"> </w:t>
      </w:r>
      <w:r>
        <w:rPr>
          <w:sz w:val="24"/>
        </w:rPr>
        <w:t xml:space="preserve">duration rather than </w:t>
      </w:r>
      <w:r w:rsidR="00DB0929">
        <w:rPr>
          <w:sz w:val="24"/>
        </w:rPr>
        <w:t>a</w:t>
      </w:r>
      <w:r>
        <w:rPr>
          <w:sz w:val="24"/>
        </w:rPr>
        <w:t xml:space="preserve"> moment of </w:t>
      </w:r>
      <w:r w:rsidRPr="00064BB0">
        <w:rPr>
          <w:sz w:val="24"/>
        </w:rPr>
        <w:t xml:space="preserve">landscape. </w:t>
      </w:r>
      <w:r w:rsidR="007E54DA">
        <w:rPr>
          <w:sz w:val="24"/>
        </w:rPr>
        <w:t>It is worth</w:t>
      </w:r>
      <w:r w:rsidR="00FD2400">
        <w:rPr>
          <w:sz w:val="24"/>
        </w:rPr>
        <w:t xml:space="preserve"> explor</w:t>
      </w:r>
      <w:r w:rsidR="007E54DA">
        <w:rPr>
          <w:sz w:val="24"/>
        </w:rPr>
        <w:t>ing</w:t>
      </w:r>
      <w:r w:rsidR="00FD2400">
        <w:rPr>
          <w:sz w:val="24"/>
        </w:rPr>
        <w:t xml:space="preserve"> here the methodolog</w:t>
      </w:r>
      <w:r w:rsidR="007E54DA">
        <w:rPr>
          <w:sz w:val="24"/>
        </w:rPr>
        <w:t>ies</w:t>
      </w:r>
      <w:r w:rsidR="00FD2400">
        <w:rPr>
          <w:sz w:val="24"/>
        </w:rPr>
        <w:t xml:space="preserve"> that</w:t>
      </w:r>
      <w:r w:rsidR="007E54DA">
        <w:rPr>
          <w:sz w:val="24"/>
        </w:rPr>
        <w:t xml:space="preserve"> constitute </w:t>
      </w:r>
      <w:r w:rsidR="00AB17FE">
        <w:rPr>
          <w:sz w:val="24"/>
        </w:rPr>
        <w:t>ethnographic</w:t>
      </w:r>
      <w:r w:rsidR="007E54DA">
        <w:rPr>
          <w:sz w:val="24"/>
        </w:rPr>
        <w:t xml:space="preserve"> fieldwork carried out on the move</w:t>
      </w:r>
      <w:r w:rsidR="00FD2400">
        <w:rPr>
          <w:sz w:val="24"/>
        </w:rPr>
        <w:t xml:space="preserve">. </w:t>
      </w:r>
      <w:r>
        <w:rPr>
          <w:sz w:val="24"/>
        </w:rPr>
        <w:t>In the introduction to a special issue on ‘mobility methodologies’</w:t>
      </w:r>
      <w:r w:rsidR="00B34023">
        <w:rPr>
          <w:sz w:val="24"/>
        </w:rPr>
        <w:t xml:space="preserve"> in the journal </w:t>
      </w:r>
      <w:r w:rsidR="00B34023">
        <w:rPr>
          <w:i/>
          <w:sz w:val="24"/>
        </w:rPr>
        <w:t>Mobilities</w:t>
      </w:r>
      <w:r>
        <w:rPr>
          <w:sz w:val="24"/>
        </w:rPr>
        <w:t xml:space="preserve">, D’Andrea et al. (2011) explore the methodological responses of </w:t>
      </w:r>
      <w:r w:rsidR="001E051C">
        <w:rPr>
          <w:sz w:val="24"/>
        </w:rPr>
        <w:t>qualitative researchers</w:t>
      </w:r>
      <w:r>
        <w:rPr>
          <w:sz w:val="24"/>
        </w:rPr>
        <w:t xml:space="preserve"> trying to capture or narrate mobilities.</w:t>
      </w:r>
      <w:r w:rsidR="005B7C40">
        <w:rPr>
          <w:sz w:val="24"/>
        </w:rPr>
        <w:t xml:space="preserve"> </w:t>
      </w:r>
      <w:r w:rsidR="009F5835">
        <w:rPr>
          <w:sz w:val="24"/>
        </w:rPr>
        <w:t>For them, questions of methodology can serve to connect the ‘macro’ and ‘micro’ scales of social science research:</w:t>
      </w:r>
    </w:p>
    <w:p w:rsidR="009F5835" w:rsidRDefault="009F5835" w:rsidP="00E4271E">
      <w:pPr>
        <w:spacing w:line="360" w:lineRule="auto"/>
        <w:rPr>
          <w:sz w:val="24"/>
        </w:rPr>
      </w:pPr>
    </w:p>
    <w:p w:rsidR="009F5835" w:rsidRPr="009F5835" w:rsidRDefault="009F5835" w:rsidP="00E4271E">
      <w:pPr>
        <w:spacing w:line="360" w:lineRule="auto"/>
        <w:ind w:left="567"/>
        <w:rPr>
          <w:sz w:val="24"/>
        </w:rPr>
      </w:pPr>
      <w:r>
        <w:rPr>
          <w:sz w:val="24"/>
        </w:rPr>
        <w:t xml:space="preserve">‘Beyond method technicalities </w:t>
      </w:r>
      <w:r w:rsidRPr="009F5835">
        <w:rPr>
          <w:sz w:val="24"/>
        </w:rPr>
        <w:t>and meta-theoretical premises, the problem of methodology resides in the</w:t>
      </w:r>
      <w:r>
        <w:rPr>
          <w:sz w:val="24"/>
        </w:rPr>
        <w:t xml:space="preserve"> </w:t>
      </w:r>
      <w:r w:rsidRPr="009F5835">
        <w:rPr>
          <w:sz w:val="24"/>
        </w:rPr>
        <w:t>‘middle ground’ of research, where ways to develo</w:t>
      </w:r>
      <w:r>
        <w:rPr>
          <w:sz w:val="24"/>
        </w:rPr>
        <w:t xml:space="preserve">p systematic interfaces between </w:t>
      </w:r>
      <w:r w:rsidRPr="009F5835">
        <w:rPr>
          <w:sz w:val="24"/>
        </w:rPr>
        <w:t>the empirical and the theoretical, the specific and t</w:t>
      </w:r>
      <w:r>
        <w:rPr>
          <w:sz w:val="24"/>
        </w:rPr>
        <w:t xml:space="preserve">he generic, the trivial and the </w:t>
      </w:r>
      <w:r w:rsidRPr="009F5835">
        <w:rPr>
          <w:sz w:val="24"/>
        </w:rPr>
        <w:t>significant can be unbundled in order to facilitate the process of knowledge</w:t>
      </w:r>
      <w:r>
        <w:rPr>
          <w:sz w:val="24"/>
        </w:rPr>
        <w:t xml:space="preserve"> </w:t>
      </w:r>
      <w:r w:rsidRPr="009F5835">
        <w:rPr>
          <w:sz w:val="24"/>
        </w:rPr>
        <w:t>production, testing and generalization</w:t>
      </w:r>
      <w:r>
        <w:rPr>
          <w:sz w:val="24"/>
        </w:rPr>
        <w:t>.’ (D’Andrea et al. 2011: 157)</w:t>
      </w:r>
    </w:p>
    <w:p w:rsidR="009F5835" w:rsidRDefault="009F5835" w:rsidP="00E4271E">
      <w:pPr>
        <w:spacing w:line="360" w:lineRule="auto"/>
        <w:rPr>
          <w:sz w:val="24"/>
        </w:rPr>
      </w:pPr>
    </w:p>
    <w:p w:rsidR="00F170E6" w:rsidRDefault="00F170E6" w:rsidP="00E4271E">
      <w:pPr>
        <w:spacing w:line="360" w:lineRule="auto"/>
        <w:rPr>
          <w:sz w:val="24"/>
        </w:rPr>
      </w:pPr>
      <w:r>
        <w:rPr>
          <w:sz w:val="24"/>
        </w:rPr>
        <w:t xml:space="preserve">We share with them a methodological concern to integrate political and </w:t>
      </w:r>
      <w:r w:rsidR="009F5835">
        <w:rPr>
          <w:sz w:val="24"/>
        </w:rPr>
        <w:t>structural perspectives with</w:t>
      </w:r>
      <w:r>
        <w:rPr>
          <w:sz w:val="24"/>
        </w:rPr>
        <w:t xml:space="preserve"> close-at-hand ethnography. </w:t>
      </w:r>
      <w:r w:rsidR="00F43A51">
        <w:rPr>
          <w:sz w:val="24"/>
        </w:rPr>
        <w:t>In ethnography, it could further be argued, methodological techniques have the opportunity to respond to and resonate with the movements of the research subject</w:t>
      </w:r>
      <w:r w:rsidR="009F5835">
        <w:rPr>
          <w:sz w:val="24"/>
        </w:rPr>
        <w:t>s (Vergunst 2011)</w:t>
      </w:r>
      <w:r w:rsidR="00F43A51">
        <w:rPr>
          <w:sz w:val="24"/>
        </w:rPr>
        <w:t xml:space="preserve">. </w:t>
      </w:r>
      <w:r>
        <w:rPr>
          <w:sz w:val="24"/>
        </w:rPr>
        <w:t xml:space="preserve">An engagement with landscape serves to ground </w:t>
      </w:r>
      <w:r w:rsidR="00F43A51">
        <w:rPr>
          <w:sz w:val="24"/>
        </w:rPr>
        <w:t>methodology</w:t>
      </w:r>
      <w:r>
        <w:rPr>
          <w:sz w:val="24"/>
        </w:rPr>
        <w:t xml:space="preserve"> wit</w:t>
      </w:r>
      <w:r w:rsidR="00DB0929">
        <w:rPr>
          <w:sz w:val="24"/>
        </w:rPr>
        <w:t>hin the actuality of real life.</w:t>
      </w:r>
      <w:r w:rsidR="00047D99">
        <w:rPr>
          <w:sz w:val="24"/>
        </w:rPr>
        <w:t xml:space="preserve"> </w:t>
      </w:r>
      <w:r w:rsidR="002D0AF9">
        <w:rPr>
          <w:sz w:val="24"/>
        </w:rPr>
        <w:t xml:space="preserve"> </w:t>
      </w:r>
    </w:p>
    <w:p w:rsidR="00E3095F" w:rsidRDefault="00F170E6" w:rsidP="00E4271E">
      <w:pPr>
        <w:spacing w:line="360" w:lineRule="auto"/>
        <w:ind w:firstLine="567"/>
        <w:rPr>
          <w:sz w:val="24"/>
        </w:rPr>
      </w:pPr>
      <w:r w:rsidRPr="00064BB0">
        <w:rPr>
          <w:sz w:val="24"/>
        </w:rPr>
        <w:t xml:space="preserve">Lund juxtaposes </w:t>
      </w:r>
      <w:r>
        <w:rPr>
          <w:sz w:val="24"/>
        </w:rPr>
        <w:t>her car-park episode</w:t>
      </w:r>
      <w:r w:rsidRPr="00064BB0">
        <w:rPr>
          <w:sz w:val="24"/>
        </w:rPr>
        <w:t xml:space="preserve"> with two others: one of an inveterate walker and medical </w:t>
      </w:r>
      <w:r w:rsidR="00C4272F" w:rsidRPr="00064BB0">
        <w:rPr>
          <w:sz w:val="24"/>
        </w:rPr>
        <w:t>curiosity</w:t>
      </w:r>
      <w:r>
        <w:rPr>
          <w:sz w:val="24"/>
        </w:rPr>
        <w:t xml:space="preserve"> from the 19</w:t>
      </w:r>
      <w:r w:rsidRPr="00CA4DC7">
        <w:rPr>
          <w:sz w:val="24"/>
          <w:vertAlign w:val="superscript"/>
        </w:rPr>
        <w:t>th</w:t>
      </w:r>
      <w:r>
        <w:rPr>
          <w:sz w:val="24"/>
        </w:rPr>
        <w:t xml:space="preserve"> century who is destined to live in movement out on the road, and a set of insights into the walking habits of contemporary pedestrians in Belfast. For the </w:t>
      </w:r>
      <w:r>
        <w:rPr>
          <w:sz w:val="24"/>
        </w:rPr>
        <w:lastRenderedPageBreak/>
        <w:t>most part it is the latter of these which is closest to the traditional notion of social science</w:t>
      </w:r>
      <w:r w:rsidR="00047D99">
        <w:rPr>
          <w:sz w:val="24"/>
        </w:rPr>
        <w:t xml:space="preserve"> </w:t>
      </w:r>
      <w:r>
        <w:rPr>
          <w:sz w:val="24"/>
        </w:rPr>
        <w:t>research, yet a</w:t>
      </w:r>
      <w:r w:rsidR="00A150BF">
        <w:rPr>
          <w:sz w:val="24"/>
        </w:rPr>
        <w:t>n overall</w:t>
      </w:r>
      <w:r w:rsidR="00F7315A">
        <w:rPr>
          <w:sz w:val="24"/>
        </w:rPr>
        <w:t xml:space="preserve"> focus on movement leads to the use of</w:t>
      </w:r>
      <w:r>
        <w:rPr>
          <w:sz w:val="24"/>
        </w:rPr>
        <w:t xml:space="preserve"> </w:t>
      </w:r>
      <w:r w:rsidR="00F7315A">
        <w:rPr>
          <w:sz w:val="24"/>
        </w:rPr>
        <w:t>distinctive</w:t>
      </w:r>
      <w:r>
        <w:rPr>
          <w:sz w:val="24"/>
        </w:rPr>
        <w:t xml:space="preserve"> </w:t>
      </w:r>
      <w:r w:rsidR="00F7315A">
        <w:rPr>
          <w:sz w:val="24"/>
        </w:rPr>
        <w:t>methodologies</w:t>
      </w:r>
      <w:r>
        <w:rPr>
          <w:sz w:val="24"/>
        </w:rPr>
        <w:t xml:space="preserve">. The researchers </w:t>
      </w:r>
      <w:r w:rsidR="00A150BF">
        <w:rPr>
          <w:sz w:val="24"/>
        </w:rPr>
        <w:t xml:space="preserve">in this volume </w:t>
      </w:r>
      <w:r>
        <w:rPr>
          <w:sz w:val="24"/>
        </w:rPr>
        <w:t xml:space="preserve">attempt to gain a sense of both the movement in the landscape and that of the people in it. </w:t>
      </w:r>
      <w:r w:rsidR="00A150BF">
        <w:rPr>
          <w:sz w:val="24"/>
        </w:rPr>
        <w:t xml:space="preserve">Insight </w:t>
      </w:r>
      <w:r w:rsidR="00513350">
        <w:rPr>
          <w:sz w:val="24"/>
        </w:rPr>
        <w:t>occurs</w:t>
      </w:r>
      <w:r w:rsidR="00A150BF">
        <w:rPr>
          <w:sz w:val="24"/>
        </w:rPr>
        <w:t xml:space="preserve"> through different</w:t>
      </w:r>
      <w:r w:rsidR="005739E4">
        <w:rPr>
          <w:sz w:val="24"/>
        </w:rPr>
        <w:t xml:space="preserve"> though often overlapping</w:t>
      </w:r>
      <w:r w:rsidR="00F7315A">
        <w:rPr>
          <w:sz w:val="24"/>
        </w:rPr>
        <w:t xml:space="preserve"> method</w:t>
      </w:r>
      <w:r w:rsidR="00A150BF">
        <w:rPr>
          <w:sz w:val="24"/>
        </w:rPr>
        <w:t xml:space="preserve">s. </w:t>
      </w:r>
      <w:r w:rsidR="005739E4">
        <w:rPr>
          <w:sz w:val="24"/>
        </w:rPr>
        <w:t>Vergunst</w:t>
      </w:r>
      <w:r w:rsidR="00A150BF">
        <w:rPr>
          <w:sz w:val="24"/>
        </w:rPr>
        <w:t xml:space="preserve"> and </w:t>
      </w:r>
      <w:r w:rsidR="002D0AF9">
        <w:rPr>
          <w:sz w:val="24"/>
        </w:rPr>
        <w:t xml:space="preserve">Ween and </w:t>
      </w:r>
      <w:r w:rsidR="00A150BF">
        <w:rPr>
          <w:sz w:val="24"/>
        </w:rPr>
        <w:t>Abram describe episodes of participant observation in their papers in which the researcher</w:t>
      </w:r>
      <w:r w:rsidR="005739E4">
        <w:rPr>
          <w:sz w:val="24"/>
        </w:rPr>
        <w:t>s</w:t>
      </w:r>
      <w:r w:rsidR="00A150BF">
        <w:rPr>
          <w:sz w:val="24"/>
        </w:rPr>
        <w:t xml:space="preserve"> share the journeys of their informants. Travelling side-by-side, they come to understand</w:t>
      </w:r>
      <w:r w:rsidR="00B34023">
        <w:rPr>
          <w:sz w:val="24"/>
        </w:rPr>
        <w:t xml:space="preserve"> and</w:t>
      </w:r>
      <w:r w:rsidR="00A150BF">
        <w:rPr>
          <w:sz w:val="24"/>
        </w:rPr>
        <w:t xml:space="preserve"> literally</w:t>
      </w:r>
      <w:r w:rsidR="00B34023">
        <w:rPr>
          <w:sz w:val="24"/>
        </w:rPr>
        <w:t xml:space="preserve"> see</w:t>
      </w:r>
      <w:r w:rsidR="00A150BF">
        <w:rPr>
          <w:sz w:val="24"/>
        </w:rPr>
        <w:t xml:space="preserve"> the perspectives </w:t>
      </w:r>
      <w:r w:rsidR="005739E4">
        <w:rPr>
          <w:sz w:val="24"/>
        </w:rPr>
        <w:t>their informants have of the</w:t>
      </w:r>
      <w:r w:rsidR="00B34023">
        <w:rPr>
          <w:sz w:val="24"/>
        </w:rPr>
        <w:t xml:space="preserve"> landscape</w:t>
      </w:r>
      <w:r w:rsidR="005739E4">
        <w:rPr>
          <w:sz w:val="24"/>
        </w:rPr>
        <w:t>s</w:t>
      </w:r>
      <w:r w:rsidR="003A1D5E">
        <w:rPr>
          <w:sz w:val="24"/>
        </w:rPr>
        <w:t xml:space="preserve">, whether </w:t>
      </w:r>
      <w:r w:rsidR="005739E4">
        <w:rPr>
          <w:sz w:val="24"/>
        </w:rPr>
        <w:t>comprising</w:t>
      </w:r>
      <w:r w:rsidR="003A1D5E">
        <w:rPr>
          <w:sz w:val="24"/>
        </w:rPr>
        <w:t xml:space="preserve"> of farmland or mountainside</w:t>
      </w:r>
      <w:r w:rsidR="00B34023">
        <w:rPr>
          <w:sz w:val="24"/>
        </w:rPr>
        <w:t>.</w:t>
      </w:r>
      <w:r w:rsidR="005739E4">
        <w:rPr>
          <w:sz w:val="24"/>
        </w:rPr>
        <w:t xml:space="preserve"> These papers also interweave </w:t>
      </w:r>
      <w:r w:rsidR="00513350">
        <w:rPr>
          <w:sz w:val="24"/>
        </w:rPr>
        <w:t>perspectives</w:t>
      </w:r>
      <w:r w:rsidR="005739E4">
        <w:rPr>
          <w:sz w:val="24"/>
        </w:rPr>
        <w:t xml:space="preserve"> from wider discourses, in </w:t>
      </w:r>
      <w:r w:rsidR="002D0AF9">
        <w:rPr>
          <w:sz w:val="24"/>
        </w:rPr>
        <w:t xml:space="preserve">Ween and </w:t>
      </w:r>
      <w:r w:rsidR="005739E4">
        <w:rPr>
          <w:sz w:val="24"/>
        </w:rPr>
        <w:t xml:space="preserve">Abram’s case from the history of mountain trekking and the main trekking organisation, and in Vergunst’s from nature conservation </w:t>
      </w:r>
      <w:r w:rsidR="00513350">
        <w:rPr>
          <w:sz w:val="24"/>
        </w:rPr>
        <w:t>and recreational users of the landscape. Although</w:t>
      </w:r>
      <w:r w:rsidR="00A150BF">
        <w:rPr>
          <w:sz w:val="24"/>
        </w:rPr>
        <w:t xml:space="preserve"> </w:t>
      </w:r>
      <w:r>
        <w:rPr>
          <w:sz w:val="24"/>
        </w:rPr>
        <w:t xml:space="preserve">Laurier and Lorimer do not directly share the journeys of their subjects themselves, </w:t>
      </w:r>
      <w:r w:rsidR="00E079C1">
        <w:rPr>
          <w:sz w:val="24"/>
        </w:rPr>
        <w:t>they have</w:t>
      </w:r>
      <w:r w:rsidR="00047D99">
        <w:rPr>
          <w:sz w:val="24"/>
        </w:rPr>
        <w:t xml:space="preserve"> </w:t>
      </w:r>
      <w:r>
        <w:rPr>
          <w:sz w:val="24"/>
        </w:rPr>
        <w:t>install</w:t>
      </w:r>
      <w:r w:rsidR="00E079C1">
        <w:rPr>
          <w:sz w:val="24"/>
        </w:rPr>
        <w:t>ed</w:t>
      </w:r>
      <w:r>
        <w:rPr>
          <w:sz w:val="24"/>
        </w:rPr>
        <w:t xml:space="preserve"> a technological presence that allows the tiniest aspects of sociality to be tracked. Such a methodology enables a different kind of story to be told, </w:t>
      </w:r>
      <w:r w:rsidR="00E079C1">
        <w:rPr>
          <w:sz w:val="24"/>
        </w:rPr>
        <w:t>not so much the typical or aggregate journey, but</w:t>
      </w:r>
      <w:r>
        <w:rPr>
          <w:sz w:val="24"/>
        </w:rPr>
        <w:t xml:space="preserve"> </w:t>
      </w:r>
      <w:r w:rsidR="00E079C1">
        <w:rPr>
          <w:sz w:val="24"/>
        </w:rPr>
        <w:t>how each individual journey</w:t>
      </w:r>
      <w:r>
        <w:rPr>
          <w:sz w:val="24"/>
        </w:rPr>
        <w:t xml:space="preserve"> is continued through small moments of </w:t>
      </w:r>
      <w:r w:rsidR="00E079C1">
        <w:rPr>
          <w:sz w:val="24"/>
        </w:rPr>
        <w:t xml:space="preserve">skill and social </w:t>
      </w:r>
      <w:r>
        <w:rPr>
          <w:sz w:val="24"/>
        </w:rPr>
        <w:t xml:space="preserve">interaction. </w:t>
      </w:r>
      <w:r w:rsidR="00A150BF">
        <w:rPr>
          <w:sz w:val="24"/>
        </w:rPr>
        <w:t xml:space="preserve">For </w:t>
      </w:r>
      <w:r w:rsidR="00E079C1">
        <w:rPr>
          <w:sz w:val="24"/>
        </w:rPr>
        <w:t>Laurier and Lorimer</w:t>
      </w:r>
      <w:r w:rsidR="00A150BF">
        <w:rPr>
          <w:sz w:val="24"/>
        </w:rPr>
        <w:t>, r</w:t>
      </w:r>
      <w:r>
        <w:rPr>
          <w:sz w:val="24"/>
        </w:rPr>
        <w:t>ecollecting the story of different journeys happens frame-by-frame</w:t>
      </w:r>
      <w:r w:rsidR="00E079C1">
        <w:rPr>
          <w:sz w:val="24"/>
        </w:rPr>
        <w:t xml:space="preserve"> in a slow-motion replay, while matching up the conversations of their informants with their gestures</w:t>
      </w:r>
      <w:r>
        <w:rPr>
          <w:sz w:val="24"/>
        </w:rPr>
        <w:t xml:space="preserve">. </w:t>
      </w:r>
    </w:p>
    <w:p w:rsidR="00F170E6" w:rsidRDefault="005A0192" w:rsidP="00E4271E">
      <w:pPr>
        <w:spacing w:line="360" w:lineRule="auto"/>
        <w:ind w:firstLine="567"/>
        <w:rPr>
          <w:sz w:val="24"/>
        </w:rPr>
      </w:pPr>
      <w:r>
        <w:rPr>
          <w:sz w:val="24"/>
        </w:rPr>
        <w:t>All the papers</w:t>
      </w:r>
      <w:r w:rsidR="00A150BF">
        <w:rPr>
          <w:sz w:val="24"/>
        </w:rPr>
        <w:t xml:space="preserve"> </w:t>
      </w:r>
      <w:r w:rsidR="00E079C1">
        <w:rPr>
          <w:sz w:val="24"/>
        </w:rPr>
        <w:t xml:space="preserve">also </w:t>
      </w:r>
      <w:r w:rsidR="00A150BF">
        <w:rPr>
          <w:sz w:val="24"/>
        </w:rPr>
        <w:t xml:space="preserve">attend </w:t>
      </w:r>
      <w:r w:rsidR="005739E4">
        <w:rPr>
          <w:sz w:val="24"/>
        </w:rPr>
        <w:t xml:space="preserve">closely </w:t>
      </w:r>
      <w:r w:rsidR="00E079C1">
        <w:rPr>
          <w:sz w:val="24"/>
        </w:rPr>
        <w:t>to</w:t>
      </w:r>
      <w:r w:rsidR="00A150BF">
        <w:rPr>
          <w:sz w:val="24"/>
        </w:rPr>
        <w:t xml:space="preserve"> spoken narratives, generated both through interview and in the course of everyday interaction with the</w:t>
      </w:r>
      <w:r w:rsidR="00E079C1">
        <w:rPr>
          <w:sz w:val="24"/>
        </w:rPr>
        <w:t>ir informants</w:t>
      </w:r>
      <w:r w:rsidR="00A150BF">
        <w:rPr>
          <w:sz w:val="24"/>
        </w:rPr>
        <w:t>. The narratives</w:t>
      </w:r>
      <w:r w:rsidR="00E079C1">
        <w:rPr>
          <w:sz w:val="24"/>
        </w:rPr>
        <w:t xml:space="preserve"> in these cases</w:t>
      </w:r>
      <w:r w:rsidR="00A150BF">
        <w:rPr>
          <w:sz w:val="24"/>
        </w:rPr>
        <w:t xml:space="preserve"> are recorded </w:t>
      </w:r>
      <w:r w:rsidR="005739E4">
        <w:rPr>
          <w:sz w:val="24"/>
        </w:rPr>
        <w:t xml:space="preserve">in field notes </w:t>
      </w:r>
      <w:r w:rsidR="00A150BF">
        <w:rPr>
          <w:sz w:val="24"/>
        </w:rPr>
        <w:t xml:space="preserve">and </w:t>
      </w:r>
      <w:r w:rsidR="00BF6CD9">
        <w:rPr>
          <w:sz w:val="24"/>
        </w:rPr>
        <w:t>re-told in dialogue with the features of the landscape they relate to</w:t>
      </w:r>
      <w:r w:rsidR="00A150BF">
        <w:rPr>
          <w:sz w:val="24"/>
        </w:rPr>
        <w:t>.</w:t>
      </w:r>
      <w:r w:rsidR="00DB0929">
        <w:rPr>
          <w:sz w:val="24"/>
        </w:rPr>
        <w:t xml:space="preserve"> The</w:t>
      </w:r>
      <w:r w:rsidR="00E079C1">
        <w:rPr>
          <w:sz w:val="24"/>
        </w:rPr>
        <w:t xml:space="preserve"> narratives </w:t>
      </w:r>
      <w:r w:rsidR="00DB0929">
        <w:rPr>
          <w:sz w:val="24"/>
        </w:rPr>
        <w:t>are often tied to</w:t>
      </w:r>
      <w:r w:rsidR="00A150BF">
        <w:rPr>
          <w:sz w:val="24"/>
        </w:rPr>
        <w:t xml:space="preserve"> </w:t>
      </w:r>
      <w:r w:rsidR="00DB0929">
        <w:rPr>
          <w:sz w:val="24"/>
        </w:rPr>
        <w:t>h</w:t>
      </w:r>
      <w:r w:rsidR="0001368E">
        <w:rPr>
          <w:sz w:val="24"/>
        </w:rPr>
        <w:t>i</w:t>
      </w:r>
      <w:r w:rsidR="00BF6CD9">
        <w:rPr>
          <w:sz w:val="24"/>
        </w:rPr>
        <w:t>storical readings of the landscape, which again bring in di</w:t>
      </w:r>
      <w:r w:rsidR="00DB0929">
        <w:rPr>
          <w:sz w:val="24"/>
        </w:rPr>
        <w:t xml:space="preserve">verse voices and documentary sources as well as evidence in the landscape itself. </w:t>
      </w:r>
      <w:r>
        <w:rPr>
          <w:sz w:val="24"/>
        </w:rPr>
        <w:t>Vergunst</w:t>
      </w:r>
      <w:r w:rsidR="002B1632">
        <w:rPr>
          <w:sz w:val="24"/>
        </w:rPr>
        <w:t xml:space="preserve"> describe</w:t>
      </w:r>
      <w:r>
        <w:rPr>
          <w:sz w:val="24"/>
        </w:rPr>
        <w:t>s</w:t>
      </w:r>
      <w:r w:rsidR="002B1632">
        <w:rPr>
          <w:sz w:val="24"/>
        </w:rPr>
        <w:t xml:space="preserve"> </w:t>
      </w:r>
      <w:r>
        <w:rPr>
          <w:sz w:val="24"/>
        </w:rPr>
        <w:t>the different features of the landscape attended to by farmers and environmentalists,</w:t>
      </w:r>
      <w:r w:rsidR="002B1632">
        <w:rPr>
          <w:sz w:val="24"/>
        </w:rPr>
        <w:t xml:space="preserve"> for example, while </w:t>
      </w:r>
      <w:r w:rsidR="002D0AF9">
        <w:rPr>
          <w:sz w:val="24"/>
        </w:rPr>
        <w:t xml:space="preserve">Ween and </w:t>
      </w:r>
      <w:r w:rsidR="002B1632">
        <w:rPr>
          <w:sz w:val="24"/>
        </w:rPr>
        <w:t>Abram show the marking-out of trekking association trail networks t</w:t>
      </w:r>
      <w:r w:rsidR="00472CB1">
        <w:rPr>
          <w:sz w:val="24"/>
        </w:rPr>
        <w:t>hrough the Norwegian mountains.</w:t>
      </w:r>
      <w:r w:rsidR="00E3095F">
        <w:rPr>
          <w:sz w:val="24"/>
        </w:rPr>
        <w:t xml:space="preserve"> There is a methodological concern here with the places in their experienced or phenomenal present, and how they have come to be as they are.</w:t>
      </w:r>
      <w:r w:rsidR="002D0AF9">
        <w:rPr>
          <w:sz w:val="24"/>
        </w:rPr>
        <w:t xml:space="preserve"> </w:t>
      </w:r>
    </w:p>
    <w:p w:rsidR="00F170E6" w:rsidRPr="00064BB0" w:rsidRDefault="00F170E6" w:rsidP="00E4271E">
      <w:pPr>
        <w:spacing w:line="360" w:lineRule="auto"/>
        <w:ind w:firstLine="567"/>
        <w:rPr>
          <w:sz w:val="24"/>
        </w:rPr>
      </w:pPr>
      <w:r>
        <w:rPr>
          <w:sz w:val="24"/>
        </w:rPr>
        <w:t>T</w:t>
      </w:r>
      <w:r w:rsidR="00472CB1">
        <w:rPr>
          <w:sz w:val="24"/>
        </w:rPr>
        <w:t>he</w:t>
      </w:r>
      <w:r w:rsidRPr="00064BB0">
        <w:rPr>
          <w:sz w:val="24"/>
        </w:rPr>
        <w:t xml:space="preserve"> papers</w:t>
      </w:r>
      <w:r>
        <w:rPr>
          <w:sz w:val="24"/>
        </w:rPr>
        <w:t xml:space="preserve"> overall</w:t>
      </w:r>
      <w:r w:rsidRPr="00064BB0">
        <w:rPr>
          <w:sz w:val="24"/>
        </w:rPr>
        <w:t xml:space="preserve"> demonstrate the effectiveness of a sustained fieldwork engagement, in contrast to a static image or short clip of landscape.</w:t>
      </w:r>
      <w:r w:rsidR="00DB0929">
        <w:rPr>
          <w:sz w:val="24"/>
        </w:rPr>
        <w:t xml:space="preserve"> Methodologies </w:t>
      </w:r>
      <w:r w:rsidR="002B1632">
        <w:rPr>
          <w:sz w:val="24"/>
        </w:rPr>
        <w:t xml:space="preserve">in such fieldwork </w:t>
      </w:r>
      <w:r w:rsidR="00DB0929">
        <w:rPr>
          <w:sz w:val="24"/>
        </w:rPr>
        <w:t>overlap and cross-cut each other, as the researchers for the most part do not enter the field to administer a discrete meth</w:t>
      </w:r>
      <w:r w:rsidR="00D134D7">
        <w:rPr>
          <w:sz w:val="24"/>
        </w:rPr>
        <w:t>o</w:t>
      </w:r>
      <w:r w:rsidR="00DB0929">
        <w:rPr>
          <w:sz w:val="24"/>
        </w:rPr>
        <w:t>d</w:t>
      </w:r>
      <w:r w:rsidR="00D134D7">
        <w:rPr>
          <w:sz w:val="24"/>
        </w:rPr>
        <w:t>ology</w:t>
      </w:r>
      <w:r w:rsidR="00DB0929">
        <w:rPr>
          <w:sz w:val="24"/>
        </w:rPr>
        <w:t xml:space="preserve"> and then leave again</w:t>
      </w:r>
      <w:r w:rsidR="00505D2E">
        <w:rPr>
          <w:sz w:val="24"/>
        </w:rPr>
        <w:t xml:space="preserve"> at once</w:t>
      </w:r>
      <w:r w:rsidR="00DB0929">
        <w:rPr>
          <w:sz w:val="24"/>
        </w:rPr>
        <w:t>. Rather,</w:t>
      </w:r>
      <w:r w:rsidR="002B1632">
        <w:rPr>
          <w:sz w:val="24"/>
        </w:rPr>
        <w:t xml:space="preserve"> </w:t>
      </w:r>
      <w:r w:rsidR="00505D2E">
        <w:rPr>
          <w:sz w:val="24"/>
        </w:rPr>
        <w:t>a number of</w:t>
      </w:r>
      <w:r w:rsidR="002B1632">
        <w:rPr>
          <w:sz w:val="24"/>
        </w:rPr>
        <w:t xml:space="preserve"> methodological trails are followed</w:t>
      </w:r>
      <w:r w:rsidR="00505D2E">
        <w:rPr>
          <w:sz w:val="24"/>
        </w:rPr>
        <w:t xml:space="preserve"> during</w:t>
      </w:r>
      <w:r w:rsidR="00D134D7">
        <w:rPr>
          <w:sz w:val="24"/>
        </w:rPr>
        <w:t xml:space="preserve"> successive periods of</w:t>
      </w:r>
      <w:r w:rsidR="00505D2E">
        <w:rPr>
          <w:sz w:val="24"/>
        </w:rPr>
        <w:t xml:space="preserve"> fieldwork</w:t>
      </w:r>
      <w:r w:rsidR="002B1632">
        <w:rPr>
          <w:sz w:val="24"/>
        </w:rPr>
        <w:t>, and</w:t>
      </w:r>
      <w:r w:rsidR="00DB0929">
        <w:rPr>
          <w:sz w:val="24"/>
        </w:rPr>
        <w:t xml:space="preserve"> through their engagements</w:t>
      </w:r>
      <w:r w:rsidR="002B1632">
        <w:rPr>
          <w:sz w:val="24"/>
        </w:rPr>
        <w:t>, the researchers</w:t>
      </w:r>
      <w:r w:rsidR="00DB0929">
        <w:rPr>
          <w:sz w:val="24"/>
        </w:rPr>
        <w:t xml:space="preserve"> contribute themselves to </w:t>
      </w:r>
      <w:r w:rsidR="002B1632">
        <w:rPr>
          <w:sz w:val="24"/>
        </w:rPr>
        <w:t>notions of landscape and place in their field sites. Sarah Pink has put this in terms of ‘place-making’:</w:t>
      </w:r>
    </w:p>
    <w:p w:rsidR="00F170E6" w:rsidRDefault="00F170E6" w:rsidP="00E4271E">
      <w:pPr>
        <w:spacing w:line="360" w:lineRule="auto"/>
        <w:ind w:firstLine="540"/>
        <w:rPr>
          <w:sz w:val="24"/>
        </w:rPr>
      </w:pPr>
    </w:p>
    <w:p w:rsidR="00F170E6" w:rsidRDefault="00F170E6" w:rsidP="00E4271E">
      <w:pPr>
        <w:spacing w:line="360" w:lineRule="auto"/>
        <w:ind w:left="567"/>
        <w:rPr>
          <w:sz w:val="24"/>
        </w:rPr>
      </w:pPr>
      <w:r w:rsidRPr="00C947FF">
        <w:rPr>
          <w:sz w:val="24"/>
        </w:rPr>
        <w:t>‘We should moreover recognize that it is at least in part through our own routes and pathways (Ingold, 2007) that we are entangled in place-making processes (rather than simply attributing these to our research participants). This invites an exploration of how ethnographers and research participants might be co-implicated in place-making, and suggests the ethnographic research process can be theorized as a form of place-making.’</w:t>
      </w:r>
      <w:r>
        <w:rPr>
          <w:sz w:val="24"/>
        </w:rPr>
        <w:t xml:space="preserve"> (Pink, 2008: 179)</w:t>
      </w:r>
    </w:p>
    <w:p w:rsidR="00F170E6" w:rsidRDefault="00F170E6" w:rsidP="00E4271E">
      <w:pPr>
        <w:spacing w:line="360" w:lineRule="auto"/>
        <w:rPr>
          <w:sz w:val="24"/>
        </w:rPr>
      </w:pPr>
    </w:p>
    <w:p w:rsidR="00D134D7" w:rsidRDefault="00505D2E" w:rsidP="00E4271E">
      <w:pPr>
        <w:spacing w:line="360" w:lineRule="auto"/>
        <w:rPr>
          <w:sz w:val="24"/>
        </w:rPr>
      </w:pPr>
      <w:r>
        <w:rPr>
          <w:sz w:val="24"/>
        </w:rPr>
        <w:t>A</w:t>
      </w:r>
      <w:r w:rsidR="00C118F7">
        <w:rPr>
          <w:sz w:val="24"/>
        </w:rPr>
        <w:t xml:space="preserve"> strong thread of reflexivity </w:t>
      </w:r>
      <w:r>
        <w:rPr>
          <w:sz w:val="24"/>
        </w:rPr>
        <w:t xml:space="preserve">thus </w:t>
      </w:r>
      <w:r w:rsidR="00C118F7">
        <w:rPr>
          <w:sz w:val="24"/>
        </w:rPr>
        <w:t>emerges</w:t>
      </w:r>
      <w:r>
        <w:rPr>
          <w:sz w:val="24"/>
        </w:rPr>
        <w:t xml:space="preserve"> in the papers</w:t>
      </w:r>
      <w:r w:rsidR="00C118F7">
        <w:rPr>
          <w:sz w:val="24"/>
        </w:rPr>
        <w:t xml:space="preserve">. The researchers are actively involved in the landscapes they describe, and although they are on the move, they are not just passing through. </w:t>
      </w:r>
      <w:r>
        <w:rPr>
          <w:sz w:val="24"/>
        </w:rPr>
        <w:t xml:space="preserve">All are involved in debates and </w:t>
      </w:r>
      <w:r w:rsidR="00C4272F">
        <w:rPr>
          <w:sz w:val="24"/>
        </w:rPr>
        <w:t>on-going</w:t>
      </w:r>
      <w:r>
        <w:rPr>
          <w:sz w:val="24"/>
        </w:rPr>
        <w:t xml:space="preserve"> relations with people and the landscapes in their field sites. </w:t>
      </w:r>
      <w:r w:rsidR="00F7315A">
        <w:rPr>
          <w:sz w:val="24"/>
        </w:rPr>
        <w:t>A correlate is that</w:t>
      </w:r>
      <w:r>
        <w:rPr>
          <w:sz w:val="24"/>
        </w:rPr>
        <w:t xml:space="preserve"> the</w:t>
      </w:r>
      <w:r w:rsidR="00F7315A">
        <w:rPr>
          <w:sz w:val="24"/>
        </w:rPr>
        <w:t>se</w:t>
      </w:r>
      <w:r>
        <w:rPr>
          <w:sz w:val="24"/>
        </w:rPr>
        <w:t xml:space="preserve"> methodologies entail a long-term commitment to </w:t>
      </w:r>
      <w:r w:rsidR="009A7861">
        <w:rPr>
          <w:sz w:val="24"/>
        </w:rPr>
        <w:t xml:space="preserve">field </w:t>
      </w:r>
      <w:r>
        <w:rPr>
          <w:sz w:val="24"/>
        </w:rPr>
        <w:t>research.</w:t>
      </w:r>
    </w:p>
    <w:p w:rsidR="00D134D7" w:rsidRDefault="00D134D7" w:rsidP="00E4271E">
      <w:pPr>
        <w:spacing w:line="360" w:lineRule="auto"/>
        <w:rPr>
          <w:sz w:val="24"/>
        </w:rPr>
      </w:pPr>
    </w:p>
    <w:p w:rsidR="00D134D7" w:rsidRPr="002D0AF9" w:rsidRDefault="00D134D7" w:rsidP="00E4271E">
      <w:pPr>
        <w:spacing w:line="360" w:lineRule="auto"/>
        <w:rPr>
          <w:b/>
          <w:sz w:val="24"/>
        </w:rPr>
      </w:pPr>
      <w:r w:rsidRPr="002D0AF9">
        <w:rPr>
          <w:b/>
          <w:sz w:val="24"/>
        </w:rPr>
        <w:t>The papers</w:t>
      </w:r>
    </w:p>
    <w:p w:rsidR="002B1632" w:rsidRDefault="002B1632" w:rsidP="00E4271E">
      <w:pPr>
        <w:spacing w:line="360" w:lineRule="auto"/>
        <w:rPr>
          <w:sz w:val="24"/>
        </w:rPr>
      </w:pPr>
    </w:p>
    <w:p w:rsidR="0048417E" w:rsidRDefault="002D0AF9" w:rsidP="00E4271E">
      <w:pPr>
        <w:spacing w:line="360" w:lineRule="auto"/>
        <w:rPr>
          <w:sz w:val="24"/>
        </w:rPr>
      </w:pPr>
      <w:r>
        <w:rPr>
          <w:sz w:val="24"/>
        </w:rPr>
        <w:t xml:space="preserve">The special issue opens with Gro Ween and Simone Abram’s </w:t>
      </w:r>
      <w:r w:rsidR="00AB4577">
        <w:rPr>
          <w:sz w:val="24"/>
        </w:rPr>
        <w:t>paper</w:t>
      </w:r>
      <w:r>
        <w:rPr>
          <w:sz w:val="24"/>
        </w:rPr>
        <w:t xml:space="preserve">, ‘The Norwegian Trekking Association: Trekking as Constituting the Nation’. Interweaving historical material with contemporary fieldwork, the authors describe how moving through ‘nature’ comprises a performance of nationhood </w:t>
      </w:r>
      <w:r w:rsidR="00AB4577">
        <w:rPr>
          <w:sz w:val="24"/>
        </w:rPr>
        <w:t xml:space="preserve">in Norway. Jo Vergunst’s paper, ‘Farming and the Nature of Landscape: Finding a Regional Tradition in Scotland’ is by contrast written primarily from a local perspective, and shows how farmers perceive their surroundings as landscape to be moved through </w:t>
      </w:r>
      <w:r w:rsidR="00D21F93">
        <w:rPr>
          <w:sz w:val="24"/>
        </w:rPr>
        <w:t>rather than</w:t>
      </w:r>
      <w:r w:rsidR="00AB4577">
        <w:rPr>
          <w:sz w:val="24"/>
        </w:rPr>
        <w:t xml:space="preserve"> what are seen as the static constructions of environ</w:t>
      </w:r>
      <w:r w:rsidR="00D21F93">
        <w:rPr>
          <w:sz w:val="24"/>
        </w:rPr>
        <w:t>mentalists. Tanya Argounova-Low in ‘Narrating the Road’</w:t>
      </w:r>
      <w:r w:rsidR="00AB4577">
        <w:rPr>
          <w:sz w:val="24"/>
        </w:rPr>
        <w:t xml:space="preserve"> sets out a framework </w:t>
      </w:r>
      <w:r w:rsidR="00771348">
        <w:rPr>
          <w:sz w:val="24"/>
        </w:rPr>
        <w:t xml:space="preserve">of relations </w:t>
      </w:r>
      <w:r w:rsidR="00D21F93">
        <w:rPr>
          <w:sz w:val="24"/>
        </w:rPr>
        <w:t>in</w:t>
      </w:r>
      <w:r w:rsidR="00771348">
        <w:rPr>
          <w:sz w:val="24"/>
        </w:rPr>
        <w:t xml:space="preserve"> the experience of roads and landscape that encompasses narrative, memory, knowledge and metaphor. Her rich fieldwork amongst the Lake Yessei Yakuts in Siberia describes their enduring recognition of kinship relations that were formed along a road now closed by an administrative boundary. Eric Laurier and Haydon Lorimer use their paper, ‘Other Ways: Landscapes of Commuting’, </w:t>
      </w:r>
      <w:r w:rsidR="003239C1">
        <w:rPr>
          <w:sz w:val="24"/>
        </w:rPr>
        <w:t xml:space="preserve">to draw attention to the intimacies of car environments and the subtleties of relations with landscape during shared commuter journeys in Scotland. Small and habitual gestures turn out to be central to wayfinding in a circumstance where travellers are forced to stay together during the journey. Finally, Katrín Lund’s </w:t>
      </w:r>
      <w:r w:rsidR="00ED7457">
        <w:rPr>
          <w:sz w:val="24"/>
        </w:rPr>
        <w:t>paper, ‘</w:t>
      </w:r>
      <w:r w:rsidR="00ED7457" w:rsidRPr="00ED7457">
        <w:rPr>
          <w:sz w:val="24"/>
        </w:rPr>
        <w:t xml:space="preserve">Landscapes and </w:t>
      </w:r>
      <w:r w:rsidR="00ED7457">
        <w:rPr>
          <w:sz w:val="24"/>
        </w:rPr>
        <w:t>N</w:t>
      </w:r>
      <w:r w:rsidR="00ED7457" w:rsidRPr="00ED7457">
        <w:rPr>
          <w:sz w:val="24"/>
        </w:rPr>
        <w:t xml:space="preserve">arratives: Compositions and the </w:t>
      </w:r>
      <w:r w:rsidR="00ED7457">
        <w:rPr>
          <w:sz w:val="24"/>
        </w:rPr>
        <w:t>W</w:t>
      </w:r>
      <w:r w:rsidR="00ED7457" w:rsidRPr="00ED7457">
        <w:rPr>
          <w:sz w:val="24"/>
        </w:rPr>
        <w:t xml:space="preserve">alking </w:t>
      </w:r>
      <w:r w:rsidR="00ED7457">
        <w:rPr>
          <w:sz w:val="24"/>
        </w:rPr>
        <w:t>B</w:t>
      </w:r>
      <w:r w:rsidR="00ED7457" w:rsidRPr="00ED7457">
        <w:rPr>
          <w:sz w:val="24"/>
        </w:rPr>
        <w:t>ody</w:t>
      </w:r>
      <w:r w:rsidR="00ED7457">
        <w:rPr>
          <w:sz w:val="24"/>
        </w:rPr>
        <w:t xml:space="preserve">’ pursues further the themes of landscape, narrative and movement, juxtaposing compositions from </w:t>
      </w:r>
      <w:r w:rsidR="00047D99">
        <w:rPr>
          <w:sz w:val="24"/>
        </w:rPr>
        <w:t>Reykjavik</w:t>
      </w:r>
      <w:r w:rsidR="00ED7457">
        <w:rPr>
          <w:sz w:val="24"/>
        </w:rPr>
        <w:t xml:space="preserve">, </w:t>
      </w:r>
      <w:r w:rsidR="00C4272F">
        <w:rPr>
          <w:sz w:val="24"/>
        </w:rPr>
        <w:t>Bordeaux</w:t>
      </w:r>
      <w:r w:rsidR="00ED7457">
        <w:rPr>
          <w:sz w:val="24"/>
        </w:rPr>
        <w:t xml:space="preserve"> and Belfast to </w:t>
      </w:r>
      <w:r w:rsidR="00ED7457">
        <w:rPr>
          <w:sz w:val="24"/>
        </w:rPr>
        <w:lastRenderedPageBreak/>
        <w:t>illustrate both the connections and disconnections in narrative that can occur through one’s own walking stories.</w:t>
      </w:r>
    </w:p>
    <w:p w:rsidR="00F170E6" w:rsidRDefault="00FD2400" w:rsidP="00E4271E">
      <w:pPr>
        <w:spacing w:line="360" w:lineRule="auto"/>
        <w:rPr>
          <w:sz w:val="24"/>
        </w:rPr>
      </w:pPr>
      <w:r w:rsidRPr="007E54DA">
        <w:rPr>
          <w:sz w:val="24"/>
        </w:rPr>
        <w:t xml:space="preserve"> </w:t>
      </w:r>
    </w:p>
    <w:p w:rsidR="00366DD0" w:rsidRDefault="00366DD0" w:rsidP="00E4271E">
      <w:pPr>
        <w:spacing w:line="360" w:lineRule="auto"/>
        <w:rPr>
          <w:b/>
          <w:sz w:val="24"/>
        </w:rPr>
      </w:pPr>
      <w:r w:rsidRPr="00366DD0">
        <w:rPr>
          <w:b/>
          <w:sz w:val="24"/>
        </w:rPr>
        <w:t>Note</w:t>
      </w:r>
    </w:p>
    <w:p w:rsidR="00E4271E" w:rsidRPr="00366DD0" w:rsidRDefault="00E4271E" w:rsidP="00E4271E">
      <w:pPr>
        <w:spacing w:line="360" w:lineRule="auto"/>
        <w:rPr>
          <w:b/>
          <w:sz w:val="24"/>
        </w:rPr>
      </w:pPr>
      <w:bookmarkStart w:id="0" w:name="_GoBack"/>
      <w:bookmarkEnd w:id="0"/>
    </w:p>
    <w:p w:rsidR="00366DD0" w:rsidRDefault="00366DD0" w:rsidP="00E4271E">
      <w:pPr>
        <w:spacing w:line="360" w:lineRule="auto"/>
        <w:rPr>
          <w:sz w:val="24"/>
        </w:rPr>
      </w:pPr>
      <w:r>
        <w:rPr>
          <w:sz w:val="24"/>
        </w:rPr>
        <w:t xml:space="preserve">1. We gratefully acknowledge funding from the AHRC Landscape and Environment Programme for our ‘Landscapes Beyond Land’ </w:t>
      </w:r>
      <w:r>
        <w:rPr>
          <w:sz w:val="24"/>
        </w:rPr>
        <w:t xml:space="preserve">seminar series </w:t>
      </w:r>
      <w:r>
        <w:rPr>
          <w:sz w:val="24"/>
        </w:rPr>
        <w:t>in 2007, where these papers were originally presented.</w:t>
      </w:r>
    </w:p>
    <w:p w:rsidR="00366DD0" w:rsidRPr="007E54DA" w:rsidRDefault="00366DD0" w:rsidP="00E4271E">
      <w:pPr>
        <w:spacing w:line="360" w:lineRule="auto"/>
        <w:rPr>
          <w:sz w:val="24"/>
        </w:rPr>
      </w:pPr>
    </w:p>
    <w:p w:rsidR="00A150BF" w:rsidRPr="00ED7457" w:rsidRDefault="007E54DA" w:rsidP="00E4271E">
      <w:pPr>
        <w:spacing w:line="360" w:lineRule="auto"/>
        <w:rPr>
          <w:b/>
          <w:sz w:val="24"/>
        </w:rPr>
      </w:pPr>
      <w:r w:rsidRPr="00ED7457">
        <w:rPr>
          <w:b/>
          <w:sz w:val="24"/>
        </w:rPr>
        <w:t xml:space="preserve">Bibliography </w:t>
      </w:r>
    </w:p>
    <w:p w:rsidR="00ED7457" w:rsidRDefault="00ED7457" w:rsidP="00E4271E">
      <w:pPr>
        <w:spacing w:line="360" w:lineRule="auto"/>
        <w:rPr>
          <w:sz w:val="24"/>
        </w:rPr>
      </w:pPr>
    </w:p>
    <w:p w:rsidR="00C4272F" w:rsidRDefault="00C4272F" w:rsidP="00E4271E">
      <w:pPr>
        <w:spacing w:line="360" w:lineRule="auto"/>
        <w:ind w:left="567" w:hanging="567"/>
        <w:rPr>
          <w:sz w:val="24"/>
        </w:rPr>
      </w:pPr>
      <w:r w:rsidRPr="007E54DA">
        <w:rPr>
          <w:sz w:val="24"/>
        </w:rPr>
        <w:t>Apparurai</w:t>
      </w:r>
      <w:r>
        <w:rPr>
          <w:sz w:val="24"/>
        </w:rPr>
        <w:t>, A.</w:t>
      </w:r>
      <w:r w:rsidRPr="007E54DA">
        <w:rPr>
          <w:sz w:val="24"/>
        </w:rPr>
        <w:t xml:space="preserve"> </w:t>
      </w:r>
      <w:r>
        <w:rPr>
          <w:sz w:val="24"/>
        </w:rPr>
        <w:t>(</w:t>
      </w:r>
      <w:r w:rsidRPr="007E54DA">
        <w:rPr>
          <w:sz w:val="24"/>
        </w:rPr>
        <w:t>1996</w:t>
      </w:r>
      <w:r>
        <w:rPr>
          <w:sz w:val="24"/>
        </w:rPr>
        <w:t xml:space="preserve">) </w:t>
      </w:r>
      <w:r w:rsidRPr="00C4272F">
        <w:rPr>
          <w:i/>
          <w:sz w:val="24"/>
        </w:rPr>
        <w:t>Modernity at Large: Cultural Dimensions in Globalization</w:t>
      </w:r>
      <w:r>
        <w:rPr>
          <w:sz w:val="24"/>
        </w:rPr>
        <w:t xml:space="preserve">. Minneapolis: </w:t>
      </w:r>
      <w:r w:rsidRPr="00C4272F">
        <w:rPr>
          <w:sz w:val="24"/>
        </w:rPr>
        <w:t>University of Minnesota Press</w:t>
      </w:r>
      <w:r>
        <w:rPr>
          <w:sz w:val="24"/>
        </w:rPr>
        <w:t>.</w:t>
      </w:r>
    </w:p>
    <w:p w:rsidR="00821372" w:rsidRDefault="00821372" w:rsidP="00E4271E">
      <w:pPr>
        <w:spacing w:line="360" w:lineRule="auto"/>
        <w:ind w:left="567" w:hanging="567"/>
        <w:rPr>
          <w:sz w:val="24"/>
        </w:rPr>
      </w:pPr>
    </w:p>
    <w:p w:rsidR="00C4272F" w:rsidRPr="00C4272F" w:rsidRDefault="00C4272F" w:rsidP="00E4271E">
      <w:pPr>
        <w:spacing w:line="360" w:lineRule="auto"/>
        <w:ind w:left="567" w:hanging="567"/>
        <w:rPr>
          <w:sz w:val="24"/>
        </w:rPr>
      </w:pPr>
      <w:r>
        <w:rPr>
          <w:sz w:val="24"/>
        </w:rPr>
        <w:t>Augé, M. (</w:t>
      </w:r>
      <w:r w:rsidRPr="007E54DA">
        <w:rPr>
          <w:sz w:val="24"/>
        </w:rPr>
        <w:t>1999</w:t>
      </w:r>
      <w:r>
        <w:rPr>
          <w:sz w:val="24"/>
        </w:rPr>
        <w:t xml:space="preserve">) </w:t>
      </w:r>
      <w:r>
        <w:rPr>
          <w:i/>
          <w:sz w:val="24"/>
        </w:rPr>
        <w:t>An Anthropology for Contemporaneous Worlds</w:t>
      </w:r>
      <w:r>
        <w:rPr>
          <w:sz w:val="24"/>
        </w:rPr>
        <w:t xml:space="preserve">. Trans. Amy Jacobs. Stanford: University of Stanford Press. </w:t>
      </w:r>
    </w:p>
    <w:p w:rsidR="00821372" w:rsidRDefault="00821372" w:rsidP="00E4271E">
      <w:pPr>
        <w:spacing w:line="360" w:lineRule="auto"/>
        <w:ind w:left="567" w:hanging="567"/>
        <w:rPr>
          <w:sz w:val="24"/>
        </w:rPr>
      </w:pPr>
    </w:p>
    <w:p w:rsidR="00C4272F" w:rsidRDefault="00C4272F" w:rsidP="00E4271E">
      <w:pPr>
        <w:spacing w:line="360" w:lineRule="auto"/>
        <w:ind w:left="567" w:hanging="567"/>
        <w:rPr>
          <w:sz w:val="24"/>
        </w:rPr>
      </w:pPr>
      <w:r>
        <w:rPr>
          <w:sz w:val="24"/>
        </w:rPr>
        <w:t>Bender, B. (ed.) (1993</w:t>
      </w:r>
      <w:r w:rsidRPr="00C4272F">
        <w:rPr>
          <w:sz w:val="24"/>
        </w:rPr>
        <w:t xml:space="preserve">) </w:t>
      </w:r>
      <w:r w:rsidRPr="00C4272F">
        <w:rPr>
          <w:i/>
          <w:sz w:val="24"/>
        </w:rPr>
        <w:t>Landscape. Politics and Perspectives</w:t>
      </w:r>
      <w:r w:rsidRPr="00C4272F">
        <w:rPr>
          <w:sz w:val="24"/>
        </w:rPr>
        <w:t>. Oxford: Berg.</w:t>
      </w:r>
    </w:p>
    <w:p w:rsidR="00821372" w:rsidRDefault="00821372" w:rsidP="00E4271E">
      <w:pPr>
        <w:spacing w:line="360" w:lineRule="auto"/>
        <w:ind w:left="567" w:hanging="567"/>
        <w:rPr>
          <w:sz w:val="24"/>
        </w:rPr>
      </w:pPr>
    </w:p>
    <w:p w:rsidR="00C4272F" w:rsidRDefault="00C4272F" w:rsidP="00E4271E">
      <w:pPr>
        <w:spacing w:line="360" w:lineRule="auto"/>
        <w:ind w:left="567" w:hanging="567"/>
        <w:rPr>
          <w:sz w:val="24"/>
        </w:rPr>
      </w:pPr>
      <w:r w:rsidRPr="007E54DA">
        <w:rPr>
          <w:sz w:val="24"/>
        </w:rPr>
        <w:t>Bender</w:t>
      </w:r>
      <w:r>
        <w:rPr>
          <w:sz w:val="24"/>
        </w:rPr>
        <w:t>, B.</w:t>
      </w:r>
      <w:r w:rsidRPr="007E54DA">
        <w:rPr>
          <w:sz w:val="24"/>
        </w:rPr>
        <w:t xml:space="preserve"> and Winer</w:t>
      </w:r>
      <w:r>
        <w:rPr>
          <w:sz w:val="24"/>
        </w:rPr>
        <w:t>, M.</w:t>
      </w:r>
      <w:r w:rsidRPr="007E54DA">
        <w:rPr>
          <w:sz w:val="24"/>
        </w:rPr>
        <w:t xml:space="preserve"> </w:t>
      </w:r>
      <w:r>
        <w:rPr>
          <w:sz w:val="24"/>
        </w:rPr>
        <w:t>(</w:t>
      </w:r>
      <w:r w:rsidRPr="007E54DA">
        <w:rPr>
          <w:sz w:val="24"/>
        </w:rPr>
        <w:t>2001</w:t>
      </w:r>
      <w:r>
        <w:rPr>
          <w:sz w:val="24"/>
        </w:rPr>
        <w:t xml:space="preserve">) </w:t>
      </w:r>
      <w:r w:rsidRPr="00C4272F">
        <w:rPr>
          <w:i/>
          <w:sz w:val="24"/>
        </w:rPr>
        <w:t>Contested Landscapes: Movement, Exile and Place</w:t>
      </w:r>
      <w:r w:rsidRPr="00C4272F">
        <w:rPr>
          <w:sz w:val="24"/>
        </w:rPr>
        <w:t>. Oxford: Berg.</w:t>
      </w:r>
    </w:p>
    <w:p w:rsidR="00821372" w:rsidRDefault="00821372" w:rsidP="00E4271E">
      <w:pPr>
        <w:spacing w:line="360" w:lineRule="auto"/>
        <w:ind w:left="567" w:hanging="567"/>
        <w:rPr>
          <w:sz w:val="24"/>
        </w:rPr>
      </w:pPr>
    </w:p>
    <w:p w:rsidR="007E54DA" w:rsidRPr="00C4272F" w:rsidRDefault="007E54DA" w:rsidP="00E4271E">
      <w:pPr>
        <w:spacing w:line="360" w:lineRule="auto"/>
        <w:ind w:left="567" w:hanging="567"/>
        <w:rPr>
          <w:sz w:val="24"/>
        </w:rPr>
      </w:pPr>
      <w:r w:rsidRPr="007E54DA">
        <w:rPr>
          <w:sz w:val="24"/>
        </w:rPr>
        <w:t>Cresswell</w:t>
      </w:r>
      <w:r w:rsidR="00C4272F">
        <w:rPr>
          <w:sz w:val="24"/>
        </w:rPr>
        <w:t>, T.</w:t>
      </w:r>
      <w:r w:rsidRPr="007E54DA">
        <w:rPr>
          <w:sz w:val="24"/>
        </w:rPr>
        <w:t xml:space="preserve"> </w:t>
      </w:r>
      <w:r w:rsidR="00C4272F">
        <w:rPr>
          <w:sz w:val="24"/>
        </w:rPr>
        <w:t>(</w:t>
      </w:r>
      <w:r w:rsidRPr="007E54DA">
        <w:rPr>
          <w:sz w:val="24"/>
        </w:rPr>
        <w:t>2006</w:t>
      </w:r>
      <w:r w:rsidR="00C4272F">
        <w:rPr>
          <w:sz w:val="24"/>
        </w:rPr>
        <w:t xml:space="preserve">) </w:t>
      </w:r>
      <w:r w:rsidR="00C4272F" w:rsidRPr="00C4272F">
        <w:rPr>
          <w:i/>
          <w:sz w:val="24"/>
        </w:rPr>
        <w:t>On The Move</w:t>
      </w:r>
      <w:r w:rsidR="00C4272F">
        <w:rPr>
          <w:i/>
          <w:sz w:val="24"/>
        </w:rPr>
        <w:t>. Mobility in the Modern Western World</w:t>
      </w:r>
      <w:r w:rsidR="00C4272F">
        <w:rPr>
          <w:sz w:val="24"/>
        </w:rPr>
        <w:t>. London: Routledge.</w:t>
      </w:r>
    </w:p>
    <w:p w:rsidR="00821372" w:rsidRDefault="00821372" w:rsidP="00E4271E">
      <w:pPr>
        <w:spacing w:line="360" w:lineRule="auto"/>
        <w:ind w:left="567" w:hanging="567"/>
        <w:rPr>
          <w:sz w:val="24"/>
        </w:rPr>
      </w:pPr>
    </w:p>
    <w:p w:rsidR="007E54DA" w:rsidRPr="00C64712" w:rsidRDefault="007E54DA" w:rsidP="00E4271E">
      <w:pPr>
        <w:spacing w:line="360" w:lineRule="auto"/>
        <w:ind w:left="567" w:hanging="567"/>
        <w:rPr>
          <w:sz w:val="24"/>
        </w:rPr>
      </w:pPr>
      <w:r w:rsidRPr="007E54DA">
        <w:rPr>
          <w:sz w:val="24"/>
        </w:rPr>
        <w:t>Deleuze</w:t>
      </w:r>
      <w:r w:rsidR="00C64712">
        <w:rPr>
          <w:sz w:val="24"/>
        </w:rPr>
        <w:t>, G.</w:t>
      </w:r>
      <w:r w:rsidRPr="007E54DA">
        <w:rPr>
          <w:sz w:val="24"/>
        </w:rPr>
        <w:t xml:space="preserve"> and Guattari</w:t>
      </w:r>
      <w:r w:rsidR="00C64712">
        <w:rPr>
          <w:sz w:val="24"/>
        </w:rPr>
        <w:t>, F.</w:t>
      </w:r>
      <w:r w:rsidRPr="007E54DA">
        <w:rPr>
          <w:sz w:val="24"/>
        </w:rPr>
        <w:t xml:space="preserve"> </w:t>
      </w:r>
      <w:r w:rsidR="00C64712">
        <w:rPr>
          <w:sz w:val="24"/>
        </w:rPr>
        <w:t>(</w:t>
      </w:r>
      <w:r w:rsidRPr="007E54DA">
        <w:rPr>
          <w:sz w:val="24"/>
        </w:rPr>
        <w:t>1987</w:t>
      </w:r>
      <w:r w:rsidR="00C64712">
        <w:rPr>
          <w:sz w:val="24"/>
        </w:rPr>
        <w:t xml:space="preserve">) </w:t>
      </w:r>
      <w:r w:rsidR="00C64712">
        <w:rPr>
          <w:i/>
          <w:sz w:val="24"/>
        </w:rPr>
        <w:t>A Thousand Plateaus</w:t>
      </w:r>
      <w:r w:rsidR="00F61F47">
        <w:rPr>
          <w:sz w:val="24"/>
        </w:rPr>
        <w:t>.</w:t>
      </w:r>
      <w:r w:rsidR="00C64712">
        <w:rPr>
          <w:i/>
          <w:sz w:val="24"/>
        </w:rPr>
        <w:t xml:space="preserve"> </w:t>
      </w:r>
      <w:r w:rsidR="00F61F47">
        <w:rPr>
          <w:sz w:val="24"/>
        </w:rPr>
        <w:t xml:space="preserve">Minneapolis: University of Minnesota Press. </w:t>
      </w:r>
    </w:p>
    <w:p w:rsidR="00821372" w:rsidRDefault="00821372" w:rsidP="00E4271E">
      <w:pPr>
        <w:spacing w:line="360" w:lineRule="auto"/>
        <w:ind w:left="567" w:hanging="567"/>
        <w:rPr>
          <w:sz w:val="24"/>
        </w:rPr>
      </w:pPr>
    </w:p>
    <w:p w:rsidR="00C4272F" w:rsidRPr="00337976" w:rsidRDefault="00C4272F" w:rsidP="00E4271E">
      <w:pPr>
        <w:spacing w:line="360" w:lineRule="auto"/>
        <w:ind w:left="567" w:hanging="567"/>
        <w:rPr>
          <w:sz w:val="24"/>
        </w:rPr>
      </w:pPr>
      <w:r w:rsidRPr="007E54DA">
        <w:rPr>
          <w:sz w:val="24"/>
        </w:rPr>
        <w:t>D’Andrea</w:t>
      </w:r>
      <w:r w:rsidR="00AA0851">
        <w:rPr>
          <w:sz w:val="24"/>
        </w:rPr>
        <w:t xml:space="preserve">, A., </w:t>
      </w:r>
      <w:r w:rsidR="00AA0851" w:rsidRPr="00AA0851">
        <w:rPr>
          <w:sz w:val="24"/>
        </w:rPr>
        <w:t>Ciolfi</w:t>
      </w:r>
      <w:r w:rsidR="00AA0851">
        <w:rPr>
          <w:sz w:val="24"/>
        </w:rPr>
        <w:t>, L. and Gray, B.</w:t>
      </w:r>
      <w:r w:rsidRPr="007E54DA">
        <w:rPr>
          <w:sz w:val="24"/>
        </w:rPr>
        <w:t xml:space="preserve"> </w:t>
      </w:r>
      <w:r w:rsidR="00C64712">
        <w:rPr>
          <w:sz w:val="24"/>
        </w:rPr>
        <w:t>(</w:t>
      </w:r>
      <w:r w:rsidRPr="007E54DA">
        <w:rPr>
          <w:sz w:val="24"/>
        </w:rPr>
        <w:t>2011</w:t>
      </w:r>
      <w:r w:rsidR="00C64712">
        <w:rPr>
          <w:sz w:val="24"/>
        </w:rPr>
        <w:t xml:space="preserve">) </w:t>
      </w:r>
      <w:r w:rsidR="00337976">
        <w:rPr>
          <w:sz w:val="24"/>
        </w:rPr>
        <w:t>‘Methodological challenges and i</w:t>
      </w:r>
      <w:r w:rsidR="00C64712" w:rsidRPr="00C64712">
        <w:rPr>
          <w:sz w:val="24"/>
        </w:rPr>
        <w:t xml:space="preserve">nnovations in </w:t>
      </w:r>
      <w:r w:rsidR="00337976">
        <w:rPr>
          <w:sz w:val="24"/>
        </w:rPr>
        <w:t>mobilities r</w:t>
      </w:r>
      <w:r w:rsidR="00C64712" w:rsidRPr="00C64712">
        <w:rPr>
          <w:sz w:val="24"/>
        </w:rPr>
        <w:t>esearch</w:t>
      </w:r>
      <w:r w:rsidR="00337976">
        <w:rPr>
          <w:sz w:val="24"/>
        </w:rPr>
        <w:t xml:space="preserve">’ </w:t>
      </w:r>
      <w:r w:rsidR="00337976">
        <w:rPr>
          <w:i/>
          <w:sz w:val="24"/>
        </w:rPr>
        <w:t>Mobilities</w:t>
      </w:r>
      <w:r w:rsidR="00337976">
        <w:rPr>
          <w:sz w:val="24"/>
        </w:rPr>
        <w:t xml:space="preserve"> 6(2):</w:t>
      </w:r>
      <w:r w:rsidR="00337976" w:rsidRPr="00337976">
        <w:rPr>
          <w:sz w:val="24"/>
        </w:rPr>
        <w:t xml:space="preserve"> 149-160</w:t>
      </w:r>
      <w:r w:rsidR="00337976">
        <w:rPr>
          <w:sz w:val="24"/>
        </w:rPr>
        <w:t xml:space="preserve">. </w:t>
      </w:r>
    </w:p>
    <w:p w:rsidR="00821372" w:rsidRDefault="00821372" w:rsidP="00E4271E">
      <w:pPr>
        <w:spacing w:line="360" w:lineRule="auto"/>
        <w:ind w:left="567" w:hanging="567"/>
        <w:rPr>
          <w:sz w:val="24"/>
        </w:rPr>
      </w:pPr>
    </w:p>
    <w:p w:rsidR="007E54DA" w:rsidRPr="00047D99" w:rsidRDefault="007E54DA" w:rsidP="00E4271E">
      <w:pPr>
        <w:spacing w:line="360" w:lineRule="auto"/>
        <w:ind w:left="567" w:hanging="567"/>
        <w:rPr>
          <w:sz w:val="24"/>
        </w:rPr>
      </w:pPr>
      <w:r w:rsidRPr="00337976">
        <w:rPr>
          <w:sz w:val="24"/>
        </w:rPr>
        <w:t>De Certeau</w:t>
      </w:r>
      <w:r w:rsidR="00AA0851">
        <w:rPr>
          <w:sz w:val="24"/>
        </w:rPr>
        <w:t>, M.</w:t>
      </w:r>
      <w:r w:rsidRPr="00337976">
        <w:rPr>
          <w:sz w:val="24"/>
        </w:rPr>
        <w:t xml:space="preserve"> 1984</w:t>
      </w:r>
      <w:r w:rsidR="00C64712" w:rsidRPr="00337976">
        <w:rPr>
          <w:sz w:val="24"/>
        </w:rPr>
        <w:t xml:space="preserve"> </w:t>
      </w:r>
      <w:r w:rsidR="00047D99">
        <w:rPr>
          <w:i/>
          <w:sz w:val="24"/>
        </w:rPr>
        <w:t>The Practice of Everyday Life</w:t>
      </w:r>
      <w:r w:rsidR="00047D99">
        <w:rPr>
          <w:sz w:val="24"/>
        </w:rPr>
        <w:t>. Berkeley: University of California Press.</w:t>
      </w:r>
    </w:p>
    <w:p w:rsidR="00821372" w:rsidRDefault="00821372" w:rsidP="00E4271E">
      <w:pPr>
        <w:tabs>
          <w:tab w:val="left" w:pos="-720"/>
          <w:tab w:val="left" w:pos="0"/>
        </w:tabs>
        <w:suppressAutoHyphens/>
        <w:spacing w:line="360" w:lineRule="auto"/>
        <w:ind w:left="567" w:hanging="567"/>
        <w:rPr>
          <w:sz w:val="24"/>
        </w:rPr>
      </w:pPr>
    </w:p>
    <w:p w:rsidR="007E54DA" w:rsidRPr="00337976" w:rsidRDefault="007E54DA" w:rsidP="00E4271E">
      <w:pPr>
        <w:tabs>
          <w:tab w:val="left" w:pos="-720"/>
          <w:tab w:val="left" w:pos="0"/>
        </w:tabs>
        <w:suppressAutoHyphens/>
        <w:spacing w:line="360" w:lineRule="auto"/>
        <w:ind w:left="567" w:hanging="567"/>
        <w:rPr>
          <w:bCs/>
          <w:sz w:val="24"/>
        </w:rPr>
      </w:pPr>
      <w:r w:rsidRPr="00337976">
        <w:rPr>
          <w:sz w:val="24"/>
        </w:rPr>
        <w:t>Hodder</w:t>
      </w:r>
      <w:r w:rsidR="00337976" w:rsidRPr="00337976">
        <w:rPr>
          <w:sz w:val="24"/>
        </w:rPr>
        <w:t>, I.</w:t>
      </w:r>
      <w:r w:rsidRPr="00337976">
        <w:rPr>
          <w:sz w:val="24"/>
        </w:rPr>
        <w:t xml:space="preserve"> </w:t>
      </w:r>
      <w:r w:rsidR="00337976" w:rsidRPr="00337976">
        <w:rPr>
          <w:sz w:val="24"/>
        </w:rPr>
        <w:t>(</w:t>
      </w:r>
      <w:r w:rsidRPr="00337976">
        <w:rPr>
          <w:sz w:val="24"/>
        </w:rPr>
        <w:t>2011</w:t>
      </w:r>
      <w:r w:rsidR="00337976" w:rsidRPr="00337976">
        <w:rPr>
          <w:sz w:val="24"/>
        </w:rPr>
        <w:t xml:space="preserve">) </w:t>
      </w:r>
      <w:r w:rsidR="00337976" w:rsidRPr="00337976">
        <w:rPr>
          <w:bCs/>
          <w:sz w:val="24"/>
        </w:rPr>
        <w:t xml:space="preserve">‘Human-thing entanglement: towards an integrated archaeological </w:t>
      </w:r>
      <w:r w:rsidR="00337976" w:rsidRPr="00337976">
        <w:rPr>
          <w:bCs/>
          <w:sz w:val="24"/>
        </w:rPr>
        <w:lastRenderedPageBreak/>
        <w:t xml:space="preserve">perspective’. </w:t>
      </w:r>
      <w:r w:rsidR="00337976" w:rsidRPr="00337976">
        <w:rPr>
          <w:bCs/>
          <w:i/>
          <w:sz w:val="24"/>
        </w:rPr>
        <w:t>Journal of the Royal Anthropological Institute</w:t>
      </w:r>
      <w:r w:rsidR="00337976" w:rsidRPr="00337976">
        <w:rPr>
          <w:bCs/>
          <w:sz w:val="24"/>
        </w:rPr>
        <w:t xml:space="preserve"> 17</w:t>
      </w:r>
      <w:r w:rsidR="00337976">
        <w:rPr>
          <w:bCs/>
          <w:sz w:val="24"/>
        </w:rPr>
        <w:t>(1)</w:t>
      </w:r>
      <w:r w:rsidR="00337976" w:rsidRPr="00337976">
        <w:rPr>
          <w:bCs/>
          <w:sz w:val="24"/>
        </w:rPr>
        <w:t>: 154-177.</w:t>
      </w:r>
    </w:p>
    <w:p w:rsidR="00821372" w:rsidRDefault="00821372" w:rsidP="00E4271E">
      <w:pPr>
        <w:spacing w:line="360" w:lineRule="auto"/>
        <w:ind w:left="567" w:hanging="567"/>
        <w:rPr>
          <w:sz w:val="24"/>
        </w:rPr>
      </w:pPr>
    </w:p>
    <w:p w:rsidR="00AA0851" w:rsidRDefault="00AA0851" w:rsidP="00E4271E">
      <w:pPr>
        <w:spacing w:line="360" w:lineRule="auto"/>
        <w:ind w:left="567" w:hanging="567"/>
        <w:rPr>
          <w:sz w:val="24"/>
        </w:rPr>
      </w:pPr>
      <w:r w:rsidRPr="00AA0851">
        <w:rPr>
          <w:sz w:val="24"/>
        </w:rPr>
        <w:t xml:space="preserve">Olwig, K. (2008) ‘The Jutland cipher. unlocking the meaning and power of a contested landscape’ in M. Jones and K. Olwig (eds) </w:t>
      </w:r>
      <w:r w:rsidRPr="00AA0851">
        <w:rPr>
          <w:i/>
          <w:sz w:val="24"/>
        </w:rPr>
        <w:t>Nordic Landscapes. Region and Belonging on the Northern Edge of Europe</w:t>
      </w:r>
      <w:r w:rsidRPr="00AA0851">
        <w:rPr>
          <w:sz w:val="24"/>
        </w:rPr>
        <w:t>. Minneapolis: University of Minnesota Press, 12-49.</w:t>
      </w:r>
    </w:p>
    <w:p w:rsidR="00821372" w:rsidRDefault="00821372" w:rsidP="00E4271E">
      <w:pPr>
        <w:spacing w:line="360" w:lineRule="auto"/>
        <w:ind w:left="567" w:hanging="567"/>
        <w:rPr>
          <w:sz w:val="24"/>
        </w:rPr>
      </w:pPr>
    </w:p>
    <w:p w:rsidR="00AA0851" w:rsidRDefault="00AA0851" w:rsidP="00E4271E">
      <w:pPr>
        <w:spacing w:line="360" w:lineRule="auto"/>
        <w:ind w:left="567" w:hanging="567"/>
        <w:rPr>
          <w:sz w:val="24"/>
        </w:rPr>
      </w:pPr>
      <w:r w:rsidRPr="00AA0851">
        <w:rPr>
          <w:sz w:val="24"/>
        </w:rPr>
        <w:t xml:space="preserve">Pink, S. (2008) ‘An urban tour: The sensory sociality of ethnographic place-making’ </w:t>
      </w:r>
      <w:r w:rsidRPr="00AA0851">
        <w:rPr>
          <w:i/>
          <w:sz w:val="24"/>
        </w:rPr>
        <w:t>Ethnography</w:t>
      </w:r>
      <w:r w:rsidRPr="00AA0851">
        <w:rPr>
          <w:sz w:val="24"/>
        </w:rPr>
        <w:t xml:space="preserve"> 9: 175-196.</w:t>
      </w:r>
    </w:p>
    <w:p w:rsidR="00821372" w:rsidRDefault="00821372" w:rsidP="00E4271E">
      <w:pPr>
        <w:spacing w:line="360" w:lineRule="auto"/>
        <w:ind w:left="567" w:hanging="567"/>
        <w:rPr>
          <w:sz w:val="24"/>
        </w:rPr>
      </w:pPr>
    </w:p>
    <w:p w:rsidR="00C4272F" w:rsidRPr="007E54DA" w:rsidRDefault="00C4272F" w:rsidP="00E4271E">
      <w:pPr>
        <w:spacing w:line="360" w:lineRule="auto"/>
        <w:ind w:left="567" w:hanging="567"/>
        <w:rPr>
          <w:sz w:val="24"/>
        </w:rPr>
      </w:pPr>
      <w:r w:rsidRPr="007E54DA">
        <w:rPr>
          <w:sz w:val="24"/>
        </w:rPr>
        <w:t>Tilley</w:t>
      </w:r>
      <w:r w:rsidR="00AA0851">
        <w:rPr>
          <w:sz w:val="24"/>
        </w:rPr>
        <w:t>, C.</w:t>
      </w:r>
      <w:r w:rsidRPr="007E54DA">
        <w:rPr>
          <w:sz w:val="24"/>
        </w:rPr>
        <w:t xml:space="preserve"> </w:t>
      </w:r>
      <w:r w:rsidR="00AA0851">
        <w:rPr>
          <w:sz w:val="24"/>
        </w:rPr>
        <w:t>(</w:t>
      </w:r>
      <w:r w:rsidR="006B68B9">
        <w:rPr>
          <w:sz w:val="24"/>
        </w:rPr>
        <w:t>1994</w:t>
      </w:r>
      <w:r w:rsidR="00AA0851">
        <w:rPr>
          <w:sz w:val="24"/>
        </w:rPr>
        <w:t xml:space="preserve">) </w:t>
      </w:r>
      <w:r w:rsidR="006B68B9">
        <w:rPr>
          <w:i/>
          <w:sz w:val="24"/>
        </w:rPr>
        <w:t>The Phenomenology of Landscape</w:t>
      </w:r>
      <w:r w:rsidR="00AA0851">
        <w:rPr>
          <w:sz w:val="24"/>
        </w:rPr>
        <w:t xml:space="preserve">. Oxford: Berg. </w:t>
      </w:r>
    </w:p>
    <w:p w:rsidR="00821372" w:rsidRDefault="00821372" w:rsidP="00E4271E">
      <w:pPr>
        <w:spacing w:line="360" w:lineRule="auto"/>
        <w:ind w:left="567" w:hanging="567"/>
        <w:rPr>
          <w:sz w:val="24"/>
        </w:rPr>
      </w:pPr>
    </w:p>
    <w:p w:rsidR="00AA0851" w:rsidRDefault="00AA0851" w:rsidP="00E4271E">
      <w:pPr>
        <w:spacing w:line="360" w:lineRule="auto"/>
        <w:ind w:left="567" w:hanging="567"/>
        <w:rPr>
          <w:sz w:val="24"/>
        </w:rPr>
      </w:pPr>
      <w:r w:rsidRPr="00AA0851">
        <w:rPr>
          <w:sz w:val="24"/>
        </w:rPr>
        <w:t xml:space="preserve">Urry, J. (2007) </w:t>
      </w:r>
      <w:r w:rsidRPr="00AA0851">
        <w:rPr>
          <w:i/>
          <w:sz w:val="24"/>
        </w:rPr>
        <w:t>Mobilities</w:t>
      </w:r>
      <w:r w:rsidRPr="00AA0851">
        <w:rPr>
          <w:sz w:val="24"/>
        </w:rPr>
        <w:t xml:space="preserve">. Cambridge: Polity Press. </w:t>
      </w:r>
    </w:p>
    <w:p w:rsidR="00821372" w:rsidRDefault="00821372" w:rsidP="00E4271E">
      <w:pPr>
        <w:spacing w:line="360" w:lineRule="auto"/>
        <w:ind w:left="567" w:hanging="567"/>
        <w:rPr>
          <w:sz w:val="24"/>
        </w:rPr>
      </w:pPr>
    </w:p>
    <w:p w:rsidR="00AA0851" w:rsidRDefault="00AA0851" w:rsidP="00E4271E">
      <w:pPr>
        <w:spacing w:line="360" w:lineRule="auto"/>
        <w:ind w:left="567" w:hanging="567"/>
        <w:rPr>
          <w:sz w:val="24"/>
        </w:rPr>
      </w:pPr>
      <w:r>
        <w:rPr>
          <w:sz w:val="24"/>
        </w:rPr>
        <w:t>Vergunst, J. (2008) ‘</w:t>
      </w:r>
      <w:r w:rsidRPr="00AA0851">
        <w:rPr>
          <w:sz w:val="24"/>
        </w:rPr>
        <w:t>Taking a trip a</w:t>
      </w:r>
      <w:r>
        <w:rPr>
          <w:sz w:val="24"/>
        </w:rPr>
        <w:t>nd taking care in everyday life’</w:t>
      </w:r>
      <w:r w:rsidRPr="00AA0851">
        <w:rPr>
          <w:sz w:val="24"/>
        </w:rPr>
        <w:t xml:space="preserve">. </w:t>
      </w:r>
      <w:r>
        <w:rPr>
          <w:sz w:val="24"/>
        </w:rPr>
        <w:t>I</w:t>
      </w:r>
      <w:r w:rsidRPr="00AA0851">
        <w:rPr>
          <w:sz w:val="24"/>
        </w:rPr>
        <w:t>n T</w:t>
      </w:r>
      <w:r>
        <w:rPr>
          <w:sz w:val="24"/>
        </w:rPr>
        <w:t>.</w:t>
      </w:r>
      <w:r w:rsidRPr="00AA0851">
        <w:rPr>
          <w:sz w:val="24"/>
        </w:rPr>
        <w:t xml:space="preserve"> Ingold </w:t>
      </w:r>
      <w:r>
        <w:rPr>
          <w:sz w:val="24"/>
        </w:rPr>
        <w:t>and</w:t>
      </w:r>
      <w:r w:rsidRPr="00AA0851">
        <w:rPr>
          <w:sz w:val="24"/>
        </w:rPr>
        <w:t xml:space="preserve"> J</w:t>
      </w:r>
      <w:r>
        <w:rPr>
          <w:sz w:val="24"/>
        </w:rPr>
        <w:t>. Vergunst (eds)</w:t>
      </w:r>
      <w:r w:rsidRPr="00AA0851">
        <w:rPr>
          <w:sz w:val="24"/>
        </w:rPr>
        <w:t xml:space="preserve"> </w:t>
      </w:r>
      <w:r w:rsidRPr="00AA0851">
        <w:rPr>
          <w:i/>
          <w:sz w:val="24"/>
        </w:rPr>
        <w:t>Ways of Walking. Ethnography and Practice on Foot</w:t>
      </w:r>
      <w:r>
        <w:rPr>
          <w:sz w:val="24"/>
        </w:rPr>
        <w:t xml:space="preserve">. </w:t>
      </w:r>
      <w:r w:rsidRPr="00AA0851">
        <w:rPr>
          <w:sz w:val="24"/>
        </w:rPr>
        <w:t>Aldershot</w:t>
      </w:r>
      <w:r>
        <w:rPr>
          <w:sz w:val="24"/>
        </w:rPr>
        <w:t xml:space="preserve">: Ashgate, </w:t>
      </w:r>
      <w:r w:rsidRPr="00AA0851">
        <w:rPr>
          <w:sz w:val="24"/>
        </w:rPr>
        <w:t>pp. 105-121.</w:t>
      </w:r>
    </w:p>
    <w:p w:rsidR="00821372" w:rsidRDefault="00821372" w:rsidP="00E4271E">
      <w:pPr>
        <w:spacing w:line="360" w:lineRule="auto"/>
        <w:ind w:left="567" w:hanging="567"/>
        <w:rPr>
          <w:sz w:val="24"/>
        </w:rPr>
      </w:pPr>
    </w:p>
    <w:p w:rsidR="00C4272F" w:rsidRPr="007E54DA" w:rsidRDefault="00C4272F" w:rsidP="00E4271E">
      <w:pPr>
        <w:spacing w:line="360" w:lineRule="auto"/>
        <w:ind w:left="567" w:hanging="567"/>
        <w:rPr>
          <w:sz w:val="24"/>
        </w:rPr>
      </w:pPr>
      <w:r w:rsidRPr="007E54DA">
        <w:rPr>
          <w:sz w:val="24"/>
        </w:rPr>
        <w:t>Vergunst</w:t>
      </w:r>
      <w:r w:rsidR="00AA0851">
        <w:rPr>
          <w:sz w:val="24"/>
        </w:rPr>
        <w:t>, J.</w:t>
      </w:r>
      <w:r w:rsidRPr="007E54DA">
        <w:rPr>
          <w:sz w:val="24"/>
        </w:rPr>
        <w:t xml:space="preserve"> </w:t>
      </w:r>
      <w:r w:rsidR="00AA0851">
        <w:rPr>
          <w:sz w:val="24"/>
        </w:rPr>
        <w:t>(</w:t>
      </w:r>
      <w:r w:rsidRPr="007E54DA">
        <w:rPr>
          <w:sz w:val="24"/>
        </w:rPr>
        <w:t>2011</w:t>
      </w:r>
      <w:r w:rsidR="00AA0851">
        <w:rPr>
          <w:sz w:val="24"/>
        </w:rPr>
        <w:t xml:space="preserve">) </w:t>
      </w:r>
      <w:r w:rsidR="00821372">
        <w:rPr>
          <w:sz w:val="24"/>
        </w:rPr>
        <w:t>‘</w:t>
      </w:r>
      <w:r w:rsidR="00821372" w:rsidRPr="00821372">
        <w:rPr>
          <w:sz w:val="24"/>
        </w:rPr>
        <w:t>Technology and technique in a</w:t>
      </w:r>
      <w:r w:rsidR="00821372">
        <w:rPr>
          <w:sz w:val="24"/>
        </w:rPr>
        <w:t xml:space="preserve"> useful ethnography of movement’</w:t>
      </w:r>
      <w:r w:rsidR="00821372" w:rsidRPr="00821372">
        <w:rPr>
          <w:sz w:val="24"/>
        </w:rPr>
        <w:t xml:space="preserve">. </w:t>
      </w:r>
      <w:r w:rsidR="00821372" w:rsidRPr="00821372">
        <w:rPr>
          <w:i/>
          <w:sz w:val="24"/>
        </w:rPr>
        <w:t>Mobilities</w:t>
      </w:r>
      <w:r w:rsidR="00821372" w:rsidRPr="00821372">
        <w:rPr>
          <w:sz w:val="24"/>
        </w:rPr>
        <w:t xml:space="preserve"> 6</w:t>
      </w:r>
      <w:r w:rsidR="00821372">
        <w:rPr>
          <w:sz w:val="24"/>
        </w:rPr>
        <w:t>(</w:t>
      </w:r>
      <w:r w:rsidR="00821372" w:rsidRPr="00821372">
        <w:rPr>
          <w:sz w:val="24"/>
        </w:rPr>
        <w:t>2</w:t>
      </w:r>
      <w:r w:rsidR="00821372">
        <w:rPr>
          <w:sz w:val="24"/>
        </w:rPr>
        <w:t xml:space="preserve">): </w:t>
      </w:r>
      <w:r w:rsidR="00821372" w:rsidRPr="00821372">
        <w:rPr>
          <w:sz w:val="24"/>
        </w:rPr>
        <w:t>203-219.</w:t>
      </w:r>
    </w:p>
    <w:p w:rsidR="00821372" w:rsidRDefault="00821372" w:rsidP="00E4271E">
      <w:pPr>
        <w:spacing w:line="360" w:lineRule="auto"/>
        <w:ind w:left="567" w:hanging="567"/>
        <w:rPr>
          <w:sz w:val="24"/>
        </w:rPr>
      </w:pPr>
    </w:p>
    <w:p w:rsidR="007E54DA" w:rsidRPr="007E54DA" w:rsidRDefault="00C4272F" w:rsidP="00E4271E">
      <w:pPr>
        <w:spacing w:line="360" w:lineRule="auto"/>
        <w:ind w:left="567" w:hanging="567"/>
        <w:rPr>
          <w:sz w:val="24"/>
        </w:rPr>
      </w:pPr>
      <w:r w:rsidRPr="00AB17FE">
        <w:rPr>
          <w:sz w:val="24"/>
        </w:rPr>
        <w:t xml:space="preserve">Virilio, P. (1986) </w:t>
      </w:r>
      <w:r w:rsidRPr="00821372">
        <w:rPr>
          <w:i/>
          <w:sz w:val="24"/>
        </w:rPr>
        <w:t>Speed and Politics</w:t>
      </w:r>
      <w:r>
        <w:rPr>
          <w:sz w:val="24"/>
        </w:rPr>
        <w:t xml:space="preserve">. </w:t>
      </w:r>
      <w:r w:rsidR="00AA0851">
        <w:rPr>
          <w:sz w:val="24"/>
        </w:rPr>
        <w:t>New York: Semiotext</w:t>
      </w:r>
      <w:r w:rsidRPr="00AB17FE">
        <w:rPr>
          <w:sz w:val="24"/>
        </w:rPr>
        <w:t>.</w:t>
      </w:r>
    </w:p>
    <w:sectPr w:rsidR="007E54DA" w:rsidRPr="007E54DA" w:rsidSect="00BF1436">
      <w:footerReference w:type="default" r:id="rId7"/>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2746" w:rsidRDefault="00762746" w:rsidP="00E238DC">
      <w:r>
        <w:separator/>
      </w:r>
    </w:p>
  </w:endnote>
  <w:endnote w:type="continuationSeparator" w:id="0">
    <w:p w:rsidR="00762746" w:rsidRDefault="00762746" w:rsidP="00E238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7D99" w:rsidRDefault="00762746">
    <w:pPr>
      <w:pStyle w:val="Footer"/>
      <w:jc w:val="center"/>
    </w:pPr>
    <w:r>
      <w:fldChar w:fldCharType="begin"/>
    </w:r>
    <w:r>
      <w:instrText xml:space="preserve"> PAGE   \* MERGEFORMAT </w:instrText>
    </w:r>
    <w:r>
      <w:fldChar w:fldCharType="separate"/>
    </w:r>
    <w:r w:rsidR="00E4271E">
      <w:rPr>
        <w:noProof/>
      </w:rPr>
      <w:t>1</w:t>
    </w:r>
    <w:r>
      <w:rPr>
        <w:noProof/>
      </w:rPr>
      <w:fldChar w:fldCharType="end"/>
    </w:r>
  </w:p>
  <w:p w:rsidR="00047D99" w:rsidRDefault="00047D9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2746" w:rsidRDefault="00762746" w:rsidP="00E238DC">
      <w:r>
        <w:separator/>
      </w:r>
    </w:p>
  </w:footnote>
  <w:footnote w:type="continuationSeparator" w:id="0">
    <w:p w:rsidR="00762746" w:rsidRDefault="00762746" w:rsidP="00E238D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38DC"/>
    <w:rsid w:val="00006037"/>
    <w:rsid w:val="0001368E"/>
    <w:rsid w:val="00031250"/>
    <w:rsid w:val="00047D99"/>
    <w:rsid w:val="00064BB0"/>
    <w:rsid w:val="00074D2D"/>
    <w:rsid w:val="000B1CEB"/>
    <w:rsid w:val="000B270D"/>
    <w:rsid w:val="000B42CA"/>
    <w:rsid w:val="000D27C0"/>
    <w:rsid w:val="00151B8F"/>
    <w:rsid w:val="00151DA2"/>
    <w:rsid w:val="0017485D"/>
    <w:rsid w:val="001967F5"/>
    <w:rsid w:val="001E051C"/>
    <w:rsid w:val="001E7133"/>
    <w:rsid w:val="001E75F3"/>
    <w:rsid w:val="002230D2"/>
    <w:rsid w:val="00235E8F"/>
    <w:rsid w:val="002B1632"/>
    <w:rsid w:val="002D0AF9"/>
    <w:rsid w:val="002F6640"/>
    <w:rsid w:val="002F7FE9"/>
    <w:rsid w:val="00316DBF"/>
    <w:rsid w:val="003239C1"/>
    <w:rsid w:val="00333A45"/>
    <w:rsid w:val="00337976"/>
    <w:rsid w:val="00366DD0"/>
    <w:rsid w:val="003A1D5E"/>
    <w:rsid w:val="003D5B60"/>
    <w:rsid w:val="003D6BEF"/>
    <w:rsid w:val="003F0370"/>
    <w:rsid w:val="00467C90"/>
    <w:rsid w:val="00472CB1"/>
    <w:rsid w:val="0048417E"/>
    <w:rsid w:val="004A5B43"/>
    <w:rsid w:val="00505D2E"/>
    <w:rsid w:val="00510B50"/>
    <w:rsid w:val="00513350"/>
    <w:rsid w:val="00515408"/>
    <w:rsid w:val="0052692E"/>
    <w:rsid w:val="0053405F"/>
    <w:rsid w:val="005739E4"/>
    <w:rsid w:val="005A0192"/>
    <w:rsid w:val="005B300E"/>
    <w:rsid w:val="005B7C40"/>
    <w:rsid w:val="005C02BF"/>
    <w:rsid w:val="00634915"/>
    <w:rsid w:val="00644A6A"/>
    <w:rsid w:val="006B045B"/>
    <w:rsid w:val="006B68B9"/>
    <w:rsid w:val="006D28DD"/>
    <w:rsid w:val="006E0BA8"/>
    <w:rsid w:val="007607FB"/>
    <w:rsid w:val="007619F5"/>
    <w:rsid w:val="00762746"/>
    <w:rsid w:val="00771348"/>
    <w:rsid w:val="007747B7"/>
    <w:rsid w:val="007C5356"/>
    <w:rsid w:val="007E54DA"/>
    <w:rsid w:val="007F715F"/>
    <w:rsid w:val="00821372"/>
    <w:rsid w:val="008F6FC3"/>
    <w:rsid w:val="00927A22"/>
    <w:rsid w:val="009A5626"/>
    <w:rsid w:val="009A7861"/>
    <w:rsid w:val="009D0548"/>
    <w:rsid w:val="009F5835"/>
    <w:rsid w:val="00A150BF"/>
    <w:rsid w:val="00A2756D"/>
    <w:rsid w:val="00A348A6"/>
    <w:rsid w:val="00A93422"/>
    <w:rsid w:val="00AA0851"/>
    <w:rsid w:val="00AB17FE"/>
    <w:rsid w:val="00AB4577"/>
    <w:rsid w:val="00AF3B49"/>
    <w:rsid w:val="00B27C4B"/>
    <w:rsid w:val="00B34023"/>
    <w:rsid w:val="00B367CA"/>
    <w:rsid w:val="00B4138F"/>
    <w:rsid w:val="00B53433"/>
    <w:rsid w:val="00B56911"/>
    <w:rsid w:val="00B97C31"/>
    <w:rsid w:val="00BA34EB"/>
    <w:rsid w:val="00BA5CAD"/>
    <w:rsid w:val="00BF1436"/>
    <w:rsid w:val="00BF66BD"/>
    <w:rsid w:val="00BF6CD9"/>
    <w:rsid w:val="00C02A38"/>
    <w:rsid w:val="00C118F7"/>
    <w:rsid w:val="00C34C41"/>
    <w:rsid w:val="00C365C9"/>
    <w:rsid w:val="00C4272F"/>
    <w:rsid w:val="00C46234"/>
    <w:rsid w:val="00C64712"/>
    <w:rsid w:val="00C947FF"/>
    <w:rsid w:val="00CA4DC7"/>
    <w:rsid w:val="00CB4622"/>
    <w:rsid w:val="00CD2F09"/>
    <w:rsid w:val="00CD43F9"/>
    <w:rsid w:val="00CD7E25"/>
    <w:rsid w:val="00D134D7"/>
    <w:rsid w:val="00D21F93"/>
    <w:rsid w:val="00D47392"/>
    <w:rsid w:val="00D84D5F"/>
    <w:rsid w:val="00D92FA6"/>
    <w:rsid w:val="00DB0929"/>
    <w:rsid w:val="00DB4565"/>
    <w:rsid w:val="00E079C1"/>
    <w:rsid w:val="00E07FC8"/>
    <w:rsid w:val="00E238DC"/>
    <w:rsid w:val="00E3095F"/>
    <w:rsid w:val="00E318DC"/>
    <w:rsid w:val="00E4271E"/>
    <w:rsid w:val="00E902C9"/>
    <w:rsid w:val="00E92016"/>
    <w:rsid w:val="00E9576C"/>
    <w:rsid w:val="00EA33ED"/>
    <w:rsid w:val="00EB2F76"/>
    <w:rsid w:val="00ED7457"/>
    <w:rsid w:val="00F170E6"/>
    <w:rsid w:val="00F43A51"/>
    <w:rsid w:val="00F61F47"/>
    <w:rsid w:val="00F7315A"/>
    <w:rsid w:val="00F87AD8"/>
    <w:rsid w:val="00FB313F"/>
    <w:rsid w:val="00FD2400"/>
    <w:rsid w:val="00FD4F72"/>
    <w:rsid w:val="00FE75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GB"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238DC"/>
    <w:pPr>
      <w:widowControl w:val="0"/>
      <w:jc w:val="both"/>
    </w:pPr>
    <w:rPr>
      <w:rFonts w:ascii="Times New Roman" w:hAnsi="Times New Roman"/>
      <w:sz w:val="2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E238DC"/>
    <w:pPr>
      <w:tabs>
        <w:tab w:val="center" w:pos="4513"/>
        <w:tab w:val="right" w:pos="9026"/>
      </w:tabs>
    </w:pPr>
    <w:rPr>
      <w:sz w:val="24"/>
    </w:rPr>
  </w:style>
  <w:style w:type="character" w:customStyle="1" w:styleId="HeaderChar">
    <w:name w:val="Header Char"/>
    <w:link w:val="Header"/>
    <w:locked/>
    <w:rsid w:val="00E238DC"/>
    <w:rPr>
      <w:rFonts w:ascii="Times New Roman" w:hAnsi="Times New Roman" w:cs="Times New Roman"/>
      <w:sz w:val="24"/>
      <w:szCs w:val="24"/>
      <w:lang w:eastAsia="en-GB"/>
    </w:rPr>
  </w:style>
  <w:style w:type="paragraph" w:styleId="Footer">
    <w:name w:val="footer"/>
    <w:basedOn w:val="Normal"/>
    <w:link w:val="FooterChar"/>
    <w:rsid w:val="00E238DC"/>
    <w:pPr>
      <w:tabs>
        <w:tab w:val="center" w:pos="4513"/>
        <w:tab w:val="right" w:pos="9026"/>
      </w:tabs>
    </w:pPr>
    <w:rPr>
      <w:sz w:val="24"/>
    </w:rPr>
  </w:style>
  <w:style w:type="character" w:customStyle="1" w:styleId="FooterChar">
    <w:name w:val="Footer Char"/>
    <w:link w:val="Footer"/>
    <w:locked/>
    <w:rsid w:val="00E238DC"/>
    <w:rPr>
      <w:rFonts w:ascii="Times New Roman" w:hAnsi="Times New Roman" w:cs="Times New Roman"/>
      <w:sz w:val="24"/>
      <w:szCs w:val="24"/>
      <w:lang w:eastAsia="en-GB"/>
    </w:rPr>
  </w:style>
  <w:style w:type="character" w:styleId="Hyperlink">
    <w:name w:val="Hyperlink"/>
    <w:rsid w:val="00AA0851"/>
    <w:rPr>
      <w:color w:val="0000FF"/>
      <w:u w:val="single"/>
    </w:rPr>
  </w:style>
  <w:style w:type="paragraph" w:styleId="NoSpacing">
    <w:name w:val="No Spacing"/>
    <w:link w:val="NoSpacingChar"/>
    <w:uiPriority w:val="1"/>
    <w:qFormat/>
    <w:rsid w:val="00BF1436"/>
    <w:rPr>
      <w:rFonts w:eastAsia="Times New Roman"/>
      <w:sz w:val="22"/>
      <w:szCs w:val="22"/>
      <w:lang w:val="en-US" w:eastAsia="en-US"/>
    </w:rPr>
  </w:style>
  <w:style w:type="character" w:customStyle="1" w:styleId="NoSpacingChar">
    <w:name w:val="No Spacing Char"/>
    <w:basedOn w:val="DefaultParagraphFont"/>
    <w:link w:val="NoSpacing"/>
    <w:uiPriority w:val="1"/>
    <w:rsid w:val="00BF1436"/>
    <w:rPr>
      <w:rFonts w:eastAsia="Times New Roman"/>
      <w:sz w:val="22"/>
      <w:szCs w:val="22"/>
      <w:lang w:val="en-US" w:eastAsia="en-US" w:bidi="ar-SA"/>
    </w:rPr>
  </w:style>
  <w:style w:type="paragraph" w:styleId="BalloonText">
    <w:name w:val="Balloon Text"/>
    <w:basedOn w:val="Normal"/>
    <w:link w:val="BalloonTextChar"/>
    <w:rsid w:val="00BF1436"/>
    <w:rPr>
      <w:rFonts w:ascii="Tahoma" w:hAnsi="Tahoma" w:cs="Tahoma"/>
      <w:sz w:val="16"/>
      <w:szCs w:val="16"/>
    </w:rPr>
  </w:style>
  <w:style w:type="character" w:customStyle="1" w:styleId="BalloonTextChar">
    <w:name w:val="Balloon Text Char"/>
    <w:basedOn w:val="DefaultParagraphFont"/>
    <w:link w:val="BalloonText"/>
    <w:rsid w:val="00BF143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238DC"/>
    <w:pPr>
      <w:widowControl w:val="0"/>
      <w:jc w:val="both"/>
    </w:pPr>
    <w:rPr>
      <w:rFonts w:ascii="Times New Roman" w:hAnsi="Times New Roman"/>
      <w:sz w:val="2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E238DC"/>
    <w:pPr>
      <w:tabs>
        <w:tab w:val="center" w:pos="4513"/>
        <w:tab w:val="right" w:pos="9026"/>
      </w:tabs>
    </w:pPr>
    <w:rPr>
      <w:sz w:val="24"/>
    </w:rPr>
  </w:style>
  <w:style w:type="character" w:customStyle="1" w:styleId="HeaderChar">
    <w:name w:val="Header Char"/>
    <w:link w:val="Header"/>
    <w:locked/>
    <w:rsid w:val="00E238DC"/>
    <w:rPr>
      <w:rFonts w:ascii="Times New Roman" w:hAnsi="Times New Roman" w:cs="Times New Roman"/>
      <w:sz w:val="24"/>
      <w:szCs w:val="24"/>
      <w:lang w:eastAsia="en-GB"/>
    </w:rPr>
  </w:style>
  <w:style w:type="paragraph" w:styleId="Footer">
    <w:name w:val="footer"/>
    <w:basedOn w:val="Normal"/>
    <w:link w:val="FooterChar"/>
    <w:rsid w:val="00E238DC"/>
    <w:pPr>
      <w:tabs>
        <w:tab w:val="center" w:pos="4513"/>
        <w:tab w:val="right" w:pos="9026"/>
      </w:tabs>
    </w:pPr>
    <w:rPr>
      <w:sz w:val="24"/>
    </w:rPr>
  </w:style>
  <w:style w:type="character" w:customStyle="1" w:styleId="FooterChar">
    <w:name w:val="Footer Char"/>
    <w:link w:val="Footer"/>
    <w:locked/>
    <w:rsid w:val="00E238DC"/>
    <w:rPr>
      <w:rFonts w:ascii="Times New Roman" w:hAnsi="Times New Roman" w:cs="Times New Roman"/>
      <w:sz w:val="24"/>
      <w:szCs w:val="24"/>
      <w:lang w:eastAsia="en-GB"/>
    </w:rPr>
  </w:style>
  <w:style w:type="character" w:styleId="Hyperlink">
    <w:name w:val="Hyperlink"/>
    <w:rsid w:val="00AA0851"/>
    <w:rPr>
      <w:color w:val="0000FF"/>
      <w:u w:val="single"/>
    </w:rPr>
  </w:style>
  <w:style w:type="paragraph" w:styleId="NoSpacing">
    <w:name w:val="No Spacing"/>
    <w:link w:val="NoSpacingChar"/>
    <w:uiPriority w:val="1"/>
    <w:qFormat/>
    <w:rsid w:val="00BF1436"/>
    <w:rPr>
      <w:rFonts w:eastAsia="Times New Roman"/>
      <w:sz w:val="22"/>
      <w:szCs w:val="22"/>
      <w:lang w:val="en-US" w:eastAsia="en-US"/>
    </w:rPr>
  </w:style>
  <w:style w:type="character" w:customStyle="1" w:styleId="NoSpacingChar">
    <w:name w:val="No Spacing Char"/>
    <w:basedOn w:val="DefaultParagraphFont"/>
    <w:link w:val="NoSpacing"/>
    <w:uiPriority w:val="1"/>
    <w:rsid w:val="00BF1436"/>
    <w:rPr>
      <w:rFonts w:eastAsia="Times New Roman"/>
      <w:sz w:val="22"/>
      <w:szCs w:val="22"/>
      <w:lang w:val="en-US" w:eastAsia="en-US" w:bidi="ar-SA"/>
    </w:rPr>
  </w:style>
  <w:style w:type="paragraph" w:styleId="BalloonText">
    <w:name w:val="Balloon Text"/>
    <w:basedOn w:val="Normal"/>
    <w:link w:val="BalloonTextChar"/>
    <w:rsid w:val="00BF1436"/>
    <w:rPr>
      <w:rFonts w:ascii="Tahoma" w:hAnsi="Tahoma" w:cs="Tahoma"/>
      <w:sz w:val="16"/>
      <w:szCs w:val="16"/>
    </w:rPr>
  </w:style>
  <w:style w:type="character" w:customStyle="1" w:styleId="BalloonTextChar">
    <w:name w:val="Balloon Text Char"/>
    <w:basedOn w:val="DefaultParagraphFont"/>
    <w:link w:val="BalloonText"/>
    <w:rsid w:val="00BF143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830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11</Pages>
  <Words>3717</Words>
  <Characters>21193</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Landscape Research special issue: Routing landscape: better look this up</vt:lpstr>
    </vt:vector>
  </TitlesOfParts>
  <Company>University of Aberdeen</Company>
  <LinksUpToDate>false</LinksUpToDate>
  <CharactersWithSpaces>24861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Landscape Research special issue: Routing landscape: better look this up</dc:title>
  <dc:creator>Jo</dc:creator>
  <cp:lastModifiedBy>Jo</cp:lastModifiedBy>
  <cp:revision>3</cp:revision>
  <dcterms:created xsi:type="dcterms:W3CDTF">2011-12-20T17:36:00Z</dcterms:created>
  <dcterms:modified xsi:type="dcterms:W3CDTF">2011-12-20T17:38:00Z</dcterms:modified>
</cp:coreProperties>
</file>