
<file path=[Content_Types].xml><?xml version="1.0" encoding="utf-8"?>
<Types xmlns="http://schemas.openxmlformats.org/package/2006/content-types">
  <Override PartName="/word/footnotes.xml" ContentType="application/vnd.openxmlformats-officedocument.wordprocessingml.footnot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93A24" w:rsidRDefault="00A93A24" w:rsidP="00A93A24">
      <w:pPr>
        <w:rPr>
          <w:b/>
          <w:sz w:val="24"/>
        </w:rPr>
      </w:pPr>
      <w:r>
        <w:rPr>
          <w:b/>
          <w:sz w:val="24"/>
        </w:rPr>
        <w:t>Jo Vergunst</w:t>
      </w:r>
    </w:p>
    <w:p w:rsidR="00A93A24" w:rsidRDefault="00A93A24" w:rsidP="00A93A24">
      <w:pPr>
        <w:rPr>
          <w:b/>
          <w:sz w:val="24"/>
        </w:rPr>
      </w:pPr>
    </w:p>
    <w:p w:rsidR="0082111A" w:rsidRPr="00BF4918" w:rsidRDefault="0082111A" w:rsidP="00A93A24">
      <w:pPr>
        <w:rPr>
          <w:b/>
          <w:sz w:val="24"/>
        </w:rPr>
      </w:pPr>
      <w:r w:rsidRPr="00BF4918">
        <w:rPr>
          <w:b/>
          <w:sz w:val="24"/>
        </w:rPr>
        <w:t xml:space="preserve">Farming and the Nature of Landscape: </w:t>
      </w:r>
      <w:r>
        <w:rPr>
          <w:b/>
          <w:sz w:val="24"/>
        </w:rPr>
        <w:t>Stasis and Movement in</w:t>
      </w:r>
      <w:r w:rsidRPr="00BF4918">
        <w:rPr>
          <w:b/>
          <w:sz w:val="24"/>
        </w:rPr>
        <w:t xml:space="preserve"> a Regional </w:t>
      </w:r>
      <w:r>
        <w:rPr>
          <w:b/>
          <w:sz w:val="24"/>
        </w:rPr>
        <w:t>Landscape Tradition</w:t>
      </w:r>
    </w:p>
    <w:p w:rsidR="0082111A" w:rsidRPr="00BF4918" w:rsidRDefault="0082111A" w:rsidP="00A93A24">
      <w:pPr>
        <w:rPr>
          <w:sz w:val="24"/>
        </w:rPr>
      </w:pPr>
    </w:p>
    <w:p w:rsidR="0082111A" w:rsidRPr="00BF4918" w:rsidRDefault="0082111A" w:rsidP="00A93A24">
      <w:pPr>
        <w:rPr>
          <w:b/>
          <w:sz w:val="24"/>
        </w:rPr>
      </w:pPr>
      <w:r w:rsidRPr="00BF4918">
        <w:rPr>
          <w:b/>
          <w:sz w:val="24"/>
        </w:rPr>
        <w:t>Abstract</w:t>
      </w:r>
    </w:p>
    <w:p w:rsidR="0082111A" w:rsidRPr="00BF4918" w:rsidRDefault="0082111A" w:rsidP="00A93A24">
      <w:pPr>
        <w:rPr>
          <w:sz w:val="24"/>
        </w:rPr>
      </w:pPr>
    </w:p>
    <w:p w:rsidR="0082111A" w:rsidRPr="00BF4918" w:rsidRDefault="0082111A" w:rsidP="00A93A24">
      <w:pPr>
        <w:rPr>
          <w:sz w:val="24"/>
        </w:rPr>
      </w:pPr>
      <w:r>
        <w:rPr>
          <w:sz w:val="24"/>
        </w:rPr>
        <w:t xml:space="preserve">This paper explores farming landscapes in </w:t>
      </w:r>
      <w:smartTag w:uri="urn:schemas-microsoft-com:office:smarttags" w:element="City">
        <w:smartTag w:uri="urn:schemas-microsoft-com:office:smarttags" w:element="place">
          <w:r>
            <w:rPr>
              <w:sz w:val="24"/>
            </w:rPr>
            <w:t>Orkney</w:t>
          </w:r>
        </w:smartTag>
        <w:r>
          <w:rPr>
            <w:sz w:val="24"/>
          </w:rPr>
          <w:t xml:space="preserve">, </w:t>
        </w:r>
        <w:smartTag w:uri="urn:schemas-microsoft-com:office:smarttags" w:element="country-region">
          <w:r>
            <w:rPr>
              <w:sz w:val="24"/>
            </w:rPr>
            <w:t>Scotland</w:t>
          </w:r>
        </w:smartTag>
      </w:smartTag>
      <w:r>
        <w:rPr>
          <w:sz w:val="24"/>
        </w:rPr>
        <w:t xml:space="preserve">, focusing particularly on local responses to the rise of the environmental movement and agri-environmental </w:t>
      </w:r>
      <w:r w:rsidR="0069181A">
        <w:rPr>
          <w:sz w:val="24"/>
        </w:rPr>
        <w:t>schemes</w:t>
      </w:r>
      <w:r>
        <w:rPr>
          <w:sz w:val="24"/>
        </w:rPr>
        <w:t>. It argues that where institutional designations of ‘nature’ tended to invoke a generalised temporal stasis, local and regional understandings of ‘landscape’ emphasise specific histories, transience, and movement. Seeking these regional senses of landscape</w:t>
      </w:r>
      <w:r w:rsidR="0069181A">
        <w:rPr>
          <w:sz w:val="24"/>
        </w:rPr>
        <w:t xml:space="preserve"> through an ethnographic approach</w:t>
      </w:r>
      <w:r>
        <w:rPr>
          <w:sz w:val="24"/>
        </w:rPr>
        <w:t>, the paper presents so</w:t>
      </w:r>
      <w:r w:rsidR="0069181A">
        <w:rPr>
          <w:sz w:val="24"/>
        </w:rPr>
        <w:t xml:space="preserve">me personal histories of responses to </w:t>
      </w:r>
      <w:r>
        <w:rPr>
          <w:sz w:val="24"/>
        </w:rPr>
        <w:t xml:space="preserve">nature conservation </w:t>
      </w:r>
      <w:r w:rsidR="0069181A">
        <w:rPr>
          <w:sz w:val="24"/>
        </w:rPr>
        <w:t>that</w:t>
      </w:r>
      <w:r>
        <w:rPr>
          <w:sz w:val="24"/>
        </w:rPr>
        <w:t xml:space="preserve"> have a context in local cultural understandings of landscape. The continuing importance of the udal land tenure heritage in Orkney in </w:t>
      </w:r>
      <w:r w:rsidR="0069181A">
        <w:rPr>
          <w:sz w:val="24"/>
        </w:rPr>
        <w:t>relation to this is described</w:t>
      </w:r>
      <w:r>
        <w:rPr>
          <w:sz w:val="24"/>
        </w:rPr>
        <w:t xml:space="preserve">. Finally, the ways that farmers and recreational walkers move around farm land are presented as further evidence for the importance of localised concepts of landscape in contrast to institutional designations of nature, while recognising that environmentalists themselves have come to take on aspects of such concepts. Agri-environment schemes seeking to be relevant in particular landscapes should propose the kind of active, participative management that the farmers engage in with the rest of their land.  </w:t>
      </w:r>
    </w:p>
    <w:p w:rsidR="0082111A" w:rsidRPr="00BF4918" w:rsidRDefault="0082111A" w:rsidP="00A93A24">
      <w:pPr>
        <w:rPr>
          <w:sz w:val="24"/>
        </w:rPr>
      </w:pPr>
    </w:p>
    <w:p w:rsidR="0082111A" w:rsidRPr="00BF4918" w:rsidRDefault="0082111A" w:rsidP="00A93A24">
      <w:pPr>
        <w:rPr>
          <w:b/>
          <w:sz w:val="24"/>
        </w:rPr>
      </w:pPr>
      <w:r w:rsidRPr="00BF4918">
        <w:rPr>
          <w:b/>
          <w:sz w:val="24"/>
        </w:rPr>
        <w:t>Key</w:t>
      </w:r>
      <w:r>
        <w:rPr>
          <w:b/>
          <w:sz w:val="24"/>
        </w:rPr>
        <w:t xml:space="preserve"> </w:t>
      </w:r>
      <w:r w:rsidRPr="00BF4918">
        <w:rPr>
          <w:b/>
          <w:sz w:val="24"/>
        </w:rPr>
        <w:t>words</w:t>
      </w:r>
    </w:p>
    <w:p w:rsidR="00375DEE" w:rsidRDefault="00375DEE" w:rsidP="00A93A24">
      <w:pPr>
        <w:rPr>
          <w:sz w:val="24"/>
        </w:rPr>
      </w:pPr>
    </w:p>
    <w:p w:rsidR="0082111A" w:rsidRPr="00BF4918" w:rsidRDefault="0082111A" w:rsidP="00A93A24">
      <w:pPr>
        <w:rPr>
          <w:sz w:val="24"/>
        </w:rPr>
      </w:pPr>
      <w:r w:rsidRPr="00BF4918">
        <w:rPr>
          <w:sz w:val="24"/>
        </w:rPr>
        <w:t xml:space="preserve">Nature, </w:t>
      </w:r>
      <w:r>
        <w:rPr>
          <w:sz w:val="24"/>
        </w:rPr>
        <w:t>landscape</w:t>
      </w:r>
      <w:r w:rsidRPr="00BF4918">
        <w:rPr>
          <w:sz w:val="24"/>
        </w:rPr>
        <w:t>, movement</w:t>
      </w:r>
      <w:r>
        <w:rPr>
          <w:sz w:val="24"/>
        </w:rPr>
        <w:t>,</w:t>
      </w:r>
      <w:r w:rsidRPr="00097BC7">
        <w:rPr>
          <w:sz w:val="24"/>
        </w:rPr>
        <w:t xml:space="preserve"> </w:t>
      </w:r>
      <w:r w:rsidR="0041365C">
        <w:rPr>
          <w:sz w:val="24"/>
        </w:rPr>
        <w:t xml:space="preserve">farming, </w:t>
      </w:r>
      <w:r w:rsidRPr="00BF4918">
        <w:rPr>
          <w:sz w:val="24"/>
        </w:rPr>
        <w:t>Scotland</w:t>
      </w:r>
    </w:p>
    <w:p w:rsidR="0082111A" w:rsidRPr="00BF4918" w:rsidRDefault="0082111A" w:rsidP="00A93A24">
      <w:pPr>
        <w:rPr>
          <w:b/>
          <w:sz w:val="24"/>
        </w:rPr>
      </w:pPr>
      <w:r w:rsidRPr="00BF4918">
        <w:rPr>
          <w:b/>
          <w:sz w:val="24"/>
        </w:rPr>
        <w:t xml:space="preserve"> </w:t>
      </w:r>
    </w:p>
    <w:p w:rsidR="0082111A" w:rsidRPr="00BF4918" w:rsidRDefault="0082111A" w:rsidP="00A93A24">
      <w:pPr>
        <w:rPr>
          <w:b/>
          <w:sz w:val="24"/>
        </w:rPr>
      </w:pPr>
    </w:p>
    <w:p w:rsidR="0082111A" w:rsidRPr="00BF4918" w:rsidRDefault="0082111A" w:rsidP="00A93A24">
      <w:pPr>
        <w:rPr>
          <w:b/>
          <w:sz w:val="24"/>
        </w:rPr>
      </w:pPr>
      <w:r w:rsidRPr="00BF4918">
        <w:rPr>
          <w:b/>
          <w:sz w:val="24"/>
        </w:rPr>
        <w:t>Introduction: Directions in farming, agri-environment and landscape research</w:t>
      </w:r>
    </w:p>
    <w:p w:rsidR="0082111A" w:rsidRPr="00BF4918" w:rsidRDefault="0082111A" w:rsidP="00A93A24">
      <w:pPr>
        <w:rPr>
          <w:sz w:val="24"/>
        </w:rPr>
      </w:pPr>
    </w:p>
    <w:p w:rsidR="0082111A" w:rsidRPr="00BF4918" w:rsidRDefault="0082111A" w:rsidP="00A93A24">
      <w:pPr>
        <w:rPr>
          <w:sz w:val="24"/>
        </w:rPr>
      </w:pPr>
      <w:r w:rsidRPr="00BF4918">
        <w:rPr>
          <w:sz w:val="24"/>
        </w:rPr>
        <w:t xml:space="preserve">Farmers in north east </w:t>
      </w:r>
      <w:smartTag w:uri="urn:schemas-microsoft-com:office:smarttags" w:element="country-region">
        <w:r w:rsidRPr="00BF4918">
          <w:rPr>
            <w:sz w:val="24"/>
          </w:rPr>
          <w:t>Scotland</w:t>
        </w:r>
      </w:smartTag>
      <w:r w:rsidRPr="00BF4918">
        <w:rPr>
          <w:sz w:val="24"/>
        </w:rPr>
        <w:t xml:space="preserve">, like many of their contemporaries in </w:t>
      </w:r>
      <w:smartTag w:uri="urn:schemas-microsoft-com:office:smarttags" w:element="place">
        <w:r w:rsidRPr="00BF4918">
          <w:rPr>
            <w:sz w:val="24"/>
          </w:rPr>
          <w:t>Europe</w:t>
        </w:r>
      </w:smartTag>
      <w:r w:rsidRPr="00BF4918">
        <w:rPr>
          <w:sz w:val="24"/>
        </w:rPr>
        <w:t xml:space="preserve"> and elsewhere, often seem to be situated within two rather different landscapes. On the one hand is the agriculturally productive landscape that has been formed through generations of labour and the technological development of farming, and supported through a subsidy system and the cultural norms of farming</w:t>
      </w:r>
      <w:r>
        <w:rPr>
          <w:sz w:val="24"/>
        </w:rPr>
        <w:t xml:space="preserve"> communities. On the other hand</w:t>
      </w:r>
      <w:r w:rsidRPr="00BF4918">
        <w:rPr>
          <w:sz w:val="24"/>
        </w:rPr>
        <w:t xml:space="preserve"> farmers have</w:t>
      </w:r>
      <w:r>
        <w:rPr>
          <w:sz w:val="24"/>
        </w:rPr>
        <w:t>,</w:t>
      </w:r>
      <w:r w:rsidRPr="00BF4918">
        <w:rPr>
          <w:sz w:val="24"/>
        </w:rPr>
        <w:t xml:space="preserve"> since the 1980s especially</w:t>
      </w:r>
      <w:r>
        <w:rPr>
          <w:sz w:val="24"/>
        </w:rPr>
        <w:t>,</w:t>
      </w:r>
      <w:r w:rsidRPr="00BF4918">
        <w:rPr>
          <w:sz w:val="24"/>
        </w:rPr>
        <w:t xml:space="preserve"> been encouraged to provide other kinds of non-food landscape goods</w:t>
      </w:r>
      <w:r>
        <w:rPr>
          <w:sz w:val="24"/>
        </w:rPr>
        <w:t xml:space="preserve"> and services</w:t>
      </w:r>
      <w:r w:rsidRPr="00BF4918">
        <w:rPr>
          <w:sz w:val="24"/>
        </w:rPr>
        <w:t xml:space="preserve">, ranging from nature conservation and flood control to public access to the land. Although both landscapes involve the influence of broader society on how the land should be managed, the second landscape sets up an opposition between the cultural norms of farming and an alternative agenda for land use that has in some </w:t>
      </w:r>
      <w:r>
        <w:rPr>
          <w:sz w:val="24"/>
        </w:rPr>
        <w:t xml:space="preserve">scholarly </w:t>
      </w:r>
      <w:r w:rsidRPr="00BF4918">
        <w:rPr>
          <w:sz w:val="24"/>
        </w:rPr>
        <w:t>circles been named ‘post-productivist’. Agricultural subsidies have been reformed with increasing momentum over recent years towards broader environmental and public goods, giving the impression that rural land must be shifting from the first to the second of these</w:t>
      </w:r>
      <w:r>
        <w:rPr>
          <w:sz w:val="24"/>
        </w:rPr>
        <w:t xml:space="preserve"> landscapes</w:t>
      </w:r>
      <w:r w:rsidRPr="00BF4918">
        <w:rPr>
          <w:sz w:val="24"/>
        </w:rPr>
        <w:t xml:space="preserve">, and yet most recently ‘food security’ is again becoming an important goal in an </w:t>
      </w:r>
      <w:r>
        <w:rPr>
          <w:sz w:val="24"/>
        </w:rPr>
        <w:t xml:space="preserve">uncertain </w:t>
      </w:r>
      <w:r w:rsidRPr="00BF4918">
        <w:rPr>
          <w:sz w:val="24"/>
        </w:rPr>
        <w:t xml:space="preserve">international context. </w:t>
      </w:r>
    </w:p>
    <w:p w:rsidR="0082111A" w:rsidRPr="00BF4918" w:rsidRDefault="0082111A" w:rsidP="00A93A24">
      <w:pPr>
        <w:ind w:firstLine="540"/>
        <w:rPr>
          <w:sz w:val="24"/>
        </w:rPr>
      </w:pPr>
      <w:r w:rsidRPr="00BF4918">
        <w:rPr>
          <w:sz w:val="24"/>
        </w:rPr>
        <w:t xml:space="preserve">This paper explores how these two landscapes come into existence and come to be in tension with each other in specific locations. In particular, I will pursue the various meanings associated with ‘nature’ in rural landscapes in </w:t>
      </w:r>
      <w:smartTag w:uri="urn:schemas-microsoft-com:office:smarttags" w:element="City">
        <w:smartTag w:uri="urn:schemas-microsoft-com:office:smarttags" w:element="place">
          <w:r>
            <w:rPr>
              <w:sz w:val="24"/>
            </w:rPr>
            <w:t>Orkney</w:t>
          </w:r>
        </w:smartTag>
        <w:r>
          <w:rPr>
            <w:sz w:val="24"/>
          </w:rPr>
          <w:t xml:space="preserve">, </w:t>
        </w:r>
        <w:smartTag w:uri="urn:schemas-microsoft-com:office:smarttags" w:element="country-region">
          <w:r w:rsidRPr="00BF4918">
            <w:rPr>
              <w:sz w:val="24"/>
            </w:rPr>
            <w:t>Scotland</w:t>
          </w:r>
        </w:smartTag>
      </w:smartTag>
      <w:r w:rsidRPr="00BF4918">
        <w:rPr>
          <w:sz w:val="24"/>
        </w:rPr>
        <w:t xml:space="preserve">, </w:t>
      </w:r>
      <w:r>
        <w:rPr>
          <w:sz w:val="24"/>
        </w:rPr>
        <w:t>from the perspective of farmers</w:t>
      </w:r>
      <w:r w:rsidRPr="00BF4918">
        <w:rPr>
          <w:sz w:val="24"/>
        </w:rPr>
        <w:t xml:space="preserve"> and some of th</w:t>
      </w:r>
      <w:r>
        <w:rPr>
          <w:sz w:val="24"/>
        </w:rPr>
        <w:t>e public who have access to</w:t>
      </w:r>
      <w:r w:rsidRPr="00BF4918">
        <w:rPr>
          <w:sz w:val="24"/>
        </w:rPr>
        <w:t xml:space="preserve"> their land</w:t>
      </w:r>
      <w:r>
        <w:rPr>
          <w:sz w:val="24"/>
        </w:rPr>
        <w:t xml:space="preserve"> </w:t>
      </w:r>
      <w:r>
        <w:rPr>
          <w:sz w:val="24"/>
        </w:rPr>
        <w:lastRenderedPageBreak/>
        <w:t>and in relation to how they conceive of formalised or institional designations of nature.</w:t>
      </w:r>
      <w:r w:rsidRPr="00BF4918">
        <w:rPr>
          <w:sz w:val="24"/>
        </w:rPr>
        <w:t xml:space="preserve"> I will argue that there are specific and localised dynamics to these debates which it is difficult for agricultural and agri-environmental schemes to engage with. In tying to the theme of this special issue, I explore </w:t>
      </w:r>
      <w:r>
        <w:rPr>
          <w:sz w:val="24"/>
        </w:rPr>
        <w:t xml:space="preserve">how movement through the farm landscape relates to </w:t>
      </w:r>
      <w:r w:rsidRPr="00BF4918">
        <w:rPr>
          <w:sz w:val="24"/>
        </w:rPr>
        <w:t xml:space="preserve">resistance to institutional designations of nature. Data is presented from </w:t>
      </w:r>
      <w:r>
        <w:rPr>
          <w:sz w:val="24"/>
        </w:rPr>
        <w:t xml:space="preserve">mobile </w:t>
      </w:r>
      <w:r w:rsidRPr="00BF4918">
        <w:rPr>
          <w:sz w:val="24"/>
        </w:rPr>
        <w:t xml:space="preserve">participant observation and interviews in </w:t>
      </w:r>
      <w:r>
        <w:rPr>
          <w:sz w:val="24"/>
        </w:rPr>
        <w:t>Orkney</w:t>
      </w:r>
      <w:r w:rsidRPr="00BF4918">
        <w:rPr>
          <w:sz w:val="24"/>
        </w:rPr>
        <w:t xml:space="preserve"> amongst farmers and people taking recreational walks.</w:t>
      </w:r>
    </w:p>
    <w:p w:rsidR="0082111A" w:rsidRPr="00BF4918" w:rsidRDefault="0082111A" w:rsidP="00A93A24">
      <w:pPr>
        <w:ind w:firstLine="540"/>
        <w:rPr>
          <w:sz w:val="24"/>
        </w:rPr>
      </w:pPr>
      <w:r w:rsidRPr="00BF4918">
        <w:rPr>
          <w:sz w:val="24"/>
        </w:rPr>
        <w:t xml:space="preserve">Previous research has found that farmers engage with environmental concerns </w:t>
      </w:r>
      <w:r>
        <w:rPr>
          <w:sz w:val="24"/>
        </w:rPr>
        <w:t>in a wide variety of ways</w:t>
      </w:r>
      <w:r w:rsidRPr="00BF4918">
        <w:rPr>
          <w:sz w:val="24"/>
        </w:rPr>
        <w:t xml:space="preserve">. Morris and Potter (1995) set out a typology of </w:t>
      </w:r>
      <w:smartTag w:uri="urn:schemas-microsoft-com:office:smarttags" w:element="place">
        <w:smartTag w:uri="urn:schemas-microsoft-com:office:smarttags" w:element="country-region">
          <w:r w:rsidRPr="00BF4918">
            <w:rPr>
              <w:sz w:val="24"/>
            </w:rPr>
            <w:t>UK</w:t>
          </w:r>
        </w:smartTag>
      </w:smartTag>
      <w:r w:rsidRPr="00BF4918">
        <w:rPr>
          <w:sz w:val="24"/>
        </w:rPr>
        <w:t xml:space="preserve"> farmers’ participation in agri-environmental schemes, varying from active to passive adopters and outright opponents. These behaviours depend on combinations of attitudes, current resources and plans for t</w:t>
      </w:r>
      <w:r>
        <w:rPr>
          <w:sz w:val="24"/>
        </w:rPr>
        <w:t>he future of each farm business: some farmers seek to use agri-environment programmes (AEP) to maintain the economic viability of the whole farm, others have a principled support or objection to such schemes.</w:t>
      </w:r>
      <w:r w:rsidRPr="00BF4918">
        <w:rPr>
          <w:sz w:val="24"/>
        </w:rPr>
        <w:t xml:space="preserve"> </w:t>
      </w:r>
      <w:r>
        <w:rPr>
          <w:sz w:val="24"/>
        </w:rPr>
        <w:t>Morris and Potter</w:t>
      </w:r>
      <w:r w:rsidRPr="00BF4918">
        <w:rPr>
          <w:sz w:val="24"/>
        </w:rPr>
        <w:t xml:space="preserve"> also described the intentional discourse behind the shift in subsidies towards the support of what is understood as more environmentally-friendly farming: ‘It can be argued that one of the most important, if least tangible, objectives of AEP schemes should be to bring about a shift in the a</w:t>
      </w:r>
      <w:r>
        <w:rPr>
          <w:sz w:val="24"/>
        </w:rPr>
        <w:t>tt</w:t>
      </w:r>
      <w:r w:rsidRPr="00BF4918">
        <w:rPr>
          <w:sz w:val="24"/>
        </w:rPr>
        <w:t>itudes of farmers towards countryside management which will outlast the schemes themselves and to establish conservation as a legitimate use of land and resources which, for some at least, can earn them a l</w:t>
      </w:r>
      <w:r w:rsidR="009F1836">
        <w:rPr>
          <w:sz w:val="24"/>
        </w:rPr>
        <w:t>iving’ (Morris and Potter, 1995, p.</w:t>
      </w:r>
      <w:r w:rsidRPr="00BF4918">
        <w:rPr>
          <w:sz w:val="24"/>
        </w:rPr>
        <w:t xml:space="preserve"> 61). From this perspective the schemes </w:t>
      </w:r>
      <w:r>
        <w:rPr>
          <w:sz w:val="24"/>
        </w:rPr>
        <w:t>are</w:t>
      </w:r>
      <w:r w:rsidRPr="00BF4918">
        <w:rPr>
          <w:sz w:val="24"/>
        </w:rPr>
        <w:t xml:space="preserve"> as much tools of governmentality (Foucault, 1991; Murdoch and Ward, 1997), </w:t>
      </w:r>
      <w:r>
        <w:rPr>
          <w:sz w:val="24"/>
        </w:rPr>
        <w:t xml:space="preserve">intended </w:t>
      </w:r>
      <w:r w:rsidRPr="00BF4918">
        <w:rPr>
          <w:sz w:val="24"/>
        </w:rPr>
        <w:t xml:space="preserve">to inculcate a change in subjectivity amongst the farmers, as much they were to produce actual material change in the landscape. </w:t>
      </w:r>
    </w:p>
    <w:p w:rsidR="0082111A" w:rsidRDefault="0082111A" w:rsidP="00A93A24">
      <w:pPr>
        <w:ind w:firstLine="540"/>
        <w:rPr>
          <w:sz w:val="24"/>
        </w:rPr>
      </w:pPr>
      <w:r>
        <w:rPr>
          <w:sz w:val="24"/>
        </w:rPr>
        <w:t>Agri-environmental farming was identified as one part of the shift towards a so-called ‘post-productivist’ rurality. In a review article, Evans et al. note the presence of this term in studies from the early 1990s onwards that ‘sought to capture a sense that the state was no longer committed to a single model of agricultural expansion through increased food production and that movement away from this position was helping to create differentiated or “new rural spaces”’ in the U</w:t>
      </w:r>
      <w:r w:rsidR="009F1836">
        <w:rPr>
          <w:sz w:val="24"/>
        </w:rPr>
        <w:t>K and Europe (Evans et al. 2002, p.</w:t>
      </w:r>
      <w:r>
        <w:rPr>
          <w:sz w:val="24"/>
        </w:rPr>
        <w:t xml:space="preserve"> 315). Slee, meanwhile, has argued that practices of consumption based on new residential patterns (including commuting), tourism and recreation, amenity forestry and the presence new, less productivity-oriented, landowners all ‘point towards an inexorable shift in the economic role of the countrysi</w:t>
      </w:r>
      <w:r w:rsidR="009F1836">
        <w:rPr>
          <w:sz w:val="24"/>
        </w:rPr>
        <w:t>de’ (Slee 2005, p.</w:t>
      </w:r>
      <w:r>
        <w:rPr>
          <w:sz w:val="24"/>
        </w:rPr>
        <w:t xml:space="preserve"> 260).</w:t>
      </w:r>
    </w:p>
    <w:p w:rsidR="0082111A" w:rsidRPr="00BF4918" w:rsidRDefault="0082111A" w:rsidP="00A93A24">
      <w:pPr>
        <w:ind w:firstLine="540"/>
        <w:rPr>
          <w:sz w:val="24"/>
        </w:rPr>
      </w:pPr>
      <w:r w:rsidRPr="00BF4918">
        <w:rPr>
          <w:sz w:val="24"/>
        </w:rPr>
        <w:t>However, almost as soon as the label ‘post-productivist’ was used by researchers to describe the new rural landscape, others were noting the continuation of productivist practices and attitudes</w:t>
      </w:r>
      <w:r>
        <w:rPr>
          <w:sz w:val="24"/>
        </w:rPr>
        <w:t xml:space="preserve"> (Evans et al. 2002)</w:t>
      </w:r>
      <w:r w:rsidRPr="00BF4918">
        <w:rPr>
          <w:sz w:val="24"/>
        </w:rPr>
        <w:t xml:space="preserve">. </w:t>
      </w:r>
      <w:r>
        <w:rPr>
          <w:sz w:val="24"/>
        </w:rPr>
        <w:t xml:space="preserve">In particular, </w:t>
      </w:r>
      <w:r w:rsidRPr="00BF4918">
        <w:rPr>
          <w:sz w:val="24"/>
        </w:rPr>
        <w:t xml:space="preserve">Burton et al. (2008) </w:t>
      </w:r>
      <w:r>
        <w:rPr>
          <w:sz w:val="24"/>
        </w:rPr>
        <w:t>point out that</w:t>
      </w:r>
      <w:r w:rsidRPr="00BF4918">
        <w:rPr>
          <w:sz w:val="24"/>
        </w:rPr>
        <w:t xml:space="preserve"> there is no substantial evidence for the hoped-for cultural shift in farmers’ attitudes towards nature conservation since the introduction of agri-environmental schemes. Drawing on fieldwork in </w:t>
      </w:r>
      <w:smartTag w:uri="urn:schemas-microsoft-com:office:smarttags" w:element="country-region">
        <w:r w:rsidRPr="00BF4918">
          <w:rPr>
            <w:sz w:val="24"/>
          </w:rPr>
          <w:t>Scotland</w:t>
        </w:r>
      </w:smartTag>
      <w:r w:rsidRPr="00BF4918">
        <w:rPr>
          <w:sz w:val="24"/>
        </w:rPr>
        <w:t xml:space="preserve"> and </w:t>
      </w:r>
      <w:smartTag w:uri="urn:schemas-microsoft-com:office:smarttags" w:element="place">
        <w:smartTag w:uri="urn:schemas-microsoft-com:office:smarttags" w:element="country-region">
          <w:r w:rsidRPr="00BF4918">
            <w:rPr>
              <w:sz w:val="24"/>
            </w:rPr>
            <w:t>Germany</w:t>
          </w:r>
        </w:smartTag>
      </w:smartTag>
      <w:r w:rsidRPr="00BF4918">
        <w:rPr>
          <w:sz w:val="24"/>
        </w:rPr>
        <w:t>, they show that farmers do not usually generate the same kind of symbolic capital through agri-environmental farming as they do through the straight plough-lines and intensive food production of standard farming practices, and so the farmers have mostly not come to take on the ethos of such schemes. Other empirical work has also suggested that that great majority of land under the CAP is still farmed according to the cultural values of intensive farming (Wilson 2001, Hoggart 2001, Ward et al. 2008).</w:t>
      </w:r>
    </w:p>
    <w:p w:rsidR="0082111A" w:rsidRPr="00BF4918" w:rsidRDefault="0082111A" w:rsidP="00A93A24">
      <w:pPr>
        <w:ind w:firstLine="540"/>
        <w:rPr>
          <w:sz w:val="24"/>
        </w:rPr>
      </w:pPr>
      <w:r w:rsidRPr="00BF4918">
        <w:rPr>
          <w:sz w:val="24"/>
        </w:rPr>
        <w:t>Also working in Scotland, Sutherland focuses attention on the ‘financial realities’ of agriculture that farmers are all too aware of (Sutherland 2010</w:t>
      </w:r>
      <w:r w:rsidR="009F1836">
        <w:rPr>
          <w:sz w:val="24"/>
        </w:rPr>
        <w:t>, p.</w:t>
      </w:r>
      <w:r w:rsidRPr="00BF4918">
        <w:rPr>
          <w:sz w:val="24"/>
        </w:rPr>
        <w:t xml:space="preserve"> 423), arguing that where farmers perceive economic benefit from agri-environmental schemes these options can be taken up. On the other hand, agri-environment payments </w:t>
      </w:r>
      <w:r w:rsidRPr="00BF4918">
        <w:rPr>
          <w:sz w:val="24"/>
        </w:rPr>
        <w:lastRenderedPageBreak/>
        <w:t>usually do not provide an adequate return on the labour and materials expended on them in comparison to standard farming, especially in a new subsidy context intended to increase the influence of the free market (specifically the Single Farm Payment system stemming from the CAP reforms of 2003 [Lobley and Butler 2010]). Sutherland (p.</w:t>
      </w:r>
      <w:r w:rsidR="009F1836">
        <w:rPr>
          <w:sz w:val="24"/>
        </w:rPr>
        <w:t xml:space="preserve"> </w:t>
      </w:r>
      <w:r w:rsidRPr="00BF4918">
        <w:rPr>
          <w:sz w:val="24"/>
        </w:rPr>
        <w:t xml:space="preserve">421) notes: ‘there appears to be an inherent inconsistency between policies which encourage commercialisation of farming, through decreased dependence on price supports, and policies which fund environmental schemes at a rate which is not competitive with actual labour costs.’ </w:t>
      </w:r>
    </w:p>
    <w:p w:rsidR="0082111A" w:rsidRPr="00BF4918" w:rsidRDefault="0082111A" w:rsidP="00A93A24">
      <w:pPr>
        <w:ind w:firstLine="540"/>
        <w:rPr>
          <w:sz w:val="24"/>
        </w:rPr>
      </w:pPr>
      <w:r w:rsidRPr="00BF4918">
        <w:rPr>
          <w:sz w:val="24"/>
        </w:rPr>
        <w:t>I would like to contribute to these debates</w:t>
      </w:r>
      <w:r w:rsidR="009F046E">
        <w:rPr>
          <w:sz w:val="24"/>
        </w:rPr>
        <w:t xml:space="preserve"> by considering</w:t>
      </w:r>
      <w:r w:rsidRPr="00BF4918">
        <w:rPr>
          <w:sz w:val="24"/>
        </w:rPr>
        <w:t xml:space="preserve"> the dynamics of relationships between farmers and specific landscapes. While previous work </w:t>
      </w:r>
      <w:r>
        <w:rPr>
          <w:sz w:val="24"/>
        </w:rPr>
        <w:t xml:space="preserve">usually </w:t>
      </w:r>
      <w:r w:rsidRPr="00BF4918">
        <w:rPr>
          <w:sz w:val="24"/>
        </w:rPr>
        <w:t xml:space="preserve">explores the range of farmer responses to generalised (i.e. national) agri-environment schemes or policies, it rarely connects to the local or regional trends which are often most significant to farmers. </w:t>
      </w:r>
      <w:r w:rsidR="009F046E">
        <w:rPr>
          <w:sz w:val="24"/>
        </w:rPr>
        <w:t>Here I will outline briefly the specific history of nature conservation in Orkney, and</w:t>
      </w:r>
      <w:r w:rsidR="003052FD">
        <w:rPr>
          <w:sz w:val="24"/>
        </w:rPr>
        <w:t xml:space="preserve"> discuss</w:t>
      </w:r>
      <w:r w:rsidRPr="00BF4918">
        <w:rPr>
          <w:sz w:val="24"/>
        </w:rPr>
        <w:t xml:space="preserve"> the </w:t>
      </w:r>
      <w:r>
        <w:rPr>
          <w:sz w:val="24"/>
        </w:rPr>
        <w:t xml:space="preserve">significance of </w:t>
      </w:r>
      <w:r w:rsidRPr="00BF4918">
        <w:rPr>
          <w:sz w:val="24"/>
        </w:rPr>
        <w:t xml:space="preserve">land tenure </w:t>
      </w:r>
      <w:r w:rsidR="003052FD">
        <w:rPr>
          <w:sz w:val="24"/>
        </w:rPr>
        <w:t>there</w:t>
      </w:r>
      <w:r w:rsidRPr="00BF4918">
        <w:rPr>
          <w:sz w:val="24"/>
        </w:rPr>
        <w:t xml:space="preserve">, which, with its Nordic heritage, has a udal as well as feudal heritage. The sense of ‘two landscapes’ of farming and post-farming in rural areas like Orkney is produced through the practical engagements and institutional arrangements associated with each. </w:t>
      </w:r>
      <w:r>
        <w:rPr>
          <w:sz w:val="24"/>
        </w:rPr>
        <w:t>To understand more carefully the roots of attitudes towards productivist and post-productivist ruralities, we need to engage with specific rather than generalised places, and particularly with how temporality is perceived in nature and landscape.</w:t>
      </w:r>
    </w:p>
    <w:p w:rsidR="0082111A" w:rsidRPr="00BF4918" w:rsidRDefault="0082111A" w:rsidP="00A93A24">
      <w:pPr>
        <w:rPr>
          <w:sz w:val="24"/>
        </w:rPr>
      </w:pPr>
    </w:p>
    <w:p w:rsidR="0082111A" w:rsidRPr="00BF4918" w:rsidRDefault="0082111A" w:rsidP="00A93A24">
      <w:pPr>
        <w:rPr>
          <w:b/>
          <w:sz w:val="24"/>
        </w:rPr>
      </w:pPr>
      <w:r w:rsidRPr="00BF4918">
        <w:rPr>
          <w:b/>
          <w:sz w:val="24"/>
        </w:rPr>
        <w:t>From generalised to specific histories of nature and landscape</w:t>
      </w:r>
    </w:p>
    <w:p w:rsidR="0082111A" w:rsidRPr="00BF4918" w:rsidRDefault="0082111A" w:rsidP="00A93A24">
      <w:pPr>
        <w:rPr>
          <w:b/>
          <w:sz w:val="24"/>
        </w:rPr>
      </w:pPr>
    </w:p>
    <w:p w:rsidR="0082111A" w:rsidRPr="00BF4918" w:rsidRDefault="0082111A" w:rsidP="00A93A24">
      <w:pPr>
        <w:rPr>
          <w:sz w:val="24"/>
        </w:rPr>
      </w:pPr>
      <w:r w:rsidRPr="00BF4918">
        <w:rPr>
          <w:sz w:val="24"/>
        </w:rPr>
        <w:t xml:space="preserve">Scholarly definitions of nature have tended to come in list form. Raymond Williams identified three areas of meaning, which he said may overlap or be continuous. They are: ‘i) the essential quality and character </w:t>
      </w:r>
      <w:r w:rsidRPr="00BF4918">
        <w:rPr>
          <w:i/>
          <w:sz w:val="24"/>
        </w:rPr>
        <w:t>of</w:t>
      </w:r>
      <w:r w:rsidRPr="00BF4918">
        <w:rPr>
          <w:sz w:val="24"/>
        </w:rPr>
        <w:t xml:space="preserve"> something; ii) the inherent force which directs either the world or human beings or both; iii) the material world itself, taken as including or not including human beings’ (Williams, 1976, p</w:t>
      </w:r>
      <w:r w:rsidR="009F1836">
        <w:rPr>
          <w:sz w:val="24"/>
        </w:rPr>
        <w:t xml:space="preserve">. </w:t>
      </w:r>
      <w:r w:rsidRPr="00BF4918">
        <w:rPr>
          <w:sz w:val="24"/>
        </w:rPr>
        <w:t>219). An important point is that nature in the spatial sense, the ‘material world’, has often been held to exist outside ordinary human activity – nature is primarily that which is non-human. Noel Castree replaces Williams’ ‘material world’ with the specifically ‘non-human world’ in an otherwise similar triadi</w:t>
      </w:r>
      <w:r w:rsidR="009F1836">
        <w:rPr>
          <w:sz w:val="24"/>
        </w:rPr>
        <w:t>c categorisation (Castree, 2005,</w:t>
      </w:r>
      <w:r w:rsidRPr="00BF4918">
        <w:rPr>
          <w:sz w:val="24"/>
        </w:rPr>
        <w:t xml:space="preserve"> p29). Peter Coates meanwhile chooses five, splitting nature as non-human places from nature as the collective phenomena of the world, and further adding nature as ‘the conceptual op</w:t>
      </w:r>
      <w:r w:rsidR="009F1836">
        <w:rPr>
          <w:sz w:val="24"/>
        </w:rPr>
        <w:t>posite of culture’ (Coates, 2005,</w:t>
      </w:r>
      <w:r w:rsidRPr="00BF4918">
        <w:rPr>
          <w:sz w:val="24"/>
        </w:rPr>
        <w:t xml:space="preserve"> p3). </w:t>
      </w:r>
    </w:p>
    <w:p w:rsidR="0082111A" w:rsidRPr="00BF4918" w:rsidRDefault="0082111A" w:rsidP="00A93A24">
      <w:pPr>
        <w:ind w:firstLine="540"/>
        <w:rPr>
          <w:sz w:val="24"/>
        </w:rPr>
      </w:pPr>
      <w:r w:rsidRPr="00BF4918">
        <w:rPr>
          <w:sz w:val="24"/>
        </w:rPr>
        <w:t xml:space="preserve">There are of course divergences in the approach, subject matter and conclusions of scholars of nature in the humanities and social sciences, but there is also a common desire to unpack the meaning and social relations of Western nature (e.g. Castree, 2005; Cronon, 1995; Eder, 1996; Haraway, 1991; Latour, 2004; Macnaghten and Urry, 1998). Responding to </w:t>
      </w:r>
      <w:r>
        <w:rPr>
          <w:sz w:val="24"/>
        </w:rPr>
        <w:t xml:space="preserve">popular tendencies, reflected the definitions above, to see </w:t>
      </w:r>
      <w:r w:rsidRPr="00613431">
        <w:rPr>
          <w:sz w:val="24"/>
        </w:rPr>
        <w:t>nature as essential and unchangeable</w:t>
      </w:r>
      <w:r w:rsidRPr="00BF4918">
        <w:rPr>
          <w:sz w:val="24"/>
        </w:rPr>
        <w:t xml:space="preserve">, Castree and Braun </w:t>
      </w:r>
      <w:r>
        <w:rPr>
          <w:sz w:val="24"/>
        </w:rPr>
        <w:t>(1998) write</w:t>
      </w:r>
      <w:r w:rsidRPr="00BF4918">
        <w:rPr>
          <w:sz w:val="24"/>
        </w:rPr>
        <w:t xml:space="preserve"> that ‘nature is </w:t>
      </w:r>
      <w:r w:rsidRPr="00613431">
        <w:rPr>
          <w:sz w:val="24"/>
        </w:rPr>
        <w:t>inescapably social’</w:t>
      </w:r>
      <w:r>
        <w:rPr>
          <w:sz w:val="24"/>
        </w:rPr>
        <w:t>. It</w:t>
      </w:r>
      <w:r w:rsidRPr="00BF4918">
        <w:rPr>
          <w:sz w:val="24"/>
        </w:rPr>
        <w:t xml:space="preserve"> </w:t>
      </w:r>
      <w:r>
        <w:rPr>
          <w:sz w:val="24"/>
        </w:rPr>
        <w:t>constitutes</w:t>
      </w:r>
      <w:r w:rsidRPr="00BF4918">
        <w:rPr>
          <w:sz w:val="24"/>
        </w:rPr>
        <w:t xml:space="preserve"> a discourse that does not so much hide the truth as create it: ‘nature is defined, delimited, and even physically reconstituted by different societies, often in order to serve specific, and usually dominant, social inter</w:t>
      </w:r>
      <w:r w:rsidR="009F1836">
        <w:rPr>
          <w:sz w:val="24"/>
        </w:rPr>
        <w:t>ests.’ (Castree and Braun, 1998,</w:t>
      </w:r>
      <w:r w:rsidRPr="00BF4918">
        <w:rPr>
          <w:sz w:val="24"/>
        </w:rPr>
        <w:t xml:space="preserve"> p3). Such ‘social natures’ have been put to work analytically to greatest effect in describing how social institutions, often associated with the state or in a quasi-state function, can designate certain spaces, entities or processes as nature or natural. Institutions can import a symbolic load to the object of concern through labelling or otherwise constituting them as ‘nature’. The papers in Cronon’s </w:t>
      </w:r>
      <w:r w:rsidRPr="00BF4918">
        <w:rPr>
          <w:i/>
          <w:sz w:val="24"/>
        </w:rPr>
        <w:t>Uncommon Ground</w:t>
      </w:r>
      <w:r w:rsidRPr="00BF4918">
        <w:rPr>
          <w:sz w:val="24"/>
        </w:rPr>
        <w:t xml:space="preserve"> contain many examples of this (Cronon, 1995), and </w:t>
      </w:r>
      <w:r w:rsidRPr="00BF4918">
        <w:rPr>
          <w:sz w:val="24"/>
        </w:rPr>
        <w:lastRenderedPageBreak/>
        <w:t xml:space="preserve">contributors to Anderson and Berglund’s </w:t>
      </w:r>
      <w:r w:rsidRPr="00BF4918">
        <w:rPr>
          <w:i/>
          <w:iCs/>
          <w:sz w:val="24"/>
        </w:rPr>
        <w:t>Ethnographies of Conservation</w:t>
      </w:r>
      <w:r w:rsidRPr="00BF4918">
        <w:rPr>
          <w:sz w:val="24"/>
        </w:rPr>
        <w:t xml:space="preserve"> (2003) describe the struggles of indigenous peoples to continue their ways of life in the face of state controls operating through nature conservation. Many of my informants do encounter and often resist institutional definitions and uses of nature, and an important dynamic is </w:t>
      </w:r>
      <w:r>
        <w:rPr>
          <w:sz w:val="24"/>
        </w:rPr>
        <w:t xml:space="preserve">that </w:t>
      </w:r>
      <w:r w:rsidRPr="00BF4918">
        <w:rPr>
          <w:sz w:val="24"/>
        </w:rPr>
        <w:t>where ‘nature’ and ‘the environment’ often become spatial generalisations of the land</w:t>
      </w:r>
      <w:r>
        <w:rPr>
          <w:sz w:val="24"/>
        </w:rPr>
        <w:t xml:space="preserve"> through institu</w:t>
      </w:r>
      <w:r w:rsidR="002D2AA2">
        <w:rPr>
          <w:sz w:val="24"/>
        </w:rPr>
        <w:t>t</w:t>
      </w:r>
      <w:r>
        <w:rPr>
          <w:sz w:val="24"/>
        </w:rPr>
        <w:t>ional designations</w:t>
      </w:r>
      <w:r w:rsidRPr="00BF4918">
        <w:rPr>
          <w:sz w:val="24"/>
        </w:rPr>
        <w:t xml:space="preserve">, </w:t>
      </w:r>
      <w:r>
        <w:rPr>
          <w:sz w:val="24"/>
        </w:rPr>
        <w:t xml:space="preserve">local </w:t>
      </w:r>
      <w:r w:rsidRPr="00BF4918">
        <w:rPr>
          <w:sz w:val="24"/>
        </w:rPr>
        <w:t xml:space="preserve">responses invoke specific places and distinctly local or regional processes. </w:t>
      </w:r>
    </w:p>
    <w:p w:rsidR="0082111A" w:rsidRPr="00BF4918" w:rsidRDefault="0082111A" w:rsidP="00A93A24">
      <w:pPr>
        <w:ind w:firstLine="540"/>
        <w:rPr>
          <w:sz w:val="24"/>
        </w:rPr>
      </w:pPr>
      <w:r w:rsidRPr="00BF4918">
        <w:rPr>
          <w:sz w:val="24"/>
        </w:rPr>
        <w:t xml:space="preserve">Coates touches on a key point when noting the ‘deceptive simplicity and ahistorical charm’ of nature (Coates, 2005, </w:t>
      </w:r>
      <w:r w:rsidR="009F1836">
        <w:rPr>
          <w:sz w:val="24"/>
        </w:rPr>
        <w:t xml:space="preserve">p. </w:t>
      </w:r>
      <w:r w:rsidRPr="00BF4918">
        <w:rPr>
          <w:sz w:val="24"/>
        </w:rPr>
        <w:t xml:space="preserve">1). The interrogation of the history of the meanings of nature has generally not involved the kind of temporalities that are invoked as descriptions of the world as ‘nature’ or natural occur. The idea of nature does involve at its heart a particular kind of temporal as much as spatial perception. One aspect of this is nature as ahistorical or timeless – entirely outside time, as Coates suggests, reflecting the notion of nature as the non-human world, opposite to that of culture. Nature presented through Christian theology, meanwhile, narrates episodes in which nature is formed or made in the past, in the Garden of Eden, and then remade in the Flood. Here nature is understood as made and then finished, and what we may find now is a kind of record of that episode of making. Preservationist discourses may often be predicated on this idea of nature completed, in which change is a </w:t>
      </w:r>
      <w:r>
        <w:rPr>
          <w:sz w:val="24"/>
        </w:rPr>
        <w:t>diminution</w:t>
      </w:r>
      <w:r w:rsidRPr="00BF4918">
        <w:rPr>
          <w:sz w:val="24"/>
        </w:rPr>
        <w:t xml:space="preserve"> of the resource of nature. Nature therefore is not just a spatialising quality but also a powerful inherent temporality. If land is not just spatially outside the realm of culture but also temporally in stasis or without history, what are the prospects for change and progression in the present and future</w:t>
      </w:r>
      <w:r>
        <w:rPr>
          <w:sz w:val="24"/>
        </w:rPr>
        <w:t>, or indeed awareness of change in the past</w:t>
      </w:r>
      <w:r w:rsidRPr="00BF4918">
        <w:rPr>
          <w:sz w:val="24"/>
        </w:rPr>
        <w:t xml:space="preserve">? </w:t>
      </w:r>
    </w:p>
    <w:p w:rsidR="0082111A" w:rsidRDefault="0082111A" w:rsidP="00A93A24">
      <w:pPr>
        <w:ind w:firstLine="540"/>
        <w:rPr>
          <w:sz w:val="24"/>
        </w:rPr>
      </w:pPr>
      <w:r w:rsidRPr="00BF4918">
        <w:rPr>
          <w:sz w:val="24"/>
        </w:rPr>
        <w:t>Anthropologists</w:t>
      </w:r>
      <w:r>
        <w:rPr>
          <w:sz w:val="24"/>
        </w:rPr>
        <w:t>,</w:t>
      </w:r>
      <w:r w:rsidRPr="00BF4918">
        <w:rPr>
          <w:sz w:val="24"/>
        </w:rPr>
        <w:t xml:space="preserve"> </w:t>
      </w:r>
      <w:r>
        <w:rPr>
          <w:sz w:val="24"/>
        </w:rPr>
        <w:t xml:space="preserve">archaeologists and </w:t>
      </w:r>
      <w:r w:rsidRPr="00BF4918">
        <w:rPr>
          <w:sz w:val="24"/>
        </w:rPr>
        <w:t>geographers have shown that temporality is integral to human landscapes, through rhythms of seasonality, human use and long-term change (</w:t>
      </w:r>
      <w:r>
        <w:rPr>
          <w:sz w:val="24"/>
        </w:rPr>
        <w:t>recent syntheses of which are,</w:t>
      </w:r>
      <w:r w:rsidRPr="00CF09EB">
        <w:rPr>
          <w:sz w:val="24"/>
        </w:rPr>
        <w:t xml:space="preserve"> </w:t>
      </w:r>
      <w:r>
        <w:rPr>
          <w:sz w:val="24"/>
        </w:rPr>
        <w:t xml:space="preserve">for example, </w:t>
      </w:r>
      <w:r w:rsidRPr="00BF4918">
        <w:rPr>
          <w:sz w:val="24"/>
        </w:rPr>
        <w:t xml:space="preserve">Ingold, 2000; </w:t>
      </w:r>
      <w:r>
        <w:rPr>
          <w:sz w:val="24"/>
        </w:rPr>
        <w:t>Johnson</w:t>
      </w:r>
      <w:r w:rsidR="009F1836">
        <w:rPr>
          <w:sz w:val="24"/>
        </w:rPr>
        <w:t>,</w:t>
      </w:r>
      <w:r>
        <w:rPr>
          <w:sz w:val="24"/>
        </w:rPr>
        <w:t xml:space="preserve"> 2006; Wylie</w:t>
      </w:r>
      <w:r w:rsidRPr="00BF4918">
        <w:rPr>
          <w:sz w:val="24"/>
        </w:rPr>
        <w:t>, 200</w:t>
      </w:r>
      <w:r>
        <w:rPr>
          <w:sz w:val="24"/>
        </w:rPr>
        <w:t>7</w:t>
      </w:r>
      <w:r w:rsidRPr="00BF4918">
        <w:rPr>
          <w:sz w:val="24"/>
        </w:rPr>
        <w:t xml:space="preserve">). </w:t>
      </w:r>
      <w:r>
        <w:rPr>
          <w:sz w:val="24"/>
        </w:rPr>
        <w:t>Drawing on a phenomenological tradition (Heidegge</w:t>
      </w:r>
      <w:bookmarkStart w:id="0" w:name="_GoBack"/>
      <w:bookmarkEnd w:id="0"/>
      <w:r>
        <w:rPr>
          <w:sz w:val="24"/>
        </w:rPr>
        <w:t>r</w:t>
      </w:r>
      <w:r w:rsidR="009F1836">
        <w:rPr>
          <w:sz w:val="24"/>
        </w:rPr>
        <w:t>,</w:t>
      </w:r>
      <w:r>
        <w:rPr>
          <w:sz w:val="24"/>
        </w:rPr>
        <w:t xml:space="preserve"> 1978)</w:t>
      </w:r>
      <w:r w:rsidRPr="00BF4918">
        <w:rPr>
          <w:sz w:val="24"/>
        </w:rPr>
        <w:t xml:space="preserve"> </w:t>
      </w:r>
      <w:r>
        <w:rPr>
          <w:sz w:val="24"/>
        </w:rPr>
        <w:t>it has become widespread in the humanities to convey landscape in the sense of lifeworld, which might be thought of as</w:t>
      </w:r>
      <w:r w:rsidRPr="00BF4918">
        <w:rPr>
          <w:sz w:val="24"/>
        </w:rPr>
        <w:t xml:space="preserve"> the site of dwelling</w:t>
      </w:r>
      <w:r>
        <w:rPr>
          <w:sz w:val="24"/>
        </w:rPr>
        <w:t xml:space="preserve"> from the perspective of the dweller (be it human or non-human)</w:t>
      </w:r>
      <w:r w:rsidRPr="00BF4918">
        <w:rPr>
          <w:sz w:val="24"/>
        </w:rPr>
        <w:t xml:space="preserve">, </w:t>
      </w:r>
      <w:r>
        <w:rPr>
          <w:sz w:val="24"/>
        </w:rPr>
        <w:t>as a contrast to the objective qualities conveyed by the term ‘natural landscape’.</w:t>
      </w:r>
      <w:r w:rsidRPr="00BF4918">
        <w:rPr>
          <w:sz w:val="24"/>
        </w:rPr>
        <w:t xml:space="preserve"> Kenneth Olwig, for example, focuses on the political beginnings of the concept of landscape in </w:t>
      </w:r>
      <w:smartTag w:uri="urn:schemas-microsoft-com:office:smarttags" w:element="place">
        <w:r w:rsidRPr="00BF4918">
          <w:rPr>
            <w:sz w:val="24"/>
          </w:rPr>
          <w:t>Europe</w:t>
        </w:r>
      </w:smartTag>
      <w:r w:rsidRPr="00BF4918">
        <w:rPr>
          <w:sz w:val="24"/>
        </w:rPr>
        <w:t xml:space="preserve"> in the Middle Ages, which was, originally, ‘a polity’s area of activity or place of action. It was, to use Pierre Bourdieu’s term, a habitus, in which habit, custom and law are inextricably linked through the practice of habitation and accustomation’ (Olwig, 2002, p.18). Landscape as nature only </w:t>
      </w:r>
      <w:r>
        <w:rPr>
          <w:sz w:val="24"/>
        </w:rPr>
        <w:t>become prominent</w:t>
      </w:r>
      <w:r w:rsidRPr="00BF4918">
        <w:rPr>
          <w:sz w:val="24"/>
        </w:rPr>
        <w:t xml:space="preserve"> from the 17th century</w:t>
      </w:r>
      <w:r>
        <w:rPr>
          <w:sz w:val="24"/>
        </w:rPr>
        <w:t>, first in Britain, then in America and later elsewhere.</w:t>
      </w:r>
      <w:r w:rsidRPr="00BF4918">
        <w:rPr>
          <w:sz w:val="24"/>
        </w:rPr>
        <w:t xml:space="preserve"> </w:t>
      </w:r>
      <w:r>
        <w:rPr>
          <w:sz w:val="24"/>
        </w:rPr>
        <w:t>N</w:t>
      </w:r>
      <w:r w:rsidRPr="00BF4918">
        <w:rPr>
          <w:sz w:val="24"/>
        </w:rPr>
        <w:t>ew forms of government and nation state</w:t>
      </w:r>
      <w:r>
        <w:rPr>
          <w:sz w:val="24"/>
        </w:rPr>
        <w:t>s</w:t>
      </w:r>
      <w:r w:rsidRPr="00BF4918">
        <w:rPr>
          <w:sz w:val="24"/>
        </w:rPr>
        <w:t xml:space="preserve"> claimed the qualities of non-human nature</w:t>
      </w:r>
      <w:r>
        <w:rPr>
          <w:sz w:val="24"/>
        </w:rPr>
        <w:t xml:space="preserve"> – permanence and order, seen with a static gaze – </w:t>
      </w:r>
      <w:r w:rsidRPr="00BF4918">
        <w:rPr>
          <w:sz w:val="24"/>
        </w:rPr>
        <w:t xml:space="preserve">as a basis for </w:t>
      </w:r>
      <w:r>
        <w:rPr>
          <w:sz w:val="24"/>
        </w:rPr>
        <w:t>governance</w:t>
      </w:r>
      <w:r w:rsidR="009F1836">
        <w:rPr>
          <w:sz w:val="24"/>
        </w:rPr>
        <w:t xml:space="preserve"> (ibid.,</w:t>
      </w:r>
      <w:r w:rsidRPr="00BF4918">
        <w:rPr>
          <w:sz w:val="24"/>
        </w:rPr>
        <w:t xml:space="preserve"> ch. 3).</w:t>
      </w:r>
      <w:r>
        <w:rPr>
          <w:sz w:val="24"/>
        </w:rPr>
        <w:t xml:space="preserve"> </w:t>
      </w:r>
    </w:p>
    <w:p w:rsidR="0082111A" w:rsidRPr="00BF4918" w:rsidRDefault="0082111A" w:rsidP="00A93A24">
      <w:pPr>
        <w:ind w:firstLine="540"/>
        <w:rPr>
          <w:sz w:val="24"/>
        </w:rPr>
      </w:pPr>
      <w:r>
        <w:rPr>
          <w:sz w:val="24"/>
        </w:rPr>
        <w:t>In a reaction against these controlling qualities in the objectification of landscape as nature, an alternative analysis would</w:t>
      </w:r>
      <w:r w:rsidRPr="00BF4918">
        <w:rPr>
          <w:sz w:val="24"/>
        </w:rPr>
        <w:t xml:space="preserve"> pursue the significance </w:t>
      </w:r>
      <w:r>
        <w:rPr>
          <w:sz w:val="24"/>
        </w:rPr>
        <w:t>in</w:t>
      </w:r>
      <w:r w:rsidRPr="00BF4918">
        <w:rPr>
          <w:sz w:val="24"/>
        </w:rPr>
        <w:t xml:space="preserve"> the </w:t>
      </w:r>
      <w:r>
        <w:rPr>
          <w:sz w:val="24"/>
        </w:rPr>
        <w:t>landscape</w:t>
      </w:r>
      <w:r w:rsidRPr="00BF4918">
        <w:rPr>
          <w:sz w:val="24"/>
        </w:rPr>
        <w:t xml:space="preserve"> that can be felt by touch or through close</w:t>
      </w:r>
      <w:r>
        <w:rPr>
          <w:sz w:val="24"/>
        </w:rPr>
        <w:t xml:space="preserve"> and mobile</w:t>
      </w:r>
      <w:r w:rsidRPr="00BF4918">
        <w:rPr>
          <w:sz w:val="24"/>
        </w:rPr>
        <w:t xml:space="preserve"> presence.</w:t>
      </w:r>
      <w:r>
        <w:rPr>
          <w:sz w:val="24"/>
        </w:rPr>
        <w:t xml:space="preserve"> Even the </w:t>
      </w:r>
      <w:r w:rsidRPr="00BF4918">
        <w:rPr>
          <w:sz w:val="24"/>
        </w:rPr>
        <w:t>‘social nature’ renditions</w:t>
      </w:r>
      <w:r>
        <w:rPr>
          <w:sz w:val="24"/>
        </w:rPr>
        <w:t xml:space="preserve"> I would argue</w:t>
      </w:r>
      <w:r w:rsidRPr="00BF4918">
        <w:rPr>
          <w:sz w:val="24"/>
        </w:rPr>
        <w:t xml:space="preserve"> are rather different from ‘landscape’ as lifeworld and associated temporalities of </w:t>
      </w:r>
      <w:r>
        <w:rPr>
          <w:sz w:val="24"/>
        </w:rPr>
        <w:t>flow and rhythm: they seem to start from a dichotomy of nature and society, and then attempt to meld them together (Descola and Pálsson</w:t>
      </w:r>
      <w:r w:rsidR="009F1836">
        <w:rPr>
          <w:sz w:val="24"/>
        </w:rPr>
        <w:t>,</w:t>
      </w:r>
      <w:r>
        <w:rPr>
          <w:sz w:val="24"/>
        </w:rPr>
        <w:t xml:space="preserve"> 1996). I would rather use landscape to invoke</w:t>
      </w:r>
      <w:r w:rsidRPr="00BF4918">
        <w:rPr>
          <w:sz w:val="24"/>
        </w:rPr>
        <w:t xml:space="preserve"> describe the social and culturally-based interactions with the environment, rather than trying to rehabilitate ‘nature’</w:t>
      </w:r>
      <w:r>
        <w:rPr>
          <w:sz w:val="24"/>
        </w:rPr>
        <w:t xml:space="preserve"> analytically</w:t>
      </w:r>
      <w:r w:rsidRPr="00BF4918">
        <w:rPr>
          <w:sz w:val="24"/>
        </w:rPr>
        <w:t xml:space="preserve"> for the social sciences. In</w:t>
      </w:r>
      <w:r>
        <w:rPr>
          <w:sz w:val="24"/>
        </w:rPr>
        <w:t xml:space="preserve"> a further</w:t>
      </w:r>
      <w:r w:rsidRPr="00BF4918">
        <w:rPr>
          <w:sz w:val="24"/>
        </w:rPr>
        <w:t xml:space="preserve"> conceptualis</w:t>
      </w:r>
      <w:r>
        <w:rPr>
          <w:sz w:val="24"/>
        </w:rPr>
        <w:t>ation of</w:t>
      </w:r>
      <w:r w:rsidRPr="00BF4918">
        <w:rPr>
          <w:sz w:val="24"/>
        </w:rPr>
        <w:t xml:space="preserve"> landscape, </w:t>
      </w:r>
      <w:r>
        <w:rPr>
          <w:sz w:val="24"/>
        </w:rPr>
        <w:t xml:space="preserve">Werner </w:t>
      </w:r>
      <w:r w:rsidRPr="00BF4918">
        <w:rPr>
          <w:sz w:val="24"/>
        </w:rPr>
        <w:t xml:space="preserve">Krauss writes: ‘A landscape is neither natural nor cultural; it designates that activity which brings forth the “animated space” in which we can live </w:t>
      </w:r>
      <w:r w:rsidRPr="00BF4918">
        <w:rPr>
          <w:sz w:val="24"/>
        </w:rPr>
        <w:lastRenderedPageBreak/>
        <w:t xml:space="preserve">our lives and live them as securely as possible’ (Krauss 2010, 199). He goes on to </w:t>
      </w:r>
      <w:r>
        <w:rPr>
          <w:sz w:val="24"/>
        </w:rPr>
        <w:t>espouse a</w:t>
      </w:r>
      <w:r w:rsidRPr="00BF4918">
        <w:rPr>
          <w:sz w:val="24"/>
        </w:rPr>
        <w:t xml:space="preserve"> regionalised approach to explore landscapes of wind energy in northern </w:t>
      </w:r>
      <w:smartTag w:uri="urn:schemas-microsoft-com:office:smarttags" w:element="place">
        <w:smartTag w:uri="urn:schemas-microsoft-com:office:smarttags" w:element="country-region">
          <w:r w:rsidRPr="00BF4918">
            <w:rPr>
              <w:sz w:val="24"/>
            </w:rPr>
            <w:t>Germany</w:t>
          </w:r>
        </w:smartTag>
      </w:smartTag>
      <w:r w:rsidRPr="00BF4918">
        <w:rPr>
          <w:sz w:val="24"/>
        </w:rPr>
        <w:t xml:space="preserve"> in which fishermen, farmers, nature conservationists and now wind energy protagonists compete for the ability to carry out the activities each sees as most appropriate. I certainly </w:t>
      </w:r>
      <w:r w:rsidR="000305EB">
        <w:rPr>
          <w:sz w:val="24"/>
        </w:rPr>
        <w:t>concur</w:t>
      </w:r>
      <w:r w:rsidRPr="00BF4918">
        <w:rPr>
          <w:sz w:val="24"/>
        </w:rPr>
        <w:t xml:space="preserve"> that landscape is neither cultural nor natural, but </w:t>
      </w:r>
      <w:r>
        <w:rPr>
          <w:sz w:val="24"/>
        </w:rPr>
        <w:t xml:space="preserve">also </w:t>
      </w:r>
      <w:r w:rsidRPr="00BF4918">
        <w:rPr>
          <w:sz w:val="24"/>
        </w:rPr>
        <w:t>seek to explore temporality and movement in situations where designations of ‘nature’ are made</w:t>
      </w:r>
      <w:r>
        <w:rPr>
          <w:sz w:val="24"/>
        </w:rPr>
        <w:t>. I want to help</w:t>
      </w:r>
      <w:r w:rsidRPr="00BF4918">
        <w:rPr>
          <w:sz w:val="24"/>
        </w:rPr>
        <w:t xml:space="preserve"> </w:t>
      </w:r>
      <w:r>
        <w:rPr>
          <w:sz w:val="24"/>
        </w:rPr>
        <w:t xml:space="preserve">continue the </w:t>
      </w:r>
      <w:r w:rsidRPr="00BF4918">
        <w:rPr>
          <w:sz w:val="24"/>
        </w:rPr>
        <w:t>mov</w:t>
      </w:r>
      <w:r>
        <w:rPr>
          <w:sz w:val="24"/>
        </w:rPr>
        <w:t>e</w:t>
      </w:r>
      <w:r w:rsidRPr="00BF4918">
        <w:rPr>
          <w:sz w:val="24"/>
        </w:rPr>
        <w:t xml:space="preserve"> from the generalities of nature to the specificities of landscape.</w:t>
      </w:r>
    </w:p>
    <w:p w:rsidR="0082111A" w:rsidRPr="00BF4918" w:rsidRDefault="0082111A" w:rsidP="00A93A24">
      <w:pPr>
        <w:rPr>
          <w:b/>
          <w:sz w:val="24"/>
        </w:rPr>
      </w:pPr>
    </w:p>
    <w:p w:rsidR="0082111A" w:rsidRPr="0063245E" w:rsidRDefault="0082111A" w:rsidP="00A93A24">
      <w:pPr>
        <w:rPr>
          <w:b/>
          <w:sz w:val="24"/>
        </w:rPr>
      </w:pPr>
      <w:r w:rsidRPr="0063245E">
        <w:rPr>
          <w:b/>
          <w:sz w:val="24"/>
        </w:rPr>
        <w:t>Institutional natures in Orkney</w:t>
      </w:r>
    </w:p>
    <w:p w:rsidR="0082111A" w:rsidRPr="00BF4918" w:rsidRDefault="0082111A" w:rsidP="00A93A24">
      <w:pPr>
        <w:rPr>
          <w:b/>
          <w:sz w:val="24"/>
        </w:rPr>
      </w:pPr>
    </w:p>
    <w:p w:rsidR="0082111A" w:rsidRPr="00BF4918" w:rsidRDefault="0082111A" w:rsidP="00A93A24">
      <w:pPr>
        <w:rPr>
          <w:sz w:val="24"/>
        </w:rPr>
      </w:pPr>
      <w:r w:rsidRPr="00BF4918">
        <w:rPr>
          <w:sz w:val="24"/>
        </w:rPr>
        <w:t xml:space="preserve">How might we begin to consider the development of these specific and regional </w:t>
      </w:r>
      <w:r>
        <w:rPr>
          <w:sz w:val="24"/>
        </w:rPr>
        <w:t>landscapes</w:t>
      </w:r>
      <w:r w:rsidRPr="00BF4918">
        <w:rPr>
          <w:sz w:val="24"/>
        </w:rPr>
        <w:t xml:space="preserve">? I want to start by turning back to the wider discourse, particularly that of ecological science, but still maintaining a regional perspective that fits with the lifeworlds of actors. In northern </w:t>
      </w:r>
      <w:smartTag w:uri="urn:schemas-microsoft-com:office:smarttags" w:element="place">
        <w:smartTag w:uri="urn:schemas-microsoft-com:office:smarttags" w:element="country-region">
          <w:r w:rsidRPr="00BF4918">
            <w:rPr>
              <w:sz w:val="24"/>
            </w:rPr>
            <w:t>Scotland</w:t>
          </w:r>
        </w:smartTag>
      </w:smartTag>
      <w:r w:rsidRPr="00BF4918">
        <w:rPr>
          <w:sz w:val="24"/>
        </w:rPr>
        <w:t xml:space="preserve">, the classic study of human ecology is Frank Fraser Darling’s </w:t>
      </w:r>
      <w:r w:rsidRPr="00BF4918">
        <w:rPr>
          <w:i/>
          <w:iCs/>
          <w:sz w:val="24"/>
        </w:rPr>
        <w:t>West Highland Survey</w:t>
      </w:r>
      <w:r w:rsidRPr="00BF4918">
        <w:rPr>
          <w:sz w:val="24"/>
        </w:rPr>
        <w:t xml:space="preserve"> (</w:t>
      </w:r>
      <w:r w:rsidR="00031DD6">
        <w:rPr>
          <w:sz w:val="24"/>
        </w:rPr>
        <w:t xml:space="preserve">Darling, </w:t>
      </w:r>
      <w:r w:rsidRPr="00BF4918">
        <w:rPr>
          <w:sz w:val="24"/>
        </w:rPr>
        <w:t xml:space="preserve">1956). It begins with the premise that the </w:t>
      </w:r>
      <w:smartTag w:uri="urn:schemas-microsoft-com:office:smarttags" w:element="place">
        <w:r w:rsidRPr="00BF4918">
          <w:rPr>
            <w:sz w:val="24"/>
          </w:rPr>
          <w:t>Highlands</w:t>
        </w:r>
      </w:smartTag>
      <w:r w:rsidR="002D2AA2">
        <w:rPr>
          <w:sz w:val="24"/>
        </w:rPr>
        <w:t xml:space="preserve"> is ‘largely a </w:t>
      </w:r>
      <w:r w:rsidRPr="00BF4918">
        <w:rPr>
          <w:sz w:val="24"/>
        </w:rPr>
        <w:t xml:space="preserve">devastated terrain’, a non-functioning ecology characterised by the loss of both human population and the ‘native habitat’ of tree cover. For Darling, the </w:t>
      </w:r>
      <w:smartTag w:uri="urn:schemas-microsoft-com:office:smarttags" w:element="place">
        <w:r w:rsidRPr="00BF4918">
          <w:rPr>
            <w:sz w:val="24"/>
          </w:rPr>
          <w:t>Highland</w:t>
        </w:r>
      </w:smartTag>
      <w:r w:rsidRPr="00BF4918">
        <w:rPr>
          <w:sz w:val="24"/>
        </w:rPr>
        <w:t xml:space="preserve"> landscape had been stable but had its equilibrium destroyed with the ending of the clan system at the defeat of the Jacobite uprising in 1746. The challenge for ‘development’ in Darling’s terms would be to return to the equilibrium. Drawing on ecological science in the mould of Frederic Clements </w:t>
      </w:r>
      <w:r w:rsidRPr="00BF4918">
        <w:rPr>
          <w:i/>
          <w:sz w:val="24"/>
        </w:rPr>
        <w:t>Plant Succession</w:t>
      </w:r>
      <w:r w:rsidRPr="00BF4918">
        <w:rPr>
          <w:sz w:val="24"/>
        </w:rPr>
        <w:t xml:space="preserve"> (Clements, 1916), the encouragement of the ‘climax vegetation’ of native tree species would help improve the soil and increase the productivity of crofting</w:t>
      </w:r>
      <w:r>
        <w:rPr>
          <w:sz w:val="24"/>
        </w:rPr>
        <w:t>, the small-scale diversified tenant agriculture of north west Scotland.</w:t>
      </w:r>
      <w:r w:rsidRPr="00BF4918">
        <w:rPr>
          <w:sz w:val="24"/>
        </w:rPr>
        <w:t xml:space="preserve"> Symbolically, nature, including the crofters who were seen as living close to nature, needed to be made complete</w:t>
      </w:r>
      <w:r>
        <w:rPr>
          <w:sz w:val="24"/>
        </w:rPr>
        <w:t xml:space="preserve"> and functional</w:t>
      </w:r>
      <w:r w:rsidRPr="00BF4918">
        <w:rPr>
          <w:sz w:val="24"/>
        </w:rPr>
        <w:t xml:space="preserve"> again.</w:t>
      </w:r>
    </w:p>
    <w:p w:rsidR="0082111A" w:rsidRDefault="0082111A" w:rsidP="00A93A24">
      <w:pPr>
        <w:ind w:firstLine="540"/>
        <w:rPr>
          <w:sz w:val="24"/>
        </w:rPr>
      </w:pPr>
      <w:r w:rsidRPr="00BF4918">
        <w:rPr>
          <w:sz w:val="24"/>
        </w:rPr>
        <w:t xml:space="preserve">Fraser Darling’s study resulted in the setting up of the Highlands and Islands Development Board in 1965, which, uniquely amongst development efforts in </w:t>
      </w:r>
      <w:smartTag w:uri="urn:schemas-microsoft-com:office:smarttags" w:element="place">
        <w:smartTag w:uri="urn:schemas-microsoft-com:office:smarttags" w:element="country-region">
          <w:r w:rsidRPr="00BF4918">
            <w:rPr>
              <w:sz w:val="24"/>
            </w:rPr>
            <w:t>Scotland</w:t>
          </w:r>
        </w:smartTag>
      </w:smartTag>
      <w:r w:rsidRPr="00BF4918">
        <w:rPr>
          <w:sz w:val="24"/>
        </w:rPr>
        <w:t xml:space="preserve"> up to that time, had responsibility for community and social development as well as economic progr</w:t>
      </w:r>
      <w:r>
        <w:rPr>
          <w:sz w:val="24"/>
        </w:rPr>
        <w:t>ess. Through a series of grants</w:t>
      </w:r>
      <w:r w:rsidRPr="00BF4918">
        <w:rPr>
          <w:sz w:val="24"/>
        </w:rPr>
        <w:t xml:space="preserve"> the HIDB encouraged greater productivity from the crofts </w:t>
      </w:r>
      <w:r>
        <w:rPr>
          <w:sz w:val="24"/>
        </w:rPr>
        <w:t xml:space="preserve">and farms, </w:t>
      </w:r>
      <w:r w:rsidRPr="00BF4918">
        <w:rPr>
          <w:sz w:val="24"/>
        </w:rPr>
        <w:t>rather than the ‘unnatural’ bare moorland</w:t>
      </w:r>
      <w:r>
        <w:rPr>
          <w:sz w:val="24"/>
        </w:rPr>
        <w:t xml:space="preserve"> that had hitherto been developed</w:t>
      </w:r>
      <w:r w:rsidRPr="00BF4918">
        <w:rPr>
          <w:sz w:val="24"/>
        </w:rPr>
        <w:t xml:space="preserve"> in the large </w:t>
      </w:r>
      <w:smartTag w:uri="urn:schemas-microsoft-com:office:smarttags" w:element="place">
        <w:r w:rsidRPr="00BF4918">
          <w:rPr>
            <w:sz w:val="24"/>
          </w:rPr>
          <w:t>Highland</w:t>
        </w:r>
      </w:smartTag>
      <w:r w:rsidRPr="00BF4918">
        <w:rPr>
          <w:sz w:val="24"/>
        </w:rPr>
        <w:t xml:space="preserve"> estates for grouse shooting and deer stalking. Farmers and crofters were encouraged to bring more of this land into production. From the farmers’ and crofters’ point of view, ‘nature conservation’ began when these attempts to improve productivity from the hill land started to be challenged. </w:t>
      </w:r>
    </w:p>
    <w:p w:rsidR="00375DEE" w:rsidRDefault="00375DEE" w:rsidP="00A93A24">
      <w:pPr>
        <w:ind w:firstLine="540"/>
        <w:rPr>
          <w:sz w:val="24"/>
        </w:rPr>
      </w:pPr>
    </w:p>
    <w:p w:rsidR="00375DEE" w:rsidRDefault="00375DEE" w:rsidP="00A93A24">
      <w:pPr>
        <w:rPr>
          <w:sz w:val="24"/>
        </w:rPr>
      </w:pPr>
      <w:r>
        <w:rPr>
          <w:sz w:val="24"/>
        </w:rPr>
        <w:t>FIGURE 1 HERE</w:t>
      </w:r>
    </w:p>
    <w:p w:rsidR="00375DEE" w:rsidRPr="00BF4918" w:rsidRDefault="00375DEE" w:rsidP="00A93A24">
      <w:pPr>
        <w:ind w:firstLine="540"/>
        <w:rPr>
          <w:sz w:val="24"/>
        </w:rPr>
      </w:pPr>
    </w:p>
    <w:p w:rsidR="0082111A" w:rsidRPr="00BF4918" w:rsidRDefault="0082111A" w:rsidP="00A93A24">
      <w:pPr>
        <w:ind w:firstLine="540"/>
        <w:rPr>
          <w:sz w:val="24"/>
        </w:rPr>
      </w:pPr>
      <w:r w:rsidRPr="00BF4918">
        <w:rPr>
          <w:sz w:val="24"/>
        </w:rPr>
        <w:t>I draw on my fieldwork in the Orkney Islands</w:t>
      </w:r>
      <w:r>
        <w:rPr>
          <w:sz w:val="24"/>
        </w:rPr>
        <w:t xml:space="preserve"> here in order to continue this narrative</w:t>
      </w:r>
      <w:r w:rsidRPr="00BF4918">
        <w:rPr>
          <w:sz w:val="24"/>
        </w:rPr>
        <w:t xml:space="preserve">. Situated just to the north of mainland </w:t>
      </w:r>
      <w:smartTag w:uri="urn:schemas-microsoft-com:office:smarttags" w:element="place">
        <w:smartTag w:uri="urn:schemas-microsoft-com:office:smarttags" w:element="country-region">
          <w:r w:rsidRPr="00BF4918">
            <w:rPr>
              <w:sz w:val="24"/>
            </w:rPr>
            <w:t>Scotland</w:t>
          </w:r>
        </w:smartTag>
      </w:smartTag>
      <w:r w:rsidRPr="00BF4918">
        <w:rPr>
          <w:sz w:val="24"/>
        </w:rPr>
        <w:t>, Orkney is an archipelago of approximately 70 islands, 20 of which are inhabited by a population of around 20,000. Nearly 2000 people are currently employed in agriculture (2009 figures; Orkney Islands Council</w:t>
      </w:r>
      <w:r w:rsidR="00031DD6">
        <w:rPr>
          <w:sz w:val="24"/>
        </w:rPr>
        <w:t>,</w:t>
      </w:r>
      <w:r w:rsidRPr="00BF4918">
        <w:rPr>
          <w:sz w:val="24"/>
        </w:rPr>
        <w:t xml:space="preserve"> 2010). I carried out ethnographic fieldwork there in 2000-2001 and 2005 for a total of fourteen months. Despite having relatively intensive cattle and sheep farming </w:t>
      </w:r>
      <w:r>
        <w:rPr>
          <w:sz w:val="24"/>
        </w:rPr>
        <w:t>that make</w:t>
      </w:r>
      <w:r w:rsidRPr="00BF4918">
        <w:rPr>
          <w:sz w:val="24"/>
        </w:rPr>
        <w:t xml:space="preserve"> </w:t>
      </w:r>
      <w:r>
        <w:rPr>
          <w:sz w:val="24"/>
        </w:rPr>
        <w:t>Orkney</w:t>
      </w:r>
      <w:r w:rsidRPr="00BF4918">
        <w:rPr>
          <w:sz w:val="24"/>
        </w:rPr>
        <w:t xml:space="preserve"> economically and socially close to lowland north east Scotland, </w:t>
      </w:r>
      <w:r>
        <w:rPr>
          <w:sz w:val="24"/>
        </w:rPr>
        <w:t>the</w:t>
      </w:r>
      <w:r w:rsidRPr="00BF4918">
        <w:rPr>
          <w:sz w:val="24"/>
        </w:rPr>
        <w:t xml:space="preserve"> northerly latitude and varied topography mean that there are still large areas of unimproved heather and peat, as well as coastal maritime heath, wet land and other habitats which together support a distinctive array of biodiversity. </w:t>
      </w:r>
      <w:r w:rsidRPr="00BF4918">
        <w:rPr>
          <w:sz w:val="24"/>
        </w:rPr>
        <w:lastRenderedPageBreak/>
        <w:t xml:space="preserve">Notable species include the Orkney Vole (a sub-species of </w:t>
      </w:r>
      <w:r w:rsidRPr="00BF4918">
        <w:rPr>
          <w:i/>
          <w:sz w:val="24"/>
        </w:rPr>
        <w:t>Microtus arvalis</w:t>
      </w:r>
      <w:r w:rsidRPr="00BF4918">
        <w:rPr>
          <w:sz w:val="24"/>
        </w:rPr>
        <w:t>) and the Scottish Primrose (</w:t>
      </w:r>
      <w:r w:rsidRPr="00BF4918">
        <w:rPr>
          <w:i/>
          <w:sz w:val="24"/>
        </w:rPr>
        <w:t>Primula scotica</w:t>
      </w:r>
      <w:r w:rsidRPr="00BF4918">
        <w:rPr>
          <w:sz w:val="24"/>
        </w:rPr>
        <w:t xml:space="preserve">), together with substantial sea bird, raptor and migratory goose populations. </w:t>
      </w:r>
    </w:p>
    <w:p w:rsidR="0082111A" w:rsidRPr="00BF4918" w:rsidRDefault="0082111A" w:rsidP="00A93A24">
      <w:pPr>
        <w:ind w:firstLine="540"/>
        <w:rPr>
          <w:sz w:val="24"/>
        </w:rPr>
      </w:pPr>
      <w:r w:rsidRPr="00BF4918">
        <w:rPr>
          <w:sz w:val="24"/>
        </w:rPr>
        <w:t>The history of nature conservation in Orkney can from one perspective be linked to the overall history of nature conservation on wider national and international scales, as ‘wild’ and remote places came to be valued for their natural qualities</w:t>
      </w:r>
      <w:r>
        <w:rPr>
          <w:sz w:val="24"/>
        </w:rPr>
        <w:t xml:space="preserve"> (Evans</w:t>
      </w:r>
      <w:r w:rsidR="00031DD6">
        <w:rPr>
          <w:sz w:val="24"/>
        </w:rPr>
        <w:t>,</w:t>
      </w:r>
      <w:r w:rsidRPr="00BF4918">
        <w:rPr>
          <w:sz w:val="24"/>
        </w:rPr>
        <w:t xml:space="preserve"> 1997). But there is also a more regional history: </w:t>
      </w:r>
      <w:smartTag w:uri="urn:schemas-microsoft-com:office:smarttags" w:element="place">
        <w:r w:rsidRPr="00BF4918">
          <w:rPr>
            <w:sz w:val="24"/>
          </w:rPr>
          <w:t>North Sea</w:t>
        </w:r>
      </w:smartTag>
      <w:r w:rsidRPr="00BF4918">
        <w:rPr>
          <w:sz w:val="24"/>
        </w:rPr>
        <w:t xml:space="preserve"> oil has </w:t>
      </w:r>
      <w:r>
        <w:rPr>
          <w:sz w:val="24"/>
        </w:rPr>
        <w:t xml:space="preserve">since the mid-1970s </w:t>
      </w:r>
      <w:r w:rsidRPr="00BF4918">
        <w:rPr>
          <w:sz w:val="24"/>
        </w:rPr>
        <w:t xml:space="preserve">been enormously influential economically and socially in Orkney and its northern neighbour Shetland, but it also heralded the rise of specific environmental concerns. The installation of an oil terminal on the </w:t>
      </w:r>
      <w:smartTag w:uri="urn:schemas-microsoft-com:office:smarttags" w:element="PlaceType">
        <w:r w:rsidRPr="00BF4918">
          <w:rPr>
            <w:sz w:val="24"/>
          </w:rPr>
          <w:t>island</w:t>
        </w:r>
      </w:smartTag>
      <w:r w:rsidRPr="00BF4918">
        <w:rPr>
          <w:sz w:val="24"/>
        </w:rPr>
        <w:t xml:space="preserve"> of </w:t>
      </w:r>
      <w:smartTag w:uri="urn:schemas-microsoft-com:office:smarttags" w:element="PlaceName">
        <w:r w:rsidRPr="00BF4918">
          <w:rPr>
            <w:sz w:val="24"/>
          </w:rPr>
          <w:t>Flotta</w:t>
        </w:r>
      </w:smartTag>
      <w:r w:rsidRPr="00BF4918">
        <w:rPr>
          <w:sz w:val="24"/>
        </w:rPr>
        <w:t xml:space="preserve"> resulted in frequent visits by oil tankers to the notoriously dangerous waters of the Pentland Firth between Orkney and mainland </w:t>
      </w:r>
      <w:smartTag w:uri="urn:schemas-microsoft-com:office:smarttags" w:element="place">
        <w:smartTag w:uri="urn:schemas-microsoft-com:office:smarttags" w:element="country-region">
          <w:r w:rsidRPr="00BF4918">
            <w:rPr>
              <w:sz w:val="24"/>
            </w:rPr>
            <w:t>Scotland</w:t>
          </w:r>
        </w:smartTag>
      </w:smartTag>
      <w:r w:rsidRPr="00BF4918">
        <w:rPr>
          <w:sz w:val="24"/>
        </w:rPr>
        <w:t xml:space="preserve">. Contingency plans for oil spills have been in place since the beginning of the oil developments. Orkney Field Club, founded in 1961 in the interest of the ‘natural and cultural heritages of the county’ still maintains a survey of birds that are found oiled on beaches in Orkney, as a </w:t>
      </w:r>
      <w:r>
        <w:rPr>
          <w:sz w:val="24"/>
        </w:rPr>
        <w:t>check on</w:t>
      </w:r>
      <w:r w:rsidRPr="00BF4918">
        <w:rPr>
          <w:sz w:val="24"/>
        </w:rPr>
        <w:t xml:space="preserve"> pollution from Flotta oil terminal and the tankers.</w:t>
      </w:r>
    </w:p>
    <w:p w:rsidR="0082111A" w:rsidRPr="00BF4918" w:rsidRDefault="0082111A" w:rsidP="00A93A24">
      <w:pPr>
        <w:ind w:firstLine="540"/>
        <w:rPr>
          <w:sz w:val="24"/>
        </w:rPr>
      </w:pPr>
      <w:r w:rsidRPr="00BF4918">
        <w:rPr>
          <w:sz w:val="24"/>
        </w:rPr>
        <w:t xml:space="preserve">For particular people in Orkney, and </w:t>
      </w:r>
      <w:r>
        <w:rPr>
          <w:sz w:val="24"/>
        </w:rPr>
        <w:t>especially</w:t>
      </w:r>
      <w:r w:rsidRPr="00BF4918">
        <w:rPr>
          <w:sz w:val="24"/>
        </w:rPr>
        <w:t xml:space="preserve"> farmers, nature conservation often became present </w:t>
      </w:r>
      <w:r>
        <w:rPr>
          <w:sz w:val="24"/>
        </w:rPr>
        <w:t>even</w:t>
      </w:r>
      <w:r w:rsidRPr="00BF4918">
        <w:rPr>
          <w:sz w:val="24"/>
        </w:rPr>
        <w:t xml:space="preserve"> more abruptly</w:t>
      </w:r>
      <w:r>
        <w:rPr>
          <w:sz w:val="24"/>
        </w:rPr>
        <w:t xml:space="preserve"> </w:t>
      </w:r>
      <w:r w:rsidRPr="00BF4918">
        <w:rPr>
          <w:sz w:val="24"/>
        </w:rPr>
        <w:t>as an institutional presence. An account from my fieldwork will illustrate this. I made a visit to a particular farmer</w:t>
      </w:r>
      <w:r>
        <w:rPr>
          <w:sz w:val="24"/>
        </w:rPr>
        <w:t>, Mr Fraser,</w:t>
      </w:r>
      <w:r w:rsidRPr="00BF4918">
        <w:rPr>
          <w:sz w:val="24"/>
        </w:rPr>
        <w:t xml:space="preserve"> who was known for being involved in a number of dif</w:t>
      </w:r>
      <w:r>
        <w:rPr>
          <w:sz w:val="24"/>
        </w:rPr>
        <w:t>ferent ‘environmental’ projects</w:t>
      </w:r>
      <w:r w:rsidRPr="00BF4918">
        <w:rPr>
          <w:sz w:val="24"/>
        </w:rPr>
        <w:t xml:space="preserve"> in Orkney</w:t>
      </w:r>
      <w:r>
        <w:rPr>
          <w:sz w:val="24"/>
        </w:rPr>
        <w:t>. We walked around his farm and</w:t>
      </w:r>
      <w:r w:rsidRPr="00BF4918">
        <w:rPr>
          <w:sz w:val="24"/>
        </w:rPr>
        <w:t xml:space="preserve"> he showed me some of the types of environmental land management that he undertook. These were mostly done in return for some form of compensatory</w:t>
      </w:r>
      <w:r>
        <w:rPr>
          <w:sz w:val="24"/>
        </w:rPr>
        <w:t xml:space="preserve"> subsidy</w:t>
      </w:r>
      <w:r w:rsidRPr="00BF4918">
        <w:rPr>
          <w:sz w:val="24"/>
        </w:rPr>
        <w:t xml:space="preserve"> payment</w:t>
      </w:r>
      <w:r>
        <w:rPr>
          <w:sz w:val="24"/>
        </w:rPr>
        <w:t xml:space="preserve"> (the details of which have changed over the years), </w:t>
      </w:r>
      <w:r w:rsidRPr="00BF4918">
        <w:rPr>
          <w:sz w:val="24"/>
        </w:rPr>
        <w:t>although there was also a piece of wetland that he maint</w:t>
      </w:r>
      <w:r>
        <w:rPr>
          <w:sz w:val="24"/>
        </w:rPr>
        <w:t>ained as his ‘own contribution’</w:t>
      </w:r>
      <w:r w:rsidRPr="00BF4918">
        <w:rPr>
          <w:sz w:val="24"/>
        </w:rPr>
        <w:t xml:space="preserve"> as he put it. </w:t>
      </w:r>
      <w:r>
        <w:rPr>
          <w:sz w:val="24"/>
        </w:rPr>
        <w:t>He went on to tell me the story of</w:t>
      </w:r>
      <w:r w:rsidRPr="00BF4918">
        <w:rPr>
          <w:sz w:val="24"/>
        </w:rPr>
        <w:t xml:space="preserve"> his first practical</w:t>
      </w:r>
      <w:r>
        <w:rPr>
          <w:sz w:val="24"/>
        </w:rPr>
        <w:t xml:space="preserve"> contact with nature conservation.</w:t>
      </w:r>
    </w:p>
    <w:p w:rsidR="0082111A" w:rsidRPr="00BF4918" w:rsidRDefault="0082111A" w:rsidP="00A93A24">
      <w:pPr>
        <w:ind w:firstLine="540"/>
        <w:rPr>
          <w:sz w:val="24"/>
        </w:rPr>
      </w:pPr>
      <w:r w:rsidRPr="00BF4918">
        <w:rPr>
          <w:sz w:val="24"/>
        </w:rPr>
        <w:t>Around 1984-5, Mr Fraser said</w:t>
      </w:r>
      <w:r>
        <w:rPr>
          <w:sz w:val="24"/>
        </w:rPr>
        <w:t>,</w:t>
      </w:r>
      <w:r w:rsidRPr="00BF4918">
        <w:rPr>
          <w:sz w:val="24"/>
        </w:rPr>
        <w:t xml:space="preserve"> he had intended to drain some wet land and</w:t>
      </w:r>
      <w:r>
        <w:rPr>
          <w:sz w:val="24"/>
        </w:rPr>
        <w:t xml:space="preserve"> convert it to arable using funding from a particular scheme </w:t>
      </w:r>
      <w:r w:rsidR="000305EB">
        <w:rPr>
          <w:sz w:val="24"/>
        </w:rPr>
        <w:t>run</w:t>
      </w:r>
      <w:r>
        <w:rPr>
          <w:sz w:val="24"/>
        </w:rPr>
        <w:t xml:space="preserve"> by the HIDB</w:t>
      </w:r>
      <w:r w:rsidRPr="00BF4918">
        <w:rPr>
          <w:sz w:val="24"/>
        </w:rPr>
        <w:t xml:space="preserve">. </w:t>
      </w:r>
      <w:r w:rsidR="000305EB">
        <w:rPr>
          <w:sz w:val="24"/>
        </w:rPr>
        <w:t>An official</w:t>
      </w:r>
      <w:r>
        <w:rPr>
          <w:sz w:val="24"/>
        </w:rPr>
        <w:t xml:space="preserve"> </w:t>
      </w:r>
      <w:r w:rsidRPr="00BF4918">
        <w:rPr>
          <w:sz w:val="24"/>
        </w:rPr>
        <w:t>from the Department of Agriculture came for an inspection p</w:t>
      </w:r>
      <w:r>
        <w:rPr>
          <w:sz w:val="24"/>
        </w:rPr>
        <w:t>rior to the grant being awarded, as was usual. But t</w:t>
      </w:r>
      <w:r w:rsidRPr="00BF4918">
        <w:rPr>
          <w:sz w:val="24"/>
        </w:rPr>
        <w:t>he official said, according to Mr Fraser, ‘well I don’t think we can give money for this, it’ll n</w:t>
      </w:r>
      <w:r>
        <w:rPr>
          <w:sz w:val="24"/>
        </w:rPr>
        <w:t>ot be good for the environment.’</w:t>
      </w:r>
      <w:r w:rsidRPr="00BF4918">
        <w:rPr>
          <w:sz w:val="24"/>
        </w:rPr>
        <w:t xml:space="preserve"> Mr Fraser continued: ‘And it was like he was talking a different language. I didn’t understand what it was about.’ </w:t>
      </w:r>
      <w:r>
        <w:rPr>
          <w:sz w:val="24"/>
        </w:rPr>
        <w:t>It turned out that the funding scheme for the first time had p</w:t>
      </w:r>
      <w:r w:rsidR="000305EB">
        <w:rPr>
          <w:sz w:val="24"/>
        </w:rPr>
        <w:t>rovisions for ‘the environment’ and any agricultural ‘improvements’ made would have to take account of their effects on it.</w:t>
      </w:r>
      <w:r>
        <w:rPr>
          <w:sz w:val="24"/>
        </w:rPr>
        <w:t xml:space="preserve"> By such</w:t>
      </w:r>
      <w:r w:rsidRPr="00BF4918">
        <w:rPr>
          <w:sz w:val="24"/>
        </w:rPr>
        <w:t xml:space="preserve"> means</w:t>
      </w:r>
      <w:r>
        <w:rPr>
          <w:sz w:val="24"/>
        </w:rPr>
        <w:t>, from the 1980s onwards,</w:t>
      </w:r>
      <w:r w:rsidRPr="00BF4918">
        <w:rPr>
          <w:sz w:val="24"/>
        </w:rPr>
        <w:t xml:space="preserve"> the farmers’ land was discursively made over from their actual surroundin</w:t>
      </w:r>
      <w:r>
        <w:rPr>
          <w:sz w:val="24"/>
        </w:rPr>
        <w:t xml:space="preserve">gs, the fields, hills and water </w:t>
      </w:r>
      <w:r w:rsidRPr="00BF4918">
        <w:rPr>
          <w:sz w:val="24"/>
        </w:rPr>
        <w:t xml:space="preserve">courses, into an object that was being damaged by the actions of farming. </w:t>
      </w:r>
      <w:r>
        <w:rPr>
          <w:sz w:val="24"/>
        </w:rPr>
        <w:t>Through its incorporation into agri-environment schemes, t</w:t>
      </w:r>
      <w:r w:rsidRPr="00BF4918">
        <w:rPr>
          <w:sz w:val="24"/>
        </w:rPr>
        <w:t xml:space="preserve">he land became </w:t>
      </w:r>
      <w:r w:rsidR="000305EB">
        <w:rPr>
          <w:sz w:val="24"/>
        </w:rPr>
        <w:t>‘</w:t>
      </w:r>
      <w:r w:rsidRPr="00BF4918">
        <w:rPr>
          <w:sz w:val="24"/>
        </w:rPr>
        <w:t>nature</w:t>
      </w:r>
      <w:r w:rsidR="000305EB">
        <w:rPr>
          <w:sz w:val="24"/>
        </w:rPr>
        <w:t>’</w:t>
      </w:r>
      <w:r w:rsidRPr="00BF4918">
        <w:rPr>
          <w:sz w:val="24"/>
        </w:rPr>
        <w:t xml:space="preserve">, an identifiable and static </w:t>
      </w:r>
      <w:r w:rsidR="00D57D37">
        <w:rPr>
          <w:sz w:val="24"/>
        </w:rPr>
        <w:t>non-human world (Castree, 2005; Coates, 2005)</w:t>
      </w:r>
      <w:r w:rsidRPr="00BF4918">
        <w:rPr>
          <w:sz w:val="24"/>
        </w:rPr>
        <w:t xml:space="preserve"> from which</w:t>
      </w:r>
      <w:r>
        <w:rPr>
          <w:sz w:val="24"/>
        </w:rPr>
        <w:t>, farmers often felt,</w:t>
      </w:r>
      <w:r w:rsidRPr="00BF4918">
        <w:rPr>
          <w:sz w:val="24"/>
        </w:rPr>
        <w:t xml:space="preserve"> any departure or change would</w:t>
      </w:r>
      <w:r>
        <w:rPr>
          <w:sz w:val="24"/>
        </w:rPr>
        <w:t xml:space="preserve"> seen as</w:t>
      </w:r>
      <w:r w:rsidRPr="00BF4918">
        <w:rPr>
          <w:sz w:val="24"/>
        </w:rPr>
        <w:t xml:space="preserve"> be detrimental.</w:t>
      </w:r>
      <w:r>
        <w:rPr>
          <w:sz w:val="24"/>
        </w:rPr>
        <w:t xml:space="preserve"> </w:t>
      </w:r>
    </w:p>
    <w:p w:rsidR="0082111A" w:rsidRDefault="0082111A" w:rsidP="00A93A24">
      <w:pPr>
        <w:ind w:firstLine="540"/>
        <w:rPr>
          <w:sz w:val="24"/>
        </w:rPr>
      </w:pPr>
      <w:r w:rsidRPr="00BF4918">
        <w:rPr>
          <w:sz w:val="24"/>
        </w:rPr>
        <w:t xml:space="preserve">Alongside the loss of subsidy for farmers wanting to work on unimproved land, new legislation in 1981 put the onus on farmers to inform a state </w:t>
      </w:r>
      <w:r>
        <w:rPr>
          <w:sz w:val="24"/>
        </w:rPr>
        <w:t>agency</w:t>
      </w:r>
      <w:r w:rsidRPr="00BF4918">
        <w:rPr>
          <w:sz w:val="24"/>
        </w:rPr>
        <w:t xml:space="preserve">, the Nature Conservancy Council, of any ‘Potentially Damaging Operations’ that they intended to undertake on land specifically designated by the Conservancy as a Site of Special Scientific Interest. One significant effect of this was to require landowners to consult on any proposed changes of land use within the SSSI, which in Orkney is a full one-third of the land area – much more than other parts of the country. Many of the SSSIs are on hill land, and farmers felt that they would be unable to alter sheep stocking rates or to drain or change the management of what they often saw as under-used </w:t>
      </w:r>
      <w:r w:rsidRPr="00BF4918">
        <w:rPr>
          <w:sz w:val="24"/>
        </w:rPr>
        <w:lastRenderedPageBreak/>
        <w:t xml:space="preserve">parts of their land. From their perspective it seemed completely unreasonable to attempt to limit their own management of the land, summed up by the reckoning that their own on-going practice of farming had actually made the land as it was. How could restricting their practices improve the land from its current state? Although the legislation only formally required consultation rather than </w:t>
      </w:r>
      <w:r>
        <w:rPr>
          <w:sz w:val="24"/>
        </w:rPr>
        <w:t xml:space="preserve">entirely </w:t>
      </w:r>
      <w:r w:rsidRPr="00BF4918">
        <w:rPr>
          <w:sz w:val="24"/>
        </w:rPr>
        <w:t xml:space="preserve">banning drainage or reclamation, the example above shows that </w:t>
      </w:r>
      <w:r>
        <w:rPr>
          <w:sz w:val="24"/>
        </w:rPr>
        <w:t>the new</w:t>
      </w:r>
      <w:r w:rsidRPr="00BF4918">
        <w:rPr>
          <w:sz w:val="24"/>
        </w:rPr>
        <w:t xml:space="preserve"> principles did begin to have concrete effects on farms. </w:t>
      </w:r>
    </w:p>
    <w:p w:rsidR="0082111A" w:rsidRPr="00BF4918" w:rsidRDefault="0082111A" w:rsidP="00A93A24">
      <w:pPr>
        <w:ind w:firstLine="540"/>
        <w:rPr>
          <w:sz w:val="24"/>
        </w:rPr>
      </w:pPr>
      <w:r>
        <w:rPr>
          <w:sz w:val="24"/>
        </w:rPr>
        <w:t xml:space="preserve">In local discourse as remembered my informants, and frequently in the local newspaper, those involved in promulgating such schemes and regulations were called ‘nature conservationists’ as a group – a name that reflected the way farmers felt their land was being defined as nature by them. </w:t>
      </w:r>
      <w:r w:rsidRPr="00BF4918">
        <w:rPr>
          <w:sz w:val="24"/>
        </w:rPr>
        <w:t xml:space="preserve">At the height of the </w:t>
      </w:r>
      <w:r>
        <w:rPr>
          <w:sz w:val="24"/>
        </w:rPr>
        <w:t>arguments in 1984</w:t>
      </w:r>
      <w:r w:rsidRPr="00BF4918">
        <w:rPr>
          <w:sz w:val="24"/>
        </w:rPr>
        <w:t xml:space="preserve"> </w:t>
      </w:r>
      <w:r>
        <w:rPr>
          <w:sz w:val="24"/>
        </w:rPr>
        <w:t xml:space="preserve">meanwhile, </w:t>
      </w:r>
      <w:r w:rsidRPr="00BF4918">
        <w:rPr>
          <w:sz w:val="24"/>
        </w:rPr>
        <w:t xml:space="preserve">what were thought to be effigies of two </w:t>
      </w:r>
      <w:r>
        <w:rPr>
          <w:sz w:val="24"/>
        </w:rPr>
        <w:t xml:space="preserve">of these </w:t>
      </w:r>
      <w:r w:rsidRPr="00BF4918">
        <w:rPr>
          <w:sz w:val="24"/>
        </w:rPr>
        <w:t>nature conservationists were found hanged from a telegraph pole near one of the contested areas of hill land (</w:t>
      </w:r>
      <w:r w:rsidRPr="00BF4918">
        <w:rPr>
          <w:i/>
          <w:sz w:val="24"/>
        </w:rPr>
        <w:t>The Orcadian</w:t>
      </w:r>
      <w:r w:rsidRPr="00BF4918">
        <w:rPr>
          <w:sz w:val="24"/>
        </w:rPr>
        <w:t>, 10/5/84).</w:t>
      </w:r>
      <w:r>
        <w:rPr>
          <w:sz w:val="24"/>
        </w:rPr>
        <w:t xml:space="preserve"> Even in my first fieldwork in 2000, a set-piece debate on whether Orkney farmers should move toward organic agriculture took place that also turned on notions of nature conservation. The speaker ‘for’ the motion set his argument firmly in the global narrative of nature conservation (Ingold 1993), referring to Rachel Carson’s book </w:t>
      </w:r>
      <w:r>
        <w:rPr>
          <w:i/>
          <w:sz w:val="24"/>
        </w:rPr>
        <w:t>Silent Spring</w:t>
      </w:r>
      <w:r>
        <w:rPr>
          <w:sz w:val="24"/>
        </w:rPr>
        <w:t xml:space="preserve"> to evoke a sense of the fragile nature of the planet.</w:t>
      </w:r>
      <w:r w:rsidRPr="00BF4918">
        <w:rPr>
          <w:sz w:val="24"/>
        </w:rPr>
        <w:t xml:space="preserve"> </w:t>
      </w:r>
      <w:r>
        <w:rPr>
          <w:sz w:val="24"/>
        </w:rPr>
        <w:t>He was well beaten in the debate by a local college lecturer who outlined an alternative notional ‘Orkney Organic’ label that would recognise the care for the land displayed by Orkney farmers but would allow the quantities of inorganic fertiliser seen as necessary to keep the land in good production. It is n</w:t>
      </w:r>
      <w:r w:rsidRPr="00BF4918">
        <w:rPr>
          <w:sz w:val="24"/>
        </w:rPr>
        <w:t xml:space="preserve">ature as defined by </w:t>
      </w:r>
      <w:r>
        <w:rPr>
          <w:sz w:val="24"/>
        </w:rPr>
        <w:t xml:space="preserve">what were felt to be </w:t>
      </w:r>
      <w:r w:rsidRPr="00BF4918">
        <w:rPr>
          <w:sz w:val="24"/>
        </w:rPr>
        <w:t xml:space="preserve">non-local </w:t>
      </w:r>
      <w:r>
        <w:rPr>
          <w:sz w:val="24"/>
        </w:rPr>
        <w:t>interests that h</w:t>
      </w:r>
      <w:r w:rsidRPr="00BF4918">
        <w:rPr>
          <w:sz w:val="24"/>
        </w:rPr>
        <w:t>as</w:t>
      </w:r>
      <w:r>
        <w:rPr>
          <w:sz w:val="24"/>
        </w:rPr>
        <w:t xml:space="preserve"> been so fiercely</w:t>
      </w:r>
      <w:r w:rsidRPr="00BF4918">
        <w:rPr>
          <w:sz w:val="24"/>
        </w:rPr>
        <w:t xml:space="preserve"> resisted by many </w:t>
      </w:r>
      <w:r>
        <w:rPr>
          <w:sz w:val="24"/>
        </w:rPr>
        <w:t>Orkney</w:t>
      </w:r>
      <w:r w:rsidRPr="00BF4918">
        <w:rPr>
          <w:sz w:val="24"/>
        </w:rPr>
        <w:t xml:space="preserve"> inhabitants.</w:t>
      </w:r>
    </w:p>
    <w:p w:rsidR="0082111A" w:rsidRPr="00BF4918" w:rsidRDefault="0082111A" w:rsidP="00A93A24">
      <w:pPr>
        <w:ind w:firstLine="540"/>
        <w:rPr>
          <w:sz w:val="24"/>
        </w:rPr>
      </w:pPr>
    </w:p>
    <w:p w:rsidR="0082111A" w:rsidRPr="0063245E" w:rsidRDefault="0082111A" w:rsidP="00A93A24">
      <w:pPr>
        <w:rPr>
          <w:b/>
          <w:sz w:val="24"/>
        </w:rPr>
      </w:pPr>
      <w:r w:rsidRPr="0063245E">
        <w:rPr>
          <w:b/>
          <w:sz w:val="24"/>
        </w:rPr>
        <w:t>Udal land tenure: the significance of a regional tradition</w:t>
      </w:r>
    </w:p>
    <w:p w:rsidR="0082111A" w:rsidRPr="00BF4918" w:rsidRDefault="0082111A" w:rsidP="00A93A24">
      <w:pPr>
        <w:ind w:firstLine="540"/>
        <w:rPr>
          <w:sz w:val="24"/>
        </w:rPr>
      </w:pPr>
    </w:p>
    <w:p w:rsidR="0082111A" w:rsidRPr="00BF4918" w:rsidRDefault="0082111A" w:rsidP="00A93A24">
      <w:pPr>
        <w:rPr>
          <w:sz w:val="24"/>
        </w:rPr>
      </w:pPr>
      <w:r w:rsidRPr="00BF4918">
        <w:rPr>
          <w:sz w:val="24"/>
        </w:rPr>
        <w:t xml:space="preserve">A specifically local landscape history shaped the responses to nature conservation and agri-environmental schemes. </w:t>
      </w:r>
      <w:r>
        <w:rPr>
          <w:sz w:val="24"/>
        </w:rPr>
        <w:t>Of particular relevance here is the fact that a</w:t>
      </w:r>
      <w:r w:rsidRPr="00BF4918">
        <w:rPr>
          <w:sz w:val="24"/>
        </w:rPr>
        <w:t>ppeals against the nature conservationists were sometimes made by farmers by invoking the udal land tenure system, which historically was present in large parts of Orkney as part of the islands’ Norse heritage. Udal tenure was a form of private land ownership that was based on an unwritten right to occupy the land and in which land was transferred by partible inheritance (split equally between siblings) rather than according to primogeniture (where the whole estate goes to the first-born) as in the Scottish feudal system which began to be introduced in the 16</w:t>
      </w:r>
      <w:r w:rsidRPr="00BF4918">
        <w:rPr>
          <w:sz w:val="24"/>
          <w:vertAlign w:val="superscript"/>
        </w:rPr>
        <w:t>th</w:t>
      </w:r>
      <w:r w:rsidRPr="00BF4918">
        <w:rPr>
          <w:sz w:val="24"/>
        </w:rPr>
        <w:t xml:space="preserve"> century. In Nordic udal systems, if the first-born male does have rights to the main farm, he has to recompense his siblings either financially or more commonly in other parcels of land, resulting in a characteristically fragmented pattern of land ownership (Thorsteinsson, 2008). In Orkney I was told by a number of farmers and other amateur historians – a kind of common local knowledge – that the udal rights applied ‘from the top of the hill to the bottom of the foreshore’: the full extent of the landscape, in other words, including even the sea shore that elsewhere </w:t>
      </w:r>
      <w:r>
        <w:rPr>
          <w:sz w:val="24"/>
        </w:rPr>
        <w:t xml:space="preserve">in the UK </w:t>
      </w:r>
      <w:r w:rsidRPr="00BF4918">
        <w:rPr>
          <w:sz w:val="24"/>
        </w:rPr>
        <w:t xml:space="preserve">is </w:t>
      </w:r>
      <w:r>
        <w:rPr>
          <w:sz w:val="24"/>
        </w:rPr>
        <w:t>C</w:t>
      </w:r>
      <w:r w:rsidRPr="00BF4918">
        <w:rPr>
          <w:sz w:val="24"/>
        </w:rPr>
        <w:t xml:space="preserve">rown property. </w:t>
      </w:r>
    </w:p>
    <w:p w:rsidR="0082111A" w:rsidRPr="00BF4918" w:rsidRDefault="0082111A" w:rsidP="00A93A24">
      <w:pPr>
        <w:ind w:firstLine="540"/>
        <w:rPr>
          <w:sz w:val="24"/>
        </w:rPr>
      </w:pPr>
      <w:r w:rsidRPr="00BF4918">
        <w:rPr>
          <w:sz w:val="24"/>
        </w:rPr>
        <w:t xml:space="preserve">Discussions of the rights have cropped up over the years in popular discourse, often hosted by the local newspaper, </w:t>
      </w:r>
      <w:r w:rsidRPr="00BF4918">
        <w:rPr>
          <w:i/>
          <w:sz w:val="24"/>
        </w:rPr>
        <w:t>The Orcadian</w:t>
      </w:r>
      <w:r w:rsidRPr="00BF4918">
        <w:rPr>
          <w:sz w:val="24"/>
        </w:rPr>
        <w:t xml:space="preserve"> (on 21/4/1949 and 18/4/1985, for example, and more recently on the status of the foreshore in Orkney). Farmers sometimes contended that udal rights also precluded what they saw as incursions into their hill land by nature conservation interests – the ‘top of the hill’ clause as they understood it. Sometimes the udal rights have been directly invoked in disputes, as this (summarised) tale, told to me in 2000, shows. </w:t>
      </w:r>
    </w:p>
    <w:p w:rsidR="0082111A" w:rsidRPr="00BF4918" w:rsidRDefault="0082111A" w:rsidP="00A93A24">
      <w:pPr>
        <w:ind w:firstLine="540"/>
        <w:rPr>
          <w:sz w:val="24"/>
        </w:rPr>
      </w:pPr>
    </w:p>
    <w:p w:rsidR="0082111A" w:rsidRPr="00BF4918" w:rsidRDefault="00A67FE3" w:rsidP="00A93A24">
      <w:pPr>
        <w:ind w:left="540"/>
        <w:rPr>
          <w:sz w:val="24"/>
        </w:rPr>
      </w:pPr>
      <w:r>
        <w:rPr>
          <w:sz w:val="24"/>
        </w:rPr>
        <w:t>Mr Scott</w:t>
      </w:r>
      <w:r w:rsidR="0082111A" w:rsidRPr="00BF4918">
        <w:rPr>
          <w:sz w:val="24"/>
        </w:rPr>
        <w:t>: In Evie, there were I think about a dozen small farms that had land as I do, right up the hill, to the next parish boundary, which would have been Birsay in that case. One elderly person was going to sell their land, I think they were just retired, beyond farming and had no family to succeed them. And they discovered that all their hill land had been confiscated. And, the [nature conservation organisation] had the title deed for it. So they had obviously spoken to their neighbours, and totally unknown their neighbour’s land had all gone as well. Well, you see, being udal land, there was no title deed necessary, no physical title deed necessary. The organisation cottoned onto this, and they thought this was land with no titles, no-one owned it, and they’d deliberately made no local enquiries, and they went and registered a title for it. And so all the owners came to the Council, extremely perplexed, and er, the organisation were summoned to the Council to explain themselves, oh and they were so arrogant, they wouldn’t admit they were wrong. So, [the organisation were taken to court]. And they wouldn’t even then back down. [In the end the cases were won] and all the landowners got their land back.</w:t>
      </w:r>
      <w:r w:rsidR="0082111A" w:rsidRPr="00BF4918">
        <w:rPr>
          <w:sz w:val="24"/>
          <w:vertAlign w:val="superscript"/>
        </w:rPr>
        <w:t>1</w:t>
      </w:r>
      <w:r w:rsidR="0082111A" w:rsidRPr="00BF4918">
        <w:rPr>
          <w:sz w:val="24"/>
        </w:rPr>
        <w:t xml:space="preserve">  </w:t>
      </w:r>
    </w:p>
    <w:p w:rsidR="0082111A" w:rsidRPr="00BF4918" w:rsidRDefault="0082111A" w:rsidP="00A93A24">
      <w:pPr>
        <w:ind w:firstLine="540"/>
        <w:rPr>
          <w:sz w:val="24"/>
        </w:rPr>
      </w:pPr>
    </w:p>
    <w:p w:rsidR="0082111A" w:rsidRPr="00BF4918" w:rsidRDefault="0082111A" w:rsidP="00A93A24">
      <w:pPr>
        <w:ind w:firstLine="540"/>
        <w:rPr>
          <w:sz w:val="24"/>
        </w:rPr>
      </w:pPr>
      <w:r>
        <w:rPr>
          <w:sz w:val="24"/>
        </w:rPr>
        <w:t xml:space="preserve">For </w:t>
      </w:r>
      <w:r w:rsidR="00A67FE3">
        <w:rPr>
          <w:sz w:val="24"/>
        </w:rPr>
        <w:t>Mr Scott</w:t>
      </w:r>
      <w:r>
        <w:rPr>
          <w:sz w:val="24"/>
        </w:rPr>
        <w:t xml:space="preserve"> and his neighbours, the actions of the nature conservation organisation were certainly intrusive. Aside from the legal aspects, o</w:t>
      </w:r>
      <w:r w:rsidRPr="00BF4918">
        <w:rPr>
          <w:sz w:val="24"/>
        </w:rPr>
        <w:t xml:space="preserve">ne </w:t>
      </w:r>
      <w:r>
        <w:rPr>
          <w:sz w:val="24"/>
        </w:rPr>
        <w:t>characteristic</w:t>
      </w:r>
      <w:r w:rsidRPr="00BF4918">
        <w:rPr>
          <w:sz w:val="24"/>
        </w:rPr>
        <w:t xml:space="preserve"> of the </w:t>
      </w:r>
      <w:r>
        <w:rPr>
          <w:sz w:val="24"/>
        </w:rPr>
        <w:t>intrusion</w:t>
      </w:r>
      <w:r w:rsidRPr="00BF4918">
        <w:rPr>
          <w:sz w:val="24"/>
        </w:rPr>
        <w:t xml:space="preserve"> was that it attempted to </w:t>
      </w:r>
      <w:r>
        <w:rPr>
          <w:sz w:val="24"/>
        </w:rPr>
        <w:t>make the land over</w:t>
      </w:r>
      <w:r w:rsidRPr="00BF4918">
        <w:rPr>
          <w:sz w:val="24"/>
        </w:rPr>
        <w:t xml:space="preserve"> as nature, outside </w:t>
      </w:r>
      <w:r>
        <w:rPr>
          <w:sz w:val="24"/>
        </w:rPr>
        <w:t xml:space="preserve">inherited and historic </w:t>
      </w:r>
      <w:r w:rsidRPr="00BF4918">
        <w:rPr>
          <w:sz w:val="24"/>
        </w:rPr>
        <w:t>activities of farming</w:t>
      </w:r>
      <w:r>
        <w:rPr>
          <w:sz w:val="24"/>
        </w:rPr>
        <w:t xml:space="preserve"> in the udal tradition</w:t>
      </w:r>
      <w:r w:rsidRPr="00BF4918">
        <w:rPr>
          <w:sz w:val="24"/>
        </w:rPr>
        <w:t xml:space="preserve">. What the farmers saw as their outright ownership of all their land meant that there could never be any ‘nature’ existing ‘out there’ in a spatial sense, as if apart and separated from the land they worked. </w:t>
      </w:r>
      <w:r>
        <w:rPr>
          <w:sz w:val="24"/>
        </w:rPr>
        <w:t>However, r</w:t>
      </w:r>
      <w:r w:rsidRPr="00BF4918">
        <w:rPr>
          <w:sz w:val="24"/>
        </w:rPr>
        <w:t xml:space="preserve">endering the land as nature effectively prohibited its continuing development </w:t>
      </w:r>
      <w:r w:rsidRPr="00BF4918">
        <w:rPr>
          <w:i/>
          <w:sz w:val="24"/>
        </w:rPr>
        <w:t>in</w:t>
      </w:r>
      <w:r w:rsidRPr="00BF4918">
        <w:rPr>
          <w:sz w:val="24"/>
        </w:rPr>
        <w:t xml:space="preserve"> time as part of the farm. For some people in Orkney, udal rights functioned as a </w:t>
      </w:r>
      <w:r>
        <w:rPr>
          <w:sz w:val="24"/>
        </w:rPr>
        <w:t xml:space="preserve">historical </w:t>
      </w:r>
      <w:r w:rsidRPr="00BF4918">
        <w:rPr>
          <w:sz w:val="24"/>
        </w:rPr>
        <w:t xml:space="preserve">resource with which to resist the idea of nature being brought to the islands. </w:t>
      </w:r>
    </w:p>
    <w:p w:rsidR="0082111A" w:rsidRPr="00BF4918" w:rsidRDefault="0082111A" w:rsidP="00A93A24">
      <w:pPr>
        <w:ind w:firstLine="540"/>
        <w:rPr>
          <w:sz w:val="24"/>
        </w:rPr>
      </w:pPr>
      <w:r w:rsidRPr="00BF4918">
        <w:rPr>
          <w:sz w:val="24"/>
        </w:rPr>
        <w:t xml:space="preserve">Udal land tenure has not always been looked upon fondly by farmers, however. A paper by the Orcadian historian J. S. Clouston in the </w:t>
      </w:r>
      <w:r w:rsidRPr="00BF4918">
        <w:rPr>
          <w:i/>
          <w:sz w:val="24"/>
        </w:rPr>
        <w:t>Journal of the Orcadian Agricultural Discussion Society</w:t>
      </w:r>
      <w:r w:rsidRPr="00BF4918">
        <w:rPr>
          <w:sz w:val="24"/>
        </w:rPr>
        <w:t xml:space="preserve"> (one of the many ‘improvement’ local associations in Scotland from the 19</w:t>
      </w:r>
      <w:r w:rsidRPr="00BF4918">
        <w:rPr>
          <w:sz w:val="24"/>
          <w:vertAlign w:val="superscript"/>
        </w:rPr>
        <w:t>th</w:t>
      </w:r>
      <w:r w:rsidRPr="00BF4918">
        <w:rPr>
          <w:sz w:val="24"/>
        </w:rPr>
        <w:t xml:space="preserve"> century onwards), describes runrig land ownership and its accompanying udal system of inheritance, taking every opportunity to castigate it for lacking the possibility of progress and improvement</w:t>
      </w:r>
      <w:r>
        <w:rPr>
          <w:sz w:val="24"/>
        </w:rPr>
        <w:t xml:space="preserve"> (Clouston, 1927). Clouston argued</w:t>
      </w:r>
      <w:r w:rsidRPr="00BF4918">
        <w:rPr>
          <w:sz w:val="24"/>
        </w:rPr>
        <w:t xml:space="preserve"> </w:t>
      </w:r>
      <w:r>
        <w:rPr>
          <w:sz w:val="24"/>
        </w:rPr>
        <w:t>that</w:t>
      </w:r>
      <w:r w:rsidRPr="00BF4918">
        <w:rPr>
          <w:sz w:val="24"/>
        </w:rPr>
        <w:t xml:space="preserve"> because</w:t>
      </w:r>
      <w:r>
        <w:rPr>
          <w:sz w:val="24"/>
        </w:rPr>
        <w:t xml:space="preserve"> in runrig systems</w:t>
      </w:r>
      <w:r w:rsidRPr="00BF4918">
        <w:rPr>
          <w:sz w:val="24"/>
        </w:rPr>
        <w:t xml:space="preserve"> good and bad land were shared out equally and many farming tasks were organised communally, udal tenure was the most ‘mischievous barrier in the way of agricultural development that the wit of men ever devised’. Discussing records of Orkney landholding from 1683, he concludes: ‘again we see the same principle at work. No enterprise allowed. No getting up earlier in the morning than your neighbour, or taking one step in advance of the easiest-going of them. He set the pace and you had to follow, otherwise it would not have been “fair”. In fact, runrigism was fa</w:t>
      </w:r>
      <w:r w:rsidR="008D2686">
        <w:rPr>
          <w:sz w:val="24"/>
        </w:rPr>
        <w:t>irness gone clean daft.’ (ibid.,</w:t>
      </w:r>
      <w:r w:rsidRPr="00BF4918">
        <w:rPr>
          <w:sz w:val="24"/>
        </w:rPr>
        <w:t xml:space="preserve"> p</w:t>
      </w:r>
      <w:r w:rsidR="008D2686">
        <w:rPr>
          <w:sz w:val="24"/>
        </w:rPr>
        <w:t xml:space="preserve">. </w:t>
      </w:r>
      <w:r w:rsidRPr="00BF4918">
        <w:rPr>
          <w:sz w:val="24"/>
        </w:rPr>
        <w:t xml:space="preserve">78). </w:t>
      </w:r>
    </w:p>
    <w:p w:rsidR="0082111A" w:rsidRPr="00BF4918" w:rsidRDefault="0082111A" w:rsidP="00A93A24">
      <w:pPr>
        <w:ind w:firstLine="540"/>
        <w:rPr>
          <w:sz w:val="24"/>
        </w:rPr>
      </w:pPr>
      <w:r w:rsidRPr="00BF4918">
        <w:rPr>
          <w:sz w:val="24"/>
        </w:rPr>
        <w:t xml:space="preserve">Clouston’s attitude towards </w:t>
      </w:r>
      <w:r>
        <w:rPr>
          <w:sz w:val="24"/>
        </w:rPr>
        <w:t xml:space="preserve">Norse </w:t>
      </w:r>
      <w:r w:rsidRPr="00BF4918">
        <w:rPr>
          <w:sz w:val="24"/>
        </w:rPr>
        <w:t>udal inheritance varies from the common renditions of the Orkney ‘Gol</w:t>
      </w:r>
      <w:r w:rsidR="008D2686">
        <w:rPr>
          <w:sz w:val="24"/>
        </w:rPr>
        <w:t xml:space="preserve">den Age’ of the Norse Earldoms in the </w:t>
      </w:r>
      <w:r w:rsidRPr="00BF4918">
        <w:rPr>
          <w:sz w:val="24"/>
        </w:rPr>
        <w:t>9</w:t>
      </w:r>
      <w:r w:rsidRPr="00BF4918">
        <w:rPr>
          <w:sz w:val="24"/>
          <w:vertAlign w:val="superscript"/>
        </w:rPr>
        <w:t>th</w:t>
      </w:r>
      <w:r w:rsidRPr="00BF4918">
        <w:rPr>
          <w:sz w:val="24"/>
        </w:rPr>
        <w:t xml:space="preserve"> – 13</w:t>
      </w:r>
      <w:r w:rsidRPr="00BF4918">
        <w:rPr>
          <w:sz w:val="24"/>
          <w:vertAlign w:val="superscript"/>
        </w:rPr>
        <w:t>th</w:t>
      </w:r>
      <w:r w:rsidR="008D2686">
        <w:rPr>
          <w:sz w:val="24"/>
        </w:rPr>
        <w:t xml:space="preserve"> centuries.</w:t>
      </w:r>
      <w:r w:rsidRPr="00BF4918">
        <w:rPr>
          <w:sz w:val="24"/>
        </w:rPr>
        <w:t xml:space="preserve"> </w:t>
      </w:r>
      <w:r w:rsidR="008D2686">
        <w:rPr>
          <w:sz w:val="24"/>
        </w:rPr>
        <w:t>Usually,</w:t>
      </w:r>
      <w:r w:rsidRPr="00BF4918">
        <w:rPr>
          <w:sz w:val="24"/>
        </w:rPr>
        <w:t xml:space="preserve"> the important position of Orkney in Norse world is emphasised together with the heroic deeds of the protagonists in the </w:t>
      </w:r>
      <w:r w:rsidRPr="00BF4918">
        <w:rPr>
          <w:i/>
          <w:sz w:val="24"/>
        </w:rPr>
        <w:t>Orkneyinga Saga</w:t>
      </w:r>
      <w:r w:rsidR="008D2686">
        <w:rPr>
          <w:sz w:val="24"/>
        </w:rPr>
        <w:t>, and</w:t>
      </w:r>
      <w:r w:rsidRPr="00BF4918">
        <w:rPr>
          <w:sz w:val="24"/>
        </w:rPr>
        <w:t xml:space="preserve"> Clouston himself promulgated </w:t>
      </w:r>
      <w:r>
        <w:rPr>
          <w:sz w:val="24"/>
        </w:rPr>
        <w:t xml:space="preserve">this view of Orkney </w:t>
      </w:r>
      <w:r w:rsidRPr="00BF4918">
        <w:rPr>
          <w:sz w:val="24"/>
        </w:rPr>
        <w:t>in his historical writings (Clouston, 1932). More recently</w:t>
      </w:r>
      <w:r w:rsidR="008D2686">
        <w:rPr>
          <w:sz w:val="24"/>
        </w:rPr>
        <w:t xml:space="preserve"> however</w:t>
      </w:r>
      <w:r w:rsidRPr="00BF4918">
        <w:rPr>
          <w:sz w:val="24"/>
        </w:rPr>
        <w:t>, historian William Thomson argued that it is possible in Orkney to ‘reveal other “Periods of Greatness”, notably the truly heroic struggle to reclaim land and modernise farming in the nineteenth ce</w:t>
      </w:r>
      <w:r w:rsidR="008D2686">
        <w:rPr>
          <w:sz w:val="24"/>
        </w:rPr>
        <w:t xml:space="preserve">ntury’ (Thomson, </w:t>
      </w:r>
      <w:r w:rsidR="008D2686">
        <w:rPr>
          <w:sz w:val="24"/>
        </w:rPr>
        <w:lastRenderedPageBreak/>
        <w:t>1987: xiv), and it is this discourse that Clouston joined in his JOADS paper.</w:t>
      </w:r>
      <w:r w:rsidRPr="00BF4918">
        <w:rPr>
          <w:sz w:val="24"/>
        </w:rPr>
        <w:t xml:space="preserve"> While udal land tenure can be viewed in different ways in Orkney, what comes through in many cases is the way it is used to underline farming values. In the positive renditions, it is a symbol of independence and local strength. Clouston’s negativity is unsurprisingly not widespread in Orkney discourse, yet even that was </w:t>
      </w:r>
      <w:r w:rsidR="008D2686">
        <w:rPr>
          <w:sz w:val="24"/>
        </w:rPr>
        <w:t>presented</w:t>
      </w:r>
      <w:r w:rsidRPr="00BF4918">
        <w:rPr>
          <w:sz w:val="24"/>
        </w:rPr>
        <w:t xml:space="preserve"> in the name of ‘good’ farming values. </w:t>
      </w:r>
      <w:r>
        <w:rPr>
          <w:sz w:val="24"/>
        </w:rPr>
        <w:t>In my fieldwork, e</w:t>
      </w:r>
      <w:r w:rsidRPr="00BF4918">
        <w:rPr>
          <w:sz w:val="24"/>
        </w:rPr>
        <w:t xml:space="preserve">ven those who disagreed with the standard historical interpretation of udal land rights, and those who had no overt interest in the subject at all, maintained a similar reckoning of the importance of customary use and habitation of land in Orkney, </w:t>
      </w:r>
      <w:r w:rsidR="008D2686">
        <w:rPr>
          <w:sz w:val="24"/>
        </w:rPr>
        <w:t xml:space="preserve">in </w:t>
      </w:r>
      <w:r w:rsidRPr="00BF4918">
        <w:rPr>
          <w:sz w:val="24"/>
        </w:rPr>
        <w:t>contrast to what was perceived as a legalistic intrusion by outsiders.</w:t>
      </w:r>
    </w:p>
    <w:p w:rsidR="00EA22A9" w:rsidRDefault="0082111A" w:rsidP="00A93A24">
      <w:pPr>
        <w:ind w:firstLine="540"/>
        <w:rPr>
          <w:sz w:val="24"/>
        </w:rPr>
      </w:pPr>
      <w:r w:rsidRPr="00BF4918">
        <w:rPr>
          <w:sz w:val="24"/>
        </w:rPr>
        <w:t xml:space="preserve">While Orkney and Shetland were incorporated into </w:t>
      </w:r>
      <w:smartTag w:uri="urn:schemas-microsoft-com:office:smarttags" w:element="place">
        <w:smartTag w:uri="urn:schemas-microsoft-com:office:smarttags" w:element="country-region">
          <w:r w:rsidRPr="00BF4918">
            <w:rPr>
              <w:sz w:val="24"/>
            </w:rPr>
            <w:t>Scotland</w:t>
          </w:r>
        </w:smartTag>
      </w:smartTag>
      <w:r w:rsidRPr="00BF4918">
        <w:rPr>
          <w:sz w:val="24"/>
        </w:rPr>
        <w:t xml:space="preserve"> in 1468, udal land tenure diminished gradually. Land was owned by the Crown and by the church, and feudal tenure, involving the payment of duties to the feudal superior rather than outright ownership, came to dominate. Although feudal tenure was formerly abolished by the newly constituted Scottish Parliament in 2000, rural </w:t>
      </w:r>
      <w:smartTag w:uri="urn:schemas-microsoft-com:office:smarttags" w:element="place">
        <w:smartTag w:uri="urn:schemas-microsoft-com:office:smarttags" w:element="country-region">
          <w:r w:rsidRPr="00BF4918">
            <w:rPr>
              <w:sz w:val="24"/>
            </w:rPr>
            <w:t>Scotland</w:t>
          </w:r>
        </w:smartTag>
      </w:smartTag>
      <w:r w:rsidRPr="00BF4918">
        <w:rPr>
          <w:sz w:val="24"/>
        </w:rPr>
        <w:t xml:space="preserve"> retains a highly concentrated pattern of land ownership in which large proportion of the land is owned by relatively few people (Wightman, 1996). These forms of land tenure are relevant to the discussion of nature conservation and farming in both direct and symbolic senses. An association exists between the Highland estates and the emergence of a wilderness nature ethic, </w:t>
      </w:r>
      <w:r w:rsidR="00A67FE3">
        <w:rPr>
          <w:sz w:val="24"/>
        </w:rPr>
        <w:t>can be</w:t>
      </w:r>
      <w:r w:rsidRPr="00BF4918">
        <w:rPr>
          <w:sz w:val="24"/>
        </w:rPr>
        <w:t xml:space="preserve"> tied </w:t>
      </w:r>
      <w:r w:rsidR="00A67FE3">
        <w:rPr>
          <w:sz w:val="24"/>
        </w:rPr>
        <w:t xml:space="preserve">discursively </w:t>
      </w:r>
      <w:r w:rsidRPr="00BF4918">
        <w:rPr>
          <w:sz w:val="24"/>
        </w:rPr>
        <w:t>to the ‘Clearances’ of many crofter communities from their land in the 19</w:t>
      </w:r>
      <w:r w:rsidRPr="00BF4918">
        <w:rPr>
          <w:sz w:val="24"/>
          <w:vertAlign w:val="superscript"/>
        </w:rPr>
        <w:t>th</w:t>
      </w:r>
      <w:r w:rsidRPr="00BF4918">
        <w:rPr>
          <w:sz w:val="24"/>
        </w:rPr>
        <w:t xml:space="preserve"> century (Mackenzie, 2006; Richards, 2000). Nature conservationists can easily be perceived by current local populations to take on the trappings of colonialism, as </w:t>
      </w:r>
      <w:r w:rsidR="00A67FE3">
        <w:rPr>
          <w:sz w:val="24"/>
        </w:rPr>
        <w:t>Mr Scott</w:t>
      </w:r>
      <w:r w:rsidRPr="00BF4918">
        <w:rPr>
          <w:sz w:val="24"/>
        </w:rPr>
        <w:t xml:space="preserve"> describes in the story retold above</w:t>
      </w:r>
      <w:r w:rsidR="00A67FE3">
        <w:rPr>
          <w:sz w:val="24"/>
        </w:rPr>
        <w:t xml:space="preserve"> (cf Anderson and Berglund, 2003)</w:t>
      </w:r>
      <w:r w:rsidRPr="00BF4918">
        <w:rPr>
          <w:sz w:val="24"/>
        </w:rPr>
        <w:t xml:space="preserve">. In the context of the estates, the landowners’ self-identification with the seemingly natural and timeless qualities of the land has served to support certain forms of land management – especially sporting interests in game shooting – while reducing the possibility for others (Lorimer, 2000). </w:t>
      </w:r>
      <w:r w:rsidR="00EA22A9">
        <w:rPr>
          <w:sz w:val="24"/>
        </w:rPr>
        <w:t>In Orkney, however, another dynamic exists: the continuing claims to a udal heritage mirror the symbolic independence of the farmers, and plays into the construction of difference between Orkney and Highland Scotland.</w:t>
      </w:r>
    </w:p>
    <w:p w:rsidR="00EA22A9" w:rsidRPr="00BF4918" w:rsidRDefault="00EA22A9" w:rsidP="00A93A24">
      <w:pPr>
        <w:ind w:firstLine="540"/>
        <w:rPr>
          <w:sz w:val="24"/>
        </w:rPr>
      </w:pPr>
    </w:p>
    <w:p w:rsidR="0082111A" w:rsidRPr="0063245E" w:rsidRDefault="0082111A" w:rsidP="00A93A24">
      <w:pPr>
        <w:rPr>
          <w:b/>
          <w:sz w:val="24"/>
        </w:rPr>
      </w:pPr>
      <w:r w:rsidRPr="0063245E">
        <w:rPr>
          <w:b/>
          <w:sz w:val="24"/>
        </w:rPr>
        <w:t>Moving in farm landscapes</w:t>
      </w:r>
    </w:p>
    <w:p w:rsidR="0082111A" w:rsidRPr="00BF4918" w:rsidRDefault="0082111A" w:rsidP="00A93A24">
      <w:pPr>
        <w:ind w:firstLine="540"/>
        <w:rPr>
          <w:sz w:val="24"/>
        </w:rPr>
      </w:pPr>
    </w:p>
    <w:p w:rsidR="0082111A" w:rsidRDefault="0082111A" w:rsidP="00A93A24">
      <w:pPr>
        <w:rPr>
          <w:sz w:val="24"/>
        </w:rPr>
      </w:pPr>
      <w:r w:rsidRPr="00BF4918">
        <w:rPr>
          <w:sz w:val="24"/>
        </w:rPr>
        <w:t xml:space="preserve">Through the course of their work, farmers are keenly </w:t>
      </w:r>
      <w:r>
        <w:rPr>
          <w:sz w:val="24"/>
        </w:rPr>
        <w:t>aware</w:t>
      </w:r>
      <w:r w:rsidRPr="00BF4918">
        <w:rPr>
          <w:sz w:val="24"/>
        </w:rPr>
        <w:t xml:space="preserve"> </w:t>
      </w:r>
      <w:r>
        <w:rPr>
          <w:sz w:val="24"/>
        </w:rPr>
        <w:t>of</w:t>
      </w:r>
      <w:r w:rsidRPr="00BF4918">
        <w:rPr>
          <w:sz w:val="24"/>
        </w:rPr>
        <w:t xml:space="preserve"> the land around them.</w:t>
      </w:r>
      <w:r>
        <w:rPr>
          <w:sz w:val="24"/>
        </w:rPr>
        <w:t xml:space="preserve"> As they move, they observe, or to put it another way, their attentive observations are made in and through movement.</w:t>
      </w:r>
      <w:r w:rsidRPr="00BF4918">
        <w:rPr>
          <w:sz w:val="24"/>
        </w:rPr>
        <w:t xml:space="preserve"> I</w:t>
      </w:r>
      <w:r>
        <w:rPr>
          <w:sz w:val="24"/>
        </w:rPr>
        <w:t>n conceptual terms we can note how</w:t>
      </w:r>
      <w:r w:rsidRPr="00BF4918">
        <w:rPr>
          <w:sz w:val="24"/>
        </w:rPr>
        <w:t xml:space="preserve"> observation</w:t>
      </w:r>
      <w:r>
        <w:rPr>
          <w:sz w:val="24"/>
        </w:rPr>
        <w:t xml:space="preserve"> on the move</w:t>
      </w:r>
      <w:r w:rsidRPr="00BF4918">
        <w:rPr>
          <w:sz w:val="24"/>
        </w:rPr>
        <w:t xml:space="preserve"> </w:t>
      </w:r>
      <w:r>
        <w:rPr>
          <w:sz w:val="24"/>
        </w:rPr>
        <w:t>contrasts to a static gaze as if from a hilltop; where the latter produces a single image, the former is about depth and sensory integration</w:t>
      </w:r>
      <w:r w:rsidR="00031DD6">
        <w:rPr>
          <w:sz w:val="24"/>
        </w:rPr>
        <w:t xml:space="preserve"> (Lee and Ingold,  2006;</w:t>
      </w:r>
      <w:r w:rsidRPr="00BF4918">
        <w:rPr>
          <w:sz w:val="24"/>
        </w:rPr>
        <w:t xml:space="preserve"> Wylie</w:t>
      </w:r>
      <w:r w:rsidR="00031DD6">
        <w:rPr>
          <w:sz w:val="24"/>
        </w:rPr>
        <w:t>,</w:t>
      </w:r>
      <w:r w:rsidRPr="00BF4918">
        <w:rPr>
          <w:sz w:val="24"/>
        </w:rPr>
        <w:t xml:space="preserve"> 2002</w:t>
      </w:r>
      <w:r>
        <w:rPr>
          <w:sz w:val="24"/>
        </w:rPr>
        <w:t>, see introduction to this volume</w:t>
      </w:r>
      <w:r w:rsidRPr="00BF4918">
        <w:rPr>
          <w:sz w:val="24"/>
        </w:rPr>
        <w:t>).</w:t>
      </w:r>
      <w:r>
        <w:rPr>
          <w:sz w:val="24"/>
        </w:rPr>
        <w:t xml:space="preserve"> If b</w:t>
      </w:r>
      <w:r w:rsidRPr="00BF4918">
        <w:rPr>
          <w:sz w:val="24"/>
        </w:rPr>
        <w:t xml:space="preserve">odily movements </w:t>
      </w:r>
      <w:r>
        <w:rPr>
          <w:sz w:val="24"/>
        </w:rPr>
        <w:t>enable</w:t>
      </w:r>
      <w:r w:rsidRPr="00BF4918">
        <w:rPr>
          <w:sz w:val="24"/>
        </w:rPr>
        <w:t xml:space="preserve"> the </w:t>
      </w:r>
      <w:r>
        <w:rPr>
          <w:sz w:val="24"/>
        </w:rPr>
        <w:t xml:space="preserve">sensory </w:t>
      </w:r>
      <w:r w:rsidRPr="00BF4918">
        <w:rPr>
          <w:sz w:val="24"/>
        </w:rPr>
        <w:t xml:space="preserve">perceptions </w:t>
      </w:r>
      <w:r>
        <w:rPr>
          <w:sz w:val="24"/>
        </w:rPr>
        <w:t>t</w:t>
      </w:r>
      <w:r w:rsidRPr="00BF4918">
        <w:rPr>
          <w:sz w:val="24"/>
        </w:rPr>
        <w:t xml:space="preserve">hat </w:t>
      </w:r>
      <w:r>
        <w:rPr>
          <w:sz w:val="24"/>
        </w:rPr>
        <w:t>the farmers engage in</w:t>
      </w:r>
      <w:r w:rsidRPr="00BF4918">
        <w:rPr>
          <w:sz w:val="24"/>
        </w:rPr>
        <w:t>,</w:t>
      </w:r>
      <w:r>
        <w:rPr>
          <w:sz w:val="24"/>
        </w:rPr>
        <w:t xml:space="preserve"> do they also ground the </w:t>
      </w:r>
      <w:r w:rsidRPr="00BF4918">
        <w:rPr>
          <w:sz w:val="24"/>
        </w:rPr>
        <w:t>senses of landscape</w:t>
      </w:r>
      <w:r>
        <w:rPr>
          <w:sz w:val="24"/>
        </w:rPr>
        <w:t xml:space="preserve"> described in the previous section? Can we say that the udal landscape exists not just in history books and discourse, but in the material qualities of the land and the interactions the farmers have with it?</w:t>
      </w:r>
    </w:p>
    <w:p w:rsidR="0082111A" w:rsidRDefault="0082111A" w:rsidP="00A93A24">
      <w:pPr>
        <w:ind w:firstLine="567"/>
        <w:rPr>
          <w:sz w:val="24"/>
        </w:rPr>
      </w:pPr>
      <w:r>
        <w:rPr>
          <w:sz w:val="24"/>
        </w:rPr>
        <w:t>In an immediate sense, ways of moving</w:t>
      </w:r>
      <w:r w:rsidRPr="00BF4918">
        <w:rPr>
          <w:sz w:val="24"/>
        </w:rPr>
        <w:t xml:space="preserve"> </w:t>
      </w:r>
      <w:r>
        <w:rPr>
          <w:sz w:val="24"/>
        </w:rPr>
        <w:t>on the farm correspond of course</w:t>
      </w:r>
      <w:r w:rsidRPr="00BF4918">
        <w:rPr>
          <w:sz w:val="24"/>
        </w:rPr>
        <w:t xml:space="preserve"> to the type of work being carried out.</w:t>
      </w:r>
      <w:r>
        <w:rPr>
          <w:sz w:val="24"/>
        </w:rPr>
        <w:t xml:space="preserve"> For farmers, l</w:t>
      </w:r>
      <w:r w:rsidRPr="00BF4918">
        <w:rPr>
          <w:sz w:val="24"/>
        </w:rPr>
        <w:t xml:space="preserve">ooking after cattle or sheep requires a mobile, close-up attention to the animals and their land, and while tractors or quad bikes are sometimes used for transport, farmers also spend time walking around through their fields. </w:t>
      </w:r>
      <w:r>
        <w:rPr>
          <w:sz w:val="24"/>
        </w:rPr>
        <w:t xml:space="preserve">Joining some of </w:t>
      </w:r>
      <w:r w:rsidRPr="00BF4918">
        <w:rPr>
          <w:sz w:val="24"/>
        </w:rPr>
        <w:t>them on their short journeys around the farm</w:t>
      </w:r>
      <w:r>
        <w:rPr>
          <w:sz w:val="24"/>
        </w:rPr>
        <w:t>, I saw</w:t>
      </w:r>
      <w:r w:rsidRPr="00BF4918">
        <w:rPr>
          <w:sz w:val="24"/>
        </w:rPr>
        <w:t xml:space="preserve"> how they dealt with their environments in an immediate fashion, always responding to the specifics of their land. One farmer with cliff-top fields, Mr </w:t>
      </w:r>
      <w:r w:rsidRPr="00BF4918">
        <w:rPr>
          <w:sz w:val="24"/>
        </w:rPr>
        <w:lastRenderedPageBreak/>
        <w:t xml:space="preserve">Davidson, undertakes a daily walk when his sheep </w:t>
      </w:r>
      <w:r>
        <w:rPr>
          <w:sz w:val="24"/>
        </w:rPr>
        <w:t>are</w:t>
      </w:r>
      <w:r w:rsidRPr="00BF4918">
        <w:rPr>
          <w:sz w:val="24"/>
        </w:rPr>
        <w:t xml:space="preserve"> in that area, and together on one occasion we checked the windy cliffs and field drains for any sheep in trouble. We knelt down and let the sheep approach us to better see their condition</w:t>
      </w:r>
      <w:r>
        <w:rPr>
          <w:sz w:val="24"/>
        </w:rPr>
        <w:t>: a pause in our movement to encourage the animals to move in the way we wanted.</w:t>
      </w:r>
      <w:r w:rsidRPr="00BF4918">
        <w:rPr>
          <w:sz w:val="24"/>
        </w:rPr>
        <w:t xml:space="preserve"> During our walk the farmer noted the quality of the grass and the kinds of plants growing their – again, not </w:t>
      </w:r>
      <w:r>
        <w:rPr>
          <w:sz w:val="24"/>
        </w:rPr>
        <w:t xml:space="preserve">always </w:t>
      </w:r>
      <w:r w:rsidRPr="00BF4918">
        <w:rPr>
          <w:sz w:val="24"/>
        </w:rPr>
        <w:t xml:space="preserve">referring to species </w:t>
      </w:r>
      <w:r>
        <w:rPr>
          <w:sz w:val="24"/>
        </w:rPr>
        <w:t xml:space="preserve">as </w:t>
      </w:r>
      <w:r w:rsidRPr="00BF4918">
        <w:rPr>
          <w:sz w:val="24"/>
        </w:rPr>
        <w:t>such, but broader categories of rough grass (also described as ‘nutri</w:t>
      </w:r>
      <w:r>
        <w:rPr>
          <w:sz w:val="24"/>
        </w:rPr>
        <w:t>ti</w:t>
      </w:r>
      <w:r w:rsidRPr="00BF4918">
        <w:rPr>
          <w:sz w:val="24"/>
        </w:rPr>
        <w:t xml:space="preserve">ous heath’ at one point) and green, sugary grass. A balance is needed between them for productive sheep farming, Mr Davidson said, reflecting once more the sense of contrast in the landscape that Orkney farmers feel is appropriate. At the same time farmers also keep an eye on the state of gates, fences, ditching and other features of the farm landscape on these journeys. </w:t>
      </w:r>
    </w:p>
    <w:p w:rsidR="0082111A" w:rsidRDefault="00A67FE3" w:rsidP="00A93A24">
      <w:pPr>
        <w:ind w:firstLine="567"/>
        <w:rPr>
          <w:sz w:val="24"/>
        </w:rPr>
      </w:pPr>
      <w:r>
        <w:rPr>
          <w:sz w:val="24"/>
        </w:rPr>
        <w:t>Mr Scott</w:t>
      </w:r>
      <w:r w:rsidR="0082111A" w:rsidRPr="00701DCE">
        <w:rPr>
          <w:sz w:val="24"/>
        </w:rPr>
        <w:t xml:space="preserve"> had been keen to impress on me that at one time at least in Orkney, ‘every farmer was a naturalist’, citing the influence of the well-known Orcadian naturalist and poet, Robert Rendell. Although my fieldwork with contemporary farmers suggested that this is no longer always the case, with relatively few being interested in the particular bird or flowers on their land, there is a widespread notion that farming has created the landscape in Orkney in the way that it is, which includes all the non-human life to be found there. The farmers certainly do appreciate and value the qualities of the land, but in terms of natural history they more usually refer to (and appreciate) a </w:t>
      </w:r>
      <w:r>
        <w:rPr>
          <w:sz w:val="24"/>
        </w:rPr>
        <w:t>grouping</w:t>
      </w:r>
      <w:r w:rsidR="0082111A" w:rsidRPr="00701DCE">
        <w:rPr>
          <w:sz w:val="24"/>
        </w:rPr>
        <w:t xml:space="preserve"> such as ‘songbird’ rather than a particular species </w:t>
      </w:r>
      <w:r w:rsidR="0082111A">
        <w:rPr>
          <w:sz w:val="24"/>
        </w:rPr>
        <w:t xml:space="preserve">such as </w:t>
      </w:r>
      <w:r w:rsidR="0082111A" w:rsidRPr="00701DCE">
        <w:rPr>
          <w:sz w:val="24"/>
        </w:rPr>
        <w:t xml:space="preserve">a corn bunting. </w:t>
      </w:r>
      <w:r w:rsidR="0082111A">
        <w:rPr>
          <w:sz w:val="24"/>
        </w:rPr>
        <w:t xml:space="preserve">The sensory attachment to songbirds in particular is clear. </w:t>
      </w:r>
      <w:r w:rsidR="0082111A" w:rsidRPr="00701DCE">
        <w:rPr>
          <w:sz w:val="24"/>
        </w:rPr>
        <w:t xml:space="preserve">On the other hand, they </w:t>
      </w:r>
      <w:r>
        <w:rPr>
          <w:sz w:val="24"/>
        </w:rPr>
        <w:t>also</w:t>
      </w:r>
      <w:r w:rsidR="0082111A" w:rsidRPr="00701DCE">
        <w:rPr>
          <w:sz w:val="24"/>
        </w:rPr>
        <w:t xml:space="preserve"> recognise and are involved with particular species that they see as affecting their farming. Hooded crows may on occasion attack sheep, various types of geese eat grass intended for grazing or silage, leatherjackets (</w:t>
      </w:r>
      <w:r>
        <w:rPr>
          <w:sz w:val="24"/>
        </w:rPr>
        <w:t>crane fly larvae</w:t>
      </w:r>
      <w:r w:rsidR="0082111A" w:rsidRPr="00701DCE">
        <w:rPr>
          <w:sz w:val="24"/>
        </w:rPr>
        <w:t>) eat the roots of grass, while a variety of weeds such as thistle can also be damaging</w:t>
      </w:r>
      <w:r>
        <w:rPr>
          <w:sz w:val="24"/>
        </w:rPr>
        <w:t xml:space="preserve"> in specific ways</w:t>
      </w:r>
      <w:r w:rsidR="0082111A" w:rsidRPr="00701DCE">
        <w:rPr>
          <w:sz w:val="24"/>
        </w:rPr>
        <w:t>. This is not to suggest that farmers oppose a categorical understanding of some wildlife with a species-specific understanding of others (</w:t>
      </w:r>
      <w:r>
        <w:rPr>
          <w:sz w:val="24"/>
        </w:rPr>
        <w:t>such as pests).</w:t>
      </w:r>
      <w:r w:rsidR="0082111A" w:rsidRPr="00701DCE">
        <w:rPr>
          <w:sz w:val="24"/>
        </w:rPr>
        <w:t xml:space="preserve"> </w:t>
      </w:r>
      <w:r w:rsidR="00D57D37" w:rsidRPr="00701DCE">
        <w:rPr>
          <w:sz w:val="24"/>
        </w:rPr>
        <w:t xml:space="preserve">But </w:t>
      </w:r>
      <w:r w:rsidR="00D57D37">
        <w:rPr>
          <w:sz w:val="24"/>
        </w:rPr>
        <w:t>their lack of a distinction between human and non-human worlds fits best with Williams’ (1976) broad sense of nature as ‘material world’, which I find best to characterise as landscape. T</w:t>
      </w:r>
      <w:r w:rsidR="0082111A" w:rsidRPr="00701DCE">
        <w:rPr>
          <w:sz w:val="24"/>
        </w:rPr>
        <w:t xml:space="preserve">hey deal with non-human and non-agricultural plants and animals primarily through their </w:t>
      </w:r>
      <w:r w:rsidR="0082111A">
        <w:rPr>
          <w:sz w:val="24"/>
        </w:rPr>
        <w:t xml:space="preserve">mobile </w:t>
      </w:r>
      <w:r w:rsidR="00D57D37">
        <w:rPr>
          <w:sz w:val="24"/>
        </w:rPr>
        <w:t xml:space="preserve">and </w:t>
      </w:r>
      <w:r w:rsidR="00D57D37" w:rsidRPr="00701DCE">
        <w:rPr>
          <w:sz w:val="24"/>
        </w:rPr>
        <w:t>close</w:t>
      </w:r>
      <w:r w:rsidR="00D57D37">
        <w:rPr>
          <w:sz w:val="24"/>
        </w:rPr>
        <w:t xml:space="preserve">-up </w:t>
      </w:r>
      <w:r w:rsidR="0082111A" w:rsidRPr="00701DCE">
        <w:rPr>
          <w:sz w:val="24"/>
        </w:rPr>
        <w:t>work on the farm</w:t>
      </w:r>
      <w:r w:rsidR="0082111A">
        <w:rPr>
          <w:sz w:val="24"/>
        </w:rPr>
        <w:t xml:space="preserve">. </w:t>
      </w:r>
    </w:p>
    <w:p w:rsidR="0082111A" w:rsidRPr="00BF4918" w:rsidRDefault="0082111A" w:rsidP="00A93A24">
      <w:pPr>
        <w:ind w:firstLine="540"/>
        <w:rPr>
          <w:sz w:val="24"/>
        </w:rPr>
      </w:pPr>
      <w:r w:rsidRPr="00BF4918">
        <w:rPr>
          <w:sz w:val="24"/>
        </w:rPr>
        <w:t>Mr Davidson called th</w:t>
      </w:r>
      <w:r>
        <w:rPr>
          <w:sz w:val="24"/>
        </w:rPr>
        <w:t>e</w:t>
      </w:r>
      <w:r w:rsidRPr="00BF4918">
        <w:rPr>
          <w:sz w:val="24"/>
        </w:rPr>
        <w:t xml:space="preserve"> particular walk </w:t>
      </w:r>
      <w:r>
        <w:rPr>
          <w:sz w:val="24"/>
        </w:rPr>
        <w:t xml:space="preserve">I joined him on </w:t>
      </w:r>
      <w:r w:rsidRPr="00BF4918">
        <w:rPr>
          <w:sz w:val="24"/>
        </w:rPr>
        <w:t>his ‘business walk’, marking o</w:t>
      </w:r>
      <w:r>
        <w:rPr>
          <w:sz w:val="24"/>
        </w:rPr>
        <w:t>ut a difference from a recreational stroll.</w:t>
      </w:r>
      <w:r w:rsidRPr="00BF4918">
        <w:rPr>
          <w:sz w:val="24"/>
        </w:rPr>
        <w:t xml:space="preserve"> </w:t>
      </w:r>
      <w:r>
        <w:rPr>
          <w:sz w:val="24"/>
        </w:rPr>
        <w:t>I</w:t>
      </w:r>
      <w:r w:rsidRPr="00BF4918">
        <w:rPr>
          <w:sz w:val="24"/>
        </w:rPr>
        <w:t>n similar journeys farmers indeed were not likely to spend much time admiring views or bird watching</w:t>
      </w:r>
      <w:r>
        <w:rPr>
          <w:sz w:val="24"/>
        </w:rPr>
        <w:t>, and t</w:t>
      </w:r>
      <w:r w:rsidRPr="00BF4918">
        <w:rPr>
          <w:sz w:val="24"/>
        </w:rPr>
        <w:t>ractor work also virtually precludes those kinds of activities. But this is not to say that there is a completely strict division between the categories of work and recreation. Mr Davidson later talked about how he judged whether his young daughter could walk out to these cliff tops on her own, a judgement made in part according to the experience of the land gained during the ‘business walks’. When the weather allows the whole family picnics amongst the</w:t>
      </w:r>
      <w:r>
        <w:rPr>
          <w:sz w:val="24"/>
        </w:rPr>
        <w:t>se</w:t>
      </w:r>
      <w:r w:rsidRPr="00BF4918">
        <w:rPr>
          <w:sz w:val="24"/>
        </w:rPr>
        <w:t xml:space="preserve"> cliffs and bays, an area which is </w:t>
      </w:r>
      <w:r>
        <w:rPr>
          <w:sz w:val="24"/>
        </w:rPr>
        <w:t>also</w:t>
      </w:r>
      <w:r w:rsidRPr="00BF4918">
        <w:rPr>
          <w:sz w:val="24"/>
        </w:rPr>
        <w:t xml:space="preserve"> popular amongst </w:t>
      </w:r>
      <w:r>
        <w:rPr>
          <w:sz w:val="24"/>
        </w:rPr>
        <w:t>the wider</w:t>
      </w:r>
      <w:r w:rsidRPr="00BF4918">
        <w:rPr>
          <w:sz w:val="24"/>
        </w:rPr>
        <w:t xml:space="preserve"> community. </w:t>
      </w:r>
      <w:r>
        <w:rPr>
          <w:sz w:val="24"/>
        </w:rPr>
        <w:t>Orkney f</w:t>
      </w:r>
      <w:r w:rsidRPr="00BF4918">
        <w:rPr>
          <w:sz w:val="24"/>
        </w:rPr>
        <w:t>armers are very aware that others are likely to be moving around their land, ran</w:t>
      </w:r>
      <w:r w:rsidR="00A67FE3">
        <w:rPr>
          <w:sz w:val="24"/>
        </w:rPr>
        <w:t>ging from predominantly locals with some tourists</w:t>
      </w:r>
      <w:r w:rsidRPr="00BF4918">
        <w:rPr>
          <w:sz w:val="24"/>
        </w:rPr>
        <w:t xml:space="preserve"> in Mr Davidson’s situation</w:t>
      </w:r>
      <w:r w:rsidR="00A67FE3">
        <w:rPr>
          <w:sz w:val="24"/>
        </w:rPr>
        <w:t>,</w:t>
      </w:r>
      <w:r w:rsidRPr="00BF4918">
        <w:rPr>
          <w:sz w:val="24"/>
        </w:rPr>
        <w:t xml:space="preserve"> to potentially large numbers of tourists in other parts of Orkney.</w:t>
      </w:r>
    </w:p>
    <w:p w:rsidR="0082111A" w:rsidRPr="00BF4918" w:rsidRDefault="0082111A" w:rsidP="00A93A24">
      <w:pPr>
        <w:ind w:firstLine="540"/>
        <w:rPr>
          <w:sz w:val="24"/>
        </w:rPr>
      </w:pPr>
      <w:r w:rsidRPr="00BF4918">
        <w:rPr>
          <w:sz w:val="24"/>
        </w:rPr>
        <w:t xml:space="preserve">The sensibilities towards landscape that these journeys in farmland by non-farmers involve are important. </w:t>
      </w:r>
      <w:r>
        <w:rPr>
          <w:sz w:val="24"/>
        </w:rPr>
        <w:t xml:space="preserve">As mentioned earlier, </w:t>
      </w:r>
      <w:r w:rsidRPr="00BF4918">
        <w:rPr>
          <w:sz w:val="24"/>
        </w:rPr>
        <w:t>EU farm subsidies have been moving for some time towards the provision of environmental services</w:t>
      </w:r>
      <w:r>
        <w:rPr>
          <w:sz w:val="24"/>
        </w:rPr>
        <w:t xml:space="preserve"> from</w:t>
      </w:r>
      <w:r w:rsidRPr="00BF4918">
        <w:rPr>
          <w:sz w:val="24"/>
        </w:rPr>
        <w:t xml:space="preserve"> farm land, while at the same time increasing the influence of the market upon the farm economy (Sutherland, 2010). The UK Single Farm Payment system fixes the amount of subsidy each farm receives on the basis of recent management with the proviso that </w:t>
      </w:r>
      <w:r w:rsidRPr="00BF4918">
        <w:rPr>
          <w:sz w:val="24"/>
        </w:rPr>
        <w:lastRenderedPageBreak/>
        <w:t xml:space="preserve">environmental standards are met. Increasingly, environmentalists recognise that nature conservation should not take place just for abstract ends, but also for the improvement of particular places where people </w:t>
      </w:r>
      <w:r>
        <w:rPr>
          <w:sz w:val="24"/>
        </w:rPr>
        <w:t>live and move.</w:t>
      </w:r>
    </w:p>
    <w:p w:rsidR="0082111A" w:rsidRPr="00BF4918" w:rsidRDefault="0082111A" w:rsidP="00A93A24">
      <w:pPr>
        <w:ind w:firstLine="540"/>
        <w:rPr>
          <w:sz w:val="24"/>
        </w:rPr>
      </w:pPr>
      <w:r w:rsidRPr="00BF4918">
        <w:rPr>
          <w:sz w:val="24"/>
        </w:rPr>
        <w:t>Linked to this are the recent outdoor access reforms also introduced by the Scottish Parliament, this time as part of the Land Reform (</w:t>
      </w:r>
      <w:smartTag w:uri="urn:schemas-microsoft-com:office:smarttags" w:element="place">
        <w:smartTag w:uri="urn:schemas-microsoft-com:office:smarttags" w:element="country-region">
          <w:r w:rsidRPr="00BF4918">
            <w:rPr>
              <w:sz w:val="24"/>
            </w:rPr>
            <w:t>Scotland</w:t>
          </w:r>
        </w:smartTag>
      </w:smartTag>
      <w:r w:rsidRPr="00BF4918">
        <w:rPr>
          <w:sz w:val="24"/>
        </w:rPr>
        <w:t xml:space="preserve">) Act 2003 (Sellar, 2006). Farmland thus is potentially part of the broader landscape through which people are able to move for recreational or practical reasons. Farmers in Orkney varied in their responses to the prospect of the new access rights, which at the time of writing are still in the process of being fully implemented. Some were apprehensive about </w:t>
      </w:r>
      <w:r>
        <w:rPr>
          <w:sz w:val="24"/>
        </w:rPr>
        <w:t>a new</w:t>
      </w:r>
      <w:r w:rsidRPr="00BF4918">
        <w:rPr>
          <w:sz w:val="24"/>
        </w:rPr>
        <w:t xml:space="preserve"> influx of people inexperienced at moving through farm land and amongst animals, either worrying that they would be liable for any accidents people had on their land, or that farming operations would be disrupted. More rarely expressed, though sometimes implicitly present, was more fundamental opposition to public access, perhaps from a reluctance to shift from the ‘outright ownership’ model of landscape in udal tenure. </w:t>
      </w:r>
      <w:r>
        <w:rPr>
          <w:sz w:val="24"/>
        </w:rPr>
        <w:t>Most</w:t>
      </w:r>
      <w:r w:rsidRPr="00BF4918">
        <w:rPr>
          <w:sz w:val="24"/>
        </w:rPr>
        <w:t xml:space="preserve"> were more phlegmatic, either figuring that the public would not often actually want to walk through the square, open fields that make up most of the farm landscape, or that the subsidies available for new paths might provide a handy addition to income (much in the same way that agri-environment schemes </w:t>
      </w:r>
      <w:r>
        <w:rPr>
          <w:sz w:val="24"/>
        </w:rPr>
        <w:t>can be</w:t>
      </w:r>
      <w:r w:rsidRPr="00BF4918">
        <w:rPr>
          <w:sz w:val="24"/>
        </w:rPr>
        <w:t xml:space="preserve"> looked upon instrumentally). In Mr Davidson’s case, there was even satisfaction that much better access to locally-valued land could now be provided. </w:t>
      </w:r>
    </w:p>
    <w:p w:rsidR="0082111A" w:rsidRDefault="0082111A" w:rsidP="00A93A24">
      <w:pPr>
        <w:ind w:firstLine="540"/>
        <w:rPr>
          <w:sz w:val="24"/>
        </w:rPr>
      </w:pPr>
      <w:r w:rsidRPr="00BF4918">
        <w:rPr>
          <w:sz w:val="24"/>
        </w:rPr>
        <w:t xml:space="preserve">Walkers themselves have taken advantage of these new rights only gradually. Far from an invasion of access-takers, access to farmland still happens largely according to accepted norms. I have found some Bed and Breakfast owners who act as intermediaries between tourists and farmers in rural areas, suggesting local walks that were acceptable to the farmers, or making a phone call to check on farm operations. I spoke to one regular local walker who lives near </w:t>
      </w:r>
      <w:smartTag w:uri="urn:schemas-microsoft-com:office:smarttags" w:element="place">
        <w:r w:rsidRPr="00BF4918">
          <w:rPr>
            <w:sz w:val="24"/>
          </w:rPr>
          <w:t>Kirkwall</w:t>
        </w:r>
      </w:smartTag>
      <w:r w:rsidRPr="00BF4918">
        <w:rPr>
          <w:sz w:val="24"/>
        </w:rPr>
        <w:t xml:space="preserve"> in Orkney who emphasised the familiarity that the farmers have built up with him: the farmers say to him ‘you’re ok, we know it’s you.’ He and his walking companion both wear bright orange jackets which became easily recognised by the farmers. Other locals and indeed tourists join the Orkney Rambling Club where the walks are quite carefully controlled. Walking guides and route maps are also available and there </w:t>
      </w:r>
      <w:r>
        <w:rPr>
          <w:sz w:val="24"/>
        </w:rPr>
        <w:t>are</w:t>
      </w:r>
      <w:r w:rsidRPr="00BF4918">
        <w:rPr>
          <w:sz w:val="24"/>
        </w:rPr>
        <w:t xml:space="preserve"> leaflets and booklets promoting the new access rights. </w:t>
      </w:r>
    </w:p>
    <w:p w:rsidR="00375DEE" w:rsidRDefault="00375DEE" w:rsidP="00A93A24">
      <w:pPr>
        <w:ind w:firstLine="540"/>
        <w:rPr>
          <w:sz w:val="24"/>
        </w:rPr>
      </w:pPr>
    </w:p>
    <w:p w:rsidR="00375DEE" w:rsidRDefault="00375DEE" w:rsidP="00A93A24">
      <w:pPr>
        <w:rPr>
          <w:sz w:val="24"/>
        </w:rPr>
      </w:pPr>
      <w:r>
        <w:rPr>
          <w:sz w:val="24"/>
        </w:rPr>
        <w:t>FIGURE 2 HERE</w:t>
      </w:r>
    </w:p>
    <w:p w:rsidR="00375DEE" w:rsidRPr="00BF4918" w:rsidRDefault="00375DEE" w:rsidP="00A93A24">
      <w:pPr>
        <w:ind w:firstLine="540"/>
        <w:rPr>
          <w:sz w:val="24"/>
        </w:rPr>
      </w:pPr>
    </w:p>
    <w:p w:rsidR="0082111A" w:rsidRPr="00BF4918" w:rsidRDefault="0082111A" w:rsidP="00A93A24">
      <w:pPr>
        <w:ind w:firstLine="540"/>
        <w:rPr>
          <w:sz w:val="24"/>
        </w:rPr>
      </w:pPr>
      <w:r w:rsidRPr="00BF4918">
        <w:rPr>
          <w:sz w:val="24"/>
        </w:rPr>
        <w:t>The ‘nature’ perceived by these walkers is, perhaps unsurprisingly, mobile, dynamic and close at hand</w:t>
      </w:r>
      <w:r w:rsidR="00D57D37">
        <w:rPr>
          <w:sz w:val="24"/>
        </w:rPr>
        <w:t xml:space="preserve"> and is thus similar that of the farmers’</w:t>
      </w:r>
      <w:r w:rsidRPr="00BF4918">
        <w:rPr>
          <w:sz w:val="24"/>
        </w:rPr>
        <w:t xml:space="preserve">. The </w:t>
      </w:r>
      <w:smartTag w:uri="urn:schemas-microsoft-com:office:smarttags" w:element="place">
        <w:r w:rsidRPr="00BF4918">
          <w:rPr>
            <w:sz w:val="24"/>
          </w:rPr>
          <w:t>Kirkwall</w:t>
        </w:r>
      </w:smartTag>
      <w:r w:rsidRPr="00BF4918">
        <w:rPr>
          <w:sz w:val="24"/>
        </w:rPr>
        <w:t xml:space="preserve"> walker mentioned above spoke to me of the pleasure of being </w:t>
      </w:r>
      <w:r>
        <w:rPr>
          <w:sz w:val="24"/>
        </w:rPr>
        <w:t xml:space="preserve">in a relatively ordinary landscape in which, nonetheless, </w:t>
      </w:r>
      <w:r w:rsidRPr="00BF4918">
        <w:rPr>
          <w:sz w:val="24"/>
        </w:rPr>
        <w:t xml:space="preserve">‘things are different every year’. That year, he said, had been a particularly good one for dandelions, not usually thought of as spectacular but during walks they had collectively made an impression. Walking amongst swallows as they swoop and fly around you, and noticing the birds of prey, the bonxies (Great Skua) and the rarer flowers too, were for him experiences to be enjoyed for their transience. Nature </w:t>
      </w:r>
      <w:r>
        <w:rPr>
          <w:sz w:val="24"/>
        </w:rPr>
        <w:t>for him</w:t>
      </w:r>
      <w:r w:rsidRPr="00BF4918">
        <w:rPr>
          <w:sz w:val="24"/>
        </w:rPr>
        <w:t>, and for similar walkers, is not so much a contrast with the domestic world, as if separated from the sphere of culture</w:t>
      </w:r>
      <w:r w:rsidR="00D57D37">
        <w:rPr>
          <w:sz w:val="24"/>
        </w:rPr>
        <w:t xml:space="preserve"> (cf Coates, 2005, p3)</w:t>
      </w:r>
      <w:r w:rsidRPr="00BF4918">
        <w:rPr>
          <w:sz w:val="24"/>
        </w:rPr>
        <w:t xml:space="preserve">, because in Orkney many of these flowers and birds can be found in and around houses, especially outside of town. But it is also very much not a static or fixed designation that is forever the same. Although Orkney has a designated ‘Area of Outstanding Natural Beauty’ (Selman and Swanwick 2010) in the West Mainland and Hoy, I have rarely felt that either tourists or locals were seeking out the scenic views </w:t>
      </w:r>
      <w:r w:rsidRPr="00BF4918">
        <w:rPr>
          <w:sz w:val="24"/>
        </w:rPr>
        <w:lastRenderedPageBreak/>
        <w:t>or vistas that are more usually associated with nature in the static sense in Highland Scotland.</w:t>
      </w:r>
      <w:r>
        <w:rPr>
          <w:sz w:val="24"/>
        </w:rPr>
        <w:t xml:space="preserve"> Rather than flocking to a ‘honey-pot’ site (as popular visiting spots are known in the recreation industry further south), walkers in Orkney are as likely to pick a way along a piece of coastline to a beach, or along some farm tracks to a prehistoric burial cairn.</w:t>
      </w:r>
      <w:r w:rsidRPr="00BF4918">
        <w:rPr>
          <w:sz w:val="24"/>
        </w:rPr>
        <w:t xml:space="preserve"> </w:t>
      </w:r>
      <w:r>
        <w:rPr>
          <w:sz w:val="24"/>
        </w:rPr>
        <w:t>N</w:t>
      </w:r>
      <w:r w:rsidRPr="00BF4918">
        <w:rPr>
          <w:sz w:val="24"/>
        </w:rPr>
        <w:t>ature is to be found in small, sometimes seemingly ordinary encounters, and is likely to be tied up with the heritage of farming and the landscapes of human habitation.</w:t>
      </w:r>
    </w:p>
    <w:p w:rsidR="0082111A" w:rsidRPr="00BF4918" w:rsidRDefault="0082111A" w:rsidP="00A93A24">
      <w:pPr>
        <w:ind w:firstLine="540"/>
        <w:rPr>
          <w:sz w:val="24"/>
        </w:rPr>
      </w:pPr>
      <w:r w:rsidRPr="00BF4918">
        <w:rPr>
          <w:sz w:val="24"/>
        </w:rPr>
        <w:t xml:space="preserve">It is, I think, worth including the voices and perspectives of these non-farmers in thinking about the value and management of farm land and agri-environmental schemes. </w:t>
      </w:r>
      <w:r>
        <w:rPr>
          <w:sz w:val="24"/>
        </w:rPr>
        <w:t xml:space="preserve">In western Norway, </w:t>
      </w:r>
      <w:r w:rsidRPr="00BF4918">
        <w:rPr>
          <w:sz w:val="24"/>
        </w:rPr>
        <w:t xml:space="preserve">Eiter </w:t>
      </w:r>
      <w:r>
        <w:rPr>
          <w:sz w:val="24"/>
        </w:rPr>
        <w:t>notes</w:t>
      </w:r>
      <w:r w:rsidRPr="00BF4918">
        <w:rPr>
          <w:sz w:val="24"/>
        </w:rPr>
        <w:t xml:space="preserve"> differences in landscape preferences amongst farmers and walkers</w:t>
      </w:r>
      <w:r>
        <w:rPr>
          <w:sz w:val="24"/>
        </w:rPr>
        <w:t>: f</w:t>
      </w:r>
      <w:r w:rsidRPr="00BF4918">
        <w:rPr>
          <w:sz w:val="24"/>
        </w:rPr>
        <w:t>eatures in the land that prevent movement may be disliked when needing to move past them yet appreciated in other contexts as scenery (Eiter, 2010). In Orkney discussion tends to be centred less on the grand features of mountainous areas and more on the qualities of the land itself and what k</w:t>
      </w:r>
      <w:r>
        <w:rPr>
          <w:sz w:val="24"/>
        </w:rPr>
        <w:t>inds of plants and animals live or are grown</w:t>
      </w:r>
      <w:r w:rsidRPr="00BF4918">
        <w:rPr>
          <w:sz w:val="24"/>
        </w:rPr>
        <w:t xml:space="preserve"> there. While farmers themselves may vary in the extent to which they are formally knowledgeable about biodiversity, they are needless to say extremely attentive to their land, and also aware of other people who may wish to access it. </w:t>
      </w:r>
      <w:r>
        <w:rPr>
          <w:sz w:val="24"/>
        </w:rPr>
        <w:t>A case could be made not so much for</w:t>
      </w:r>
      <w:r w:rsidRPr="00BF4918">
        <w:rPr>
          <w:sz w:val="24"/>
        </w:rPr>
        <w:t xml:space="preserve"> pushing farmers along a continuum </w:t>
      </w:r>
      <w:r>
        <w:rPr>
          <w:sz w:val="24"/>
        </w:rPr>
        <w:t>from passive to active</w:t>
      </w:r>
      <w:r w:rsidRPr="00BF4918">
        <w:rPr>
          <w:sz w:val="24"/>
        </w:rPr>
        <w:t xml:space="preserve"> participation in agri-environment schemes (Morris and Potter</w:t>
      </w:r>
      <w:r w:rsidR="00031DD6">
        <w:rPr>
          <w:sz w:val="24"/>
        </w:rPr>
        <w:t>,</w:t>
      </w:r>
      <w:r w:rsidRPr="00BF4918">
        <w:rPr>
          <w:sz w:val="24"/>
        </w:rPr>
        <w:t xml:space="preserve"> 1995), but in encouraging local populations (including their families and neighbours) and tourists, to take part in similar ways of appreciating the land</w:t>
      </w:r>
      <w:r>
        <w:rPr>
          <w:sz w:val="24"/>
        </w:rPr>
        <w:t>, including its regional traditions, as well as the biodiversity,</w:t>
      </w:r>
      <w:r w:rsidRPr="00BF4918">
        <w:rPr>
          <w:sz w:val="24"/>
        </w:rPr>
        <w:t xml:space="preserve"> as they do.</w:t>
      </w:r>
    </w:p>
    <w:p w:rsidR="0082111A" w:rsidRPr="00BF4918" w:rsidRDefault="0082111A" w:rsidP="00A93A24">
      <w:pPr>
        <w:ind w:firstLine="540"/>
        <w:rPr>
          <w:sz w:val="24"/>
        </w:rPr>
      </w:pPr>
      <w:r w:rsidRPr="00BF4918">
        <w:rPr>
          <w:sz w:val="24"/>
        </w:rPr>
        <w:t xml:space="preserve">In this, perhaps, walking even shares some characteristics with the old udal land tenure of Orkney farmers. Ownership in this case is collected together on the ground, </w:t>
      </w:r>
      <w:r w:rsidRPr="00BF4918">
        <w:rPr>
          <w:i/>
          <w:sz w:val="24"/>
        </w:rPr>
        <w:t>in</w:t>
      </w:r>
      <w:r w:rsidRPr="00BF4918">
        <w:rPr>
          <w:sz w:val="24"/>
        </w:rPr>
        <w:t xml:space="preserve"> the landscape, rather than planned hierarchically through a bureaucracy. It is shared out equally (with fairness) as it changes hands. The land is divided or gathered again at each generation, and so, unlike an institutional nature, it is never really complete in time or space. In both walking and farming, the participative </w:t>
      </w:r>
      <w:r w:rsidRPr="00BF4918">
        <w:rPr>
          <w:i/>
          <w:sz w:val="24"/>
        </w:rPr>
        <w:t>activity</w:t>
      </w:r>
      <w:r w:rsidRPr="00BF4918">
        <w:rPr>
          <w:sz w:val="24"/>
        </w:rPr>
        <w:t xml:space="preserve"> of human-environment relations is important, in contrast to the static spectacle of completed nature. So where institutional reckonings of nature have often closed off the power-laden relations of land ownership and management, personal engagements with nature have the potential to explore, disclose, and connect to the richness</w:t>
      </w:r>
      <w:r>
        <w:rPr>
          <w:sz w:val="24"/>
        </w:rPr>
        <w:t xml:space="preserve"> of</w:t>
      </w:r>
      <w:r w:rsidRPr="00BF4918">
        <w:rPr>
          <w:sz w:val="24"/>
        </w:rPr>
        <w:t xml:space="preserve"> the contexts in which they are still situated. The farmers and walkers I describe here would not, therefore, feel the need to overcome a nature-culture dichotomy, but </w:t>
      </w:r>
      <w:r>
        <w:rPr>
          <w:sz w:val="24"/>
        </w:rPr>
        <w:t>farmers</w:t>
      </w:r>
      <w:r w:rsidRPr="00BF4918">
        <w:rPr>
          <w:sz w:val="24"/>
        </w:rPr>
        <w:t xml:space="preserve"> are often still searching for ways to resist the intrusion of a variety of nature that is alien to the</w:t>
      </w:r>
      <w:r>
        <w:rPr>
          <w:sz w:val="24"/>
        </w:rPr>
        <w:t>ir own experiences of landscape, while walkers may not pay any attention to whether an area is designated as ‘natural’ or not.</w:t>
      </w:r>
      <w:r w:rsidRPr="00BF4918">
        <w:rPr>
          <w:sz w:val="24"/>
        </w:rPr>
        <w:t xml:space="preserve"> They have to deal with the institutional representations and designations of nature while being infused with the pleasures</w:t>
      </w:r>
      <w:r>
        <w:rPr>
          <w:sz w:val="24"/>
        </w:rPr>
        <w:t xml:space="preserve"> and difficulties</w:t>
      </w:r>
      <w:r w:rsidRPr="00BF4918">
        <w:rPr>
          <w:sz w:val="24"/>
        </w:rPr>
        <w:t xml:space="preserve"> of actual contact with the non-human world. </w:t>
      </w:r>
    </w:p>
    <w:p w:rsidR="0082111A" w:rsidRPr="00BF4918" w:rsidRDefault="0082111A" w:rsidP="00A93A24">
      <w:pPr>
        <w:ind w:firstLine="540"/>
        <w:rPr>
          <w:sz w:val="24"/>
        </w:rPr>
      </w:pPr>
    </w:p>
    <w:p w:rsidR="0082111A" w:rsidRDefault="0082111A" w:rsidP="00A93A24">
      <w:pPr>
        <w:rPr>
          <w:b/>
          <w:sz w:val="24"/>
        </w:rPr>
      </w:pPr>
      <w:r w:rsidRPr="00BF4918">
        <w:rPr>
          <w:b/>
          <w:sz w:val="24"/>
        </w:rPr>
        <w:t>Conclusion</w:t>
      </w:r>
    </w:p>
    <w:p w:rsidR="0082111A" w:rsidRDefault="0082111A" w:rsidP="00A93A24">
      <w:pPr>
        <w:rPr>
          <w:b/>
          <w:sz w:val="24"/>
        </w:rPr>
      </w:pPr>
    </w:p>
    <w:p w:rsidR="002D2AA2" w:rsidRDefault="0082111A" w:rsidP="00A93A24">
      <w:pPr>
        <w:rPr>
          <w:sz w:val="24"/>
        </w:rPr>
      </w:pPr>
      <w:r w:rsidRPr="00BF4918">
        <w:rPr>
          <w:sz w:val="24"/>
        </w:rPr>
        <w:t xml:space="preserve">There is </w:t>
      </w:r>
      <w:r>
        <w:rPr>
          <w:sz w:val="24"/>
        </w:rPr>
        <w:t xml:space="preserve">therefore </w:t>
      </w:r>
      <w:r w:rsidRPr="00BF4918">
        <w:rPr>
          <w:sz w:val="24"/>
        </w:rPr>
        <w:t xml:space="preserve">a tension between the accounts of responsiveness and openness in the walkers’ and farmers’ </w:t>
      </w:r>
      <w:r>
        <w:rPr>
          <w:sz w:val="24"/>
        </w:rPr>
        <w:t>landscape</w:t>
      </w:r>
      <w:r w:rsidRPr="00BF4918">
        <w:rPr>
          <w:sz w:val="24"/>
        </w:rPr>
        <w:t xml:space="preserve"> and how the institutional senses of nature are perceived. For many farmers the latter speak primarily of closure and completedness, which is at odds with the openness and senses of contrast and balance that they perceive and appreciate. While the </w:t>
      </w:r>
      <w:r>
        <w:rPr>
          <w:sz w:val="24"/>
        </w:rPr>
        <w:t xml:space="preserve">farmers and </w:t>
      </w:r>
      <w:r w:rsidRPr="00BF4918">
        <w:rPr>
          <w:sz w:val="24"/>
        </w:rPr>
        <w:t xml:space="preserve">walkers discussed here appreciate contact with the non-human world, they perceive change and movement in the environment in ways different to the more rigid temporality often implied in ‘nature’. It </w:t>
      </w:r>
      <w:r>
        <w:rPr>
          <w:sz w:val="24"/>
        </w:rPr>
        <w:t>may</w:t>
      </w:r>
      <w:r w:rsidRPr="00BF4918">
        <w:rPr>
          <w:sz w:val="24"/>
        </w:rPr>
        <w:t xml:space="preserve"> very well be that a shift has occurred in the Western understanding of nature </w:t>
      </w:r>
      <w:r w:rsidRPr="00BF4918">
        <w:rPr>
          <w:sz w:val="24"/>
        </w:rPr>
        <w:lastRenderedPageBreak/>
        <w:t>that emphasises manipulation of the non-human world. For example, Sivaramakrishnan and Vaccaro (2006, p.</w:t>
      </w:r>
      <w:r w:rsidR="00031DD6">
        <w:rPr>
          <w:sz w:val="24"/>
        </w:rPr>
        <w:t xml:space="preserve"> </w:t>
      </w:r>
      <w:r w:rsidRPr="00BF4918">
        <w:rPr>
          <w:sz w:val="24"/>
        </w:rPr>
        <w:t xml:space="preserve">303) argue that  the ‘postindustrial problem of nature (...) is of wilding and taming nature at the same time, and doing so for a growing human population, spread across different classes of society, for whom there are no stable referents for nature in their remembered past or in spatial proximity to their living environment.’ Without stable referents for nature, it is perhaps not surprising that environmentalists </w:t>
      </w:r>
      <w:r>
        <w:rPr>
          <w:sz w:val="24"/>
        </w:rPr>
        <w:t>who</w:t>
      </w:r>
      <w:r w:rsidRPr="00BF4918">
        <w:rPr>
          <w:sz w:val="24"/>
        </w:rPr>
        <w:t xml:space="preserve"> the farmers here deal with have moved to a discourse both more specific and temporal </w:t>
      </w:r>
      <w:r>
        <w:rPr>
          <w:sz w:val="24"/>
        </w:rPr>
        <w:t xml:space="preserve">– processes of wilding and taming – </w:t>
      </w:r>
      <w:r w:rsidRPr="00BF4918">
        <w:rPr>
          <w:sz w:val="24"/>
        </w:rPr>
        <w:t>than tha</w:t>
      </w:r>
      <w:r>
        <w:rPr>
          <w:sz w:val="24"/>
        </w:rPr>
        <w:t>n</w:t>
      </w:r>
      <w:r w:rsidRPr="00BF4918">
        <w:rPr>
          <w:sz w:val="24"/>
        </w:rPr>
        <w:t xml:space="preserve"> </w:t>
      </w:r>
      <w:r>
        <w:rPr>
          <w:sz w:val="24"/>
        </w:rPr>
        <w:t>the stasis usually implied by ‘</w:t>
      </w:r>
      <w:r w:rsidRPr="00BF4918">
        <w:rPr>
          <w:sz w:val="24"/>
        </w:rPr>
        <w:t>nature</w:t>
      </w:r>
      <w:r>
        <w:rPr>
          <w:sz w:val="24"/>
        </w:rPr>
        <w:t>’</w:t>
      </w:r>
      <w:r w:rsidRPr="00BF4918">
        <w:rPr>
          <w:sz w:val="24"/>
        </w:rPr>
        <w:t xml:space="preserve">. Such changes are in keeping with shifts in ecological science. As part of a ‘new ecology’, mathematical concepts of non-equilibrium theory and non-linear systems have provided the basis for much more specific and contingent histories of our environments, involving progression without simple regulatory feedback mechanisms (Scoones, 1999). </w:t>
      </w:r>
      <w:r w:rsidR="002D2AA2">
        <w:rPr>
          <w:sz w:val="24"/>
        </w:rPr>
        <w:t>T</w:t>
      </w:r>
      <w:r w:rsidRPr="00BF4918">
        <w:rPr>
          <w:sz w:val="24"/>
        </w:rPr>
        <w:t xml:space="preserve">he ecology of </w:t>
      </w:r>
      <w:r w:rsidR="002D2AA2">
        <w:rPr>
          <w:sz w:val="24"/>
        </w:rPr>
        <w:t xml:space="preserve">Darling and </w:t>
      </w:r>
      <w:r w:rsidRPr="00BF4918">
        <w:rPr>
          <w:sz w:val="24"/>
        </w:rPr>
        <w:t>Clements was structural-functionalist in outlook</w:t>
      </w:r>
      <w:r>
        <w:rPr>
          <w:sz w:val="24"/>
        </w:rPr>
        <w:t xml:space="preserve"> – the </w:t>
      </w:r>
      <w:r w:rsidR="002D2AA2">
        <w:rPr>
          <w:sz w:val="24"/>
        </w:rPr>
        <w:t xml:space="preserve">climax </w:t>
      </w:r>
      <w:r>
        <w:rPr>
          <w:sz w:val="24"/>
        </w:rPr>
        <w:t xml:space="preserve">community was held to function </w:t>
      </w:r>
      <w:r w:rsidR="002D2AA2">
        <w:rPr>
          <w:sz w:val="24"/>
        </w:rPr>
        <w:t>like</w:t>
      </w:r>
      <w:r>
        <w:rPr>
          <w:sz w:val="24"/>
        </w:rPr>
        <w:t xml:space="preserve"> an organism</w:t>
      </w:r>
      <w:r w:rsidR="002D2AA2">
        <w:rPr>
          <w:sz w:val="24"/>
        </w:rPr>
        <w:t xml:space="preserve"> maintained by its connected organs –</w:t>
      </w:r>
      <w:r w:rsidRPr="00BF4918">
        <w:rPr>
          <w:sz w:val="24"/>
        </w:rPr>
        <w:t xml:space="preserve"> </w:t>
      </w:r>
      <w:r w:rsidR="002D2AA2">
        <w:rPr>
          <w:sz w:val="24"/>
        </w:rPr>
        <w:t xml:space="preserve">and </w:t>
      </w:r>
      <w:r w:rsidRPr="00BF4918">
        <w:rPr>
          <w:sz w:val="24"/>
        </w:rPr>
        <w:t>an analogy can</w:t>
      </w:r>
      <w:r>
        <w:rPr>
          <w:sz w:val="24"/>
        </w:rPr>
        <w:t xml:space="preserve"> </w:t>
      </w:r>
      <w:r w:rsidRPr="00BF4918">
        <w:rPr>
          <w:sz w:val="24"/>
        </w:rPr>
        <w:t>be drawn between the new</w:t>
      </w:r>
      <w:r w:rsidR="002D2AA2">
        <w:rPr>
          <w:sz w:val="24"/>
        </w:rPr>
        <w:t xml:space="preserve"> non-equilibrium</w:t>
      </w:r>
      <w:r w:rsidRPr="00BF4918">
        <w:rPr>
          <w:sz w:val="24"/>
        </w:rPr>
        <w:t xml:space="preserve"> ecolog</w:t>
      </w:r>
      <w:r w:rsidR="002D2AA2">
        <w:rPr>
          <w:sz w:val="24"/>
        </w:rPr>
        <w:t xml:space="preserve">ies </w:t>
      </w:r>
      <w:r w:rsidRPr="00BF4918">
        <w:rPr>
          <w:sz w:val="24"/>
        </w:rPr>
        <w:t xml:space="preserve">and the emergence of post-structuralist theorising of nature in </w:t>
      </w:r>
      <w:r>
        <w:rPr>
          <w:sz w:val="24"/>
        </w:rPr>
        <w:t>the social sciences</w:t>
      </w:r>
      <w:r w:rsidRPr="00BF4918">
        <w:rPr>
          <w:sz w:val="24"/>
        </w:rPr>
        <w:t xml:space="preserve"> (Barbour, 1995; Massey, 2006).</w:t>
      </w:r>
      <w:r>
        <w:rPr>
          <w:sz w:val="24"/>
        </w:rPr>
        <w:t xml:space="preserve"> </w:t>
      </w:r>
      <w:r w:rsidR="004E5CAE">
        <w:rPr>
          <w:sz w:val="24"/>
        </w:rPr>
        <w:t xml:space="preserve">In </w:t>
      </w:r>
      <w:r w:rsidR="004E5CAE">
        <w:rPr>
          <w:i/>
          <w:sz w:val="24"/>
        </w:rPr>
        <w:t>West Highland Survey</w:t>
      </w:r>
      <w:r w:rsidR="004E5CAE">
        <w:rPr>
          <w:sz w:val="24"/>
        </w:rPr>
        <w:t>,</w:t>
      </w:r>
      <w:r w:rsidR="004E5CAE">
        <w:rPr>
          <w:i/>
          <w:sz w:val="24"/>
        </w:rPr>
        <w:t xml:space="preserve"> </w:t>
      </w:r>
      <w:r w:rsidR="002D2AA2">
        <w:rPr>
          <w:sz w:val="24"/>
        </w:rPr>
        <w:t xml:space="preserve">Darling’s crofters </w:t>
      </w:r>
      <w:r w:rsidR="004E5CAE">
        <w:rPr>
          <w:sz w:val="24"/>
        </w:rPr>
        <w:t xml:space="preserve">were to be saved both by increasing agricultural productivity and a return of forest wilderness, a beguiling but still totalising grand vision. </w:t>
      </w:r>
    </w:p>
    <w:p w:rsidR="0082111A" w:rsidRPr="002D2AA2" w:rsidRDefault="0082111A" w:rsidP="00A93A24">
      <w:pPr>
        <w:ind w:firstLine="540"/>
        <w:rPr>
          <w:b/>
          <w:sz w:val="24"/>
        </w:rPr>
      </w:pPr>
      <w:r>
        <w:rPr>
          <w:sz w:val="24"/>
        </w:rPr>
        <w:t>The search for non-deterministic, partial and contingent accounts of nature is a significantly better fit with how people in Orkney</w:t>
      </w:r>
      <w:r w:rsidR="002D2AA2">
        <w:rPr>
          <w:sz w:val="24"/>
        </w:rPr>
        <w:t xml:space="preserve"> </w:t>
      </w:r>
      <w:r>
        <w:rPr>
          <w:sz w:val="24"/>
        </w:rPr>
        <w:t xml:space="preserve">– including, increasingly, the environmentalists – </w:t>
      </w:r>
      <w:r w:rsidR="004E5CAE">
        <w:rPr>
          <w:sz w:val="24"/>
        </w:rPr>
        <w:t xml:space="preserve">actually </w:t>
      </w:r>
      <w:r>
        <w:rPr>
          <w:sz w:val="24"/>
        </w:rPr>
        <w:t>understand their lifeworlds</w:t>
      </w:r>
      <w:r w:rsidR="002D2AA2">
        <w:rPr>
          <w:sz w:val="24"/>
        </w:rPr>
        <w:t xml:space="preserve">. For farmers in particular, </w:t>
      </w:r>
      <w:r w:rsidRPr="00545F8F">
        <w:rPr>
          <w:sz w:val="24"/>
        </w:rPr>
        <w:t xml:space="preserve">hill land should be well within the routine movements and rhythms of work that are antithetical to the completedness of nature. As </w:t>
      </w:r>
      <w:r w:rsidR="002D2AA2">
        <w:rPr>
          <w:sz w:val="24"/>
        </w:rPr>
        <w:t>they</w:t>
      </w:r>
      <w:r w:rsidRPr="00545F8F">
        <w:rPr>
          <w:sz w:val="24"/>
        </w:rPr>
        <w:t xml:space="preserve"> work their land and animals, they bring the marginal landscapes that are often designated as nature into their ordinary world of lived-in time. One result of the conflict between farmers and environmentalists over previous decades is that now it is actually very rare to hear any reference to ‘nature’ from the people in Orkney who used to be known as nature conservationists. Instead they speak and write of ‘biodiversity’, ‘habitat’ and ‘sustainability’, a new terminology which, they hope, does not have the connotation of either separation from the people living there (reified as ‘the community’) or a blanket preservation against change. Environmentalists too, therefore, seem to recognise that nature in these institutional forms stands apart from ordinary progress, ordinary movement, in time as well as space. In conversations with me, they recognised these shifts in language and practice in dealing with farmers and other local residents, attempting to work ‘with’ individuals and communities as much as ‘on’ the nature they find around them. </w:t>
      </w:r>
    </w:p>
    <w:p w:rsidR="0082111A" w:rsidRPr="00BF4918" w:rsidRDefault="0082111A" w:rsidP="00A93A24">
      <w:pPr>
        <w:ind w:firstLine="540"/>
        <w:rPr>
          <w:sz w:val="24"/>
        </w:rPr>
      </w:pPr>
      <w:r w:rsidRPr="00BF4918">
        <w:rPr>
          <w:sz w:val="24"/>
        </w:rPr>
        <w:t xml:space="preserve">For the farmers, there is in fact no inherent contradiction between an agricultural landscape and one that is available for recreation and replete with ‘nature’ – no contradiction between the two landscapes I identified at the start of this paper. The divergence was only ever caused by institutionalised nature conservation discourses that separated the lifeworld of farmers from the physical environment in which they live, from the 1980s onwards. While farmers both then and now did not deny that farming had sometimes gone ‘too far’, what they continue to seek is a landscape of contrasts where highly productive land sits easily alongside the rough grass, the heather and the coast. Drawing on their udal heritage, they speak of a </w:t>
      </w:r>
      <w:r w:rsidRPr="00BF4918">
        <w:rPr>
          <w:i/>
          <w:sz w:val="24"/>
        </w:rPr>
        <w:t>regional</w:t>
      </w:r>
      <w:r w:rsidRPr="00BF4918">
        <w:rPr>
          <w:sz w:val="24"/>
        </w:rPr>
        <w:t xml:space="preserve"> landscape tradition which agri-environmental schemes find it difficult to engage with, even where local implementation allows for a certain amount of negotiation (Morris 2006, Sutherland 2010). </w:t>
      </w:r>
    </w:p>
    <w:p w:rsidR="0082111A" w:rsidRPr="00BF4918" w:rsidRDefault="0082111A" w:rsidP="00A93A24">
      <w:pPr>
        <w:ind w:firstLine="540"/>
        <w:rPr>
          <w:sz w:val="24"/>
        </w:rPr>
      </w:pPr>
      <w:r w:rsidRPr="00BF4918">
        <w:rPr>
          <w:sz w:val="24"/>
        </w:rPr>
        <w:lastRenderedPageBreak/>
        <w:t>Finally, the way that people move through the land in Orkney is intrinsic to their understandings of it. Through their close-up sensorial experiences, farmers and walkers both attest to the significance of landscape rather than nature. Noting changes in the state of the land and the plants and animals that inhabit it with them, they appreciate their own role in making and maintaining the land and keeping good relations with all aspects of it. A conservation ethic that denied these roles would certainly be met with resistance. Schemes that promote active management of the land, good public access and the maintenance of regional landscape traditions are mu</w:t>
      </w:r>
      <w:r>
        <w:rPr>
          <w:sz w:val="24"/>
        </w:rPr>
        <w:t>ch more likely to find success than those which do not.</w:t>
      </w:r>
    </w:p>
    <w:p w:rsidR="0082111A" w:rsidRPr="00BF4918" w:rsidRDefault="0082111A" w:rsidP="00A93A24">
      <w:pPr>
        <w:ind w:firstLine="540"/>
        <w:rPr>
          <w:sz w:val="24"/>
        </w:rPr>
      </w:pPr>
    </w:p>
    <w:p w:rsidR="0082111A" w:rsidRPr="00BF4918" w:rsidRDefault="0082111A" w:rsidP="00A93A24">
      <w:pPr>
        <w:rPr>
          <w:b/>
          <w:sz w:val="24"/>
        </w:rPr>
      </w:pPr>
      <w:r w:rsidRPr="00BF4918">
        <w:rPr>
          <w:b/>
          <w:sz w:val="24"/>
        </w:rPr>
        <w:t>Note</w:t>
      </w:r>
    </w:p>
    <w:p w:rsidR="0082111A" w:rsidRPr="00BF4918" w:rsidRDefault="0082111A" w:rsidP="00A93A24">
      <w:pPr>
        <w:rPr>
          <w:b/>
          <w:sz w:val="24"/>
        </w:rPr>
      </w:pPr>
    </w:p>
    <w:p w:rsidR="0082111A" w:rsidRPr="00BF4918" w:rsidRDefault="0082111A" w:rsidP="00A93A24">
      <w:pPr>
        <w:rPr>
          <w:sz w:val="24"/>
        </w:rPr>
      </w:pPr>
      <w:r w:rsidRPr="00BF4918">
        <w:rPr>
          <w:sz w:val="24"/>
        </w:rPr>
        <w:t>1.</w:t>
      </w:r>
      <w:r w:rsidRPr="00BF4918">
        <w:rPr>
          <w:b/>
          <w:sz w:val="24"/>
        </w:rPr>
        <w:t xml:space="preserve"> </w:t>
      </w:r>
      <w:r w:rsidRPr="00BF4918">
        <w:rPr>
          <w:sz w:val="24"/>
        </w:rPr>
        <w:t xml:space="preserve">A version of these events was recorded in The Orcadian 11/7/1985, and in subsequent issues. </w:t>
      </w:r>
      <w:r w:rsidR="00A67FE3">
        <w:rPr>
          <w:sz w:val="24"/>
        </w:rPr>
        <w:t>Mr Scott</w:t>
      </w:r>
      <w:r w:rsidRPr="00BF4918">
        <w:rPr>
          <w:sz w:val="24"/>
        </w:rPr>
        <w:t xml:space="preserve"> did name the organisation but I choose to keep it anonymous here. </w:t>
      </w:r>
    </w:p>
    <w:p w:rsidR="0082111A" w:rsidRPr="00BF4918" w:rsidRDefault="0082111A" w:rsidP="00A93A24">
      <w:pPr>
        <w:rPr>
          <w:sz w:val="24"/>
        </w:rPr>
      </w:pPr>
    </w:p>
    <w:p w:rsidR="0082111A" w:rsidRPr="00BF4918" w:rsidRDefault="0082111A" w:rsidP="00A93A24">
      <w:pPr>
        <w:rPr>
          <w:b/>
          <w:sz w:val="24"/>
        </w:rPr>
      </w:pPr>
      <w:r w:rsidRPr="00BF4918">
        <w:rPr>
          <w:b/>
          <w:sz w:val="24"/>
        </w:rPr>
        <w:t>Acknowledgements</w:t>
      </w:r>
    </w:p>
    <w:p w:rsidR="0082111A" w:rsidRPr="00BF4918" w:rsidRDefault="0082111A" w:rsidP="00A93A24">
      <w:pPr>
        <w:rPr>
          <w:b/>
          <w:sz w:val="24"/>
        </w:rPr>
      </w:pPr>
    </w:p>
    <w:p w:rsidR="0082111A" w:rsidRPr="00BF4918" w:rsidRDefault="0082111A" w:rsidP="00A93A24">
      <w:pPr>
        <w:rPr>
          <w:sz w:val="24"/>
        </w:rPr>
      </w:pPr>
      <w:r w:rsidRPr="00BF4918">
        <w:rPr>
          <w:sz w:val="24"/>
        </w:rPr>
        <w:t>I would like to thank all those in Orkney who gave their time to help with this research</w:t>
      </w:r>
      <w:r w:rsidR="00B31B4C">
        <w:rPr>
          <w:sz w:val="24"/>
        </w:rPr>
        <w:t>, especially Mr Davidson and his family.</w:t>
      </w:r>
      <w:r w:rsidRPr="00BF4918">
        <w:rPr>
          <w:sz w:val="24"/>
        </w:rPr>
        <w:t xml:space="preserve"> </w:t>
      </w:r>
      <w:r w:rsidR="004E5CAE">
        <w:rPr>
          <w:sz w:val="24"/>
        </w:rPr>
        <w:t>I also thank the anonymous referees for their comments on previous versions of this paper. Its first incarnation was presented at the ‘Performing Nature at the World’s Ends’</w:t>
      </w:r>
      <w:r w:rsidR="00B31B4C">
        <w:rPr>
          <w:sz w:val="24"/>
        </w:rPr>
        <w:t xml:space="preserve"> seminar</w:t>
      </w:r>
      <w:r w:rsidR="004E5CAE">
        <w:rPr>
          <w:sz w:val="24"/>
        </w:rPr>
        <w:t xml:space="preserve"> hosted by the Department of Social Anthropology at the University of Oslo in 2007. </w:t>
      </w:r>
      <w:r w:rsidRPr="00BF4918">
        <w:rPr>
          <w:sz w:val="24"/>
        </w:rPr>
        <w:t>Funding</w:t>
      </w:r>
      <w:r w:rsidR="00B31B4C">
        <w:rPr>
          <w:sz w:val="24"/>
        </w:rPr>
        <w:t xml:space="preserve"> for the research</w:t>
      </w:r>
      <w:r w:rsidRPr="00BF4918">
        <w:rPr>
          <w:sz w:val="24"/>
        </w:rPr>
        <w:t xml:space="preserve"> was provided by the </w:t>
      </w:r>
      <w:smartTag w:uri="urn:schemas-microsoft-com:office:smarttags" w:element="PlaceType">
        <w:smartTag w:uri="urn:schemas-microsoft-com:office:smarttags" w:element="place">
          <w:r w:rsidRPr="00BF4918">
            <w:rPr>
              <w:sz w:val="24"/>
            </w:rPr>
            <w:t>University</w:t>
          </w:r>
        </w:smartTag>
        <w:r w:rsidRPr="00BF4918">
          <w:rPr>
            <w:sz w:val="24"/>
          </w:rPr>
          <w:t xml:space="preserve"> of </w:t>
        </w:r>
        <w:smartTag w:uri="urn:schemas-microsoft-com:office:smarttags" w:element="PlaceName">
          <w:r w:rsidRPr="00BF4918">
            <w:rPr>
              <w:sz w:val="24"/>
            </w:rPr>
            <w:t>Aberdeen</w:t>
          </w:r>
        </w:smartTag>
      </w:smartTag>
      <w:r w:rsidRPr="00BF4918">
        <w:rPr>
          <w:sz w:val="24"/>
        </w:rPr>
        <w:t xml:space="preserve"> and the UK Economic and Social Research Council (RES-000-23-0312). </w:t>
      </w:r>
    </w:p>
    <w:p w:rsidR="0082111A" w:rsidRPr="00BF4918" w:rsidRDefault="0082111A" w:rsidP="00A93A24">
      <w:pPr>
        <w:rPr>
          <w:sz w:val="24"/>
        </w:rPr>
      </w:pPr>
    </w:p>
    <w:p w:rsidR="0082111A" w:rsidRPr="00BF4918" w:rsidRDefault="0082111A" w:rsidP="00A93A24">
      <w:pPr>
        <w:rPr>
          <w:b/>
          <w:sz w:val="24"/>
        </w:rPr>
      </w:pPr>
      <w:r w:rsidRPr="00BF4918">
        <w:rPr>
          <w:b/>
          <w:sz w:val="24"/>
        </w:rPr>
        <w:br w:type="page"/>
      </w:r>
      <w:r w:rsidRPr="00BF4918">
        <w:rPr>
          <w:b/>
          <w:sz w:val="24"/>
        </w:rPr>
        <w:lastRenderedPageBreak/>
        <w:t>References</w:t>
      </w:r>
    </w:p>
    <w:p w:rsidR="0082111A" w:rsidRPr="00BF4918" w:rsidRDefault="0082111A" w:rsidP="00A93A24">
      <w:pPr>
        <w:rPr>
          <w:sz w:val="24"/>
        </w:rPr>
      </w:pPr>
    </w:p>
    <w:p w:rsidR="0082111A" w:rsidRPr="00BF4918" w:rsidRDefault="0082111A" w:rsidP="00A93A24">
      <w:pPr>
        <w:ind w:left="567" w:hanging="567"/>
        <w:rPr>
          <w:sz w:val="24"/>
        </w:rPr>
      </w:pPr>
      <w:r w:rsidRPr="00BF4918">
        <w:rPr>
          <w:sz w:val="24"/>
        </w:rPr>
        <w:t xml:space="preserve">Anderson, D. and Berglund, E. (Eds) (2003) </w:t>
      </w:r>
      <w:r w:rsidRPr="00BF4918">
        <w:rPr>
          <w:i/>
          <w:sz w:val="24"/>
        </w:rPr>
        <w:t>Ethnographies of Conservation: Environmentalism and the Distribution of Privilege</w:t>
      </w:r>
      <w:r w:rsidRPr="00BF4918">
        <w:rPr>
          <w:sz w:val="24"/>
        </w:rPr>
        <w:t xml:space="preserve"> (</w:t>
      </w:r>
      <w:smartTag w:uri="urn:schemas-microsoft-com:office:smarttags" w:element="place">
        <w:smartTag w:uri="urn:schemas-microsoft-com:office:smarttags" w:element="City">
          <w:r w:rsidRPr="00BF4918">
            <w:rPr>
              <w:sz w:val="24"/>
            </w:rPr>
            <w:t>Oxford</w:t>
          </w:r>
        </w:smartTag>
      </w:smartTag>
      <w:r w:rsidRPr="00BF4918">
        <w:rPr>
          <w:sz w:val="24"/>
        </w:rPr>
        <w:t>: Berghahn).</w:t>
      </w:r>
    </w:p>
    <w:p w:rsidR="0082111A" w:rsidRPr="00BF4918" w:rsidRDefault="0082111A" w:rsidP="00A93A24">
      <w:pPr>
        <w:ind w:left="567" w:hanging="567"/>
        <w:rPr>
          <w:sz w:val="24"/>
        </w:rPr>
      </w:pPr>
    </w:p>
    <w:p w:rsidR="0082111A" w:rsidRPr="00BF4918" w:rsidRDefault="0082111A" w:rsidP="00A93A24">
      <w:pPr>
        <w:ind w:left="567" w:hanging="567"/>
        <w:rPr>
          <w:sz w:val="24"/>
        </w:rPr>
      </w:pPr>
      <w:r w:rsidRPr="00BF4918">
        <w:rPr>
          <w:sz w:val="24"/>
        </w:rPr>
        <w:t xml:space="preserve">Barbour, M. (1995) Ecological fragmentation in the fifties, in: Cronon, W. (Ed.) </w:t>
      </w:r>
      <w:r w:rsidRPr="00BF4918">
        <w:rPr>
          <w:i/>
          <w:sz w:val="24"/>
        </w:rPr>
        <w:t>Uncommon Ground</w:t>
      </w:r>
      <w:r w:rsidRPr="00BF4918">
        <w:rPr>
          <w:sz w:val="24"/>
        </w:rPr>
        <w:t>, pp. 233-255 (</w:t>
      </w:r>
      <w:smartTag w:uri="urn:schemas-microsoft-com:office:smarttags" w:element="place">
        <w:smartTag w:uri="urn:schemas-microsoft-com:office:smarttags" w:element="State">
          <w:r w:rsidRPr="00BF4918">
            <w:rPr>
              <w:sz w:val="24"/>
            </w:rPr>
            <w:t>New York</w:t>
          </w:r>
        </w:smartTag>
      </w:smartTag>
      <w:r w:rsidRPr="00BF4918">
        <w:rPr>
          <w:sz w:val="24"/>
        </w:rPr>
        <w:t xml:space="preserve">: Norton). </w:t>
      </w:r>
    </w:p>
    <w:p w:rsidR="0082111A" w:rsidRPr="00BF4918" w:rsidRDefault="0082111A" w:rsidP="00A93A24">
      <w:pPr>
        <w:ind w:left="567" w:hanging="567"/>
        <w:rPr>
          <w:sz w:val="24"/>
        </w:rPr>
      </w:pPr>
    </w:p>
    <w:p w:rsidR="0082111A" w:rsidRPr="00BF4918" w:rsidRDefault="0082111A" w:rsidP="00A93A24">
      <w:pPr>
        <w:ind w:left="567" w:hanging="567"/>
        <w:rPr>
          <w:sz w:val="24"/>
        </w:rPr>
      </w:pPr>
      <w:smartTag w:uri="urn:schemas-microsoft-com:office:smarttags" w:element="place">
        <w:smartTag w:uri="urn:schemas-microsoft-com:office:smarttags" w:element="City">
          <w:r w:rsidRPr="00BF4918">
            <w:rPr>
              <w:sz w:val="24"/>
            </w:rPr>
            <w:t>Burton</w:t>
          </w:r>
        </w:smartTag>
      </w:smartTag>
      <w:r w:rsidRPr="00BF4918">
        <w:rPr>
          <w:sz w:val="24"/>
        </w:rPr>
        <w:t xml:space="preserve">, R., Kuczera, C. and Schwarz, G. (2008) Exploring farmers’ cultural resistance to voluntary agri-environmental schemes, </w:t>
      </w:r>
      <w:r w:rsidRPr="00BF4918">
        <w:rPr>
          <w:i/>
          <w:sz w:val="24"/>
        </w:rPr>
        <w:t>Sociologia Ruralis</w:t>
      </w:r>
      <w:r w:rsidRPr="00BF4918">
        <w:rPr>
          <w:sz w:val="24"/>
        </w:rPr>
        <w:t xml:space="preserve"> 48(1), pp.16-37.</w:t>
      </w:r>
    </w:p>
    <w:p w:rsidR="0082111A" w:rsidRPr="00BF4918" w:rsidRDefault="0082111A" w:rsidP="00A93A24">
      <w:pPr>
        <w:ind w:left="567" w:hanging="567"/>
        <w:rPr>
          <w:sz w:val="24"/>
        </w:rPr>
      </w:pPr>
    </w:p>
    <w:p w:rsidR="0082111A" w:rsidRPr="00BF4918" w:rsidRDefault="0082111A" w:rsidP="00A93A24">
      <w:pPr>
        <w:ind w:left="567" w:hanging="567"/>
        <w:rPr>
          <w:sz w:val="24"/>
        </w:rPr>
      </w:pPr>
      <w:r w:rsidRPr="00BF4918">
        <w:rPr>
          <w:sz w:val="24"/>
        </w:rPr>
        <w:t xml:space="preserve">Castree, N. (2005) </w:t>
      </w:r>
      <w:r w:rsidRPr="00BF4918">
        <w:rPr>
          <w:i/>
          <w:sz w:val="24"/>
        </w:rPr>
        <w:t>Nature</w:t>
      </w:r>
      <w:r w:rsidRPr="00BF4918">
        <w:rPr>
          <w:sz w:val="24"/>
        </w:rPr>
        <w:t>. (</w:t>
      </w:r>
      <w:smartTag w:uri="urn:schemas-microsoft-com:office:smarttags" w:element="place">
        <w:smartTag w:uri="urn:schemas-microsoft-com:office:smarttags" w:element="City">
          <w:r w:rsidRPr="00BF4918">
            <w:rPr>
              <w:sz w:val="24"/>
            </w:rPr>
            <w:t>London</w:t>
          </w:r>
        </w:smartTag>
      </w:smartTag>
      <w:r w:rsidRPr="00BF4918">
        <w:rPr>
          <w:sz w:val="24"/>
        </w:rPr>
        <w:t xml:space="preserve">: Routledge). </w:t>
      </w:r>
    </w:p>
    <w:p w:rsidR="0082111A" w:rsidRPr="00BF4918" w:rsidRDefault="0082111A" w:rsidP="00A93A24">
      <w:pPr>
        <w:ind w:left="567" w:hanging="567"/>
        <w:rPr>
          <w:sz w:val="24"/>
        </w:rPr>
      </w:pPr>
    </w:p>
    <w:p w:rsidR="0082111A" w:rsidRPr="00BF4918" w:rsidRDefault="0082111A" w:rsidP="00A93A24">
      <w:pPr>
        <w:ind w:left="567" w:hanging="567"/>
        <w:rPr>
          <w:sz w:val="24"/>
        </w:rPr>
      </w:pPr>
      <w:r w:rsidRPr="00BF4918">
        <w:rPr>
          <w:sz w:val="24"/>
        </w:rPr>
        <w:t xml:space="preserve">Castree, N. and Braun, B. (Eds) (1998), </w:t>
      </w:r>
      <w:r w:rsidRPr="00BF4918">
        <w:rPr>
          <w:i/>
          <w:sz w:val="24"/>
        </w:rPr>
        <w:t>Social Nature: Theory, Practice and Politics</w:t>
      </w:r>
      <w:r w:rsidRPr="00BF4918">
        <w:rPr>
          <w:sz w:val="24"/>
        </w:rPr>
        <w:t xml:space="preserve">, (Blackwell, </w:t>
      </w:r>
      <w:smartTag w:uri="urn:schemas-microsoft-com:office:smarttags" w:element="place">
        <w:smartTag w:uri="urn:schemas-microsoft-com:office:smarttags" w:element="City">
          <w:r w:rsidRPr="00BF4918">
            <w:rPr>
              <w:sz w:val="24"/>
            </w:rPr>
            <w:t>Oxford</w:t>
          </w:r>
        </w:smartTag>
      </w:smartTag>
      <w:r w:rsidRPr="00BF4918">
        <w:rPr>
          <w:sz w:val="24"/>
        </w:rPr>
        <w:t>).</w:t>
      </w:r>
    </w:p>
    <w:p w:rsidR="0082111A" w:rsidRPr="00BF4918" w:rsidRDefault="0082111A" w:rsidP="00A93A24">
      <w:pPr>
        <w:ind w:left="567" w:hanging="567"/>
        <w:rPr>
          <w:sz w:val="24"/>
        </w:rPr>
      </w:pPr>
    </w:p>
    <w:p w:rsidR="0082111A" w:rsidRPr="00BF4918" w:rsidRDefault="0082111A" w:rsidP="00A93A24">
      <w:pPr>
        <w:ind w:left="567" w:hanging="567"/>
        <w:rPr>
          <w:sz w:val="24"/>
        </w:rPr>
      </w:pPr>
      <w:r w:rsidRPr="00BF4918">
        <w:rPr>
          <w:sz w:val="24"/>
        </w:rPr>
        <w:t xml:space="preserve">Clements, F. (1916) </w:t>
      </w:r>
      <w:r w:rsidRPr="00BF4918">
        <w:rPr>
          <w:i/>
          <w:sz w:val="24"/>
        </w:rPr>
        <w:t>Plant Succession. An Analysis of the Development of Vegetation</w:t>
      </w:r>
      <w:r w:rsidRPr="00BF4918">
        <w:rPr>
          <w:sz w:val="24"/>
        </w:rPr>
        <w:t xml:space="preserve"> (</w:t>
      </w:r>
      <w:smartTag w:uri="urn:schemas-microsoft-com:office:smarttags" w:element="place">
        <w:smartTag w:uri="urn:schemas-microsoft-com:office:smarttags" w:element="State">
          <w:r w:rsidRPr="00BF4918">
            <w:rPr>
              <w:sz w:val="24"/>
            </w:rPr>
            <w:t>Washington</w:t>
          </w:r>
        </w:smartTag>
      </w:smartTag>
      <w:r w:rsidRPr="00BF4918">
        <w:rPr>
          <w:sz w:val="24"/>
        </w:rPr>
        <w:t>: Carnegie Institute).</w:t>
      </w:r>
    </w:p>
    <w:p w:rsidR="0082111A" w:rsidRPr="00BF4918" w:rsidRDefault="0082111A" w:rsidP="00A93A24">
      <w:pPr>
        <w:ind w:left="567" w:hanging="567"/>
        <w:rPr>
          <w:sz w:val="24"/>
        </w:rPr>
      </w:pPr>
    </w:p>
    <w:p w:rsidR="0082111A" w:rsidRPr="00BF4918" w:rsidRDefault="0082111A" w:rsidP="00A93A24">
      <w:pPr>
        <w:ind w:left="567" w:hanging="567"/>
        <w:rPr>
          <w:sz w:val="24"/>
        </w:rPr>
      </w:pPr>
      <w:r w:rsidRPr="00BF4918">
        <w:rPr>
          <w:sz w:val="24"/>
        </w:rPr>
        <w:t xml:space="preserve">Clouston, J. (1927) The </w:t>
      </w:r>
      <w:r w:rsidR="00031DD6">
        <w:rPr>
          <w:sz w:val="24"/>
        </w:rPr>
        <w:t>r</w:t>
      </w:r>
      <w:r w:rsidRPr="00BF4918">
        <w:rPr>
          <w:sz w:val="24"/>
        </w:rPr>
        <w:t xml:space="preserve">unrig </w:t>
      </w:r>
      <w:r w:rsidR="00031DD6">
        <w:rPr>
          <w:sz w:val="24"/>
        </w:rPr>
        <w:t>s</w:t>
      </w:r>
      <w:r w:rsidRPr="00BF4918">
        <w:rPr>
          <w:sz w:val="24"/>
        </w:rPr>
        <w:t xml:space="preserve">ystem in Orkney, </w:t>
      </w:r>
      <w:r w:rsidRPr="00BF4918">
        <w:rPr>
          <w:i/>
          <w:sz w:val="24"/>
        </w:rPr>
        <w:t>Journal of the Orkney Agricultural Discussion Society</w:t>
      </w:r>
      <w:r w:rsidRPr="00BF4918">
        <w:rPr>
          <w:sz w:val="24"/>
        </w:rPr>
        <w:t>, 2, pp.73-78.</w:t>
      </w:r>
    </w:p>
    <w:p w:rsidR="0082111A" w:rsidRPr="00BF4918" w:rsidRDefault="0082111A" w:rsidP="00A93A24">
      <w:pPr>
        <w:ind w:left="567" w:hanging="567"/>
        <w:rPr>
          <w:sz w:val="24"/>
        </w:rPr>
      </w:pPr>
    </w:p>
    <w:p w:rsidR="0082111A" w:rsidRPr="00BF4918" w:rsidRDefault="0082111A" w:rsidP="00A93A24">
      <w:pPr>
        <w:ind w:left="567" w:hanging="567"/>
        <w:rPr>
          <w:sz w:val="24"/>
        </w:rPr>
      </w:pPr>
      <w:r w:rsidRPr="00BF4918">
        <w:rPr>
          <w:sz w:val="24"/>
        </w:rPr>
        <w:t>-</w:t>
      </w:r>
      <w:r w:rsidRPr="00BF4918">
        <w:rPr>
          <w:sz w:val="24"/>
        </w:rPr>
        <w:tab/>
        <w:t xml:space="preserve">(1932) </w:t>
      </w:r>
      <w:r w:rsidRPr="00BF4918">
        <w:rPr>
          <w:i/>
          <w:sz w:val="24"/>
        </w:rPr>
        <w:t>A History of Orkney</w:t>
      </w:r>
      <w:r w:rsidRPr="00BF4918">
        <w:rPr>
          <w:sz w:val="24"/>
        </w:rPr>
        <w:t xml:space="preserve"> (</w:t>
      </w:r>
      <w:smartTag w:uri="urn:schemas-microsoft-com:office:smarttags" w:element="place">
        <w:r w:rsidRPr="00BF4918">
          <w:rPr>
            <w:sz w:val="24"/>
          </w:rPr>
          <w:t>Kirkwall</w:t>
        </w:r>
      </w:smartTag>
      <w:r w:rsidRPr="00BF4918">
        <w:rPr>
          <w:sz w:val="24"/>
        </w:rPr>
        <w:t>: Mackintosh).</w:t>
      </w:r>
    </w:p>
    <w:p w:rsidR="0082111A" w:rsidRPr="00BF4918" w:rsidRDefault="0082111A" w:rsidP="00A93A24">
      <w:pPr>
        <w:ind w:left="567" w:hanging="567"/>
        <w:rPr>
          <w:sz w:val="24"/>
        </w:rPr>
      </w:pPr>
    </w:p>
    <w:p w:rsidR="0082111A" w:rsidRPr="00BF4918" w:rsidRDefault="0082111A" w:rsidP="00A93A24">
      <w:pPr>
        <w:ind w:left="567" w:hanging="567"/>
        <w:rPr>
          <w:sz w:val="24"/>
        </w:rPr>
      </w:pPr>
      <w:r w:rsidRPr="00BF4918">
        <w:rPr>
          <w:sz w:val="24"/>
        </w:rPr>
        <w:t xml:space="preserve">Coates, P. (2005) </w:t>
      </w:r>
      <w:r w:rsidRPr="00BF4918">
        <w:rPr>
          <w:i/>
          <w:sz w:val="24"/>
        </w:rPr>
        <w:t>Nature: Western Attitudes Since Ancient Times</w:t>
      </w:r>
      <w:r w:rsidRPr="00BF4918">
        <w:rPr>
          <w:sz w:val="24"/>
        </w:rPr>
        <w:t xml:space="preserve"> (</w:t>
      </w:r>
      <w:smartTag w:uri="urn:schemas-microsoft-com:office:smarttags" w:element="City">
        <w:r w:rsidRPr="00BF4918">
          <w:rPr>
            <w:sz w:val="24"/>
          </w:rPr>
          <w:t>Berkeley</w:t>
        </w:r>
      </w:smartTag>
      <w:r w:rsidRPr="00BF4918">
        <w:rPr>
          <w:sz w:val="24"/>
        </w:rPr>
        <w:t xml:space="preserve">: </w:t>
      </w:r>
      <w:smartTag w:uri="urn:schemas-microsoft-com:office:smarttags" w:element="PlaceType">
        <w:smartTag w:uri="urn:schemas-microsoft-com:office:smarttags" w:element="place">
          <w:r w:rsidRPr="00BF4918">
            <w:rPr>
              <w:sz w:val="24"/>
            </w:rPr>
            <w:t>University</w:t>
          </w:r>
        </w:smartTag>
        <w:r w:rsidRPr="00BF4918">
          <w:rPr>
            <w:sz w:val="24"/>
          </w:rPr>
          <w:t xml:space="preserve"> of </w:t>
        </w:r>
        <w:smartTag w:uri="urn:schemas-microsoft-com:office:smarttags" w:element="PlaceName">
          <w:r w:rsidRPr="00BF4918">
            <w:rPr>
              <w:sz w:val="24"/>
            </w:rPr>
            <w:t>California</w:t>
          </w:r>
        </w:smartTag>
      </w:smartTag>
      <w:r w:rsidRPr="00BF4918">
        <w:rPr>
          <w:sz w:val="24"/>
        </w:rPr>
        <w:t xml:space="preserve"> Press).</w:t>
      </w:r>
    </w:p>
    <w:p w:rsidR="0082111A" w:rsidRPr="00BF4918" w:rsidRDefault="0082111A" w:rsidP="00A93A24">
      <w:pPr>
        <w:ind w:left="567" w:hanging="567"/>
        <w:rPr>
          <w:sz w:val="24"/>
        </w:rPr>
      </w:pPr>
    </w:p>
    <w:p w:rsidR="0082111A" w:rsidRPr="00BF4918" w:rsidRDefault="0082111A" w:rsidP="00A93A24">
      <w:pPr>
        <w:ind w:left="567" w:hanging="567"/>
        <w:rPr>
          <w:sz w:val="24"/>
        </w:rPr>
      </w:pPr>
      <w:r w:rsidRPr="00BF4918">
        <w:rPr>
          <w:sz w:val="24"/>
        </w:rPr>
        <w:t xml:space="preserve">Cronon, W. (Ed.) (1995) </w:t>
      </w:r>
      <w:r w:rsidRPr="00BF4918">
        <w:rPr>
          <w:i/>
          <w:sz w:val="24"/>
        </w:rPr>
        <w:t>Uncommon Ground</w:t>
      </w:r>
      <w:r w:rsidRPr="00BF4918">
        <w:rPr>
          <w:sz w:val="24"/>
        </w:rPr>
        <w:t xml:space="preserve"> (</w:t>
      </w:r>
      <w:smartTag w:uri="urn:schemas-microsoft-com:office:smarttags" w:element="place">
        <w:smartTag w:uri="urn:schemas-microsoft-com:office:smarttags" w:element="State">
          <w:r w:rsidRPr="00BF4918">
            <w:rPr>
              <w:sz w:val="24"/>
            </w:rPr>
            <w:t>New York</w:t>
          </w:r>
        </w:smartTag>
      </w:smartTag>
      <w:r w:rsidRPr="00BF4918">
        <w:rPr>
          <w:sz w:val="24"/>
        </w:rPr>
        <w:t>: Norton).</w:t>
      </w:r>
    </w:p>
    <w:p w:rsidR="009F1836" w:rsidRPr="00BF4918" w:rsidRDefault="009F1836" w:rsidP="00A93A24">
      <w:pPr>
        <w:ind w:left="567" w:hanging="567"/>
        <w:rPr>
          <w:sz w:val="24"/>
        </w:rPr>
      </w:pPr>
    </w:p>
    <w:p w:rsidR="009F1836" w:rsidRPr="00BF4918" w:rsidRDefault="009F1836" w:rsidP="00A93A24">
      <w:pPr>
        <w:ind w:left="567" w:hanging="567"/>
        <w:rPr>
          <w:sz w:val="24"/>
        </w:rPr>
      </w:pPr>
      <w:r w:rsidRPr="00BF4918">
        <w:rPr>
          <w:sz w:val="24"/>
        </w:rPr>
        <w:t xml:space="preserve">Darling, F. (Ed.) (1956) </w:t>
      </w:r>
      <w:smartTag w:uri="urn:schemas-microsoft-com:office:smarttags" w:element="place">
        <w:r w:rsidRPr="00BF4918">
          <w:rPr>
            <w:i/>
            <w:sz w:val="24"/>
          </w:rPr>
          <w:t>West Highland</w:t>
        </w:r>
      </w:smartTag>
      <w:r w:rsidRPr="00BF4918">
        <w:rPr>
          <w:i/>
          <w:sz w:val="24"/>
        </w:rPr>
        <w:t xml:space="preserve"> Survey. An Essay in Human Ecology</w:t>
      </w:r>
      <w:r w:rsidRPr="00BF4918">
        <w:rPr>
          <w:sz w:val="24"/>
        </w:rPr>
        <w:t xml:space="preserve"> (</w:t>
      </w:r>
      <w:smartTag w:uri="urn:schemas-microsoft-com:office:smarttags" w:element="place">
        <w:smartTag w:uri="urn:schemas-microsoft-com:office:smarttags" w:element="City">
          <w:r w:rsidRPr="00BF4918">
            <w:rPr>
              <w:sz w:val="24"/>
            </w:rPr>
            <w:t>Oxford</w:t>
          </w:r>
        </w:smartTag>
      </w:smartTag>
      <w:r w:rsidRPr="00BF4918">
        <w:rPr>
          <w:sz w:val="24"/>
        </w:rPr>
        <w:t>: Clarendon).</w:t>
      </w:r>
    </w:p>
    <w:p w:rsidR="0082111A" w:rsidRDefault="0082111A" w:rsidP="00A93A24">
      <w:pPr>
        <w:ind w:left="567" w:hanging="567"/>
        <w:rPr>
          <w:sz w:val="24"/>
        </w:rPr>
      </w:pPr>
    </w:p>
    <w:p w:rsidR="009F1836" w:rsidRDefault="009F1836" w:rsidP="00A93A24">
      <w:pPr>
        <w:ind w:left="567" w:hanging="567"/>
        <w:rPr>
          <w:sz w:val="24"/>
        </w:rPr>
      </w:pPr>
      <w:r w:rsidRPr="009F1836">
        <w:rPr>
          <w:sz w:val="24"/>
        </w:rPr>
        <w:t>Descola</w:t>
      </w:r>
      <w:r>
        <w:rPr>
          <w:sz w:val="24"/>
        </w:rPr>
        <w:t>,</w:t>
      </w:r>
      <w:r w:rsidRPr="009F1836">
        <w:rPr>
          <w:sz w:val="24"/>
        </w:rPr>
        <w:t xml:space="preserve"> P. and Pálsson</w:t>
      </w:r>
      <w:r>
        <w:rPr>
          <w:sz w:val="24"/>
        </w:rPr>
        <w:t>,</w:t>
      </w:r>
      <w:r w:rsidRPr="009F1836">
        <w:rPr>
          <w:sz w:val="24"/>
        </w:rPr>
        <w:t xml:space="preserve"> G. </w:t>
      </w:r>
      <w:r>
        <w:rPr>
          <w:sz w:val="24"/>
        </w:rPr>
        <w:t>(Eds</w:t>
      </w:r>
      <w:r w:rsidRPr="009F1836">
        <w:rPr>
          <w:sz w:val="24"/>
        </w:rPr>
        <w:t xml:space="preserve">) </w:t>
      </w:r>
      <w:r w:rsidRPr="009F1836">
        <w:rPr>
          <w:i/>
          <w:sz w:val="24"/>
        </w:rPr>
        <w:t>Nature and Society. Anthropological Perspectives</w:t>
      </w:r>
      <w:r w:rsidRPr="009F1836">
        <w:rPr>
          <w:sz w:val="24"/>
        </w:rPr>
        <w:t>. London: Routledge</w:t>
      </w:r>
      <w:r>
        <w:rPr>
          <w:sz w:val="24"/>
        </w:rPr>
        <w:t>.</w:t>
      </w:r>
    </w:p>
    <w:p w:rsidR="0082111A" w:rsidRPr="00BF4918" w:rsidRDefault="0082111A" w:rsidP="00A93A24">
      <w:pPr>
        <w:ind w:left="567" w:hanging="567"/>
        <w:rPr>
          <w:sz w:val="24"/>
        </w:rPr>
      </w:pPr>
    </w:p>
    <w:p w:rsidR="0082111A" w:rsidRPr="00BF4918" w:rsidRDefault="0082111A" w:rsidP="00A93A24">
      <w:pPr>
        <w:ind w:left="567" w:hanging="567"/>
        <w:rPr>
          <w:sz w:val="24"/>
        </w:rPr>
      </w:pPr>
      <w:r w:rsidRPr="00BF4918">
        <w:rPr>
          <w:sz w:val="24"/>
        </w:rPr>
        <w:t xml:space="preserve">Eder, K. (1996) </w:t>
      </w:r>
      <w:r w:rsidRPr="00BF4918">
        <w:rPr>
          <w:i/>
          <w:sz w:val="24"/>
        </w:rPr>
        <w:t>The Social Construction of Nature</w:t>
      </w:r>
      <w:r w:rsidRPr="00BF4918">
        <w:rPr>
          <w:sz w:val="24"/>
        </w:rPr>
        <w:t xml:space="preserve"> (</w:t>
      </w:r>
      <w:smartTag w:uri="urn:schemas-microsoft-com:office:smarttags" w:element="place">
        <w:smartTag w:uri="urn:schemas-microsoft-com:office:smarttags" w:element="City">
          <w:r w:rsidRPr="00BF4918">
            <w:rPr>
              <w:sz w:val="24"/>
            </w:rPr>
            <w:t>London</w:t>
          </w:r>
        </w:smartTag>
      </w:smartTag>
      <w:r w:rsidRPr="00BF4918">
        <w:rPr>
          <w:sz w:val="24"/>
        </w:rPr>
        <w:t>: Sage).</w:t>
      </w:r>
    </w:p>
    <w:p w:rsidR="0082111A" w:rsidRPr="00BF4918" w:rsidRDefault="0082111A" w:rsidP="00A93A24">
      <w:pPr>
        <w:ind w:left="567" w:hanging="567"/>
        <w:rPr>
          <w:sz w:val="24"/>
        </w:rPr>
      </w:pPr>
    </w:p>
    <w:p w:rsidR="0082111A" w:rsidRPr="00BF4918" w:rsidRDefault="0082111A" w:rsidP="00A93A24">
      <w:pPr>
        <w:ind w:left="567" w:hanging="567"/>
        <w:rPr>
          <w:sz w:val="24"/>
        </w:rPr>
      </w:pPr>
      <w:r w:rsidRPr="00BF4918">
        <w:rPr>
          <w:sz w:val="24"/>
        </w:rPr>
        <w:t xml:space="preserve">Eiter, S. (2010) Landscape as an area perceived through activity: implications for diversity management and conservation, </w:t>
      </w:r>
      <w:r w:rsidRPr="00031DD6">
        <w:rPr>
          <w:i/>
          <w:sz w:val="24"/>
        </w:rPr>
        <w:t>Landscape Research</w:t>
      </w:r>
      <w:r w:rsidRPr="00BF4918">
        <w:rPr>
          <w:sz w:val="24"/>
        </w:rPr>
        <w:t>, 35(3), pp.339-359.</w:t>
      </w:r>
    </w:p>
    <w:p w:rsidR="0082111A" w:rsidRPr="00BF4918" w:rsidRDefault="0082111A" w:rsidP="00A93A24">
      <w:pPr>
        <w:ind w:left="567" w:hanging="567"/>
        <w:rPr>
          <w:sz w:val="24"/>
        </w:rPr>
      </w:pPr>
    </w:p>
    <w:p w:rsidR="0082111A" w:rsidRPr="00BF4918" w:rsidRDefault="0082111A" w:rsidP="00A93A24">
      <w:pPr>
        <w:pStyle w:val="Jo"/>
        <w:ind w:left="567" w:hanging="567"/>
        <w:rPr>
          <w:sz w:val="24"/>
          <w:szCs w:val="24"/>
        </w:rPr>
      </w:pPr>
      <w:r w:rsidRPr="00BF4918">
        <w:rPr>
          <w:sz w:val="24"/>
          <w:szCs w:val="24"/>
        </w:rPr>
        <w:t xml:space="preserve">Evans, D. (1997) </w:t>
      </w:r>
      <w:r w:rsidRPr="00BF4918">
        <w:rPr>
          <w:i/>
          <w:sz w:val="24"/>
          <w:szCs w:val="24"/>
        </w:rPr>
        <w:t xml:space="preserve">A History of Nature Conservation in </w:t>
      </w:r>
      <w:smartTag w:uri="urn:schemas-microsoft-com:office:smarttags" w:element="place">
        <w:smartTag w:uri="urn:schemas-microsoft-com:office:smarttags" w:element="country-region">
          <w:r w:rsidRPr="00BF4918">
            <w:rPr>
              <w:i/>
              <w:sz w:val="24"/>
              <w:szCs w:val="24"/>
            </w:rPr>
            <w:t>Britain</w:t>
          </w:r>
        </w:smartTag>
      </w:smartTag>
      <w:r w:rsidRPr="00BF4918">
        <w:rPr>
          <w:i/>
          <w:sz w:val="24"/>
          <w:szCs w:val="24"/>
        </w:rPr>
        <w:t>. (2</w:t>
      </w:r>
      <w:r w:rsidRPr="00BF4918">
        <w:rPr>
          <w:i/>
          <w:sz w:val="24"/>
          <w:szCs w:val="24"/>
          <w:vertAlign w:val="superscript"/>
        </w:rPr>
        <w:t>nd</w:t>
      </w:r>
      <w:r w:rsidRPr="00BF4918">
        <w:rPr>
          <w:i/>
          <w:sz w:val="24"/>
          <w:szCs w:val="24"/>
        </w:rPr>
        <w:t xml:space="preserve"> ed.)</w:t>
      </w:r>
      <w:r w:rsidRPr="00BF4918">
        <w:rPr>
          <w:sz w:val="24"/>
          <w:szCs w:val="24"/>
        </w:rPr>
        <w:t>, (</w:t>
      </w:r>
      <w:smartTag w:uri="urn:schemas-microsoft-com:office:smarttags" w:element="place">
        <w:smartTag w:uri="urn:schemas-microsoft-com:office:smarttags" w:element="City">
          <w:r w:rsidRPr="00BF4918">
            <w:rPr>
              <w:sz w:val="24"/>
              <w:szCs w:val="24"/>
            </w:rPr>
            <w:t>London</w:t>
          </w:r>
        </w:smartTag>
      </w:smartTag>
      <w:r w:rsidRPr="00BF4918">
        <w:rPr>
          <w:sz w:val="24"/>
          <w:szCs w:val="24"/>
        </w:rPr>
        <w:t>: Routledge).</w:t>
      </w:r>
    </w:p>
    <w:p w:rsidR="0082111A" w:rsidRPr="00971594" w:rsidRDefault="0082111A" w:rsidP="00A93A24">
      <w:pPr>
        <w:ind w:left="567" w:hanging="567"/>
        <w:rPr>
          <w:sz w:val="24"/>
        </w:rPr>
      </w:pPr>
      <w:r w:rsidRPr="00971594">
        <w:rPr>
          <w:sz w:val="24"/>
        </w:rPr>
        <w:t xml:space="preserve">   </w:t>
      </w:r>
    </w:p>
    <w:p w:rsidR="0082111A" w:rsidRPr="00971594" w:rsidRDefault="0082111A" w:rsidP="00A93A24">
      <w:pPr>
        <w:ind w:left="567" w:hanging="567"/>
        <w:rPr>
          <w:sz w:val="24"/>
        </w:rPr>
      </w:pPr>
      <w:r>
        <w:rPr>
          <w:sz w:val="24"/>
        </w:rPr>
        <w:t>Evans, N., Morris, C. and Winter, M. (2002)</w:t>
      </w:r>
      <w:r w:rsidR="00031DD6">
        <w:rPr>
          <w:sz w:val="24"/>
        </w:rPr>
        <w:t xml:space="preserve"> </w:t>
      </w:r>
      <w:r>
        <w:rPr>
          <w:sz w:val="24"/>
        </w:rPr>
        <w:t xml:space="preserve">Conceptualizing agriculture: A critique of post-productivism as the new orthodoxy’ </w:t>
      </w:r>
      <w:r>
        <w:rPr>
          <w:i/>
          <w:sz w:val="24"/>
        </w:rPr>
        <w:t xml:space="preserve">Progress in Human Geography </w:t>
      </w:r>
      <w:r w:rsidR="00031DD6">
        <w:rPr>
          <w:sz w:val="24"/>
        </w:rPr>
        <w:t>26(3), pp.</w:t>
      </w:r>
      <w:r w:rsidRPr="00971594">
        <w:rPr>
          <w:sz w:val="24"/>
        </w:rPr>
        <w:t>313–332</w:t>
      </w:r>
      <w:r>
        <w:rPr>
          <w:sz w:val="24"/>
        </w:rPr>
        <w:t>.</w:t>
      </w:r>
    </w:p>
    <w:p w:rsidR="0082111A" w:rsidRPr="00971594" w:rsidRDefault="0082111A" w:rsidP="00A93A24">
      <w:pPr>
        <w:ind w:left="567" w:hanging="567"/>
        <w:rPr>
          <w:sz w:val="24"/>
        </w:rPr>
      </w:pPr>
    </w:p>
    <w:p w:rsidR="0082111A" w:rsidRPr="00BF4918" w:rsidRDefault="0082111A" w:rsidP="00A93A24">
      <w:pPr>
        <w:pStyle w:val="Jo"/>
        <w:ind w:left="567" w:hanging="567"/>
        <w:rPr>
          <w:sz w:val="24"/>
          <w:szCs w:val="24"/>
        </w:rPr>
      </w:pPr>
      <w:r w:rsidRPr="00BF4918">
        <w:rPr>
          <w:sz w:val="24"/>
          <w:szCs w:val="24"/>
        </w:rPr>
        <w:t xml:space="preserve">Foucault, M. (1991) Governmentality, in: Burchell, G., Gordon, C., &amp; Miller, I. (Eds) </w:t>
      </w:r>
      <w:r w:rsidRPr="00BF4918">
        <w:rPr>
          <w:i/>
          <w:sz w:val="24"/>
          <w:szCs w:val="24"/>
        </w:rPr>
        <w:t>The Foucault Effect: Studies in Governmentality</w:t>
      </w:r>
      <w:r w:rsidRPr="00BF4918">
        <w:rPr>
          <w:sz w:val="24"/>
          <w:szCs w:val="24"/>
        </w:rPr>
        <w:t>, pp. 87-104 (</w:t>
      </w:r>
      <w:smartTag w:uri="urn:schemas-microsoft-com:office:smarttags" w:element="place">
        <w:smartTag w:uri="urn:schemas-microsoft-com:office:smarttags" w:element="City">
          <w:r w:rsidRPr="00BF4918">
            <w:rPr>
              <w:sz w:val="24"/>
              <w:szCs w:val="24"/>
            </w:rPr>
            <w:t>London</w:t>
          </w:r>
        </w:smartTag>
      </w:smartTag>
      <w:r w:rsidRPr="00BF4918">
        <w:rPr>
          <w:sz w:val="24"/>
          <w:szCs w:val="24"/>
        </w:rPr>
        <w:t xml:space="preserve">: </w:t>
      </w:r>
      <w:r w:rsidRPr="00BF4918">
        <w:rPr>
          <w:sz w:val="24"/>
          <w:szCs w:val="24"/>
        </w:rPr>
        <w:lastRenderedPageBreak/>
        <w:t>Harvester Wheatsheaf).</w:t>
      </w:r>
    </w:p>
    <w:p w:rsidR="0082111A" w:rsidRPr="00BF4918" w:rsidRDefault="0082111A" w:rsidP="00A93A24">
      <w:pPr>
        <w:ind w:left="567" w:hanging="567"/>
        <w:rPr>
          <w:sz w:val="24"/>
        </w:rPr>
      </w:pPr>
    </w:p>
    <w:p w:rsidR="0082111A" w:rsidRPr="00BF4918" w:rsidRDefault="0082111A" w:rsidP="00A93A24">
      <w:pPr>
        <w:ind w:left="567" w:hanging="567"/>
        <w:rPr>
          <w:sz w:val="24"/>
        </w:rPr>
      </w:pPr>
      <w:r w:rsidRPr="00BF4918">
        <w:rPr>
          <w:sz w:val="24"/>
        </w:rPr>
        <w:t xml:space="preserve">Haraway, D. (1991) </w:t>
      </w:r>
      <w:r w:rsidRPr="00BF4918">
        <w:rPr>
          <w:i/>
          <w:sz w:val="24"/>
        </w:rPr>
        <w:t>Simians, Cyborgs, and Women: The Reinvention of Nature</w:t>
      </w:r>
      <w:r w:rsidRPr="00BF4918">
        <w:rPr>
          <w:sz w:val="24"/>
        </w:rPr>
        <w:t xml:space="preserve"> (</w:t>
      </w:r>
      <w:smartTag w:uri="urn:schemas-microsoft-com:office:smarttags" w:element="place">
        <w:smartTag w:uri="urn:schemas-microsoft-com:office:smarttags" w:element="State">
          <w:r w:rsidRPr="00BF4918">
            <w:rPr>
              <w:sz w:val="24"/>
            </w:rPr>
            <w:t>New York</w:t>
          </w:r>
        </w:smartTag>
      </w:smartTag>
      <w:r w:rsidRPr="00BF4918">
        <w:rPr>
          <w:sz w:val="24"/>
        </w:rPr>
        <w:t>: Routledge).</w:t>
      </w:r>
    </w:p>
    <w:p w:rsidR="0082111A" w:rsidRDefault="0082111A" w:rsidP="00A93A24">
      <w:pPr>
        <w:ind w:left="567" w:hanging="567"/>
        <w:rPr>
          <w:sz w:val="24"/>
        </w:rPr>
      </w:pPr>
    </w:p>
    <w:p w:rsidR="0082111A" w:rsidRPr="00C47E27" w:rsidRDefault="0082111A" w:rsidP="00A93A24">
      <w:pPr>
        <w:ind w:left="567" w:hanging="567"/>
        <w:rPr>
          <w:sz w:val="24"/>
        </w:rPr>
      </w:pPr>
      <w:r w:rsidRPr="00C47E27">
        <w:rPr>
          <w:sz w:val="24"/>
        </w:rPr>
        <w:t xml:space="preserve">Heidegger, M. </w:t>
      </w:r>
      <w:r>
        <w:rPr>
          <w:sz w:val="24"/>
        </w:rPr>
        <w:t>(1978) Building dwelling thinking, i</w:t>
      </w:r>
      <w:r w:rsidRPr="00C47E27">
        <w:rPr>
          <w:sz w:val="24"/>
        </w:rPr>
        <w:t>n</w:t>
      </w:r>
      <w:r>
        <w:rPr>
          <w:sz w:val="24"/>
        </w:rPr>
        <w:t>:</w:t>
      </w:r>
      <w:r w:rsidRPr="00C47E27">
        <w:rPr>
          <w:sz w:val="24"/>
        </w:rPr>
        <w:t xml:space="preserve"> Krell. D. </w:t>
      </w:r>
      <w:r>
        <w:rPr>
          <w:sz w:val="24"/>
        </w:rPr>
        <w:t>(E</w:t>
      </w:r>
      <w:r w:rsidRPr="00C47E27">
        <w:rPr>
          <w:sz w:val="24"/>
        </w:rPr>
        <w:t>d.</w:t>
      </w:r>
      <w:r>
        <w:rPr>
          <w:sz w:val="24"/>
        </w:rPr>
        <w:t>)</w:t>
      </w:r>
      <w:r w:rsidRPr="00C47E27">
        <w:rPr>
          <w:sz w:val="24"/>
        </w:rPr>
        <w:t xml:space="preserve"> </w:t>
      </w:r>
      <w:r w:rsidRPr="00C47E27">
        <w:rPr>
          <w:i/>
          <w:sz w:val="24"/>
        </w:rPr>
        <w:t>M. Heidegger, Basic Writings</w:t>
      </w:r>
      <w:r w:rsidRPr="00C47E27">
        <w:rPr>
          <w:sz w:val="24"/>
        </w:rPr>
        <w:t xml:space="preserve">, </w:t>
      </w:r>
      <w:r>
        <w:rPr>
          <w:sz w:val="24"/>
        </w:rPr>
        <w:t>(London: Routledge), pp.</w:t>
      </w:r>
      <w:r w:rsidRPr="00C47E27">
        <w:rPr>
          <w:sz w:val="24"/>
        </w:rPr>
        <w:t xml:space="preserve"> 347-363. </w:t>
      </w:r>
    </w:p>
    <w:p w:rsidR="0082111A" w:rsidRPr="00BF4918" w:rsidRDefault="0082111A" w:rsidP="00A93A24">
      <w:pPr>
        <w:ind w:left="567" w:hanging="567"/>
        <w:rPr>
          <w:sz w:val="24"/>
        </w:rPr>
      </w:pPr>
    </w:p>
    <w:p w:rsidR="0082111A" w:rsidRPr="00BF4918" w:rsidRDefault="0082111A" w:rsidP="00A93A24">
      <w:pPr>
        <w:ind w:left="567" w:hanging="567"/>
        <w:rPr>
          <w:sz w:val="24"/>
        </w:rPr>
      </w:pPr>
      <w:r w:rsidRPr="00BF4918">
        <w:rPr>
          <w:sz w:val="24"/>
        </w:rPr>
        <w:t xml:space="preserve">Hoggart, K. and Paniagua, A.( 2001) What rural restructuring?, </w:t>
      </w:r>
      <w:r w:rsidRPr="00031DD6">
        <w:rPr>
          <w:i/>
          <w:sz w:val="24"/>
        </w:rPr>
        <w:t>Journal of Rural Studies</w:t>
      </w:r>
      <w:r w:rsidRPr="00BF4918">
        <w:rPr>
          <w:sz w:val="24"/>
        </w:rPr>
        <w:t>, 17, pp.41-62.</w:t>
      </w:r>
    </w:p>
    <w:p w:rsidR="0082111A" w:rsidRPr="00BF4918" w:rsidRDefault="0082111A" w:rsidP="00A93A24">
      <w:pPr>
        <w:ind w:left="567" w:hanging="567"/>
        <w:rPr>
          <w:sz w:val="24"/>
        </w:rPr>
      </w:pPr>
    </w:p>
    <w:p w:rsidR="0082111A" w:rsidRPr="00B722B8" w:rsidRDefault="0082111A" w:rsidP="00A93A24">
      <w:pPr>
        <w:ind w:left="567" w:hanging="567"/>
        <w:rPr>
          <w:sz w:val="24"/>
        </w:rPr>
      </w:pPr>
      <w:r>
        <w:rPr>
          <w:sz w:val="24"/>
        </w:rPr>
        <w:t xml:space="preserve">Ingold, T. (1993) Globes and spheres: The topology of environmentalism, in: Milton K. (Ed.),  </w:t>
      </w:r>
      <w:r>
        <w:rPr>
          <w:i/>
          <w:sz w:val="24"/>
        </w:rPr>
        <w:t>Environmentalism. The View from Anthropology</w:t>
      </w:r>
      <w:r>
        <w:rPr>
          <w:sz w:val="24"/>
        </w:rPr>
        <w:t xml:space="preserve">, pp.31-42 (London: Routledge). </w:t>
      </w:r>
    </w:p>
    <w:p w:rsidR="0082111A" w:rsidRDefault="0082111A" w:rsidP="00A93A24">
      <w:pPr>
        <w:ind w:left="567" w:hanging="567"/>
        <w:rPr>
          <w:sz w:val="24"/>
        </w:rPr>
      </w:pPr>
    </w:p>
    <w:p w:rsidR="0082111A" w:rsidRPr="00BF4918" w:rsidRDefault="0082111A" w:rsidP="00A93A24">
      <w:pPr>
        <w:ind w:left="567" w:hanging="567"/>
        <w:rPr>
          <w:sz w:val="24"/>
        </w:rPr>
      </w:pPr>
      <w:r w:rsidRPr="00BF4918">
        <w:rPr>
          <w:sz w:val="24"/>
        </w:rPr>
        <w:t xml:space="preserve">Ingold, T. (2000) </w:t>
      </w:r>
      <w:r w:rsidRPr="00BF4918">
        <w:rPr>
          <w:i/>
          <w:sz w:val="24"/>
        </w:rPr>
        <w:t>The Perception of the Environment</w:t>
      </w:r>
      <w:r w:rsidRPr="00BF4918">
        <w:rPr>
          <w:sz w:val="24"/>
        </w:rPr>
        <w:t>, (</w:t>
      </w:r>
      <w:smartTag w:uri="urn:schemas-microsoft-com:office:smarttags" w:element="place">
        <w:smartTag w:uri="urn:schemas-microsoft-com:office:smarttags" w:element="City">
          <w:r w:rsidRPr="00BF4918">
            <w:rPr>
              <w:sz w:val="24"/>
            </w:rPr>
            <w:t>London</w:t>
          </w:r>
        </w:smartTag>
      </w:smartTag>
      <w:r w:rsidRPr="00BF4918">
        <w:rPr>
          <w:sz w:val="24"/>
        </w:rPr>
        <w:t xml:space="preserve">: Routledge). </w:t>
      </w:r>
    </w:p>
    <w:p w:rsidR="0082111A" w:rsidRDefault="0082111A" w:rsidP="00A93A24">
      <w:pPr>
        <w:ind w:left="567" w:hanging="567"/>
        <w:rPr>
          <w:sz w:val="24"/>
        </w:rPr>
      </w:pPr>
    </w:p>
    <w:p w:rsidR="0082111A" w:rsidRPr="00CF09EB" w:rsidRDefault="0082111A" w:rsidP="00A93A24">
      <w:pPr>
        <w:ind w:left="567" w:hanging="567"/>
        <w:rPr>
          <w:sz w:val="24"/>
        </w:rPr>
      </w:pPr>
      <w:r>
        <w:rPr>
          <w:sz w:val="24"/>
        </w:rPr>
        <w:t xml:space="preserve">Johnson, M. (2006) </w:t>
      </w:r>
      <w:r>
        <w:rPr>
          <w:i/>
          <w:sz w:val="24"/>
        </w:rPr>
        <w:t>Ideas of Landscape</w:t>
      </w:r>
      <w:r>
        <w:rPr>
          <w:sz w:val="24"/>
        </w:rPr>
        <w:t>, (Oxford: Berg)</w:t>
      </w:r>
    </w:p>
    <w:p w:rsidR="0082111A" w:rsidRDefault="0082111A" w:rsidP="00A93A24">
      <w:pPr>
        <w:ind w:left="567" w:hanging="567"/>
        <w:rPr>
          <w:sz w:val="24"/>
        </w:rPr>
      </w:pPr>
    </w:p>
    <w:p w:rsidR="0082111A" w:rsidRPr="00252E11" w:rsidRDefault="0082111A" w:rsidP="00A93A24">
      <w:pPr>
        <w:ind w:left="567" w:hanging="567"/>
        <w:rPr>
          <w:sz w:val="24"/>
        </w:rPr>
      </w:pPr>
      <w:r w:rsidRPr="00252E11">
        <w:rPr>
          <w:sz w:val="24"/>
        </w:rPr>
        <w:t>Krauss</w:t>
      </w:r>
      <w:r>
        <w:rPr>
          <w:sz w:val="24"/>
        </w:rPr>
        <w:t>, W. (2010)</w:t>
      </w:r>
      <w:r w:rsidRPr="00252E11">
        <w:rPr>
          <w:sz w:val="24"/>
        </w:rPr>
        <w:t xml:space="preserve"> The ‘Dingpolitik’ of </w:t>
      </w:r>
      <w:r>
        <w:rPr>
          <w:sz w:val="24"/>
        </w:rPr>
        <w:t>w</w:t>
      </w:r>
      <w:r w:rsidRPr="00252E11">
        <w:rPr>
          <w:sz w:val="24"/>
        </w:rPr>
        <w:t xml:space="preserve">ind Energy in Northern German </w:t>
      </w:r>
      <w:r>
        <w:rPr>
          <w:sz w:val="24"/>
        </w:rPr>
        <w:t>l</w:t>
      </w:r>
      <w:r w:rsidRPr="00252E11">
        <w:rPr>
          <w:sz w:val="24"/>
        </w:rPr>
        <w:t xml:space="preserve">andscapes: An </w:t>
      </w:r>
      <w:r>
        <w:rPr>
          <w:sz w:val="24"/>
        </w:rPr>
        <w:t>e</w:t>
      </w:r>
      <w:r w:rsidRPr="00252E11">
        <w:rPr>
          <w:sz w:val="24"/>
        </w:rPr>
        <w:t xml:space="preserve">thnographic </w:t>
      </w:r>
      <w:r>
        <w:rPr>
          <w:sz w:val="24"/>
        </w:rPr>
        <w:t>c</w:t>
      </w:r>
      <w:r w:rsidRPr="00252E11">
        <w:rPr>
          <w:sz w:val="24"/>
        </w:rPr>
        <w:t xml:space="preserve">ase </w:t>
      </w:r>
      <w:r>
        <w:rPr>
          <w:sz w:val="24"/>
        </w:rPr>
        <w:t>s</w:t>
      </w:r>
      <w:r w:rsidRPr="00252E11">
        <w:rPr>
          <w:sz w:val="24"/>
        </w:rPr>
        <w:t>tudy</w:t>
      </w:r>
      <w:r>
        <w:rPr>
          <w:sz w:val="24"/>
        </w:rPr>
        <w:t xml:space="preserve">, </w:t>
      </w:r>
      <w:r>
        <w:rPr>
          <w:i/>
          <w:sz w:val="24"/>
        </w:rPr>
        <w:t>Landscape Research</w:t>
      </w:r>
      <w:r>
        <w:rPr>
          <w:sz w:val="24"/>
        </w:rPr>
        <w:t xml:space="preserve"> 35(2), pp. </w:t>
      </w:r>
      <w:r w:rsidRPr="00252E11">
        <w:rPr>
          <w:sz w:val="24"/>
        </w:rPr>
        <w:t>195 – 208</w:t>
      </w:r>
    </w:p>
    <w:p w:rsidR="0082111A" w:rsidRDefault="0082111A" w:rsidP="00A93A24">
      <w:pPr>
        <w:ind w:left="567" w:hanging="567"/>
        <w:rPr>
          <w:sz w:val="24"/>
        </w:rPr>
      </w:pPr>
    </w:p>
    <w:p w:rsidR="009F1836" w:rsidRPr="009F1836" w:rsidRDefault="009F1836" w:rsidP="00A93A24">
      <w:pPr>
        <w:ind w:left="567" w:hanging="567"/>
        <w:rPr>
          <w:sz w:val="24"/>
        </w:rPr>
      </w:pPr>
      <w:r>
        <w:rPr>
          <w:sz w:val="24"/>
        </w:rPr>
        <w:t xml:space="preserve">Latour, B. (2004) </w:t>
      </w:r>
      <w:r>
        <w:rPr>
          <w:i/>
          <w:sz w:val="24"/>
        </w:rPr>
        <w:t>Politics of Nature</w:t>
      </w:r>
      <w:r>
        <w:rPr>
          <w:sz w:val="24"/>
        </w:rPr>
        <w:t xml:space="preserve">. Cambridge, MA: Harvard University Press. </w:t>
      </w:r>
    </w:p>
    <w:p w:rsidR="0082111A" w:rsidRPr="00BF4918" w:rsidRDefault="0082111A" w:rsidP="00A93A24">
      <w:pPr>
        <w:ind w:left="567" w:hanging="567"/>
        <w:rPr>
          <w:sz w:val="24"/>
        </w:rPr>
      </w:pPr>
    </w:p>
    <w:p w:rsidR="0082111A" w:rsidRPr="00BF4918" w:rsidRDefault="0082111A" w:rsidP="00A93A24">
      <w:pPr>
        <w:ind w:left="567" w:hanging="567"/>
        <w:rPr>
          <w:sz w:val="24"/>
        </w:rPr>
      </w:pPr>
      <w:r w:rsidRPr="00BF4918">
        <w:rPr>
          <w:sz w:val="24"/>
        </w:rPr>
        <w:t>Lee J. and Ingold, T. (2006) Fieldwork on foot: perceiving, routing, socializing, in: Coleman S.</w:t>
      </w:r>
      <w:r>
        <w:rPr>
          <w:sz w:val="24"/>
        </w:rPr>
        <w:t xml:space="preserve"> </w:t>
      </w:r>
      <w:r w:rsidRPr="00BF4918">
        <w:rPr>
          <w:sz w:val="24"/>
        </w:rPr>
        <w:t xml:space="preserve">and Collins P. (Eds), </w:t>
      </w:r>
      <w:r w:rsidRPr="00BF4918">
        <w:rPr>
          <w:rStyle w:val="Emphasis"/>
          <w:iCs/>
          <w:sz w:val="24"/>
        </w:rPr>
        <w:t>Locating the Field. Space, Place and Context in Anthropology</w:t>
      </w:r>
      <w:r w:rsidRPr="00BF4918">
        <w:rPr>
          <w:sz w:val="24"/>
        </w:rPr>
        <w:t>, pp.67-86 (</w:t>
      </w:r>
      <w:smartTag w:uri="urn:schemas-microsoft-com:office:smarttags" w:element="place">
        <w:smartTag w:uri="urn:schemas-microsoft-com:office:smarttags" w:element="City">
          <w:r w:rsidRPr="00BF4918">
            <w:rPr>
              <w:sz w:val="24"/>
            </w:rPr>
            <w:t>Oxford</w:t>
          </w:r>
        </w:smartTag>
      </w:smartTag>
      <w:r w:rsidRPr="00BF4918">
        <w:rPr>
          <w:sz w:val="24"/>
        </w:rPr>
        <w:t>: Berg).</w:t>
      </w:r>
    </w:p>
    <w:p w:rsidR="0082111A" w:rsidRPr="00BF4918" w:rsidRDefault="0082111A" w:rsidP="00A93A24">
      <w:pPr>
        <w:ind w:left="567" w:hanging="567"/>
        <w:rPr>
          <w:sz w:val="24"/>
        </w:rPr>
      </w:pPr>
    </w:p>
    <w:p w:rsidR="0082111A" w:rsidRPr="00BF4918" w:rsidRDefault="0082111A" w:rsidP="00A93A24">
      <w:pPr>
        <w:ind w:left="567" w:hanging="567"/>
        <w:rPr>
          <w:sz w:val="24"/>
        </w:rPr>
      </w:pPr>
      <w:r w:rsidRPr="00BF4918">
        <w:rPr>
          <w:sz w:val="24"/>
        </w:rPr>
        <w:t xml:space="preserve">Lobley, M. and </w:t>
      </w:r>
      <w:smartTag w:uri="urn:schemas-microsoft-com:office:smarttags" w:element="place">
        <w:smartTag w:uri="urn:schemas-microsoft-com:office:smarttags" w:element="City">
          <w:r w:rsidRPr="00BF4918">
            <w:rPr>
              <w:sz w:val="24"/>
            </w:rPr>
            <w:t>Butler</w:t>
          </w:r>
        </w:smartTag>
      </w:smartTag>
      <w:r w:rsidRPr="00BF4918">
        <w:rPr>
          <w:sz w:val="24"/>
        </w:rPr>
        <w:t xml:space="preserve">, A. (2010) The impact of CAP reform on farmers’ plans for the future: Some evidence from South West England, </w:t>
      </w:r>
      <w:r w:rsidRPr="00BF4918">
        <w:rPr>
          <w:i/>
          <w:sz w:val="24"/>
        </w:rPr>
        <w:t>Food Policy</w:t>
      </w:r>
      <w:r w:rsidRPr="00BF4918">
        <w:rPr>
          <w:sz w:val="24"/>
        </w:rPr>
        <w:t>, 35, pp. 341-348.</w:t>
      </w:r>
    </w:p>
    <w:p w:rsidR="0082111A" w:rsidRPr="00BF4918" w:rsidRDefault="0082111A" w:rsidP="00A93A24">
      <w:pPr>
        <w:ind w:left="567" w:hanging="567"/>
        <w:rPr>
          <w:sz w:val="24"/>
        </w:rPr>
      </w:pPr>
    </w:p>
    <w:p w:rsidR="0082111A" w:rsidRPr="00BF4918" w:rsidRDefault="0082111A" w:rsidP="00A93A24">
      <w:pPr>
        <w:ind w:left="567" w:hanging="567"/>
        <w:rPr>
          <w:sz w:val="24"/>
        </w:rPr>
      </w:pPr>
      <w:r w:rsidRPr="00BF4918">
        <w:rPr>
          <w:sz w:val="24"/>
        </w:rPr>
        <w:t xml:space="preserve">Lorimer, H. (2000) Guns, game and the grandee: the cultural politics of deer-stalking in the Scottish Highlands, </w:t>
      </w:r>
      <w:r w:rsidRPr="00BF4918">
        <w:rPr>
          <w:i/>
          <w:iCs/>
          <w:sz w:val="24"/>
        </w:rPr>
        <w:t>Ecumene</w:t>
      </w:r>
      <w:r w:rsidRPr="00BF4918">
        <w:rPr>
          <w:sz w:val="24"/>
        </w:rPr>
        <w:t>, 7(4), pp. 431-459.</w:t>
      </w:r>
    </w:p>
    <w:p w:rsidR="0082111A" w:rsidRDefault="0082111A" w:rsidP="00A93A24">
      <w:pPr>
        <w:ind w:left="567" w:hanging="567"/>
        <w:rPr>
          <w:sz w:val="24"/>
        </w:rPr>
      </w:pPr>
      <w:r w:rsidRPr="00BF4918">
        <w:rPr>
          <w:sz w:val="24"/>
        </w:rPr>
        <w:t xml:space="preserve"> </w:t>
      </w:r>
    </w:p>
    <w:p w:rsidR="00031DD6" w:rsidRDefault="00031DD6" w:rsidP="00A93A24">
      <w:pPr>
        <w:ind w:left="540" w:hanging="540"/>
        <w:rPr>
          <w:sz w:val="24"/>
        </w:rPr>
      </w:pPr>
      <w:r>
        <w:rPr>
          <w:sz w:val="24"/>
        </w:rPr>
        <w:t xml:space="preserve">Mackenzie, F. (2006a) A working land: Crofting communities, place and the politics of the possible in post-land reform </w:t>
      </w:r>
      <w:smartTag w:uri="urn:schemas-microsoft-com:office:smarttags" w:element="country-region">
        <w:smartTag w:uri="urn:schemas-microsoft-com:office:smarttags" w:element="place">
          <w:r>
            <w:rPr>
              <w:sz w:val="24"/>
            </w:rPr>
            <w:t>Scotland</w:t>
          </w:r>
        </w:smartTag>
      </w:smartTag>
      <w:r>
        <w:rPr>
          <w:sz w:val="24"/>
        </w:rPr>
        <w:t xml:space="preserve">. </w:t>
      </w:r>
      <w:r>
        <w:rPr>
          <w:i/>
          <w:sz w:val="24"/>
        </w:rPr>
        <w:t xml:space="preserve">Transactions of the </w:t>
      </w:r>
      <w:smartTag w:uri="urn:schemas-microsoft-com:office:smarttags" w:element="place">
        <w:smartTag w:uri="urn:schemas-microsoft-com:office:smarttags" w:element="PlaceType">
          <w:r>
            <w:rPr>
              <w:i/>
              <w:sz w:val="24"/>
            </w:rPr>
            <w:t>Institute</w:t>
          </w:r>
        </w:smartTag>
        <w:r>
          <w:rPr>
            <w:i/>
            <w:sz w:val="24"/>
          </w:rPr>
          <w:t xml:space="preserve"> of </w:t>
        </w:r>
        <w:smartTag w:uri="urn:schemas-microsoft-com:office:smarttags" w:element="PlaceName">
          <w:r>
            <w:rPr>
              <w:i/>
              <w:sz w:val="24"/>
            </w:rPr>
            <w:t>British</w:t>
          </w:r>
        </w:smartTag>
      </w:smartTag>
      <w:r>
        <w:rPr>
          <w:i/>
          <w:sz w:val="24"/>
        </w:rPr>
        <w:t xml:space="preserve"> Geographers</w:t>
      </w:r>
      <w:r>
        <w:rPr>
          <w:sz w:val="24"/>
        </w:rPr>
        <w:t>, NS 31, pp. 383-398.</w:t>
      </w:r>
    </w:p>
    <w:p w:rsidR="00031DD6" w:rsidRPr="00BF4918" w:rsidRDefault="00031DD6" w:rsidP="00A93A24">
      <w:pPr>
        <w:ind w:left="567" w:hanging="567"/>
        <w:rPr>
          <w:sz w:val="24"/>
        </w:rPr>
      </w:pPr>
    </w:p>
    <w:p w:rsidR="0082111A" w:rsidRPr="00BF4918" w:rsidRDefault="0082111A" w:rsidP="00A93A24">
      <w:pPr>
        <w:ind w:left="567" w:hanging="567"/>
        <w:rPr>
          <w:sz w:val="24"/>
        </w:rPr>
      </w:pPr>
      <w:r w:rsidRPr="00BF4918">
        <w:rPr>
          <w:sz w:val="24"/>
        </w:rPr>
        <w:t xml:space="preserve">Macnaghten, P. and Urry, J. (1998) </w:t>
      </w:r>
      <w:r w:rsidRPr="00BF4918">
        <w:rPr>
          <w:i/>
          <w:sz w:val="24"/>
        </w:rPr>
        <w:t>Contested Natures</w:t>
      </w:r>
      <w:r w:rsidRPr="00BF4918">
        <w:rPr>
          <w:sz w:val="24"/>
        </w:rPr>
        <w:t xml:space="preserve"> (</w:t>
      </w:r>
      <w:smartTag w:uri="urn:schemas-microsoft-com:office:smarttags" w:element="place">
        <w:smartTag w:uri="urn:schemas-microsoft-com:office:smarttags" w:element="City">
          <w:r w:rsidRPr="00BF4918">
            <w:rPr>
              <w:sz w:val="24"/>
            </w:rPr>
            <w:t>London</w:t>
          </w:r>
        </w:smartTag>
      </w:smartTag>
      <w:r w:rsidRPr="00BF4918">
        <w:rPr>
          <w:sz w:val="24"/>
        </w:rPr>
        <w:t xml:space="preserve">: Sage). </w:t>
      </w:r>
    </w:p>
    <w:p w:rsidR="0082111A" w:rsidRPr="00BF4918" w:rsidRDefault="0082111A" w:rsidP="00A93A24">
      <w:pPr>
        <w:ind w:left="567" w:hanging="567"/>
        <w:rPr>
          <w:sz w:val="24"/>
        </w:rPr>
      </w:pPr>
    </w:p>
    <w:p w:rsidR="0082111A" w:rsidRPr="00BF4918" w:rsidRDefault="0082111A" w:rsidP="00A93A24">
      <w:pPr>
        <w:ind w:left="567" w:hanging="567"/>
        <w:rPr>
          <w:sz w:val="24"/>
        </w:rPr>
      </w:pPr>
      <w:r w:rsidRPr="00BF4918">
        <w:rPr>
          <w:sz w:val="24"/>
        </w:rPr>
        <w:t xml:space="preserve">Massey, D. (2006) Landscape as a provocation. Reflections on moving mountains,  </w:t>
      </w:r>
      <w:r w:rsidRPr="00BF4918">
        <w:rPr>
          <w:i/>
          <w:sz w:val="24"/>
        </w:rPr>
        <w:t>Journal of Material Culture</w:t>
      </w:r>
      <w:r w:rsidRPr="00BF4918">
        <w:rPr>
          <w:sz w:val="24"/>
        </w:rPr>
        <w:t xml:space="preserve">, 11 (1/2), pp. 33-48. </w:t>
      </w:r>
    </w:p>
    <w:p w:rsidR="0082111A" w:rsidRPr="00BF4918" w:rsidRDefault="0082111A" w:rsidP="00A93A24">
      <w:pPr>
        <w:ind w:left="567" w:hanging="567"/>
        <w:rPr>
          <w:sz w:val="24"/>
        </w:rPr>
      </w:pPr>
    </w:p>
    <w:p w:rsidR="0082111A" w:rsidRPr="00BF4918" w:rsidRDefault="0082111A" w:rsidP="00A93A24">
      <w:pPr>
        <w:ind w:left="567" w:hanging="567"/>
        <w:rPr>
          <w:sz w:val="24"/>
        </w:rPr>
      </w:pPr>
      <w:r w:rsidRPr="00BF4918">
        <w:rPr>
          <w:sz w:val="24"/>
        </w:rPr>
        <w:t xml:space="preserve">Morris, C. (2006) Negotiating the boundary between state-led and farmer approaches to knowing nature: An analysis of </w:t>
      </w:r>
      <w:smartTag w:uri="urn:schemas-microsoft-com:office:smarttags" w:element="place">
        <w:smartTag w:uri="urn:schemas-microsoft-com:office:smarttags" w:element="country-region">
          <w:r w:rsidRPr="00BF4918">
            <w:rPr>
              <w:sz w:val="24"/>
            </w:rPr>
            <w:t>UK</w:t>
          </w:r>
        </w:smartTag>
      </w:smartTag>
      <w:r w:rsidRPr="00BF4918">
        <w:rPr>
          <w:sz w:val="24"/>
        </w:rPr>
        <w:t xml:space="preserve"> agri-environmental schemes, </w:t>
      </w:r>
      <w:r w:rsidRPr="00BF4918">
        <w:rPr>
          <w:i/>
          <w:sz w:val="24"/>
        </w:rPr>
        <w:t>Geoforum</w:t>
      </w:r>
      <w:r w:rsidRPr="00BF4918">
        <w:rPr>
          <w:sz w:val="24"/>
        </w:rPr>
        <w:t>, 37, pp. 113-127.</w:t>
      </w:r>
    </w:p>
    <w:p w:rsidR="0082111A" w:rsidRPr="00BF4918" w:rsidRDefault="0082111A" w:rsidP="00A93A24">
      <w:pPr>
        <w:ind w:left="567" w:hanging="567"/>
        <w:rPr>
          <w:sz w:val="24"/>
        </w:rPr>
      </w:pPr>
    </w:p>
    <w:p w:rsidR="0082111A" w:rsidRPr="00BF4918" w:rsidRDefault="0082111A" w:rsidP="00A93A24">
      <w:pPr>
        <w:suppressAutoHyphens/>
        <w:ind w:left="567" w:hanging="567"/>
        <w:rPr>
          <w:spacing w:val="-3"/>
          <w:sz w:val="24"/>
        </w:rPr>
      </w:pPr>
      <w:r w:rsidRPr="00BF4918">
        <w:rPr>
          <w:spacing w:val="-3"/>
          <w:sz w:val="24"/>
        </w:rPr>
        <w:t xml:space="preserve">Morris, C. and Potter, C. (1995) Recruiting the new conservationists: farmers’ adoption of agri-environmental schemes in the </w:t>
      </w:r>
      <w:smartTag w:uri="urn:schemas-microsoft-com:office:smarttags" w:element="place">
        <w:smartTag w:uri="urn:schemas-microsoft-com:office:smarttags" w:element="country-region">
          <w:r w:rsidRPr="00BF4918">
            <w:rPr>
              <w:spacing w:val="-3"/>
              <w:sz w:val="24"/>
            </w:rPr>
            <w:t>UK</w:t>
          </w:r>
        </w:smartTag>
      </w:smartTag>
      <w:r w:rsidRPr="00BF4918">
        <w:rPr>
          <w:spacing w:val="-3"/>
          <w:sz w:val="24"/>
        </w:rPr>
        <w:t xml:space="preserve">, </w:t>
      </w:r>
      <w:r w:rsidRPr="00BF4918">
        <w:rPr>
          <w:i/>
          <w:spacing w:val="-3"/>
          <w:sz w:val="24"/>
        </w:rPr>
        <w:t>Journal of Rural Studies</w:t>
      </w:r>
      <w:r w:rsidRPr="00BF4918">
        <w:rPr>
          <w:spacing w:val="-3"/>
          <w:sz w:val="24"/>
        </w:rPr>
        <w:t>, 11, pp. 51-63.</w:t>
      </w:r>
    </w:p>
    <w:p w:rsidR="0082111A" w:rsidRPr="00BF4918" w:rsidRDefault="0082111A" w:rsidP="00A93A24">
      <w:pPr>
        <w:pStyle w:val="Jo"/>
        <w:ind w:left="567" w:hanging="567"/>
        <w:rPr>
          <w:sz w:val="24"/>
          <w:szCs w:val="24"/>
        </w:rPr>
      </w:pPr>
    </w:p>
    <w:p w:rsidR="0082111A" w:rsidRPr="00BF4918" w:rsidRDefault="0082111A" w:rsidP="00A93A24">
      <w:pPr>
        <w:pStyle w:val="Jo"/>
        <w:ind w:left="567" w:hanging="567"/>
        <w:rPr>
          <w:sz w:val="24"/>
          <w:szCs w:val="24"/>
        </w:rPr>
      </w:pPr>
      <w:r w:rsidRPr="00BF4918">
        <w:rPr>
          <w:sz w:val="24"/>
          <w:szCs w:val="24"/>
        </w:rPr>
        <w:lastRenderedPageBreak/>
        <w:t xml:space="preserve">Murdoch, J. and Ward, N. (1997) Governmentality and territoriality. The statistical manufacture of </w:t>
      </w:r>
      <w:smartTag w:uri="urn:schemas-microsoft-com:office:smarttags" w:element="place">
        <w:smartTag w:uri="urn:schemas-microsoft-com:office:smarttags" w:element="country-region">
          <w:r w:rsidRPr="00BF4918">
            <w:rPr>
              <w:sz w:val="24"/>
              <w:szCs w:val="24"/>
            </w:rPr>
            <w:t>Britain</w:t>
          </w:r>
        </w:smartTag>
      </w:smartTag>
      <w:r w:rsidRPr="00BF4918">
        <w:rPr>
          <w:sz w:val="24"/>
          <w:szCs w:val="24"/>
        </w:rPr>
        <w:t xml:space="preserve">’s ‘national farm’, </w:t>
      </w:r>
      <w:r w:rsidRPr="00BF4918">
        <w:rPr>
          <w:i/>
          <w:sz w:val="24"/>
          <w:szCs w:val="24"/>
        </w:rPr>
        <w:t>Political Geography</w:t>
      </w:r>
      <w:r w:rsidRPr="00BF4918">
        <w:rPr>
          <w:sz w:val="24"/>
          <w:szCs w:val="24"/>
        </w:rPr>
        <w:t>, 16(4), pp. 307-324.</w:t>
      </w:r>
    </w:p>
    <w:p w:rsidR="0082111A" w:rsidRPr="00BF4918" w:rsidRDefault="0082111A" w:rsidP="00A93A24">
      <w:pPr>
        <w:ind w:left="567" w:hanging="567"/>
        <w:rPr>
          <w:sz w:val="24"/>
        </w:rPr>
      </w:pPr>
    </w:p>
    <w:p w:rsidR="0082111A" w:rsidRPr="00BF4918" w:rsidRDefault="0082111A" w:rsidP="00A93A24">
      <w:pPr>
        <w:ind w:left="567" w:hanging="567"/>
        <w:rPr>
          <w:sz w:val="24"/>
        </w:rPr>
      </w:pPr>
      <w:r w:rsidRPr="00BF4918">
        <w:rPr>
          <w:sz w:val="24"/>
        </w:rPr>
        <w:t>Olwig, K. (2002</w:t>
      </w:r>
      <w:r w:rsidRPr="00BF4918">
        <w:rPr>
          <w:i/>
          <w:sz w:val="24"/>
        </w:rPr>
        <w:t xml:space="preserve">) Landscape, Nature, and the Body Politic. From </w:t>
      </w:r>
      <w:smartTag w:uri="urn:schemas-microsoft-com:office:smarttags" w:element="country-region">
        <w:r w:rsidRPr="00BF4918">
          <w:rPr>
            <w:i/>
            <w:sz w:val="24"/>
          </w:rPr>
          <w:t>Britain</w:t>
        </w:r>
      </w:smartTag>
      <w:r w:rsidRPr="00BF4918">
        <w:rPr>
          <w:i/>
          <w:sz w:val="24"/>
        </w:rPr>
        <w:t xml:space="preserve">’s Renaissance to </w:t>
      </w:r>
      <w:smartTag w:uri="urn:schemas-microsoft-com:office:smarttags" w:element="country-region">
        <w:r w:rsidRPr="00BF4918">
          <w:rPr>
            <w:i/>
            <w:sz w:val="24"/>
          </w:rPr>
          <w:t>America</w:t>
        </w:r>
      </w:smartTag>
      <w:r w:rsidRPr="00BF4918">
        <w:rPr>
          <w:i/>
          <w:sz w:val="24"/>
        </w:rPr>
        <w:t>’s New World</w:t>
      </w:r>
      <w:r w:rsidRPr="00BF4918">
        <w:rPr>
          <w:sz w:val="24"/>
        </w:rPr>
        <w:t xml:space="preserve"> (</w:t>
      </w:r>
      <w:smartTag w:uri="urn:schemas-microsoft-com:office:smarttags" w:element="City">
        <w:r w:rsidRPr="00BF4918">
          <w:rPr>
            <w:sz w:val="24"/>
          </w:rPr>
          <w:t>Madison</w:t>
        </w:r>
      </w:smartTag>
      <w:r w:rsidRPr="00BF4918">
        <w:rPr>
          <w:sz w:val="24"/>
        </w:rPr>
        <w:t xml:space="preserve">, </w:t>
      </w:r>
      <w:smartTag w:uri="urn:schemas-microsoft-com:office:smarttags" w:element="State">
        <w:r w:rsidRPr="00BF4918">
          <w:rPr>
            <w:sz w:val="24"/>
          </w:rPr>
          <w:t>Wisconsin</w:t>
        </w:r>
      </w:smartTag>
      <w:r w:rsidRPr="00BF4918">
        <w:rPr>
          <w:sz w:val="24"/>
        </w:rPr>
        <w:t xml:space="preserve">: </w:t>
      </w:r>
      <w:smartTag w:uri="urn:schemas-microsoft-com:office:smarttags" w:element="PlaceType">
        <w:smartTag w:uri="urn:schemas-microsoft-com:office:smarttags" w:element="place">
          <w:r w:rsidRPr="00BF4918">
            <w:rPr>
              <w:sz w:val="24"/>
            </w:rPr>
            <w:t>University</w:t>
          </w:r>
        </w:smartTag>
        <w:r w:rsidRPr="00BF4918">
          <w:rPr>
            <w:sz w:val="24"/>
          </w:rPr>
          <w:t xml:space="preserve"> of </w:t>
        </w:r>
        <w:smartTag w:uri="urn:schemas-microsoft-com:office:smarttags" w:element="PlaceName">
          <w:r w:rsidRPr="00BF4918">
            <w:rPr>
              <w:sz w:val="24"/>
            </w:rPr>
            <w:t>Wisconsin Press</w:t>
          </w:r>
        </w:smartTag>
      </w:smartTag>
      <w:r w:rsidRPr="00BF4918">
        <w:rPr>
          <w:sz w:val="24"/>
        </w:rPr>
        <w:t xml:space="preserve">). </w:t>
      </w:r>
    </w:p>
    <w:p w:rsidR="0082111A" w:rsidRPr="00BF4918" w:rsidRDefault="0082111A" w:rsidP="00A93A24">
      <w:pPr>
        <w:ind w:left="567" w:hanging="567"/>
        <w:rPr>
          <w:sz w:val="24"/>
        </w:rPr>
      </w:pPr>
    </w:p>
    <w:p w:rsidR="0082111A" w:rsidRPr="00BF4918" w:rsidRDefault="0082111A" w:rsidP="00A93A24">
      <w:pPr>
        <w:ind w:left="567" w:hanging="567"/>
        <w:rPr>
          <w:sz w:val="24"/>
        </w:rPr>
      </w:pPr>
      <w:r w:rsidRPr="00BF4918">
        <w:rPr>
          <w:sz w:val="24"/>
        </w:rPr>
        <w:t xml:space="preserve">Orkney Islands Council (2010) </w:t>
      </w:r>
      <w:r w:rsidRPr="00BF4918">
        <w:rPr>
          <w:i/>
          <w:sz w:val="24"/>
        </w:rPr>
        <w:t>Orkney Economic Review 2010</w:t>
      </w:r>
      <w:r w:rsidRPr="00BF4918">
        <w:rPr>
          <w:sz w:val="24"/>
        </w:rPr>
        <w:t xml:space="preserve"> (Kirkwall: </w:t>
      </w:r>
      <w:smartTag w:uri="urn:schemas-microsoft-com:office:smarttags" w:element="place">
        <w:r w:rsidRPr="00BF4918">
          <w:rPr>
            <w:sz w:val="24"/>
          </w:rPr>
          <w:t>Orkney Islands</w:t>
        </w:r>
      </w:smartTag>
      <w:r w:rsidRPr="00BF4918">
        <w:rPr>
          <w:sz w:val="24"/>
        </w:rPr>
        <w:t xml:space="preserve"> Council).</w:t>
      </w:r>
    </w:p>
    <w:p w:rsidR="0082111A" w:rsidRPr="00BF4918" w:rsidRDefault="0082111A" w:rsidP="00A93A24">
      <w:pPr>
        <w:ind w:left="567" w:hanging="567"/>
        <w:rPr>
          <w:sz w:val="24"/>
        </w:rPr>
      </w:pPr>
    </w:p>
    <w:p w:rsidR="0082111A" w:rsidRPr="00BF4918" w:rsidRDefault="0082111A" w:rsidP="00A93A24">
      <w:pPr>
        <w:ind w:left="567" w:hanging="567"/>
        <w:rPr>
          <w:sz w:val="24"/>
        </w:rPr>
      </w:pPr>
      <w:r w:rsidRPr="00BF4918">
        <w:rPr>
          <w:sz w:val="24"/>
        </w:rPr>
        <w:t xml:space="preserve">Richards, E. (2000) </w:t>
      </w:r>
      <w:r w:rsidRPr="00BF4918">
        <w:rPr>
          <w:i/>
          <w:sz w:val="24"/>
        </w:rPr>
        <w:t xml:space="preserve">The </w:t>
      </w:r>
      <w:smartTag w:uri="urn:schemas-microsoft-com:office:smarttags" w:element="place">
        <w:r w:rsidRPr="00BF4918">
          <w:rPr>
            <w:i/>
            <w:sz w:val="24"/>
          </w:rPr>
          <w:t>Highland</w:t>
        </w:r>
      </w:smartTag>
      <w:r w:rsidRPr="00BF4918">
        <w:rPr>
          <w:i/>
          <w:sz w:val="24"/>
        </w:rPr>
        <w:t xml:space="preserve"> Clearances. People, Landlords and Rural Turmoil</w:t>
      </w:r>
      <w:r w:rsidRPr="00BF4918">
        <w:rPr>
          <w:sz w:val="24"/>
        </w:rPr>
        <w:t>, (</w:t>
      </w:r>
      <w:smartTag w:uri="urn:schemas-microsoft-com:office:smarttags" w:element="place">
        <w:smartTag w:uri="urn:schemas-microsoft-com:office:smarttags" w:element="City">
          <w:r w:rsidRPr="00BF4918">
            <w:rPr>
              <w:sz w:val="24"/>
            </w:rPr>
            <w:t>Edinburgh</w:t>
          </w:r>
        </w:smartTag>
      </w:smartTag>
      <w:r w:rsidRPr="00BF4918">
        <w:rPr>
          <w:sz w:val="24"/>
        </w:rPr>
        <w:t>: Birlinn).</w:t>
      </w:r>
    </w:p>
    <w:p w:rsidR="0082111A" w:rsidRPr="00BF4918" w:rsidRDefault="0082111A" w:rsidP="00A93A24">
      <w:pPr>
        <w:ind w:left="567" w:hanging="567"/>
        <w:rPr>
          <w:sz w:val="24"/>
        </w:rPr>
      </w:pPr>
    </w:p>
    <w:p w:rsidR="0082111A" w:rsidRPr="00BF4918" w:rsidRDefault="0082111A" w:rsidP="00A93A24">
      <w:pPr>
        <w:ind w:left="567" w:hanging="567"/>
        <w:rPr>
          <w:sz w:val="24"/>
        </w:rPr>
      </w:pPr>
      <w:r w:rsidRPr="00BF4918">
        <w:rPr>
          <w:sz w:val="24"/>
        </w:rPr>
        <w:t xml:space="preserve">Scoones, </w:t>
      </w:r>
      <w:smartTag w:uri="urn:schemas-microsoft-com:office:smarttags" w:element="place">
        <w:r w:rsidRPr="00BF4918">
          <w:rPr>
            <w:sz w:val="24"/>
          </w:rPr>
          <w:t>I.</w:t>
        </w:r>
      </w:smartTag>
      <w:r w:rsidRPr="00BF4918">
        <w:rPr>
          <w:sz w:val="24"/>
        </w:rPr>
        <w:t xml:space="preserve"> (1999) New ecology and the social sciences: What prospect for a fruitful engagement? </w:t>
      </w:r>
      <w:r w:rsidRPr="00BF4918">
        <w:rPr>
          <w:i/>
          <w:sz w:val="24"/>
        </w:rPr>
        <w:t>Annual Review of Anthropology</w:t>
      </w:r>
      <w:r w:rsidRPr="00BF4918">
        <w:rPr>
          <w:sz w:val="24"/>
        </w:rPr>
        <w:t>, 28, pp. 479-507.</w:t>
      </w:r>
    </w:p>
    <w:p w:rsidR="0082111A" w:rsidRPr="00BF4918" w:rsidRDefault="0082111A" w:rsidP="00A93A24">
      <w:pPr>
        <w:ind w:left="567" w:hanging="567"/>
        <w:rPr>
          <w:sz w:val="24"/>
        </w:rPr>
      </w:pPr>
    </w:p>
    <w:p w:rsidR="0082111A" w:rsidRPr="00BF4918" w:rsidRDefault="0082111A" w:rsidP="00A93A24">
      <w:pPr>
        <w:ind w:left="567" w:hanging="567"/>
        <w:rPr>
          <w:sz w:val="24"/>
        </w:rPr>
      </w:pPr>
      <w:r w:rsidRPr="00BF4918">
        <w:rPr>
          <w:sz w:val="24"/>
        </w:rPr>
        <w:t>Sellar, W. (2006) The great land debate and the Land Reform (</w:t>
      </w:r>
      <w:smartTag w:uri="urn:schemas-microsoft-com:office:smarttags" w:element="place">
        <w:smartTag w:uri="urn:schemas-microsoft-com:office:smarttags" w:element="country-region">
          <w:r w:rsidRPr="00BF4918">
            <w:rPr>
              <w:sz w:val="24"/>
            </w:rPr>
            <w:t>Scotland</w:t>
          </w:r>
        </w:smartTag>
      </w:smartTag>
      <w:r w:rsidRPr="00BF4918">
        <w:rPr>
          <w:sz w:val="24"/>
        </w:rPr>
        <w:t xml:space="preserve">) Act 2003, </w:t>
      </w:r>
      <w:r w:rsidRPr="00BF4918">
        <w:rPr>
          <w:i/>
          <w:sz w:val="24"/>
        </w:rPr>
        <w:t>Norsk Geografisk Tidsskrift – Norwegian Journal of Geography</w:t>
      </w:r>
      <w:r w:rsidRPr="00BF4918">
        <w:rPr>
          <w:sz w:val="24"/>
        </w:rPr>
        <w:t xml:space="preserve"> 60, pp. 100-109.  </w:t>
      </w:r>
    </w:p>
    <w:p w:rsidR="0082111A" w:rsidRPr="00BF4918" w:rsidRDefault="0082111A" w:rsidP="00A93A24">
      <w:pPr>
        <w:ind w:left="567" w:hanging="567"/>
        <w:rPr>
          <w:sz w:val="24"/>
        </w:rPr>
      </w:pPr>
    </w:p>
    <w:p w:rsidR="0082111A" w:rsidRPr="00BF4918" w:rsidRDefault="0082111A" w:rsidP="00A93A24">
      <w:pPr>
        <w:ind w:left="567" w:hanging="567"/>
        <w:rPr>
          <w:sz w:val="24"/>
        </w:rPr>
      </w:pPr>
      <w:r w:rsidRPr="00BF4918">
        <w:rPr>
          <w:sz w:val="24"/>
        </w:rPr>
        <w:t xml:space="preserve">Selman, P., Swanwick, C. (2010) On the meaning of natural beauty in landscape legislation, </w:t>
      </w:r>
      <w:r w:rsidRPr="00BF4918">
        <w:rPr>
          <w:i/>
          <w:sz w:val="24"/>
        </w:rPr>
        <w:t>Landscape Research</w:t>
      </w:r>
      <w:r w:rsidRPr="00BF4918">
        <w:rPr>
          <w:sz w:val="24"/>
        </w:rPr>
        <w:t xml:space="preserve"> 35(1), pp. 3-26.</w:t>
      </w:r>
    </w:p>
    <w:p w:rsidR="0082111A" w:rsidRPr="00BF4918" w:rsidRDefault="0082111A" w:rsidP="00A93A24">
      <w:pPr>
        <w:ind w:left="567" w:hanging="567"/>
        <w:rPr>
          <w:sz w:val="24"/>
        </w:rPr>
      </w:pPr>
    </w:p>
    <w:p w:rsidR="0082111A" w:rsidRPr="00BF4918" w:rsidRDefault="0082111A" w:rsidP="00A93A24">
      <w:pPr>
        <w:ind w:left="567" w:hanging="567"/>
        <w:rPr>
          <w:sz w:val="24"/>
        </w:rPr>
      </w:pPr>
      <w:r w:rsidRPr="00BF4918">
        <w:rPr>
          <w:sz w:val="24"/>
        </w:rPr>
        <w:t xml:space="preserve">Sivaramakrishnan, K and Vaccaro, </w:t>
      </w:r>
      <w:smartTag w:uri="urn:schemas-microsoft-com:office:smarttags" w:element="place">
        <w:r w:rsidRPr="00BF4918">
          <w:rPr>
            <w:sz w:val="24"/>
          </w:rPr>
          <w:t>I.</w:t>
        </w:r>
      </w:smartTag>
      <w:r w:rsidRPr="00BF4918">
        <w:rPr>
          <w:sz w:val="24"/>
        </w:rPr>
        <w:t xml:space="preserve"> (2006) Introduction. Postindustrial natures: Hyper-mobility and place-attachments, </w:t>
      </w:r>
      <w:r w:rsidRPr="00BF4918">
        <w:rPr>
          <w:i/>
          <w:sz w:val="24"/>
        </w:rPr>
        <w:t>Social Anthropology</w:t>
      </w:r>
      <w:r w:rsidRPr="00BF4918">
        <w:rPr>
          <w:sz w:val="24"/>
        </w:rPr>
        <w:t>, 14(3), pp. 301-317.</w:t>
      </w:r>
    </w:p>
    <w:p w:rsidR="0082111A" w:rsidRDefault="0082111A" w:rsidP="00A93A24">
      <w:pPr>
        <w:ind w:left="567" w:hanging="567"/>
        <w:rPr>
          <w:sz w:val="24"/>
        </w:rPr>
      </w:pPr>
    </w:p>
    <w:p w:rsidR="0082111A" w:rsidRPr="00613431" w:rsidRDefault="0082111A" w:rsidP="00A93A24">
      <w:pPr>
        <w:ind w:left="567" w:hanging="567"/>
        <w:rPr>
          <w:sz w:val="24"/>
        </w:rPr>
      </w:pPr>
      <w:r>
        <w:rPr>
          <w:sz w:val="24"/>
        </w:rPr>
        <w:t xml:space="preserve">Slee, R. </w:t>
      </w:r>
      <w:r w:rsidRPr="00613431">
        <w:rPr>
          <w:sz w:val="24"/>
        </w:rPr>
        <w:t>(2005)</w:t>
      </w:r>
      <w:r>
        <w:rPr>
          <w:sz w:val="24"/>
        </w:rPr>
        <w:t xml:space="preserve"> ‘</w:t>
      </w:r>
      <w:r w:rsidRPr="00613431">
        <w:rPr>
          <w:sz w:val="24"/>
        </w:rPr>
        <w:t>From countrysides of production to countrysides</w:t>
      </w:r>
      <w:r>
        <w:rPr>
          <w:sz w:val="24"/>
        </w:rPr>
        <w:t xml:space="preserve"> </w:t>
      </w:r>
      <w:r w:rsidRPr="00613431">
        <w:rPr>
          <w:sz w:val="24"/>
        </w:rPr>
        <w:t>of consumption?</w:t>
      </w:r>
      <w:r>
        <w:rPr>
          <w:sz w:val="24"/>
        </w:rPr>
        <w:t xml:space="preserve">’ </w:t>
      </w:r>
      <w:r w:rsidRPr="00613431">
        <w:rPr>
          <w:i/>
          <w:sz w:val="24"/>
        </w:rPr>
        <w:t>Journal of Agricultural Science</w:t>
      </w:r>
      <w:r w:rsidRPr="00613431">
        <w:rPr>
          <w:sz w:val="24"/>
        </w:rPr>
        <w:t>, 143,</w:t>
      </w:r>
      <w:r>
        <w:rPr>
          <w:sz w:val="24"/>
        </w:rPr>
        <w:t xml:space="preserve"> pp.</w:t>
      </w:r>
      <w:r w:rsidRPr="00613431">
        <w:rPr>
          <w:sz w:val="24"/>
        </w:rPr>
        <w:t xml:space="preserve"> 255–265. </w:t>
      </w:r>
    </w:p>
    <w:p w:rsidR="0082111A" w:rsidRPr="00BF4918" w:rsidRDefault="0082111A" w:rsidP="00A93A24">
      <w:pPr>
        <w:ind w:left="567" w:hanging="567"/>
        <w:rPr>
          <w:sz w:val="24"/>
        </w:rPr>
      </w:pPr>
    </w:p>
    <w:p w:rsidR="0082111A" w:rsidRPr="00BF4918" w:rsidRDefault="0082111A" w:rsidP="00A93A24">
      <w:pPr>
        <w:ind w:left="567" w:hanging="567"/>
        <w:rPr>
          <w:sz w:val="24"/>
        </w:rPr>
      </w:pPr>
      <w:r w:rsidRPr="00BF4918">
        <w:rPr>
          <w:sz w:val="24"/>
        </w:rPr>
        <w:t xml:space="preserve">Sutherland, L. (2010) Environmental grants and regulations in strategic farm business decision-making: A case study of attitudinal behaviour in </w:t>
      </w:r>
      <w:smartTag w:uri="urn:schemas-microsoft-com:office:smarttags" w:element="place">
        <w:smartTag w:uri="urn:schemas-microsoft-com:office:smarttags" w:element="country-region">
          <w:r w:rsidRPr="00BF4918">
            <w:rPr>
              <w:sz w:val="24"/>
            </w:rPr>
            <w:t>Scotland</w:t>
          </w:r>
        </w:smartTag>
      </w:smartTag>
      <w:r w:rsidRPr="00BF4918">
        <w:rPr>
          <w:sz w:val="24"/>
        </w:rPr>
        <w:t xml:space="preserve">, </w:t>
      </w:r>
      <w:r w:rsidRPr="00BF4918">
        <w:rPr>
          <w:i/>
          <w:sz w:val="24"/>
        </w:rPr>
        <w:t>Land Use Policy</w:t>
      </w:r>
      <w:r w:rsidRPr="00BF4918">
        <w:rPr>
          <w:sz w:val="24"/>
        </w:rPr>
        <w:t>, 27, Special Issue, SI 415-423.</w:t>
      </w:r>
    </w:p>
    <w:p w:rsidR="0082111A" w:rsidRPr="00BF4918" w:rsidRDefault="0082111A" w:rsidP="00A93A24">
      <w:pPr>
        <w:ind w:left="567" w:hanging="567"/>
        <w:rPr>
          <w:sz w:val="24"/>
        </w:rPr>
      </w:pPr>
    </w:p>
    <w:p w:rsidR="0082111A" w:rsidRPr="00BF4918" w:rsidRDefault="0082111A" w:rsidP="00A93A24">
      <w:pPr>
        <w:pStyle w:val="BodyTextIndent"/>
        <w:ind w:left="567" w:hanging="567"/>
      </w:pPr>
      <w:r w:rsidRPr="00BF4918">
        <w:t xml:space="preserve">Thomson, W. (1987) </w:t>
      </w:r>
      <w:r w:rsidRPr="00BF4918">
        <w:rPr>
          <w:i/>
        </w:rPr>
        <w:t>History of Orkney</w:t>
      </w:r>
      <w:r w:rsidRPr="00BF4918">
        <w:t xml:space="preserve"> (</w:t>
      </w:r>
      <w:smartTag w:uri="urn:schemas-microsoft-com:office:smarttags" w:element="place">
        <w:smartTag w:uri="urn:schemas-microsoft-com:office:smarttags" w:element="City">
          <w:r w:rsidRPr="00BF4918">
            <w:t>Edinburgh</w:t>
          </w:r>
        </w:smartTag>
      </w:smartTag>
      <w:r w:rsidRPr="00BF4918">
        <w:t>: Mercat Press).</w:t>
      </w:r>
    </w:p>
    <w:p w:rsidR="0082111A" w:rsidRPr="00BF4918" w:rsidRDefault="0082111A" w:rsidP="00A93A24">
      <w:pPr>
        <w:ind w:left="567" w:hanging="567"/>
        <w:rPr>
          <w:sz w:val="24"/>
        </w:rPr>
      </w:pPr>
    </w:p>
    <w:p w:rsidR="0082111A" w:rsidRPr="00BF4918" w:rsidRDefault="0082111A" w:rsidP="00A93A24">
      <w:pPr>
        <w:ind w:left="567" w:hanging="567"/>
        <w:rPr>
          <w:sz w:val="24"/>
        </w:rPr>
      </w:pPr>
      <w:r w:rsidRPr="00BF4918">
        <w:rPr>
          <w:sz w:val="24"/>
        </w:rPr>
        <w:t xml:space="preserve">Thorsteinsson, A. (2008) Landownership in the Faeroe Islands, in: Jones, M. and Olwig, K. (Eds)  </w:t>
      </w:r>
      <w:r w:rsidRPr="00BF4918">
        <w:rPr>
          <w:i/>
          <w:sz w:val="24"/>
        </w:rPr>
        <w:t>Nordic Landscapes. Region and Belonging on the Northern Edge of Europe</w:t>
      </w:r>
      <w:r w:rsidRPr="00BF4918">
        <w:rPr>
          <w:sz w:val="24"/>
        </w:rPr>
        <w:t>, pp.77-105 (</w:t>
      </w:r>
      <w:smartTag w:uri="urn:schemas-microsoft-com:office:smarttags" w:element="City">
        <w:r w:rsidRPr="00BF4918">
          <w:rPr>
            <w:sz w:val="24"/>
          </w:rPr>
          <w:t>Minneapolis</w:t>
        </w:r>
      </w:smartTag>
      <w:r w:rsidRPr="00BF4918">
        <w:rPr>
          <w:sz w:val="24"/>
        </w:rPr>
        <w:t xml:space="preserve">: </w:t>
      </w:r>
      <w:smartTag w:uri="urn:schemas-microsoft-com:office:smarttags" w:element="PlaceType">
        <w:smartTag w:uri="urn:schemas-microsoft-com:office:smarttags" w:element="place">
          <w:r w:rsidRPr="00BF4918">
            <w:rPr>
              <w:sz w:val="24"/>
            </w:rPr>
            <w:t>University</w:t>
          </w:r>
        </w:smartTag>
        <w:r w:rsidRPr="00BF4918">
          <w:rPr>
            <w:sz w:val="24"/>
          </w:rPr>
          <w:t xml:space="preserve"> of </w:t>
        </w:r>
        <w:smartTag w:uri="urn:schemas-microsoft-com:office:smarttags" w:element="PlaceName">
          <w:r w:rsidRPr="00BF4918">
            <w:rPr>
              <w:sz w:val="24"/>
            </w:rPr>
            <w:t>Minnesota Press</w:t>
          </w:r>
        </w:smartTag>
      </w:smartTag>
      <w:r w:rsidRPr="00BF4918">
        <w:rPr>
          <w:sz w:val="24"/>
        </w:rPr>
        <w:t>).</w:t>
      </w:r>
    </w:p>
    <w:p w:rsidR="0082111A" w:rsidRPr="00BF4918" w:rsidRDefault="0082111A" w:rsidP="00A93A24">
      <w:pPr>
        <w:ind w:left="567" w:hanging="567"/>
        <w:rPr>
          <w:sz w:val="24"/>
        </w:rPr>
      </w:pPr>
    </w:p>
    <w:p w:rsidR="0082111A" w:rsidRPr="00BF4918" w:rsidRDefault="0082111A" w:rsidP="00A93A24">
      <w:pPr>
        <w:ind w:left="567" w:hanging="567"/>
        <w:rPr>
          <w:sz w:val="24"/>
        </w:rPr>
      </w:pPr>
      <w:r w:rsidRPr="00BF4918">
        <w:rPr>
          <w:sz w:val="24"/>
        </w:rPr>
        <w:t xml:space="preserve">Ward, N., </w:t>
      </w:r>
      <w:smartTag w:uri="urn:schemas-microsoft-com:office:smarttags" w:element="place">
        <w:smartTag w:uri="urn:schemas-microsoft-com:office:smarttags" w:element="City">
          <w:r w:rsidRPr="00BF4918">
            <w:rPr>
              <w:sz w:val="24"/>
            </w:rPr>
            <w:t>Jackson</w:t>
          </w:r>
        </w:smartTag>
      </w:smartTag>
      <w:r w:rsidRPr="00BF4918">
        <w:rPr>
          <w:sz w:val="24"/>
        </w:rPr>
        <w:t xml:space="preserve">, P., Russell, P. and Wilkinson, K. (2008) Productivism, post-productivism and European agricultural reform: the case of sugar, </w:t>
      </w:r>
      <w:r w:rsidRPr="00BF4918">
        <w:rPr>
          <w:i/>
          <w:sz w:val="24"/>
        </w:rPr>
        <w:t>Sociologia Ruralis</w:t>
      </w:r>
      <w:r w:rsidRPr="00BF4918">
        <w:rPr>
          <w:sz w:val="24"/>
        </w:rPr>
        <w:t>, 48(2), pp. 118-132.</w:t>
      </w:r>
    </w:p>
    <w:p w:rsidR="0082111A" w:rsidRPr="00BF4918" w:rsidRDefault="0082111A" w:rsidP="00A93A24">
      <w:pPr>
        <w:ind w:left="567" w:hanging="567"/>
        <w:rPr>
          <w:sz w:val="24"/>
        </w:rPr>
      </w:pPr>
    </w:p>
    <w:p w:rsidR="0082111A" w:rsidRPr="00BF4918" w:rsidRDefault="0082111A" w:rsidP="00A93A24">
      <w:pPr>
        <w:ind w:left="567" w:hanging="567"/>
        <w:rPr>
          <w:sz w:val="24"/>
        </w:rPr>
      </w:pPr>
      <w:r w:rsidRPr="00BF4918">
        <w:rPr>
          <w:sz w:val="24"/>
        </w:rPr>
        <w:t xml:space="preserve">Wightman, A. (1997) </w:t>
      </w:r>
      <w:r w:rsidRPr="00BF4918">
        <w:rPr>
          <w:i/>
          <w:iCs/>
          <w:sz w:val="24"/>
        </w:rPr>
        <w:t xml:space="preserve">Who Owns </w:t>
      </w:r>
      <w:smartTag w:uri="urn:schemas-microsoft-com:office:smarttags" w:element="place">
        <w:smartTag w:uri="urn:schemas-microsoft-com:office:smarttags" w:element="country-region">
          <w:r w:rsidRPr="00BF4918">
            <w:rPr>
              <w:i/>
              <w:iCs/>
              <w:sz w:val="24"/>
            </w:rPr>
            <w:t>Scotland</w:t>
          </w:r>
        </w:smartTag>
      </w:smartTag>
      <w:r w:rsidRPr="00BF4918">
        <w:rPr>
          <w:i/>
          <w:iCs/>
          <w:sz w:val="24"/>
        </w:rPr>
        <w:t>?</w:t>
      </w:r>
      <w:r w:rsidRPr="00BF4918">
        <w:rPr>
          <w:sz w:val="24"/>
        </w:rPr>
        <w:t xml:space="preserve"> (</w:t>
      </w:r>
      <w:smartTag w:uri="urn:schemas-microsoft-com:office:smarttags" w:element="place">
        <w:smartTag w:uri="urn:schemas-microsoft-com:office:smarttags" w:element="City">
          <w:r w:rsidRPr="00BF4918">
            <w:rPr>
              <w:sz w:val="24"/>
            </w:rPr>
            <w:t>Edinburgh</w:t>
          </w:r>
        </w:smartTag>
      </w:smartTag>
      <w:r w:rsidRPr="00BF4918">
        <w:rPr>
          <w:sz w:val="24"/>
        </w:rPr>
        <w:t>: Canongate).</w:t>
      </w:r>
    </w:p>
    <w:p w:rsidR="0082111A" w:rsidRPr="00BF4918" w:rsidRDefault="0082111A" w:rsidP="00A93A24">
      <w:pPr>
        <w:ind w:left="567" w:hanging="567"/>
        <w:rPr>
          <w:sz w:val="24"/>
        </w:rPr>
      </w:pPr>
    </w:p>
    <w:p w:rsidR="0082111A" w:rsidRPr="00BF4918" w:rsidRDefault="0082111A" w:rsidP="00A93A24">
      <w:pPr>
        <w:ind w:left="567" w:hanging="567"/>
        <w:rPr>
          <w:sz w:val="24"/>
        </w:rPr>
      </w:pPr>
      <w:r w:rsidRPr="00BF4918">
        <w:rPr>
          <w:sz w:val="24"/>
        </w:rPr>
        <w:t xml:space="preserve">Williams, R. (1976) </w:t>
      </w:r>
      <w:r w:rsidRPr="00BF4918">
        <w:rPr>
          <w:i/>
          <w:sz w:val="24"/>
        </w:rPr>
        <w:t>Keywords</w:t>
      </w:r>
      <w:r w:rsidRPr="00BF4918">
        <w:rPr>
          <w:sz w:val="24"/>
        </w:rPr>
        <w:t xml:space="preserve"> (</w:t>
      </w:r>
      <w:smartTag w:uri="urn:schemas-microsoft-com:office:smarttags" w:element="City">
        <w:r w:rsidRPr="00BF4918">
          <w:rPr>
            <w:sz w:val="24"/>
          </w:rPr>
          <w:t>London</w:t>
        </w:r>
      </w:smartTag>
      <w:r w:rsidRPr="00BF4918">
        <w:rPr>
          <w:sz w:val="24"/>
        </w:rPr>
        <w:t xml:space="preserve">: </w:t>
      </w:r>
      <w:smartTag w:uri="urn:schemas-microsoft-com:office:smarttags" w:element="place">
        <w:smartTag w:uri="urn:schemas-microsoft-com:office:smarttags" w:element="City">
          <w:r w:rsidRPr="00BF4918">
            <w:rPr>
              <w:sz w:val="24"/>
            </w:rPr>
            <w:t>Fontana</w:t>
          </w:r>
        </w:smartTag>
      </w:smartTag>
      <w:r w:rsidRPr="00BF4918">
        <w:rPr>
          <w:sz w:val="24"/>
        </w:rPr>
        <w:t xml:space="preserve"> Press).</w:t>
      </w:r>
    </w:p>
    <w:p w:rsidR="0082111A" w:rsidRPr="00BF4918" w:rsidRDefault="0082111A" w:rsidP="00A93A24">
      <w:pPr>
        <w:ind w:left="567" w:hanging="567"/>
        <w:rPr>
          <w:sz w:val="24"/>
        </w:rPr>
      </w:pPr>
    </w:p>
    <w:p w:rsidR="0082111A" w:rsidRPr="00BF4918" w:rsidRDefault="0082111A" w:rsidP="00A93A24">
      <w:pPr>
        <w:ind w:left="567" w:hanging="567"/>
        <w:rPr>
          <w:sz w:val="24"/>
        </w:rPr>
      </w:pPr>
      <w:r w:rsidRPr="00BF4918">
        <w:rPr>
          <w:sz w:val="24"/>
        </w:rPr>
        <w:t xml:space="preserve">Wilson, G. (2001) From productivism to post-productivism… and back again? </w:t>
      </w:r>
      <w:r w:rsidRPr="00BF4918">
        <w:rPr>
          <w:sz w:val="24"/>
        </w:rPr>
        <w:lastRenderedPageBreak/>
        <w:t xml:space="preserve">Exploring the (un)changed natural and mental landscapes of European agriculture. </w:t>
      </w:r>
      <w:r w:rsidRPr="00BF4918">
        <w:rPr>
          <w:i/>
          <w:sz w:val="24"/>
        </w:rPr>
        <w:t>Transactions of the Institure of British Geographers</w:t>
      </w:r>
      <w:r w:rsidRPr="00BF4918">
        <w:rPr>
          <w:sz w:val="24"/>
        </w:rPr>
        <w:t>, NS26, pp. 77-102.</w:t>
      </w:r>
    </w:p>
    <w:p w:rsidR="0082111A" w:rsidRPr="00BF4918" w:rsidRDefault="0082111A" w:rsidP="00A93A24">
      <w:pPr>
        <w:rPr>
          <w:sz w:val="24"/>
        </w:rPr>
      </w:pPr>
    </w:p>
    <w:p w:rsidR="0082111A" w:rsidRDefault="0082111A" w:rsidP="00A93A24">
      <w:pPr>
        <w:ind w:left="567" w:hanging="567"/>
        <w:rPr>
          <w:sz w:val="24"/>
        </w:rPr>
      </w:pPr>
      <w:r w:rsidRPr="00BF4918">
        <w:rPr>
          <w:sz w:val="24"/>
        </w:rPr>
        <w:t>Wylie</w:t>
      </w:r>
      <w:r w:rsidR="009F1836">
        <w:rPr>
          <w:sz w:val="24"/>
        </w:rPr>
        <w:t>,</w:t>
      </w:r>
      <w:r w:rsidRPr="00BF4918">
        <w:rPr>
          <w:sz w:val="24"/>
        </w:rPr>
        <w:t xml:space="preserve"> J</w:t>
      </w:r>
      <w:r w:rsidR="009F1836">
        <w:rPr>
          <w:sz w:val="24"/>
        </w:rPr>
        <w:t>.</w:t>
      </w:r>
      <w:r w:rsidRPr="00BF4918">
        <w:rPr>
          <w:sz w:val="24"/>
        </w:rPr>
        <w:t xml:space="preserve"> (2002) An essay on ascending Glastonbury Tor, </w:t>
      </w:r>
      <w:r w:rsidRPr="00BF4918">
        <w:rPr>
          <w:i/>
          <w:sz w:val="24"/>
        </w:rPr>
        <w:t>Geoforum</w:t>
      </w:r>
      <w:r w:rsidRPr="00BF4918">
        <w:rPr>
          <w:sz w:val="24"/>
        </w:rPr>
        <w:t xml:space="preserve"> 32, pp. 441 – 455.</w:t>
      </w:r>
    </w:p>
    <w:p w:rsidR="009F1836" w:rsidRDefault="009F1836" w:rsidP="00A93A24">
      <w:pPr>
        <w:ind w:left="567" w:hanging="567"/>
        <w:rPr>
          <w:sz w:val="24"/>
        </w:rPr>
      </w:pPr>
    </w:p>
    <w:p w:rsidR="009F1836" w:rsidRPr="009F1836" w:rsidRDefault="009F1836" w:rsidP="00A93A24">
      <w:pPr>
        <w:ind w:left="567" w:hanging="567"/>
        <w:rPr>
          <w:sz w:val="24"/>
        </w:rPr>
      </w:pPr>
      <w:r>
        <w:rPr>
          <w:sz w:val="24"/>
        </w:rPr>
        <w:t>-</w:t>
      </w:r>
      <w:r>
        <w:rPr>
          <w:sz w:val="24"/>
        </w:rPr>
        <w:tab/>
      </w:r>
      <w:r>
        <w:rPr>
          <w:i/>
          <w:sz w:val="24"/>
        </w:rPr>
        <w:t>Landscape</w:t>
      </w:r>
      <w:r>
        <w:rPr>
          <w:sz w:val="24"/>
        </w:rPr>
        <w:t>. London: Routledge.</w:t>
      </w:r>
    </w:p>
    <w:p w:rsidR="009F1836" w:rsidRPr="00375DEE" w:rsidRDefault="00375DEE" w:rsidP="00A93A24">
      <w:pPr>
        <w:ind w:hanging="27"/>
        <w:rPr>
          <w:sz w:val="24"/>
        </w:rPr>
      </w:pPr>
      <w:r>
        <w:rPr>
          <w:sz w:val="24"/>
        </w:rPr>
        <w:br w:type="page"/>
      </w:r>
      <w:r w:rsidRPr="00375DEE">
        <w:rPr>
          <w:sz w:val="24"/>
        </w:rPr>
        <w:lastRenderedPageBreak/>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05.75pt;height:286.5pt">
            <v:imagedata r:id="rId6" o:title="105_0515a"/>
          </v:shape>
        </w:pict>
      </w:r>
    </w:p>
    <w:p w:rsidR="00375DEE" w:rsidRDefault="00375DEE" w:rsidP="00A93A24">
      <w:pPr>
        <w:ind w:left="567" w:hanging="567"/>
        <w:rPr>
          <w:sz w:val="24"/>
        </w:rPr>
      </w:pPr>
    </w:p>
    <w:p w:rsidR="00375DEE" w:rsidRDefault="00375DEE" w:rsidP="00A93A24">
      <w:pPr>
        <w:ind w:left="567" w:hanging="567"/>
        <w:rPr>
          <w:sz w:val="24"/>
        </w:rPr>
      </w:pPr>
      <w:r>
        <w:rPr>
          <w:sz w:val="24"/>
        </w:rPr>
        <w:t>Figure 1: Fence, field, loch and hill in West Mainland, Orkney.</w:t>
      </w:r>
    </w:p>
    <w:p w:rsidR="00375DEE" w:rsidRDefault="00375DEE" w:rsidP="00A93A24">
      <w:pPr>
        <w:ind w:left="567" w:hanging="567"/>
        <w:rPr>
          <w:sz w:val="24"/>
        </w:rPr>
      </w:pPr>
    </w:p>
    <w:p w:rsidR="00375DEE" w:rsidRDefault="00375DEE" w:rsidP="00A93A24">
      <w:pPr>
        <w:ind w:left="567" w:hanging="567"/>
        <w:rPr>
          <w:sz w:val="24"/>
        </w:rPr>
      </w:pPr>
    </w:p>
    <w:p w:rsidR="00375DEE" w:rsidRDefault="00375DEE" w:rsidP="00A93A24">
      <w:pPr>
        <w:ind w:left="567" w:hanging="567"/>
        <w:rPr>
          <w:sz w:val="24"/>
        </w:rPr>
      </w:pPr>
      <w:r w:rsidRPr="00375DEE">
        <w:rPr>
          <w:sz w:val="24"/>
        </w:rPr>
        <w:pict>
          <v:shape id="_x0000_i1026" type="#_x0000_t75" style="width:405pt;height:296.25pt">
            <v:imagedata r:id="rId7" o:title="105_0531a"/>
          </v:shape>
        </w:pict>
      </w:r>
    </w:p>
    <w:p w:rsidR="00375DEE" w:rsidRDefault="00375DEE" w:rsidP="00A93A24">
      <w:pPr>
        <w:ind w:left="567" w:hanging="567"/>
        <w:rPr>
          <w:sz w:val="24"/>
        </w:rPr>
      </w:pPr>
    </w:p>
    <w:p w:rsidR="00375DEE" w:rsidRPr="00375DEE" w:rsidRDefault="00375DEE" w:rsidP="00A93A24">
      <w:pPr>
        <w:ind w:left="567" w:hanging="567"/>
        <w:rPr>
          <w:sz w:val="24"/>
        </w:rPr>
      </w:pPr>
      <w:r>
        <w:rPr>
          <w:sz w:val="24"/>
        </w:rPr>
        <w:t>Figure 2: Recreational walking in Orkney.</w:t>
      </w:r>
    </w:p>
    <w:sectPr w:rsidR="00375DEE" w:rsidRPr="00375DEE" w:rsidSect="002F1307">
      <w:footerReference w:type="even" r:id="rId8"/>
      <w:footerReference w:type="default" r:id="rId9"/>
      <w:footerReference w:type="first" r:id="rId10"/>
      <w:pgSz w:w="11906" w:h="16838"/>
      <w:pgMar w:top="1440" w:right="1800" w:bottom="1440" w:left="1800" w:header="708" w:footer="708" w:gutter="0"/>
      <w:pgNumType w:start="1"/>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E51F4D" w:rsidRDefault="00E51F4D">
      <w:r>
        <w:separator/>
      </w:r>
    </w:p>
  </w:endnote>
  <w:endnote w:type="continuationSeparator" w:id="0">
    <w:p w:rsidR="00E51F4D" w:rsidRDefault="00E51F4D">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Tahoma">
    <w:panose1 w:val="020B0604030504040204"/>
    <w:charset w:val="00"/>
    <w:family w:val="swiss"/>
    <w:pitch w:val="variable"/>
    <w:sig w:usb0="61002A87" w:usb1="80000000" w:usb2="00000008" w:usb3="00000000" w:csb0="000101FF" w:csb1="00000000"/>
  </w:font>
  <w:font w:name="Cambria">
    <w:panose1 w:val="02040503050406030204"/>
    <w:charset w:val="00"/>
    <w:family w:val="roman"/>
    <w:pitch w:val="variable"/>
    <w:sig w:usb0="A00002EF" w:usb1="4000004B" w:usb2="00000000" w:usb3="00000000" w:csb0="0000009F" w:csb1="00000000"/>
  </w:font>
  <w:font w:name="Calibri">
    <w:panose1 w:val="020F0502020204030204"/>
    <w:charset w:val="00"/>
    <w:family w:val="swiss"/>
    <w:pitch w:val="variable"/>
    <w:sig w:usb0="A00002EF" w:usb1="4000207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B171F" w:rsidRDefault="00CB171F" w:rsidP="0097402F">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rsidR="00CB171F" w:rsidRDefault="00CB171F">
    <w:pPr>
      <w:pStyle w:val="Foote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B171F" w:rsidRDefault="00CB171F" w:rsidP="0097402F">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sidR="00B251A6">
      <w:rPr>
        <w:rStyle w:val="PageNumber"/>
        <w:noProof/>
      </w:rPr>
      <w:t>19</w:t>
    </w:r>
    <w:r>
      <w:rPr>
        <w:rStyle w:val="PageNumber"/>
      </w:rPr>
      <w:fldChar w:fldCharType="end"/>
    </w:r>
  </w:p>
  <w:p w:rsidR="00CB171F" w:rsidRDefault="00CB171F">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B171F" w:rsidRDefault="00CB171F">
    <w:pPr>
      <w:pStyle w:val="Footer"/>
      <w:jc w:val="center"/>
    </w:pPr>
    <w:fldSimple w:instr=" PAGE   \* MERGEFORMAT ">
      <w:r w:rsidR="00B251A6">
        <w:rPr>
          <w:noProof/>
        </w:rPr>
        <w:t>1</w:t>
      </w:r>
    </w:fldSimple>
  </w:p>
  <w:p w:rsidR="00CB171F" w:rsidRDefault="00CB171F">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E51F4D" w:rsidRDefault="00E51F4D">
      <w:r>
        <w:separator/>
      </w:r>
    </w:p>
  </w:footnote>
  <w:footnote w:type="continuationSeparator" w:id="0">
    <w:p w:rsidR="00E51F4D" w:rsidRDefault="00E51F4D">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stylePaneFormatFilter w:val="3F01"/>
  <w:doNotTrackMoves/>
  <w:defaultTabStop w:val="720"/>
  <w:characterSpacingControl w:val="doNotCompres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674234"/>
    <w:rsid w:val="000305EB"/>
    <w:rsid w:val="00031DD6"/>
    <w:rsid w:val="00047976"/>
    <w:rsid w:val="0006348D"/>
    <w:rsid w:val="00097BC7"/>
    <w:rsid w:val="000A7FFE"/>
    <w:rsid w:val="000E5958"/>
    <w:rsid w:val="0015009F"/>
    <w:rsid w:val="001D29DE"/>
    <w:rsid w:val="00213D84"/>
    <w:rsid w:val="00227B5F"/>
    <w:rsid w:val="00246A8E"/>
    <w:rsid w:val="00252E11"/>
    <w:rsid w:val="00255ABB"/>
    <w:rsid w:val="00287F16"/>
    <w:rsid w:val="002A44CF"/>
    <w:rsid w:val="002D2AA2"/>
    <w:rsid w:val="002E02AB"/>
    <w:rsid w:val="002F1307"/>
    <w:rsid w:val="002F3F12"/>
    <w:rsid w:val="003052FD"/>
    <w:rsid w:val="00325DB4"/>
    <w:rsid w:val="003420D1"/>
    <w:rsid w:val="00342429"/>
    <w:rsid w:val="00353A3A"/>
    <w:rsid w:val="0035776E"/>
    <w:rsid w:val="003669DC"/>
    <w:rsid w:val="00375DEE"/>
    <w:rsid w:val="0038445F"/>
    <w:rsid w:val="00386D2A"/>
    <w:rsid w:val="00386E49"/>
    <w:rsid w:val="003919B6"/>
    <w:rsid w:val="003A4B0F"/>
    <w:rsid w:val="00401F66"/>
    <w:rsid w:val="00412908"/>
    <w:rsid w:val="0041365C"/>
    <w:rsid w:val="004332C2"/>
    <w:rsid w:val="00457C0E"/>
    <w:rsid w:val="0048056A"/>
    <w:rsid w:val="00491A4A"/>
    <w:rsid w:val="004D1FB8"/>
    <w:rsid w:val="004D7EFE"/>
    <w:rsid w:val="004E5CAE"/>
    <w:rsid w:val="004F2E8E"/>
    <w:rsid w:val="005028F2"/>
    <w:rsid w:val="00506A20"/>
    <w:rsid w:val="005278BF"/>
    <w:rsid w:val="00527DE1"/>
    <w:rsid w:val="00543280"/>
    <w:rsid w:val="00545F8F"/>
    <w:rsid w:val="0059003A"/>
    <w:rsid w:val="005A4503"/>
    <w:rsid w:val="005C04EE"/>
    <w:rsid w:val="005E24BC"/>
    <w:rsid w:val="00613431"/>
    <w:rsid w:val="00613BFB"/>
    <w:rsid w:val="00630AB7"/>
    <w:rsid w:val="0063245E"/>
    <w:rsid w:val="00661812"/>
    <w:rsid w:val="00674234"/>
    <w:rsid w:val="0069181A"/>
    <w:rsid w:val="006D253D"/>
    <w:rsid w:val="006D7B70"/>
    <w:rsid w:val="00701DCE"/>
    <w:rsid w:val="00754353"/>
    <w:rsid w:val="007913D9"/>
    <w:rsid w:val="007936BB"/>
    <w:rsid w:val="007A37D0"/>
    <w:rsid w:val="007A69EE"/>
    <w:rsid w:val="007B0238"/>
    <w:rsid w:val="007D1368"/>
    <w:rsid w:val="00814EE1"/>
    <w:rsid w:val="0082111A"/>
    <w:rsid w:val="0088744A"/>
    <w:rsid w:val="00892CDF"/>
    <w:rsid w:val="0089557A"/>
    <w:rsid w:val="008C27ED"/>
    <w:rsid w:val="008D2686"/>
    <w:rsid w:val="008F5A9E"/>
    <w:rsid w:val="0092649F"/>
    <w:rsid w:val="0094559A"/>
    <w:rsid w:val="0094776D"/>
    <w:rsid w:val="00954D00"/>
    <w:rsid w:val="00971594"/>
    <w:rsid w:val="00972440"/>
    <w:rsid w:val="0097402F"/>
    <w:rsid w:val="00977510"/>
    <w:rsid w:val="00984B98"/>
    <w:rsid w:val="009A010B"/>
    <w:rsid w:val="009D107F"/>
    <w:rsid w:val="009F046E"/>
    <w:rsid w:val="009F1836"/>
    <w:rsid w:val="009F4944"/>
    <w:rsid w:val="009F6370"/>
    <w:rsid w:val="00A67FE3"/>
    <w:rsid w:val="00A85440"/>
    <w:rsid w:val="00A93A24"/>
    <w:rsid w:val="00AB746C"/>
    <w:rsid w:val="00AC132E"/>
    <w:rsid w:val="00AC25C9"/>
    <w:rsid w:val="00AF0DBF"/>
    <w:rsid w:val="00B068C5"/>
    <w:rsid w:val="00B251A6"/>
    <w:rsid w:val="00B31B4C"/>
    <w:rsid w:val="00B429D8"/>
    <w:rsid w:val="00B722B8"/>
    <w:rsid w:val="00BA34FE"/>
    <w:rsid w:val="00BC4440"/>
    <w:rsid w:val="00BC58A6"/>
    <w:rsid w:val="00BD5903"/>
    <w:rsid w:val="00BF1F9F"/>
    <w:rsid w:val="00BF4918"/>
    <w:rsid w:val="00C24010"/>
    <w:rsid w:val="00C25FD4"/>
    <w:rsid w:val="00C3576F"/>
    <w:rsid w:val="00C477D4"/>
    <w:rsid w:val="00C47E27"/>
    <w:rsid w:val="00C515E7"/>
    <w:rsid w:val="00C524FE"/>
    <w:rsid w:val="00CB171F"/>
    <w:rsid w:val="00CF09EB"/>
    <w:rsid w:val="00D2114C"/>
    <w:rsid w:val="00D57D37"/>
    <w:rsid w:val="00D85AED"/>
    <w:rsid w:val="00D87D4C"/>
    <w:rsid w:val="00DC0334"/>
    <w:rsid w:val="00DF55C0"/>
    <w:rsid w:val="00E17FA8"/>
    <w:rsid w:val="00E34644"/>
    <w:rsid w:val="00E51F4D"/>
    <w:rsid w:val="00E57BBA"/>
    <w:rsid w:val="00E7598D"/>
    <w:rsid w:val="00EA22A9"/>
    <w:rsid w:val="00ED069C"/>
    <w:rsid w:val="00EF3FCA"/>
    <w:rsid w:val="00EF589F"/>
    <w:rsid w:val="00F14D18"/>
    <w:rsid w:val="00F83A87"/>
    <w:rsid w:val="00FA3C95"/>
    <w:rsid w:val="00FB1A91"/>
    <w:rsid w:val="00FB5CD7"/>
    <w:rsid w:val="00FC2549"/>
    <w:rsid w:val="00FC34B6"/>
    <w:rsid w:val="00FD6059"/>
    <w:rsid w:val="00FD6C2A"/>
    <w:rsid w:val="00FE2B70"/>
  </w:rsids>
  <m:mathPr>
    <m:mathFont m:val="Cambria Math"/>
    <m:brkBin m:val="before"/>
    <m:brkBinSub m:val="--"/>
    <m:smallFrac m:val="off"/>
    <m:dispDef/>
    <m:lMargin m:val="0"/>
    <m:rMargin m:val="0"/>
    <m:defJc m:val="centerGroup"/>
    <m:wrapIndent m:val="1440"/>
    <m:intLim m:val="subSup"/>
    <m:naryLim m:val="undOvr"/>
  </m:mathPr>
  <w:uiCompat97To2003/>
  <w:themeFontLang w:val="en-GB"/>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State"/>
  <w:smartTagType w:namespaceuri="urn:schemas-microsoft-com:office:smarttags" w:name="PlaceName"/>
  <w:smartTagType w:namespaceuri="urn:schemas-microsoft-com:office:smarttags" w:name="PlaceType"/>
  <w:smartTagType w:namespaceuri="urn:schemas-microsoft-com:office:smarttags" w:name="City"/>
  <w:smartTagType w:namespaceuri="urn:schemas-microsoft-com:office:smarttags" w:name="country-region"/>
  <w:smartTagType w:namespaceuri="urn:schemas-microsoft-com:office:smarttags" w:name="place"/>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267">
    <w:lsdException w:name="Normal" w:locked="1" w:qFormat="1"/>
    <w:lsdException w:name="heading 1" w:locked="1" w:qFormat="1"/>
    <w:lsdException w:name="heading 2" w:locked="1" w:semiHidden="1" w:unhideWhenUsed="1" w:qFormat="1"/>
    <w:lsdException w:name="heading 3" w:locked="1" w:semiHidden="1" w:unhideWhenUsed="1" w:qFormat="1"/>
    <w:lsdException w:name="heading 4" w:locked="1" w:semiHidden="1" w:unhideWhenUsed="1" w:qFormat="1"/>
    <w:lsdException w:name="heading 5" w:locked="1" w:semiHidden="1" w:unhideWhenUsed="1" w:qFormat="1"/>
    <w:lsdException w:name="heading 6" w:locked="1" w:semiHidden="1" w:unhideWhenUsed="1" w:qFormat="1"/>
    <w:lsdException w:name="heading 7" w:locked="1" w:semiHidden="1" w:unhideWhenUsed="1" w:qFormat="1"/>
    <w:lsdException w:name="heading 8" w:locked="1" w:semiHidden="1" w:unhideWhenUsed="1" w:qFormat="1"/>
    <w:lsdException w:name="heading 9" w:locked="1" w:semiHidden="1" w:unhideWhenUsed="1" w:qFormat="1"/>
    <w:lsdException w:name="footer" w:locked="1"/>
    <w:lsdException w:name="caption" w:locked="1" w:semiHidden="1" w:unhideWhenUsed="1" w:qFormat="1"/>
    <w:lsdException w:name="Title" w:locked="1" w:qFormat="1"/>
    <w:lsdException w:name="Subtitle" w:locked="1" w:qFormat="1"/>
    <w:lsdException w:name="Strong" w:locked="1" w:qFormat="1"/>
    <w:lsdException w:name="Emphasis" w:locked="1"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674234"/>
    <w:pPr>
      <w:widowControl w:val="0"/>
      <w:jc w:val="both"/>
    </w:pPr>
    <w:rPr>
      <w:sz w:val="22"/>
      <w:szCs w:val="24"/>
      <w:lang w:eastAsia="en-US"/>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paragraph" w:styleId="BodyTextIndent">
    <w:name w:val="Body Text Indent"/>
    <w:basedOn w:val="Normal"/>
    <w:rsid w:val="00E17FA8"/>
    <w:pPr>
      <w:ind w:firstLine="540"/>
    </w:pPr>
    <w:rPr>
      <w:sz w:val="24"/>
    </w:rPr>
  </w:style>
  <w:style w:type="paragraph" w:styleId="Footer">
    <w:name w:val="footer"/>
    <w:basedOn w:val="Normal"/>
    <w:link w:val="FooterChar"/>
    <w:rsid w:val="00E17FA8"/>
    <w:pPr>
      <w:tabs>
        <w:tab w:val="center" w:pos="4153"/>
        <w:tab w:val="right" w:pos="8306"/>
      </w:tabs>
    </w:pPr>
  </w:style>
  <w:style w:type="character" w:styleId="PageNumber">
    <w:name w:val="page number"/>
    <w:basedOn w:val="DefaultParagraphFont"/>
    <w:rsid w:val="00E17FA8"/>
    <w:rPr>
      <w:rFonts w:cs="Times New Roman"/>
    </w:rPr>
  </w:style>
  <w:style w:type="paragraph" w:styleId="Header">
    <w:name w:val="header"/>
    <w:basedOn w:val="Normal"/>
    <w:link w:val="HeaderChar"/>
    <w:rsid w:val="006D253D"/>
    <w:pPr>
      <w:tabs>
        <w:tab w:val="center" w:pos="4513"/>
        <w:tab w:val="right" w:pos="9026"/>
      </w:tabs>
    </w:pPr>
    <w:rPr>
      <w:sz w:val="24"/>
      <w:szCs w:val="20"/>
      <w:lang/>
    </w:rPr>
  </w:style>
  <w:style w:type="character" w:customStyle="1" w:styleId="HeaderChar">
    <w:name w:val="Header Char"/>
    <w:link w:val="Header"/>
    <w:locked/>
    <w:rsid w:val="006D253D"/>
    <w:rPr>
      <w:sz w:val="24"/>
      <w:lang w:eastAsia="en-US"/>
    </w:rPr>
  </w:style>
  <w:style w:type="paragraph" w:customStyle="1" w:styleId="Jo">
    <w:name w:val="Jo"/>
    <w:basedOn w:val="Normal"/>
    <w:rsid w:val="00491A4A"/>
    <w:pPr>
      <w:overflowPunct w:val="0"/>
      <w:autoSpaceDE w:val="0"/>
      <w:autoSpaceDN w:val="0"/>
      <w:adjustRightInd w:val="0"/>
      <w:textAlignment w:val="baseline"/>
    </w:pPr>
    <w:rPr>
      <w:szCs w:val="20"/>
    </w:rPr>
  </w:style>
  <w:style w:type="character" w:styleId="Emphasis">
    <w:name w:val="Emphasis"/>
    <w:basedOn w:val="DefaultParagraphFont"/>
    <w:qFormat/>
    <w:rsid w:val="00491A4A"/>
    <w:rPr>
      <w:i/>
    </w:rPr>
  </w:style>
  <w:style w:type="paragraph" w:styleId="BalloonText">
    <w:name w:val="Balloon Text"/>
    <w:basedOn w:val="Normal"/>
    <w:link w:val="BalloonTextChar"/>
    <w:rsid w:val="0089557A"/>
    <w:rPr>
      <w:rFonts w:ascii="Tahoma" w:hAnsi="Tahoma"/>
      <w:sz w:val="16"/>
      <w:szCs w:val="20"/>
      <w:lang/>
    </w:rPr>
  </w:style>
  <w:style w:type="character" w:customStyle="1" w:styleId="BalloonTextChar">
    <w:name w:val="Balloon Text Char"/>
    <w:link w:val="BalloonText"/>
    <w:locked/>
    <w:rsid w:val="0089557A"/>
    <w:rPr>
      <w:rFonts w:ascii="Tahoma" w:hAnsi="Tahoma"/>
      <w:sz w:val="16"/>
      <w:lang w:eastAsia="en-US"/>
    </w:rPr>
  </w:style>
  <w:style w:type="character" w:styleId="CommentReference">
    <w:name w:val="annotation reference"/>
    <w:basedOn w:val="DefaultParagraphFont"/>
    <w:semiHidden/>
    <w:rsid w:val="00227B5F"/>
    <w:rPr>
      <w:rFonts w:cs="Times New Roman"/>
      <w:sz w:val="16"/>
      <w:szCs w:val="16"/>
    </w:rPr>
  </w:style>
  <w:style w:type="paragraph" w:styleId="CommentText">
    <w:name w:val="annotation text"/>
    <w:basedOn w:val="Normal"/>
    <w:semiHidden/>
    <w:rsid w:val="00227B5F"/>
    <w:rPr>
      <w:sz w:val="20"/>
      <w:szCs w:val="20"/>
    </w:rPr>
  </w:style>
  <w:style w:type="paragraph" w:styleId="CommentSubject">
    <w:name w:val="annotation subject"/>
    <w:basedOn w:val="CommentText"/>
    <w:next w:val="CommentText"/>
    <w:semiHidden/>
    <w:rsid w:val="00227B5F"/>
    <w:rPr>
      <w:b/>
      <w:bCs/>
    </w:rPr>
  </w:style>
  <w:style w:type="character" w:customStyle="1" w:styleId="FooterChar">
    <w:name w:val="Footer Char"/>
    <w:basedOn w:val="DefaultParagraphFont"/>
    <w:link w:val="Footer"/>
    <w:locked/>
    <w:rsid w:val="002F1307"/>
    <w:rPr>
      <w:rFonts w:cs="Times New Roman"/>
      <w:sz w:val="24"/>
      <w:szCs w:val="24"/>
      <w:lang w:eastAsia="en-US"/>
    </w:rPr>
  </w:style>
</w:styles>
</file>

<file path=word/webSettings.xml><?xml version="1.0" encoding="utf-8"?>
<w:webSettings xmlns:r="http://schemas.openxmlformats.org/officeDocument/2006/relationships" xmlns:w="http://schemas.openxmlformats.org/wordprocessingml/2006/main">
  <w:divs>
    <w:div w:id="6">
      <w:marLeft w:val="0"/>
      <w:marRight w:val="0"/>
      <w:marTop w:val="0"/>
      <w:marBottom w:val="0"/>
      <w:divBdr>
        <w:top w:val="none" w:sz="0" w:space="0" w:color="auto"/>
        <w:left w:val="none" w:sz="0" w:space="0" w:color="auto"/>
        <w:bottom w:val="none" w:sz="0" w:space="0" w:color="auto"/>
        <w:right w:val="none" w:sz="0" w:space="0" w:color="auto"/>
      </w:divBdr>
      <w:divsChild>
        <w:div w:id="1">
          <w:marLeft w:val="0"/>
          <w:marRight w:val="0"/>
          <w:marTop w:val="0"/>
          <w:marBottom w:val="0"/>
          <w:divBdr>
            <w:top w:val="none" w:sz="0" w:space="0" w:color="auto"/>
            <w:left w:val="none" w:sz="0" w:space="0" w:color="auto"/>
            <w:bottom w:val="none" w:sz="0" w:space="0" w:color="auto"/>
            <w:right w:val="none" w:sz="0" w:space="0" w:color="auto"/>
          </w:divBdr>
        </w:div>
        <w:div w:id="2">
          <w:marLeft w:val="0"/>
          <w:marRight w:val="0"/>
          <w:marTop w:val="0"/>
          <w:marBottom w:val="0"/>
          <w:divBdr>
            <w:top w:val="none" w:sz="0" w:space="0" w:color="auto"/>
            <w:left w:val="none" w:sz="0" w:space="0" w:color="auto"/>
            <w:bottom w:val="none" w:sz="0" w:space="0" w:color="auto"/>
            <w:right w:val="none" w:sz="0" w:space="0" w:color="auto"/>
          </w:divBdr>
        </w:div>
        <w:div w:id="3">
          <w:marLeft w:val="0"/>
          <w:marRight w:val="0"/>
          <w:marTop w:val="0"/>
          <w:marBottom w:val="0"/>
          <w:divBdr>
            <w:top w:val="none" w:sz="0" w:space="0" w:color="auto"/>
            <w:left w:val="none" w:sz="0" w:space="0" w:color="auto"/>
            <w:bottom w:val="none" w:sz="0" w:space="0" w:color="auto"/>
            <w:right w:val="none" w:sz="0" w:space="0" w:color="auto"/>
          </w:divBdr>
        </w:div>
        <w:div w:id="4">
          <w:marLeft w:val="0"/>
          <w:marRight w:val="0"/>
          <w:marTop w:val="0"/>
          <w:marBottom w:val="0"/>
          <w:divBdr>
            <w:top w:val="none" w:sz="0" w:space="0" w:color="auto"/>
            <w:left w:val="none" w:sz="0" w:space="0" w:color="auto"/>
            <w:bottom w:val="none" w:sz="0" w:space="0" w:color="auto"/>
            <w:right w:val="none" w:sz="0" w:space="0" w:color="auto"/>
          </w:divBdr>
        </w:div>
        <w:div w:id="5">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webSettings" Target="webSettings.xml"/><Relationship Id="rId7" Type="http://schemas.openxmlformats.org/officeDocument/2006/relationships/image" Target="media/image2.jpeg"/><Relationship Id="rId12"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jpeg"/><Relationship Id="rId11" Type="http://schemas.openxmlformats.org/officeDocument/2006/relationships/fontTable" Target="fontTable.xml"/><Relationship Id="rId5" Type="http://schemas.openxmlformats.org/officeDocument/2006/relationships/endnotes" Target="endnotes.xml"/><Relationship Id="rId10" Type="http://schemas.openxmlformats.org/officeDocument/2006/relationships/footer" Target="footer3.xml"/><Relationship Id="rId4" Type="http://schemas.openxmlformats.org/officeDocument/2006/relationships/footnotes" Target="footnotes.xml"/><Relationship Id="rId9"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19</Pages>
  <Words>9043</Words>
  <Characters>48806</Characters>
  <Application>Microsoft Office Word</Application>
  <DocSecurity>0</DocSecurity>
  <Lines>406</Lines>
  <Paragraphs>115</Paragraphs>
  <ScaleCrop>false</ScaleCrop>
  <HeadingPairs>
    <vt:vector size="2" baseType="variant">
      <vt:variant>
        <vt:lpstr>Title</vt:lpstr>
      </vt:variant>
      <vt:variant>
        <vt:i4>1</vt:i4>
      </vt:variant>
    </vt:vector>
  </HeadingPairs>
  <TitlesOfParts>
    <vt:vector size="1" baseType="lpstr">
      <vt:lpstr>Introduction: Directions in farming, agri-environment and landscape research</vt:lpstr>
    </vt:vector>
  </TitlesOfParts>
  <Company>University of Aberdeen</Company>
  <LinksUpToDate>false</LinksUpToDate>
  <CharactersWithSpaces>57734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Introduction: Directions in farming, agri-environment and landscape research</dc:title>
  <dc:subject/>
  <dc:creator>Jo Vergunst</dc:creator>
  <cp:keywords/>
  <dc:description/>
  <cp:lastModifiedBy>lib241</cp:lastModifiedBy>
  <cp:revision>2</cp:revision>
  <cp:lastPrinted>2011-02-14T09:11:00Z</cp:lastPrinted>
  <dcterms:created xsi:type="dcterms:W3CDTF">2012-04-12T14:54:00Z</dcterms:created>
  <dcterms:modified xsi:type="dcterms:W3CDTF">2012-04-12T14:54:00Z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