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Default Extension="tif" ContentType="image/tif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6F35C79" w14:textId="0EE11576" w:rsidR="00793D0E" w:rsidRPr="0011192E" w:rsidRDefault="00793D0E" w:rsidP="00793D0E">
      <w:pPr>
        <w:jc w:val="center"/>
        <w:rPr>
          <w:rFonts w:ascii="Times New Roman" w:hAnsi="Times New Roman" w:cs="Times New Roman"/>
          <w:iCs/>
          <w:sz w:val="24"/>
          <w:szCs w:val="24"/>
        </w:rPr>
      </w:pPr>
    </w:p>
    <w:p w14:paraId="712F986C" w14:textId="77777777" w:rsidR="00793D0E" w:rsidRPr="0011192E" w:rsidRDefault="00793D0E" w:rsidP="00793D0E">
      <w:pPr>
        <w:jc w:val="center"/>
        <w:rPr>
          <w:rFonts w:ascii="Times New Roman" w:hAnsi="Times New Roman" w:cs="Times New Roman"/>
          <w:iCs/>
          <w:sz w:val="24"/>
          <w:szCs w:val="24"/>
        </w:rPr>
      </w:pPr>
    </w:p>
    <w:p w14:paraId="49F75AD9" w14:textId="77777777" w:rsidR="00793D0E" w:rsidRPr="0011192E" w:rsidRDefault="00793D0E" w:rsidP="00793D0E">
      <w:pPr>
        <w:jc w:val="center"/>
        <w:rPr>
          <w:rFonts w:ascii="Times New Roman" w:hAnsi="Times New Roman" w:cs="Times New Roman"/>
          <w:iCs/>
          <w:sz w:val="24"/>
          <w:szCs w:val="24"/>
        </w:rPr>
      </w:pPr>
    </w:p>
    <w:p w14:paraId="31651B2A" w14:textId="77777777" w:rsidR="00793D0E" w:rsidRPr="0011192E" w:rsidRDefault="00793D0E" w:rsidP="00793D0E">
      <w:pPr>
        <w:jc w:val="center"/>
        <w:rPr>
          <w:rFonts w:ascii="Times New Roman" w:eastAsia="MS Mincho" w:hAnsi="Times New Roman" w:cs="Times New Roman"/>
          <w:iCs/>
          <w:kern w:val="3"/>
          <w:sz w:val="24"/>
          <w:szCs w:val="24"/>
          <w:lang w:eastAsia="ja-JP"/>
        </w:rPr>
      </w:pPr>
      <w:r w:rsidRPr="0011192E">
        <w:rPr>
          <w:rFonts w:ascii="Times New Roman" w:hAnsi="Times New Roman" w:cs="Times New Roman"/>
          <w:iCs/>
          <w:sz w:val="24"/>
          <w:szCs w:val="24"/>
        </w:rPr>
        <w:t xml:space="preserve">Joint attention enhances </w:t>
      </w:r>
      <w:r w:rsidR="00B23327" w:rsidRPr="0011192E">
        <w:rPr>
          <w:rFonts w:ascii="Times New Roman" w:hAnsi="Times New Roman" w:cs="Times New Roman"/>
          <w:iCs/>
          <w:sz w:val="24"/>
          <w:szCs w:val="24"/>
        </w:rPr>
        <w:t xml:space="preserve">visual </w:t>
      </w:r>
      <w:r w:rsidRPr="0011192E">
        <w:rPr>
          <w:rFonts w:ascii="Times New Roman" w:hAnsi="Times New Roman" w:cs="Times New Roman"/>
          <w:iCs/>
          <w:sz w:val="24"/>
          <w:szCs w:val="24"/>
        </w:rPr>
        <w:t>working memory</w:t>
      </w:r>
    </w:p>
    <w:p w14:paraId="0ECFD60E" w14:textId="77777777" w:rsidR="00793D0E" w:rsidRPr="0011192E" w:rsidRDefault="00793D0E" w:rsidP="00793D0E">
      <w:pPr>
        <w:spacing w:line="480" w:lineRule="auto"/>
        <w:jc w:val="center"/>
        <w:outlineLvl w:val="0"/>
        <w:rPr>
          <w:rFonts w:ascii="Times New Roman" w:hAnsi="Times New Roman" w:cs="Times New Roman"/>
          <w:b/>
          <w:sz w:val="24"/>
          <w:szCs w:val="24"/>
        </w:rPr>
      </w:pPr>
    </w:p>
    <w:p w14:paraId="5653889D" w14:textId="77777777" w:rsidR="00793D0E" w:rsidRPr="0011192E" w:rsidRDefault="00793D0E" w:rsidP="00793D0E">
      <w:pPr>
        <w:spacing w:after="0" w:line="480" w:lineRule="auto"/>
        <w:jc w:val="center"/>
        <w:outlineLvl w:val="0"/>
        <w:rPr>
          <w:rFonts w:ascii="Times New Roman" w:hAnsi="Times New Roman" w:cs="Times New Roman"/>
          <w:sz w:val="24"/>
          <w:szCs w:val="24"/>
        </w:rPr>
      </w:pPr>
      <w:r w:rsidRPr="0011192E">
        <w:rPr>
          <w:rFonts w:ascii="Times New Roman" w:hAnsi="Times New Roman" w:cs="Times New Roman"/>
          <w:sz w:val="24"/>
          <w:szCs w:val="24"/>
        </w:rPr>
        <w:t>Samantha EA Gregory &amp; Margaret C Jackson</w:t>
      </w:r>
    </w:p>
    <w:p w14:paraId="5DACCB58" w14:textId="77777777" w:rsidR="00793D0E" w:rsidRPr="0011192E" w:rsidRDefault="00793D0E" w:rsidP="00793D0E">
      <w:pPr>
        <w:spacing w:after="0" w:line="480" w:lineRule="auto"/>
        <w:jc w:val="center"/>
        <w:outlineLvl w:val="0"/>
        <w:rPr>
          <w:rFonts w:ascii="Times New Roman" w:hAnsi="Times New Roman" w:cs="Times New Roman"/>
          <w:sz w:val="24"/>
          <w:szCs w:val="24"/>
        </w:rPr>
      </w:pPr>
      <w:r w:rsidRPr="0011192E">
        <w:rPr>
          <w:rFonts w:ascii="Times New Roman" w:hAnsi="Times New Roman" w:cs="Times New Roman"/>
          <w:sz w:val="24"/>
          <w:szCs w:val="24"/>
        </w:rPr>
        <w:t>School of Psychology, University of Aberdeen</w:t>
      </w:r>
    </w:p>
    <w:p w14:paraId="4901E6C7" w14:textId="77777777" w:rsidR="00793D0E" w:rsidRDefault="00793D0E" w:rsidP="00793D0E">
      <w:pPr>
        <w:spacing w:after="0" w:line="480" w:lineRule="auto"/>
        <w:outlineLvl w:val="0"/>
        <w:rPr>
          <w:rFonts w:ascii="Times New Roman" w:hAnsi="Times New Roman" w:cs="Times New Roman"/>
          <w:sz w:val="24"/>
          <w:szCs w:val="24"/>
        </w:rPr>
      </w:pPr>
    </w:p>
    <w:p w14:paraId="2CCCF9E0" w14:textId="4EE5730B" w:rsidR="0011192E" w:rsidRDefault="0011192E" w:rsidP="0011192E">
      <w:pPr>
        <w:spacing w:after="0" w:line="480" w:lineRule="auto"/>
        <w:jc w:val="center"/>
        <w:outlineLvl w:val="0"/>
        <w:rPr>
          <w:rFonts w:ascii="Times New Roman" w:hAnsi="Times New Roman" w:cs="Times New Roman"/>
          <w:sz w:val="24"/>
          <w:szCs w:val="24"/>
        </w:rPr>
      </w:pPr>
      <w:r>
        <w:rPr>
          <w:rFonts w:ascii="Times New Roman" w:hAnsi="Times New Roman" w:cs="Times New Roman"/>
          <w:sz w:val="24"/>
          <w:szCs w:val="24"/>
        </w:rPr>
        <w:t>AUTHORS’</w:t>
      </w:r>
      <w:bookmarkStart w:id="0" w:name="_GoBack"/>
      <w:bookmarkEnd w:id="0"/>
      <w:r>
        <w:rPr>
          <w:rFonts w:ascii="Times New Roman" w:hAnsi="Times New Roman" w:cs="Times New Roman"/>
          <w:sz w:val="24"/>
          <w:szCs w:val="24"/>
        </w:rPr>
        <w:t xml:space="preserve"> COPY</w:t>
      </w:r>
    </w:p>
    <w:p w14:paraId="4E9AD161" w14:textId="77777777" w:rsidR="0011192E" w:rsidRPr="0011192E" w:rsidRDefault="0011192E" w:rsidP="00793D0E">
      <w:pPr>
        <w:spacing w:after="0" w:line="480" w:lineRule="auto"/>
        <w:outlineLvl w:val="0"/>
        <w:rPr>
          <w:rFonts w:ascii="Times New Roman" w:hAnsi="Times New Roman" w:cs="Times New Roman"/>
          <w:sz w:val="24"/>
          <w:szCs w:val="24"/>
        </w:rPr>
      </w:pPr>
    </w:p>
    <w:p w14:paraId="425D5EB8" w14:textId="20589B8C" w:rsidR="00005E89" w:rsidRPr="0011192E" w:rsidRDefault="00005E89" w:rsidP="00793D0E">
      <w:pPr>
        <w:spacing w:after="0" w:line="480" w:lineRule="auto"/>
        <w:outlineLvl w:val="0"/>
        <w:rPr>
          <w:rFonts w:ascii="Times New Roman" w:hAnsi="Times New Roman" w:cs="Times New Roman"/>
          <w:sz w:val="24"/>
          <w:szCs w:val="24"/>
        </w:rPr>
      </w:pPr>
      <w:r w:rsidRPr="0011192E">
        <w:rPr>
          <w:rFonts w:ascii="Times New Roman" w:hAnsi="Times New Roman" w:cs="Times New Roman"/>
          <w:sz w:val="24"/>
          <w:szCs w:val="24"/>
        </w:rPr>
        <w:t xml:space="preserve">Running head: </w:t>
      </w:r>
      <w:r w:rsidRPr="0011192E">
        <w:rPr>
          <w:rFonts w:ascii="Times New Roman" w:hAnsi="Times New Roman" w:cs="Times New Roman"/>
          <w:iCs/>
          <w:sz w:val="24"/>
          <w:szCs w:val="24"/>
        </w:rPr>
        <w:t>Joint attention working memory</w:t>
      </w:r>
    </w:p>
    <w:p w14:paraId="68FF4B23" w14:textId="77777777" w:rsidR="00793D0E" w:rsidRPr="0011192E" w:rsidRDefault="00793D0E" w:rsidP="00793D0E">
      <w:pPr>
        <w:spacing w:after="0" w:line="480" w:lineRule="auto"/>
        <w:outlineLvl w:val="0"/>
        <w:rPr>
          <w:rFonts w:ascii="Times New Roman" w:hAnsi="Times New Roman" w:cs="Times New Roman"/>
          <w:sz w:val="24"/>
          <w:szCs w:val="24"/>
        </w:rPr>
      </w:pPr>
      <w:r w:rsidRPr="0011192E">
        <w:rPr>
          <w:rFonts w:ascii="Times New Roman" w:hAnsi="Times New Roman" w:cs="Times New Roman"/>
          <w:sz w:val="24"/>
          <w:szCs w:val="24"/>
        </w:rPr>
        <w:t>Key Words</w:t>
      </w:r>
    </w:p>
    <w:p w14:paraId="24F27EAB" w14:textId="77777777" w:rsidR="00793D0E" w:rsidRPr="0011192E" w:rsidRDefault="00793D0E" w:rsidP="00793D0E">
      <w:pPr>
        <w:spacing w:after="0" w:line="240" w:lineRule="auto"/>
        <w:outlineLvl w:val="0"/>
        <w:rPr>
          <w:rFonts w:ascii="Times New Roman" w:hAnsi="Times New Roman" w:cs="Times New Roman"/>
          <w:sz w:val="24"/>
          <w:szCs w:val="24"/>
        </w:rPr>
      </w:pPr>
      <w:r w:rsidRPr="0011192E">
        <w:rPr>
          <w:rFonts w:ascii="Times New Roman" w:hAnsi="Times New Roman" w:cs="Times New Roman"/>
          <w:sz w:val="24"/>
          <w:szCs w:val="24"/>
        </w:rPr>
        <w:t>Joint attention</w:t>
      </w:r>
    </w:p>
    <w:p w14:paraId="05F230C1" w14:textId="582A92A4" w:rsidR="00793D0E" w:rsidRPr="0011192E" w:rsidRDefault="00793D0E" w:rsidP="00793D0E">
      <w:pPr>
        <w:spacing w:after="0" w:line="240" w:lineRule="auto"/>
        <w:outlineLvl w:val="0"/>
        <w:rPr>
          <w:rFonts w:ascii="Times New Roman" w:hAnsi="Times New Roman" w:cs="Times New Roman"/>
          <w:sz w:val="24"/>
          <w:szCs w:val="24"/>
        </w:rPr>
      </w:pPr>
      <w:r w:rsidRPr="0011192E">
        <w:rPr>
          <w:rFonts w:ascii="Times New Roman" w:hAnsi="Times New Roman" w:cs="Times New Roman"/>
          <w:sz w:val="24"/>
          <w:szCs w:val="24"/>
        </w:rPr>
        <w:t xml:space="preserve">Gaze </w:t>
      </w:r>
      <w:r w:rsidR="007F4E84" w:rsidRPr="0011192E">
        <w:rPr>
          <w:rFonts w:ascii="Times New Roman" w:hAnsi="Times New Roman" w:cs="Times New Roman"/>
          <w:sz w:val="24"/>
          <w:szCs w:val="24"/>
        </w:rPr>
        <w:t>Cuing</w:t>
      </w:r>
    </w:p>
    <w:p w14:paraId="37450C4B" w14:textId="77777777" w:rsidR="00793D0E" w:rsidRPr="0011192E" w:rsidRDefault="00793D0E" w:rsidP="00793D0E">
      <w:pPr>
        <w:spacing w:after="0" w:line="240" w:lineRule="auto"/>
        <w:outlineLvl w:val="0"/>
        <w:rPr>
          <w:rFonts w:ascii="Times New Roman" w:hAnsi="Times New Roman" w:cs="Times New Roman"/>
          <w:sz w:val="24"/>
          <w:szCs w:val="24"/>
        </w:rPr>
      </w:pPr>
      <w:r w:rsidRPr="0011192E">
        <w:rPr>
          <w:rFonts w:ascii="Times New Roman" w:hAnsi="Times New Roman" w:cs="Times New Roman"/>
          <w:sz w:val="24"/>
          <w:szCs w:val="24"/>
        </w:rPr>
        <w:t>Working memory</w:t>
      </w:r>
    </w:p>
    <w:p w14:paraId="6EF56B37" w14:textId="77777777" w:rsidR="00793D0E" w:rsidRPr="0011192E" w:rsidRDefault="00793D0E" w:rsidP="00793D0E">
      <w:pPr>
        <w:spacing w:after="0" w:line="240" w:lineRule="auto"/>
        <w:outlineLvl w:val="0"/>
        <w:rPr>
          <w:rFonts w:ascii="Times New Roman" w:hAnsi="Times New Roman" w:cs="Times New Roman"/>
          <w:sz w:val="24"/>
          <w:szCs w:val="24"/>
        </w:rPr>
      </w:pPr>
      <w:r w:rsidRPr="0011192E">
        <w:rPr>
          <w:rFonts w:ascii="Times New Roman" w:hAnsi="Times New Roman" w:cs="Times New Roman"/>
          <w:sz w:val="24"/>
          <w:szCs w:val="24"/>
        </w:rPr>
        <w:t>Attention</w:t>
      </w:r>
      <w:r w:rsidR="00B23327" w:rsidRPr="0011192E">
        <w:rPr>
          <w:rFonts w:ascii="Times New Roman" w:hAnsi="Times New Roman" w:cs="Times New Roman"/>
          <w:sz w:val="24"/>
          <w:szCs w:val="24"/>
        </w:rPr>
        <w:t xml:space="preserve"> Orienting</w:t>
      </w:r>
    </w:p>
    <w:p w14:paraId="581F123E" w14:textId="77777777" w:rsidR="00793D0E" w:rsidRPr="0011192E" w:rsidRDefault="00793D0E" w:rsidP="00793D0E">
      <w:pPr>
        <w:spacing w:after="0" w:line="480" w:lineRule="auto"/>
        <w:jc w:val="center"/>
        <w:outlineLvl w:val="0"/>
        <w:rPr>
          <w:rFonts w:ascii="Times New Roman" w:hAnsi="Times New Roman" w:cs="Times New Roman"/>
          <w:sz w:val="24"/>
          <w:szCs w:val="24"/>
        </w:rPr>
      </w:pPr>
    </w:p>
    <w:p w14:paraId="3B0BB8B4" w14:textId="77777777" w:rsidR="00793D0E" w:rsidRPr="0011192E" w:rsidRDefault="00793D0E" w:rsidP="00793D0E">
      <w:pPr>
        <w:spacing w:after="0" w:line="480" w:lineRule="auto"/>
        <w:jc w:val="center"/>
        <w:outlineLvl w:val="0"/>
        <w:rPr>
          <w:rFonts w:ascii="Times New Roman" w:hAnsi="Times New Roman" w:cs="Times New Roman"/>
          <w:sz w:val="24"/>
          <w:szCs w:val="24"/>
        </w:rPr>
      </w:pPr>
    </w:p>
    <w:p w14:paraId="4BB9A59C" w14:textId="77777777" w:rsidR="00793D0E" w:rsidRPr="0011192E" w:rsidRDefault="00793D0E" w:rsidP="00793D0E">
      <w:pPr>
        <w:spacing w:after="0" w:line="240" w:lineRule="auto"/>
        <w:outlineLvl w:val="0"/>
        <w:rPr>
          <w:rFonts w:ascii="Times New Roman" w:hAnsi="Times New Roman" w:cs="Times New Roman"/>
          <w:sz w:val="24"/>
          <w:szCs w:val="24"/>
        </w:rPr>
      </w:pPr>
      <w:r w:rsidRPr="0011192E">
        <w:rPr>
          <w:rFonts w:ascii="Times New Roman" w:hAnsi="Times New Roman" w:cs="Times New Roman"/>
          <w:sz w:val="24"/>
          <w:szCs w:val="24"/>
        </w:rPr>
        <w:t>Correspondence to:</w:t>
      </w:r>
    </w:p>
    <w:p w14:paraId="2C1331CE" w14:textId="77777777" w:rsidR="00793D0E" w:rsidRPr="0011192E" w:rsidRDefault="00793D0E" w:rsidP="00793D0E">
      <w:pPr>
        <w:spacing w:after="0" w:line="240" w:lineRule="auto"/>
        <w:outlineLvl w:val="0"/>
        <w:rPr>
          <w:rFonts w:ascii="Times New Roman" w:hAnsi="Times New Roman" w:cs="Times New Roman"/>
          <w:sz w:val="24"/>
          <w:szCs w:val="24"/>
        </w:rPr>
      </w:pPr>
      <w:r w:rsidRPr="0011192E">
        <w:rPr>
          <w:rFonts w:ascii="Times New Roman" w:hAnsi="Times New Roman" w:cs="Times New Roman"/>
          <w:sz w:val="24"/>
          <w:szCs w:val="24"/>
        </w:rPr>
        <w:t>Samantha Gregory</w:t>
      </w:r>
    </w:p>
    <w:p w14:paraId="776A8765" w14:textId="77777777" w:rsidR="00793D0E" w:rsidRPr="0011192E" w:rsidRDefault="00793D0E" w:rsidP="00793D0E">
      <w:pPr>
        <w:spacing w:after="0" w:line="240" w:lineRule="auto"/>
        <w:outlineLvl w:val="0"/>
        <w:rPr>
          <w:rFonts w:ascii="Times New Roman" w:hAnsi="Times New Roman" w:cs="Times New Roman"/>
          <w:sz w:val="24"/>
          <w:szCs w:val="24"/>
        </w:rPr>
      </w:pPr>
      <w:r w:rsidRPr="0011192E">
        <w:rPr>
          <w:rFonts w:ascii="Times New Roman" w:hAnsi="Times New Roman" w:cs="Times New Roman"/>
          <w:sz w:val="24"/>
          <w:szCs w:val="24"/>
        </w:rPr>
        <w:t>School of Psychology</w:t>
      </w:r>
    </w:p>
    <w:p w14:paraId="4CD92C8B" w14:textId="77777777" w:rsidR="00793D0E" w:rsidRPr="0011192E" w:rsidRDefault="00793D0E" w:rsidP="00793D0E">
      <w:pPr>
        <w:spacing w:after="0" w:line="240" w:lineRule="auto"/>
        <w:outlineLvl w:val="0"/>
        <w:rPr>
          <w:rFonts w:ascii="Times New Roman" w:hAnsi="Times New Roman" w:cs="Times New Roman"/>
          <w:sz w:val="24"/>
          <w:szCs w:val="24"/>
        </w:rPr>
      </w:pPr>
      <w:r w:rsidRPr="0011192E">
        <w:rPr>
          <w:rFonts w:ascii="Times New Roman" w:hAnsi="Times New Roman" w:cs="Times New Roman"/>
          <w:sz w:val="24"/>
          <w:szCs w:val="24"/>
        </w:rPr>
        <w:t>University of Aberdeen</w:t>
      </w:r>
    </w:p>
    <w:p w14:paraId="428EBE44" w14:textId="77777777" w:rsidR="00793D0E" w:rsidRPr="0011192E" w:rsidRDefault="00793D0E" w:rsidP="00793D0E">
      <w:pPr>
        <w:spacing w:after="0" w:line="240" w:lineRule="auto"/>
        <w:outlineLvl w:val="0"/>
        <w:rPr>
          <w:rFonts w:ascii="Times New Roman" w:hAnsi="Times New Roman" w:cs="Times New Roman"/>
          <w:sz w:val="24"/>
          <w:szCs w:val="24"/>
        </w:rPr>
      </w:pPr>
      <w:r w:rsidRPr="0011192E">
        <w:rPr>
          <w:rFonts w:ascii="Times New Roman" w:hAnsi="Times New Roman" w:cs="Times New Roman"/>
          <w:sz w:val="24"/>
          <w:szCs w:val="24"/>
        </w:rPr>
        <w:t>Aberdeen</w:t>
      </w:r>
    </w:p>
    <w:p w14:paraId="79261483" w14:textId="77777777" w:rsidR="00793D0E" w:rsidRPr="0011192E" w:rsidRDefault="00793D0E" w:rsidP="00793D0E">
      <w:pPr>
        <w:spacing w:after="0" w:line="240" w:lineRule="auto"/>
        <w:outlineLvl w:val="0"/>
        <w:rPr>
          <w:rFonts w:ascii="Times New Roman" w:hAnsi="Times New Roman" w:cs="Times New Roman"/>
          <w:sz w:val="24"/>
          <w:szCs w:val="24"/>
        </w:rPr>
      </w:pPr>
      <w:r w:rsidRPr="0011192E">
        <w:rPr>
          <w:rFonts w:ascii="Times New Roman" w:hAnsi="Times New Roman" w:cs="Times New Roman"/>
          <w:sz w:val="24"/>
          <w:szCs w:val="24"/>
        </w:rPr>
        <w:t>AB24 3FX</w:t>
      </w:r>
    </w:p>
    <w:p w14:paraId="44EDCF50" w14:textId="77777777" w:rsidR="00793D0E" w:rsidRPr="0011192E" w:rsidRDefault="00793D0E" w:rsidP="00793D0E">
      <w:pPr>
        <w:spacing w:after="0" w:line="240" w:lineRule="auto"/>
        <w:outlineLvl w:val="0"/>
        <w:rPr>
          <w:rFonts w:ascii="Times New Roman" w:hAnsi="Times New Roman" w:cs="Times New Roman"/>
          <w:sz w:val="24"/>
          <w:szCs w:val="24"/>
        </w:rPr>
      </w:pPr>
      <w:r w:rsidRPr="0011192E">
        <w:rPr>
          <w:rFonts w:ascii="Times New Roman" w:hAnsi="Times New Roman" w:cs="Times New Roman"/>
          <w:sz w:val="24"/>
          <w:szCs w:val="24"/>
        </w:rPr>
        <w:t>s.gregory@abdn.ac.uk</w:t>
      </w:r>
    </w:p>
    <w:p w14:paraId="7237154A" w14:textId="77777777" w:rsidR="00793D0E" w:rsidRPr="0011192E" w:rsidRDefault="00793D0E" w:rsidP="00793D0E">
      <w:pPr>
        <w:jc w:val="center"/>
        <w:rPr>
          <w:rFonts w:ascii="Times New Roman" w:hAnsi="Times New Roman" w:cs="Times New Roman"/>
          <w:iCs/>
          <w:sz w:val="24"/>
          <w:szCs w:val="24"/>
        </w:rPr>
      </w:pPr>
    </w:p>
    <w:p w14:paraId="4638A0EF" w14:textId="77777777" w:rsidR="00793D0E" w:rsidRPr="0011192E" w:rsidRDefault="00793D0E">
      <w:pPr>
        <w:rPr>
          <w:rFonts w:ascii="Times New Roman" w:hAnsi="Times New Roman" w:cs="Times New Roman"/>
          <w:iCs/>
          <w:sz w:val="24"/>
          <w:szCs w:val="24"/>
        </w:rPr>
      </w:pPr>
      <w:r w:rsidRPr="0011192E">
        <w:rPr>
          <w:rFonts w:ascii="Times New Roman" w:hAnsi="Times New Roman" w:cs="Times New Roman"/>
          <w:iCs/>
          <w:sz w:val="24"/>
          <w:szCs w:val="24"/>
        </w:rPr>
        <w:br w:type="page"/>
      </w:r>
    </w:p>
    <w:p w14:paraId="0582BDC8" w14:textId="77777777" w:rsidR="00193C39" w:rsidRPr="0011192E" w:rsidRDefault="00AA05A9" w:rsidP="00793D0E">
      <w:pPr>
        <w:pStyle w:val="NormalWeb"/>
        <w:spacing w:before="0" w:after="0" w:line="480" w:lineRule="auto"/>
        <w:jc w:val="center"/>
        <w:rPr>
          <w:rFonts w:eastAsia="MS Mincho"/>
          <w:b/>
          <w:iCs/>
          <w:lang w:eastAsia="ja-JP"/>
        </w:rPr>
      </w:pPr>
      <w:r w:rsidRPr="0011192E">
        <w:rPr>
          <w:rFonts w:eastAsia="MS Mincho"/>
          <w:b/>
          <w:iCs/>
          <w:lang w:eastAsia="ja-JP"/>
        </w:rPr>
        <w:lastRenderedPageBreak/>
        <w:t>Abstract</w:t>
      </w:r>
    </w:p>
    <w:p w14:paraId="03B743AD" w14:textId="774036B8" w:rsidR="00904A9C" w:rsidRPr="0011192E" w:rsidRDefault="00451120" w:rsidP="00E2178D">
      <w:pPr>
        <w:pStyle w:val="Standard"/>
        <w:spacing w:line="480" w:lineRule="auto"/>
        <w:ind w:firstLine="720"/>
        <w:rPr>
          <w:rFonts w:ascii="Times New Roman" w:eastAsia="Times New Roman" w:hAnsi="Times New Roman" w:cs="Times New Roman"/>
          <w:bCs/>
          <w:sz w:val="24"/>
          <w:szCs w:val="24"/>
        </w:rPr>
      </w:pPr>
      <w:r w:rsidRPr="0011192E">
        <w:rPr>
          <w:rFonts w:ascii="Times New Roman" w:eastAsia="Times New Roman" w:hAnsi="Times New Roman" w:cs="Times New Roman"/>
          <w:bCs/>
          <w:sz w:val="24"/>
          <w:szCs w:val="24"/>
        </w:rPr>
        <w:t>J</w:t>
      </w:r>
      <w:r w:rsidR="00E07333" w:rsidRPr="0011192E">
        <w:rPr>
          <w:rFonts w:ascii="Times New Roman" w:eastAsia="Times New Roman" w:hAnsi="Times New Roman" w:cs="Times New Roman"/>
          <w:bCs/>
          <w:sz w:val="24"/>
          <w:szCs w:val="24"/>
        </w:rPr>
        <w:t xml:space="preserve">oint attention </w:t>
      </w:r>
      <w:r w:rsidRPr="0011192E">
        <w:rPr>
          <w:rFonts w:ascii="Times New Roman" w:eastAsia="Times New Roman" w:hAnsi="Times New Roman" w:cs="Times New Roman"/>
          <w:bCs/>
          <w:sz w:val="24"/>
          <w:szCs w:val="24"/>
        </w:rPr>
        <w:t xml:space="preserve">- the mutual focus of two individuals on </w:t>
      </w:r>
      <w:r w:rsidR="00195F22" w:rsidRPr="0011192E">
        <w:rPr>
          <w:rFonts w:ascii="Times New Roman" w:eastAsia="Times New Roman" w:hAnsi="Times New Roman" w:cs="Times New Roman"/>
          <w:bCs/>
          <w:sz w:val="24"/>
          <w:szCs w:val="24"/>
        </w:rPr>
        <w:t>an item</w:t>
      </w:r>
      <w:r w:rsidRPr="0011192E">
        <w:rPr>
          <w:rFonts w:ascii="Times New Roman" w:eastAsia="Times New Roman" w:hAnsi="Times New Roman" w:cs="Times New Roman"/>
          <w:bCs/>
          <w:sz w:val="24"/>
          <w:szCs w:val="24"/>
        </w:rPr>
        <w:t xml:space="preserve"> </w:t>
      </w:r>
      <w:r w:rsidR="00B23327" w:rsidRPr="0011192E">
        <w:rPr>
          <w:rFonts w:ascii="Times New Roman" w:eastAsia="Times New Roman" w:hAnsi="Times New Roman" w:cs="Times New Roman"/>
          <w:bCs/>
          <w:sz w:val="24"/>
          <w:szCs w:val="24"/>
        </w:rPr>
        <w:t>–</w:t>
      </w:r>
      <w:r w:rsidRPr="0011192E">
        <w:rPr>
          <w:rFonts w:ascii="Times New Roman" w:eastAsia="Times New Roman" w:hAnsi="Times New Roman" w:cs="Times New Roman"/>
          <w:bCs/>
          <w:sz w:val="24"/>
          <w:szCs w:val="24"/>
        </w:rPr>
        <w:t xml:space="preserve"> </w:t>
      </w:r>
      <w:r w:rsidR="00E07333" w:rsidRPr="0011192E">
        <w:rPr>
          <w:rFonts w:ascii="Times New Roman" w:eastAsia="Times New Roman" w:hAnsi="Times New Roman" w:cs="Times New Roman"/>
          <w:bCs/>
          <w:sz w:val="24"/>
          <w:szCs w:val="24"/>
        </w:rPr>
        <w:t>speeds detection and discrimination of target</w:t>
      </w:r>
      <w:r w:rsidR="00B23327" w:rsidRPr="0011192E">
        <w:rPr>
          <w:rFonts w:ascii="Times New Roman" w:eastAsia="Times New Roman" w:hAnsi="Times New Roman" w:cs="Times New Roman"/>
          <w:bCs/>
          <w:sz w:val="24"/>
          <w:szCs w:val="24"/>
        </w:rPr>
        <w:t xml:space="preserve"> information</w:t>
      </w:r>
      <w:r w:rsidR="00E07333" w:rsidRPr="0011192E">
        <w:rPr>
          <w:rFonts w:ascii="Times New Roman" w:eastAsia="Times New Roman" w:hAnsi="Times New Roman" w:cs="Times New Roman"/>
          <w:bCs/>
          <w:sz w:val="24"/>
          <w:szCs w:val="24"/>
        </w:rPr>
        <w:t xml:space="preserve">. </w:t>
      </w:r>
      <w:r w:rsidR="00E2178D" w:rsidRPr="0011192E">
        <w:rPr>
          <w:rFonts w:ascii="Times New Roman" w:eastAsia="Times New Roman" w:hAnsi="Times New Roman" w:cs="Times New Roman"/>
          <w:bCs/>
          <w:sz w:val="24"/>
          <w:szCs w:val="24"/>
        </w:rPr>
        <w:t>But what happens to that information beyond the initial perceptual episode? T</w:t>
      </w:r>
      <w:r w:rsidR="00E07CBB" w:rsidRPr="0011192E">
        <w:rPr>
          <w:rFonts w:ascii="Times New Roman" w:eastAsia="Times New Roman" w:hAnsi="Times New Roman" w:cs="Times New Roman"/>
          <w:bCs/>
          <w:sz w:val="24"/>
          <w:szCs w:val="24"/>
        </w:rPr>
        <w:t xml:space="preserve">o fully </w:t>
      </w:r>
      <w:r w:rsidR="00195F22" w:rsidRPr="0011192E">
        <w:rPr>
          <w:rFonts w:ascii="Times New Roman" w:eastAsia="Times New Roman" w:hAnsi="Times New Roman" w:cs="Times New Roman"/>
          <w:bCs/>
          <w:sz w:val="24"/>
          <w:szCs w:val="24"/>
        </w:rPr>
        <w:t>comprehend</w:t>
      </w:r>
      <w:r w:rsidR="00E07CBB" w:rsidRPr="0011192E">
        <w:rPr>
          <w:rFonts w:ascii="Times New Roman" w:eastAsia="Times New Roman" w:hAnsi="Times New Roman" w:cs="Times New Roman"/>
          <w:bCs/>
          <w:sz w:val="24"/>
          <w:szCs w:val="24"/>
        </w:rPr>
        <w:t xml:space="preserve"> and engage</w:t>
      </w:r>
      <w:r w:rsidR="00B23327" w:rsidRPr="0011192E">
        <w:rPr>
          <w:rFonts w:ascii="Times New Roman" w:eastAsia="Times New Roman" w:hAnsi="Times New Roman" w:cs="Times New Roman"/>
          <w:bCs/>
          <w:sz w:val="24"/>
          <w:szCs w:val="24"/>
        </w:rPr>
        <w:t xml:space="preserve"> with our </w:t>
      </w:r>
      <w:r w:rsidR="00E07CBB" w:rsidRPr="0011192E">
        <w:rPr>
          <w:rFonts w:ascii="Times New Roman" w:eastAsia="Times New Roman" w:hAnsi="Times New Roman" w:cs="Times New Roman"/>
          <w:bCs/>
          <w:sz w:val="24"/>
          <w:szCs w:val="24"/>
        </w:rPr>
        <w:t xml:space="preserve">immediate </w:t>
      </w:r>
      <w:r w:rsidR="00B23327" w:rsidRPr="0011192E">
        <w:rPr>
          <w:rFonts w:ascii="Times New Roman" w:eastAsia="Times New Roman" w:hAnsi="Times New Roman" w:cs="Times New Roman"/>
          <w:bCs/>
          <w:sz w:val="24"/>
          <w:szCs w:val="24"/>
        </w:rPr>
        <w:t xml:space="preserve">environment </w:t>
      </w:r>
      <w:r w:rsidR="00195F22" w:rsidRPr="0011192E">
        <w:rPr>
          <w:rFonts w:ascii="Times New Roman" w:eastAsia="Times New Roman" w:hAnsi="Times New Roman" w:cs="Times New Roman"/>
          <w:bCs/>
          <w:sz w:val="24"/>
          <w:szCs w:val="24"/>
        </w:rPr>
        <w:t xml:space="preserve">also requires </w:t>
      </w:r>
      <w:r w:rsidR="00E07CBB" w:rsidRPr="0011192E">
        <w:rPr>
          <w:rFonts w:ascii="Times New Roman" w:eastAsia="Times New Roman" w:hAnsi="Times New Roman" w:cs="Times New Roman"/>
          <w:bCs/>
          <w:sz w:val="24"/>
          <w:szCs w:val="24"/>
        </w:rPr>
        <w:t>working memory (WM),</w:t>
      </w:r>
      <w:r w:rsidR="00E2178D" w:rsidRPr="0011192E">
        <w:rPr>
          <w:rFonts w:ascii="Times New Roman" w:eastAsia="Times New Roman" w:hAnsi="Times New Roman" w:cs="Times New Roman"/>
          <w:bCs/>
          <w:sz w:val="24"/>
          <w:szCs w:val="24"/>
        </w:rPr>
        <w:t xml:space="preserve"> which</w:t>
      </w:r>
      <w:r w:rsidR="00E07CBB" w:rsidRPr="0011192E">
        <w:rPr>
          <w:rFonts w:ascii="Times New Roman" w:eastAsia="Times New Roman" w:hAnsi="Times New Roman" w:cs="Times New Roman"/>
          <w:bCs/>
          <w:sz w:val="24"/>
          <w:szCs w:val="24"/>
        </w:rPr>
        <w:t xml:space="preserve"> </w:t>
      </w:r>
      <w:r w:rsidR="00E2178D" w:rsidRPr="0011192E">
        <w:rPr>
          <w:rFonts w:ascii="Times New Roman" w:eastAsia="Times New Roman" w:hAnsi="Times New Roman" w:cs="Times New Roman"/>
          <w:bCs/>
          <w:sz w:val="24"/>
          <w:szCs w:val="24"/>
        </w:rPr>
        <w:t xml:space="preserve">integrates information from second to second to create a coherent and fluid picture of our world. Yet no research exists at present that examines </w:t>
      </w:r>
      <w:r w:rsidR="00E07CBB" w:rsidRPr="0011192E">
        <w:rPr>
          <w:rFonts w:ascii="Times New Roman" w:eastAsia="Times New Roman" w:hAnsi="Times New Roman" w:cs="Times New Roman"/>
          <w:bCs/>
          <w:sz w:val="24"/>
          <w:szCs w:val="24"/>
        </w:rPr>
        <w:t xml:space="preserve">how </w:t>
      </w:r>
      <w:r w:rsidR="00195F22" w:rsidRPr="0011192E">
        <w:rPr>
          <w:rFonts w:ascii="Times New Roman" w:eastAsia="Times New Roman" w:hAnsi="Times New Roman" w:cs="Times New Roman"/>
          <w:bCs/>
          <w:sz w:val="24"/>
          <w:szCs w:val="24"/>
        </w:rPr>
        <w:t>joint</w:t>
      </w:r>
      <w:r w:rsidR="00E2178D" w:rsidRPr="0011192E">
        <w:rPr>
          <w:rFonts w:ascii="Times New Roman" w:eastAsia="Times New Roman" w:hAnsi="Times New Roman" w:cs="Times New Roman"/>
          <w:bCs/>
          <w:sz w:val="24"/>
          <w:szCs w:val="24"/>
        </w:rPr>
        <w:t xml:space="preserve"> attention </w:t>
      </w:r>
      <w:r w:rsidR="00EC08F0" w:rsidRPr="0011192E">
        <w:rPr>
          <w:rFonts w:ascii="Times New Roman" w:eastAsia="Times New Roman" w:hAnsi="Times New Roman" w:cs="Times New Roman"/>
          <w:bCs/>
          <w:sz w:val="24"/>
          <w:szCs w:val="24"/>
        </w:rPr>
        <w:t xml:space="preserve">directly </w:t>
      </w:r>
      <w:r w:rsidR="00E2178D" w:rsidRPr="0011192E">
        <w:rPr>
          <w:rFonts w:ascii="Times New Roman" w:eastAsia="Times New Roman" w:hAnsi="Times New Roman" w:cs="Times New Roman"/>
          <w:bCs/>
          <w:sz w:val="24"/>
          <w:szCs w:val="24"/>
        </w:rPr>
        <w:t>impacts WM</w:t>
      </w:r>
      <w:r w:rsidR="00B23327" w:rsidRPr="0011192E">
        <w:rPr>
          <w:rFonts w:ascii="Times New Roman" w:eastAsia="Times New Roman" w:hAnsi="Times New Roman" w:cs="Times New Roman"/>
          <w:bCs/>
          <w:sz w:val="24"/>
          <w:szCs w:val="24"/>
        </w:rPr>
        <w:t xml:space="preserve">. </w:t>
      </w:r>
      <w:r w:rsidR="00E07CBB" w:rsidRPr="0011192E">
        <w:rPr>
          <w:rFonts w:ascii="Times New Roman" w:eastAsia="Times New Roman" w:hAnsi="Times New Roman" w:cs="Times New Roman"/>
          <w:bCs/>
          <w:sz w:val="24"/>
          <w:szCs w:val="24"/>
        </w:rPr>
        <w:t xml:space="preserve">To investigate this, </w:t>
      </w:r>
      <w:r w:rsidR="00E07333" w:rsidRPr="0011192E">
        <w:rPr>
          <w:rFonts w:ascii="Times New Roman" w:eastAsia="Times New Roman" w:hAnsi="Times New Roman" w:cs="Times New Roman"/>
          <w:bCs/>
          <w:sz w:val="24"/>
          <w:szCs w:val="24"/>
        </w:rPr>
        <w:t xml:space="preserve">we </w:t>
      </w:r>
      <w:r w:rsidR="00E07333" w:rsidRPr="0011192E">
        <w:rPr>
          <w:rFonts w:ascii="Times New Roman" w:hAnsi="Times New Roman" w:cs="Times New Roman"/>
          <w:sz w:val="24"/>
          <w:szCs w:val="24"/>
        </w:rPr>
        <w:t xml:space="preserve">created a unique paradigm </w:t>
      </w:r>
      <w:r w:rsidR="00E07CBB" w:rsidRPr="0011192E">
        <w:rPr>
          <w:rFonts w:ascii="Times New Roman" w:hAnsi="Times New Roman" w:cs="Times New Roman"/>
          <w:sz w:val="24"/>
          <w:szCs w:val="24"/>
        </w:rPr>
        <w:t xml:space="preserve">which </w:t>
      </w:r>
      <w:r w:rsidR="00E07333" w:rsidRPr="0011192E">
        <w:rPr>
          <w:rFonts w:ascii="Times New Roman" w:hAnsi="Times New Roman" w:cs="Times New Roman"/>
          <w:sz w:val="24"/>
          <w:szCs w:val="24"/>
        </w:rPr>
        <w:t>combin</w:t>
      </w:r>
      <w:r w:rsidR="00E07CBB" w:rsidRPr="0011192E">
        <w:rPr>
          <w:rFonts w:ascii="Times New Roman" w:hAnsi="Times New Roman" w:cs="Times New Roman"/>
          <w:sz w:val="24"/>
          <w:szCs w:val="24"/>
        </w:rPr>
        <w:t>es</w:t>
      </w:r>
      <w:r w:rsidR="00E07333" w:rsidRPr="0011192E">
        <w:rPr>
          <w:rFonts w:ascii="Times New Roman" w:hAnsi="Times New Roman" w:cs="Times New Roman"/>
          <w:sz w:val="24"/>
          <w:szCs w:val="24"/>
        </w:rPr>
        <w:t xml:space="preserve"> </w:t>
      </w:r>
      <w:r w:rsidR="00E07333" w:rsidRPr="0011192E">
        <w:rPr>
          <w:rFonts w:ascii="Times New Roman" w:hAnsi="Times New Roman" w:cs="Times New Roman"/>
          <w:iCs/>
          <w:sz w:val="24"/>
          <w:szCs w:val="24"/>
        </w:rPr>
        <w:t>gaze cue</w:t>
      </w:r>
      <w:r w:rsidR="00D91406" w:rsidRPr="0011192E">
        <w:rPr>
          <w:rFonts w:ascii="Times New Roman" w:hAnsi="Times New Roman" w:cs="Times New Roman"/>
          <w:iCs/>
          <w:sz w:val="24"/>
          <w:szCs w:val="24"/>
        </w:rPr>
        <w:t>s</w:t>
      </w:r>
      <w:r w:rsidR="00E07333" w:rsidRPr="0011192E">
        <w:rPr>
          <w:rFonts w:ascii="Times New Roman" w:hAnsi="Times New Roman" w:cs="Times New Roman"/>
          <w:iCs/>
          <w:sz w:val="24"/>
          <w:szCs w:val="24"/>
        </w:rPr>
        <w:t xml:space="preserve"> with a traditional visual WM task. A central, direct gaze ‘cue’ face </w:t>
      </w:r>
      <w:r w:rsidR="00B659BD" w:rsidRPr="0011192E">
        <w:rPr>
          <w:rFonts w:ascii="Times New Roman" w:hAnsi="Times New Roman" w:cs="Times New Roman"/>
          <w:iCs/>
          <w:sz w:val="24"/>
          <w:szCs w:val="24"/>
        </w:rPr>
        <w:t>looked</w:t>
      </w:r>
      <w:r w:rsidR="00E07333" w:rsidRPr="0011192E">
        <w:rPr>
          <w:rFonts w:ascii="Times New Roman" w:hAnsi="Times New Roman" w:cs="Times New Roman"/>
          <w:iCs/>
          <w:sz w:val="24"/>
          <w:szCs w:val="24"/>
        </w:rPr>
        <w:t xml:space="preserve"> left or right</w:t>
      </w:r>
      <w:r w:rsidR="00E07CBB" w:rsidRPr="0011192E">
        <w:rPr>
          <w:rFonts w:ascii="Times New Roman" w:hAnsi="Times New Roman" w:cs="Times New Roman"/>
          <w:iCs/>
          <w:sz w:val="24"/>
          <w:szCs w:val="24"/>
        </w:rPr>
        <w:t>,</w:t>
      </w:r>
      <w:r w:rsidR="00E07333" w:rsidRPr="0011192E">
        <w:rPr>
          <w:rFonts w:ascii="Times New Roman" w:hAnsi="Times New Roman" w:cs="Times New Roman"/>
          <w:iCs/>
          <w:sz w:val="24"/>
          <w:szCs w:val="24"/>
        </w:rPr>
        <w:t xml:space="preserve"> followed 500ms later by </w:t>
      </w:r>
      <w:r w:rsidR="00CA784D" w:rsidRPr="0011192E">
        <w:rPr>
          <w:rFonts w:ascii="Times New Roman" w:hAnsi="Times New Roman" w:cs="Times New Roman"/>
          <w:iCs/>
          <w:sz w:val="24"/>
          <w:szCs w:val="24"/>
        </w:rPr>
        <w:t>4</w:t>
      </w:r>
      <w:r w:rsidR="00E07333" w:rsidRPr="0011192E">
        <w:rPr>
          <w:rFonts w:ascii="Times New Roman" w:hAnsi="Times New Roman" w:cs="Times New Roman"/>
          <w:iCs/>
          <w:sz w:val="24"/>
          <w:szCs w:val="24"/>
        </w:rPr>
        <w:t xml:space="preserve">, </w:t>
      </w:r>
      <w:r w:rsidR="00CA784D" w:rsidRPr="0011192E">
        <w:rPr>
          <w:rFonts w:ascii="Times New Roman" w:hAnsi="Times New Roman" w:cs="Times New Roman"/>
          <w:iCs/>
          <w:sz w:val="24"/>
          <w:szCs w:val="24"/>
        </w:rPr>
        <w:t>6</w:t>
      </w:r>
      <w:r w:rsidR="00E07333" w:rsidRPr="0011192E">
        <w:rPr>
          <w:rFonts w:ascii="Times New Roman" w:hAnsi="Times New Roman" w:cs="Times New Roman"/>
          <w:iCs/>
          <w:sz w:val="24"/>
          <w:szCs w:val="24"/>
        </w:rPr>
        <w:t xml:space="preserve">, or </w:t>
      </w:r>
      <w:r w:rsidR="00CA784D" w:rsidRPr="0011192E">
        <w:rPr>
          <w:rFonts w:ascii="Times New Roman" w:hAnsi="Times New Roman" w:cs="Times New Roman"/>
          <w:iCs/>
          <w:sz w:val="24"/>
          <w:szCs w:val="24"/>
        </w:rPr>
        <w:t xml:space="preserve">8 </w:t>
      </w:r>
      <w:r w:rsidR="00E07333" w:rsidRPr="0011192E">
        <w:rPr>
          <w:rFonts w:ascii="Times New Roman" w:hAnsi="Times New Roman" w:cs="Times New Roman"/>
          <w:iCs/>
          <w:sz w:val="24"/>
          <w:szCs w:val="24"/>
        </w:rPr>
        <w:t xml:space="preserve">coloured squares </w:t>
      </w:r>
      <w:r w:rsidRPr="0011192E">
        <w:rPr>
          <w:rFonts w:ascii="Times New Roman" w:hAnsi="Times New Roman" w:cs="Times New Roman"/>
          <w:iCs/>
          <w:sz w:val="24"/>
          <w:szCs w:val="24"/>
        </w:rPr>
        <w:t xml:space="preserve">presented </w:t>
      </w:r>
      <w:r w:rsidR="00E07333" w:rsidRPr="0011192E">
        <w:rPr>
          <w:rFonts w:ascii="Times New Roman" w:hAnsi="Times New Roman" w:cs="Times New Roman"/>
          <w:iCs/>
          <w:sz w:val="24"/>
          <w:szCs w:val="24"/>
        </w:rPr>
        <w:t xml:space="preserve">on </w:t>
      </w:r>
      <w:r w:rsidR="00CA784D" w:rsidRPr="0011192E">
        <w:rPr>
          <w:rFonts w:ascii="Times New Roman" w:hAnsi="Times New Roman" w:cs="Times New Roman"/>
          <w:iCs/>
          <w:sz w:val="24"/>
          <w:szCs w:val="24"/>
        </w:rPr>
        <w:t xml:space="preserve">one </w:t>
      </w:r>
      <w:r w:rsidR="00E07333" w:rsidRPr="0011192E">
        <w:rPr>
          <w:rFonts w:ascii="Times New Roman" w:hAnsi="Times New Roman" w:cs="Times New Roman"/>
          <w:iCs/>
          <w:sz w:val="24"/>
          <w:szCs w:val="24"/>
        </w:rPr>
        <w:t xml:space="preserve">side of the </w:t>
      </w:r>
      <w:r w:rsidR="008F2588" w:rsidRPr="0011192E">
        <w:rPr>
          <w:rFonts w:ascii="Times New Roman" w:hAnsi="Times New Roman" w:cs="Times New Roman"/>
          <w:iCs/>
          <w:sz w:val="24"/>
          <w:szCs w:val="24"/>
        </w:rPr>
        <w:t>face</w:t>
      </w:r>
      <w:r w:rsidRPr="0011192E">
        <w:rPr>
          <w:rFonts w:ascii="Times New Roman" w:hAnsi="Times New Roman" w:cs="Times New Roman"/>
          <w:iCs/>
          <w:sz w:val="24"/>
          <w:szCs w:val="24"/>
        </w:rPr>
        <w:t xml:space="preserve"> for encoding</w:t>
      </w:r>
      <w:r w:rsidR="00E07333" w:rsidRPr="0011192E">
        <w:rPr>
          <w:rFonts w:ascii="Times New Roman" w:hAnsi="Times New Roman" w:cs="Times New Roman"/>
          <w:iCs/>
          <w:sz w:val="24"/>
          <w:szCs w:val="24"/>
        </w:rPr>
        <w:t xml:space="preserve">. </w:t>
      </w:r>
      <w:r w:rsidRPr="0011192E">
        <w:rPr>
          <w:rFonts w:ascii="Times New Roman" w:hAnsi="Times New Roman" w:cs="Times New Roman"/>
          <w:iCs/>
          <w:sz w:val="24"/>
          <w:szCs w:val="24"/>
        </w:rPr>
        <w:t xml:space="preserve">Crucially, the cue face either looked at </w:t>
      </w:r>
      <w:r w:rsidR="00E2178D" w:rsidRPr="0011192E">
        <w:rPr>
          <w:rFonts w:ascii="Times New Roman" w:hAnsi="Times New Roman" w:cs="Times New Roman"/>
          <w:iCs/>
          <w:sz w:val="24"/>
          <w:szCs w:val="24"/>
        </w:rPr>
        <w:t xml:space="preserve">the squares </w:t>
      </w:r>
      <w:r w:rsidR="00904A9C" w:rsidRPr="0011192E">
        <w:rPr>
          <w:rFonts w:ascii="Times New Roman" w:hAnsi="Times New Roman" w:cs="Times New Roman"/>
          <w:iCs/>
          <w:sz w:val="24"/>
          <w:szCs w:val="24"/>
        </w:rPr>
        <w:t xml:space="preserve">(valid cue) </w:t>
      </w:r>
      <w:r w:rsidRPr="0011192E">
        <w:rPr>
          <w:rFonts w:ascii="Times New Roman" w:hAnsi="Times New Roman" w:cs="Times New Roman"/>
          <w:iCs/>
          <w:sz w:val="24"/>
          <w:szCs w:val="24"/>
        </w:rPr>
        <w:t xml:space="preserve">or looked away from </w:t>
      </w:r>
      <w:r w:rsidR="00E2178D" w:rsidRPr="0011192E">
        <w:rPr>
          <w:rFonts w:ascii="Times New Roman" w:hAnsi="Times New Roman" w:cs="Times New Roman"/>
          <w:iCs/>
          <w:sz w:val="24"/>
          <w:szCs w:val="24"/>
        </w:rPr>
        <w:t xml:space="preserve">them </w:t>
      </w:r>
      <w:r w:rsidR="00904A9C" w:rsidRPr="0011192E">
        <w:rPr>
          <w:rFonts w:ascii="Times New Roman" w:hAnsi="Times New Roman" w:cs="Times New Roman"/>
          <w:iCs/>
          <w:sz w:val="24"/>
          <w:szCs w:val="24"/>
        </w:rPr>
        <w:t>(invalid cue)</w:t>
      </w:r>
      <w:r w:rsidR="00B659BD" w:rsidRPr="0011192E">
        <w:rPr>
          <w:rFonts w:ascii="Times New Roman" w:hAnsi="Times New Roman" w:cs="Times New Roman"/>
          <w:iCs/>
          <w:sz w:val="24"/>
          <w:szCs w:val="24"/>
        </w:rPr>
        <w:t xml:space="preserve">. </w:t>
      </w:r>
      <w:r w:rsidR="00E07CBB" w:rsidRPr="0011192E">
        <w:rPr>
          <w:rFonts w:ascii="Times New Roman" w:hAnsi="Times New Roman" w:cs="Times New Roman"/>
          <w:iCs/>
          <w:sz w:val="24"/>
          <w:szCs w:val="24"/>
        </w:rPr>
        <w:t>A n</w:t>
      </w:r>
      <w:r w:rsidRPr="0011192E">
        <w:rPr>
          <w:rFonts w:ascii="Times New Roman" w:hAnsi="Times New Roman" w:cs="Times New Roman"/>
          <w:iCs/>
          <w:sz w:val="24"/>
          <w:szCs w:val="24"/>
        </w:rPr>
        <w:t>o shift (d</w:t>
      </w:r>
      <w:r w:rsidR="00B659BD" w:rsidRPr="0011192E">
        <w:rPr>
          <w:rFonts w:ascii="Times New Roman" w:hAnsi="Times New Roman" w:cs="Times New Roman"/>
          <w:iCs/>
          <w:sz w:val="24"/>
          <w:szCs w:val="24"/>
        </w:rPr>
        <w:t>irect gaze</w:t>
      </w:r>
      <w:r w:rsidRPr="0011192E">
        <w:rPr>
          <w:rFonts w:ascii="Times New Roman" w:hAnsi="Times New Roman" w:cs="Times New Roman"/>
          <w:iCs/>
          <w:sz w:val="24"/>
          <w:szCs w:val="24"/>
        </w:rPr>
        <w:t>)</w:t>
      </w:r>
      <w:r w:rsidR="00B659BD" w:rsidRPr="0011192E">
        <w:rPr>
          <w:rFonts w:ascii="Times New Roman" w:hAnsi="Times New Roman" w:cs="Times New Roman"/>
          <w:iCs/>
          <w:sz w:val="24"/>
          <w:szCs w:val="24"/>
        </w:rPr>
        <w:t xml:space="preserve"> </w:t>
      </w:r>
      <w:r w:rsidR="00904A9C" w:rsidRPr="0011192E">
        <w:rPr>
          <w:rFonts w:ascii="Times New Roman" w:hAnsi="Times New Roman" w:cs="Times New Roman"/>
          <w:iCs/>
          <w:sz w:val="24"/>
          <w:szCs w:val="24"/>
        </w:rPr>
        <w:t xml:space="preserve">condition </w:t>
      </w:r>
      <w:r w:rsidR="00B659BD" w:rsidRPr="0011192E">
        <w:rPr>
          <w:rFonts w:ascii="Times New Roman" w:hAnsi="Times New Roman" w:cs="Times New Roman"/>
          <w:iCs/>
          <w:sz w:val="24"/>
          <w:szCs w:val="24"/>
        </w:rPr>
        <w:t xml:space="preserve">served as a baseline. After a </w:t>
      </w:r>
      <w:r w:rsidR="00904A9C" w:rsidRPr="0011192E">
        <w:rPr>
          <w:rFonts w:ascii="Times New Roman" w:hAnsi="Times New Roman" w:cs="Times New Roman"/>
          <w:iCs/>
          <w:sz w:val="24"/>
          <w:szCs w:val="24"/>
        </w:rPr>
        <w:t xml:space="preserve">blank </w:t>
      </w:r>
      <w:r w:rsidR="00E2178D" w:rsidRPr="0011192E">
        <w:rPr>
          <w:rFonts w:ascii="Times New Roman" w:hAnsi="Times New Roman" w:cs="Times New Roman"/>
          <w:iCs/>
          <w:sz w:val="24"/>
          <w:szCs w:val="24"/>
        </w:rPr>
        <w:t xml:space="preserve">1000ms </w:t>
      </w:r>
      <w:r w:rsidR="00B659BD" w:rsidRPr="0011192E">
        <w:rPr>
          <w:rFonts w:ascii="Times New Roman" w:hAnsi="Times New Roman" w:cs="Times New Roman"/>
          <w:iCs/>
          <w:sz w:val="24"/>
          <w:szCs w:val="24"/>
        </w:rPr>
        <w:t>maintenance interval</w:t>
      </w:r>
      <w:r w:rsidR="002128F6" w:rsidRPr="0011192E">
        <w:rPr>
          <w:rFonts w:ascii="Times New Roman" w:hAnsi="Times New Roman" w:cs="Times New Roman"/>
          <w:iCs/>
          <w:sz w:val="24"/>
          <w:szCs w:val="24"/>
        </w:rPr>
        <w:t>, participants</w:t>
      </w:r>
      <w:r w:rsidR="00B659BD" w:rsidRPr="0011192E">
        <w:rPr>
          <w:rFonts w:ascii="Times New Roman" w:hAnsi="Times New Roman" w:cs="Times New Roman"/>
          <w:iCs/>
          <w:sz w:val="24"/>
          <w:szCs w:val="24"/>
        </w:rPr>
        <w:t xml:space="preserve"> stated whether a </w:t>
      </w:r>
      <w:r w:rsidR="00E07333" w:rsidRPr="0011192E">
        <w:rPr>
          <w:rFonts w:ascii="Times New Roman" w:hAnsi="Times New Roman" w:cs="Times New Roman"/>
          <w:iCs/>
          <w:sz w:val="24"/>
          <w:szCs w:val="24"/>
        </w:rPr>
        <w:t xml:space="preserve">single </w:t>
      </w:r>
      <w:r w:rsidRPr="0011192E">
        <w:rPr>
          <w:rFonts w:ascii="Times New Roman" w:hAnsi="Times New Roman" w:cs="Times New Roman"/>
          <w:iCs/>
          <w:sz w:val="24"/>
          <w:szCs w:val="24"/>
        </w:rPr>
        <w:t xml:space="preserve">test </w:t>
      </w:r>
      <w:r w:rsidR="00D91406" w:rsidRPr="0011192E">
        <w:rPr>
          <w:rFonts w:ascii="Times New Roman" w:hAnsi="Times New Roman" w:cs="Times New Roman"/>
          <w:iCs/>
          <w:sz w:val="24"/>
          <w:szCs w:val="24"/>
        </w:rPr>
        <w:t xml:space="preserve">square </w:t>
      </w:r>
      <w:r w:rsidR="00E2178D" w:rsidRPr="0011192E">
        <w:rPr>
          <w:rFonts w:ascii="Times New Roman" w:hAnsi="Times New Roman" w:cs="Times New Roman"/>
          <w:iCs/>
          <w:sz w:val="24"/>
          <w:szCs w:val="24"/>
        </w:rPr>
        <w:t xml:space="preserve">colour </w:t>
      </w:r>
      <w:r w:rsidR="00E07333" w:rsidRPr="0011192E">
        <w:rPr>
          <w:rFonts w:ascii="Times New Roman" w:hAnsi="Times New Roman" w:cs="Times New Roman"/>
          <w:iCs/>
          <w:sz w:val="24"/>
          <w:szCs w:val="24"/>
        </w:rPr>
        <w:t>was present</w:t>
      </w:r>
      <w:r w:rsidR="00B659BD" w:rsidRPr="0011192E">
        <w:rPr>
          <w:rFonts w:ascii="Times New Roman" w:hAnsi="Times New Roman" w:cs="Times New Roman"/>
          <w:iCs/>
          <w:sz w:val="24"/>
          <w:szCs w:val="24"/>
        </w:rPr>
        <w:t xml:space="preserve"> </w:t>
      </w:r>
      <w:r w:rsidR="00695B63" w:rsidRPr="0011192E">
        <w:rPr>
          <w:rFonts w:ascii="Times New Roman" w:hAnsi="Times New Roman" w:cs="Times New Roman"/>
          <w:iCs/>
          <w:sz w:val="24"/>
          <w:szCs w:val="24"/>
        </w:rPr>
        <w:t>or not in the preceding display</w:t>
      </w:r>
      <w:r w:rsidR="00E07333" w:rsidRPr="0011192E">
        <w:rPr>
          <w:rFonts w:ascii="Times New Roman" w:hAnsi="Times New Roman" w:cs="Times New Roman"/>
          <w:iCs/>
          <w:sz w:val="24"/>
          <w:szCs w:val="24"/>
        </w:rPr>
        <w:t xml:space="preserve">. </w:t>
      </w:r>
      <w:r w:rsidR="00B659BD" w:rsidRPr="0011192E">
        <w:rPr>
          <w:rFonts w:ascii="Times New Roman" w:hAnsi="Times New Roman" w:cs="Times New Roman"/>
          <w:iCs/>
          <w:sz w:val="24"/>
          <w:szCs w:val="24"/>
        </w:rPr>
        <w:t xml:space="preserve">WM </w:t>
      </w:r>
      <w:r w:rsidR="00904A9C" w:rsidRPr="0011192E">
        <w:rPr>
          <w:rFonts w:ascii="Times New Roman" w:hAnsi="Times New Roman" w:cs="Times New Roman"/>
          <w:iCs/>
          <w:sz w:val="24"/>
          <w:szCs w:val="24"/>
        </w:rPr>
        <w:t xml:space="preserve">accuracy </w:t>
      </w:r>
      <w:r w:rsidR="00B659BD" w:rsidRPr="0011192E">
        <w:rPr>
          <w:rFonts w:ascii="Times New Roman" w:hAnsi="Times New Roman" w:cs="Times New Roman"/>
          <w:iCs/>
          <w:sz w:val="24"/>
          <w:szCs w:val="24"/>
        </w:rPr>
        <w:t xml:space="preserve">was significantly </w:t>
      </w:r>
      <w:r w:rsidR="00904A9C" w:rsidRPr="0011192E">
        <w:rPr>
          <w:rFonts w:ascii="Times New Roman" w:hAnsi="Times New Roman" w:cs="Times New Roman"/>
          <w:iCs/>
          <w:sz w:val="24"/>
          <w:szCs w:val="24"/>
        </w:rPr>
        <w:t xml:space="preserve">greater </w:t>
      </w:r>
      <w:r w:rsidR="00B659BD" w:rsidRPr="0011192E">
        <w:rPr>
          <w:rFonts w:ascii="Times New Roman" w:hAnsi="Times New Roman" w:cs="Times New Roman"/>
          <w:iCs/>
          <w:sz w:val="24"/>
          <w:szCs w:val="24"/>
        </w:rPr>
        <w:t>for</w:t>
      </w:r>
      <w:r w:rsidR="00E07333" w:rsidRPr="0011192E">
        <w:rPr>
          <w:rFonts w:ascii="Times New Roman" w:hAnsi="Times New Roman" w:cs="Times New Roman"/>
          <w:iCs/>
          <w:sz w:val="24"/>
          <w:szCs w:val="24"/>
        </w:rPr>
        <w:t xml:space="preserve"> colours encoded </w:t>
      </w:r>
      <w:r w:rsidR="00904A9C" w:rsidRPr="0011192E">
        <w:rPr>
          <w:rFonts w:ascii="Times New Roman" w:hAnsi="Times New Roman" w:cs="Times New Roman"/>
          <w:iCs/>
          <w:sz w:val="24"/>
          <w:szCs w:val="24"/>
        </w:rPr>
        <w:t xml:space="preserve">in </w:t>
      </w:r>
      <w:r w:rsidR="00E07333" w:rsidRPr="0011192E">
        <w:rPr>
          <w:rFonts w:ascii="Times New Roman" w:hAnsi="Times New Roman" w:cs="Times New Roman"/>
          <w:iCs/>
          <w:sz w:val="24"/>
          <w:szCs w:val="24"/>
        </w:rPr>
        <w:t xml:space="preserve">the </w:t>
      </w:r>
      <w:r w:rsidR="00904A9C" w:rsidRPr="0011192E">
        <w:rPr>
          <w:rFonts w:ascii="Times New Roman" w:hAnsi="Times New Roman" w:cs="Times New Roman"/>
          <w:iCs/>
          <w:sz w:val="24"/>
          <w:szCs w:val="24"/>
        </w:rPr>
        <w:t>valid</w:t>
      </w:r>
      <w:r w:rsidR="00E2178D" w:rsidRPr="0011192E">
        <w:rPr>
          <w:rFonts w:ascii="Times New Roman" w:hAnsi="Times New Roman" w:cs="Times New Roman"/>
          <w:iCs/>
          <w:sz w:val="24"/>
          <w:szCs w:val="24"/>
        </w:rPr>
        <w:t xml:space="preserve"> </w:t>
      </w:r>
      <w:r w:rsidR="00E07333" w:rsidRPr="0011192E">
        <w:rPr>
          <w:rFonts w:ascii="Times New Roman" w:hAnsi="Times New Roman" w:cs="Times New Roman"/>
          <w:iCs/>
          <w:sz w:val="24"/>
          <w:szCs w:val="24"/>
        </w:rPr>
        <w:t xml:space="preserve">versus </w:t>
      </w:r>
      <w:r w:rsidR="00904A9C" w:rsidRPr="0011192E">
        <w:rPr>
          <w:rFonts w:ascii="Times New Roman" w:hAnsi="Times New Roman" w:cs="Times New Roman"/>
          <w:iCs/>
          <w:sz w:val="24"/>
          <w:szCs w:val="24"/>
        </w:rPr>
        <w:t>invalid and direct conditions</w:t>
      </w:r>
      <w:r w:rsidR="00DC43D1" w:rsidRPr="0011192E">
        <w:rPr>
          <w:rFonts w:ascii="Times New Roman" w:hAnsi="Times New Roman" w:cs="Times New Roman"/>
          <w:iCs/>
          <w:sz w:val="24"/>
          <w:szCs w:val="24"/>
        </w:rPr>
        <w:t xml:space="preserve">. </w:t>
      </w:r>
      <w:r w:rsidR="00B659BD" w:rsidRPr="0011192E">
        <w:rPr>
          <w:rFonts w:ascii="Times New Roman" w:eastAsia="Times New Roman" w:hAnsi="Times New Roman" w:cs="Times New Roman"/>
          <w:bCs/>
          <w:sz w:val="24"/>
          <w:szCs w:val="24"/>
        </w:rPr>
        <w:t xml:space="preserve">Further experiments </w:t>
      </w:r>
      <w:r w:rsidR="00904A9C" w:rsidRPr="0011192E">
        <w:rPr>
          <w:rFonts w:ascii="Times New Roman" w:eastAsia="Times New Roman" w:hAnsi="Times New Roman" w:cs="Times New Roman"/>
          <w:bCs/>
          <w:sz w:val="24"/>
          <w:szCs w:val="24"/>
        </w:rPr>
        <w:t>showed that a</w:t>
      </w:r>
      <w:r w:rsidR="004532DD" w:rsidRPr="0011192E">
        <w:rPr>
          <w:rFonts w:ascii="Times New Roman" w:eastAsia="Times New Roman" w:hAnsi="Times New Roman" w:cs="Times New Roman"/>
          <w:bCs/>
          <w:sz w:val="24"/>
          <w:szCs w:val="24"/>
        </w:rPr>
        <w:t xml:space="preserve">n </w:t>
      </w:r>
      <w:r w:rsidR="00B659BD" w:rsidRPr="0011192E">
        <w:rPr>
          <w:rFonts w:ascii="Times New Roman" w:eastAsia="Times New Roman" w:hAnsi="Times New Roman" w:cs="Times New Roman"/>
          <w:bCs/>
          <w:sz w:val="24"/>
          <w:szCs w:val="24"/>
        </w:rPr>
        <w:t xml:space="preserve">arrow cue and a </w:t>
      </w:r>
      <w:r w:rsidR="00D91406" w:rsidRPr="0011192E">
        <w:rPr>
          <w:rFonts w:ascii="Times New Roman" w:eastAsia="Times New Roman" w:hAnsi="Times New Roman" w:cs="Times New Roman"/>
          <w:bCs/>
          <w:sz w:val="24"/>
          <w:szCs w:val="24"/>
        </w:rPr>
        <w:t xml:space="preserve">low-level </w:t>
      </w:r>
      <w:r w:rsidR="00B659BD" w:rsidRPr="0011192E">
        <w:rPr>
          <w:rFonts w:ascii="Times New Roman" w:eastAsia="Times New Roman" w:hAnsi="Times New Roman" w:cs="Times New Roman"/>
          <w:bCs/>
          <w:sz w:val="24"/>
          <w:szCs w:val="24"/>
        </w:rPr>
        <w:t>motion cue</w:t>
      </w:r>
      <w:r w:rsidR="00904A9C" w:rsidRPr="0011192E">
        <w:rPr>
          <w:rFonts w:ascii="Times New Roman" w:eastAsia="Times New Roman" w:hAnsi="Times New Roman" w:cs="Times New Roman"/>
          <w:bCs/>
          <w:sz w:val="24"/>
          <w:szCs w:val="24"/>
        </w:rPr>
        <w:t xml:space="preserve"> </w:t>
      </w:r>
      <w:r w:rsidR="00904C6F" w:rsidRPr="0011192E">
        <w:rPr>
          <w:rFonts w:ascii="Times New Roman" w:eastAsia="Times New Roman" w:hAnsi="Times New Roman" w:cs="Times New Roman"/>
          <w:bCs/>
          <w:sz w:val="24"/>
          <w:szCs w:val="24"/>
        </w:rPr>
        <w:t>-</w:t>
      </w:r>
      <w:r w:rsidR="004532DD" w:rsidRPr="0011192E">
        <w:rPr>
          <w:rFonts w:ascii="Times New Roman" w:eastAsia="Times New Roman" w:hAnsi="Times New Roman" w:cs="Times New Roman"/>
          <w:bCs/>
          <w:sz w:val="24"/>
          <w:szCs w:val="24"/>
        </w:rPr>
        <w:t xml:space="preserve"> </w:t>
      </w:r>
      <w:r w:rsidR="00904A9C" w:rsidRPr="0011192E">
        <w:rPr>
          <w:rFonts w:ascii="Times New Roman" w:eastAsia="Times New Roman" w:hAnsi="Times New Roman" w:cs="Times New Roman"/>
          <w:bCs/>
          <w:sz w:val="24"/>
          <w:szCs w:val="24"/>
        </w:rPr>
        <w:t>both shown to reliably orient attention -</w:t>
      </w:r>
      <w:r w:rsidR="00B659BD" w:rsidRPr="0011192E">
        <w:rPr>
          <w:rFonts w:ascii="Times New Roman" w:eastAsia="Times New Roman" w:hAnsi="Times New Roman" w:cs="Times New Roman"/>
          <w:bCs/>
          <w:sz w:val="24"/>
          <w:szCs w:val="24"/>
        </w:rPr>
        <w:t xml:space="preserve"> did not </w:t>
      </w:r>
      <w:r w:rsidR="00CF2268" w:rsidRPr="0011192E">
        <w:rPr>
          <w:rFonts w:ascii="Times New Roman" w:eastAsia="Times New Roman" w:hAnsi="Times New Roman" w:cs="Times New Roman"/>
          <w:bCs/>
          <w:sz w:val="24"/>
          <w:szCs w:val="24"/>
        </w:rPr>
        <w:t xml:space="preserve">reliably </w:t>
      </w:r>
      <w:r w:rsidR="00904A9C" w:rsidRPr="0011192E">
        <w:rPr>
          <w:rFonts w:ascii="Times New Roman" w:eastAsia="Times New Roman" w:hAnsi="Times New Roman" w:cs="Times New Roman"/>
          <w:bCs/>
          <w:sz w:val="24"/>
          <w:szCs w:val="24"/>
        </w:rPr>
        <w:t xml:space="preserve">modulate WM, indicating that social </w:t>
      </w:r>
      <w:r w:rsidR="00C21660" w:rsidRPr="0011192E">
        <w:rPr>
          <w:rFonts w:ascii="Times New Roman" w:eastAsia="Times New Roman" w:hAnsi="Times New Roman" w:cs="Times New Roman"/>
          <w:bCs/>
          <w:sz w:val="24"/>
          <w:szCs w:val="24"/>
        </w:rPr>
        <w:t>cues are more powerful</w:t>
      </w:r>
      <w:r w:rsidR="00904A9C" w:rsidRPr="0011192E">
        <w:rPr>
          <w:rFonts w:ascii="Times New Roman" w:eastAsia="Times New Roman" w:hAnsi="Times New Roman" w:cs="Times New Roman"/>
          <w:bCs/>
          <w:sz w:val="24"/>
          <w:szCs w:val="24"/>
        </w:rPr>
        <w:t xml:space="preserve">. </w:t>
      </w:r>
      <w:r w:rsidR="00904A9C" w:rsidRPr="0011192E">
        <w:rPr>
          <w:rFonts w:ascii="Times New Roman" w:hAnsi="Times New Roman" w:cs="Times New Roman"/>
          <w:sz w:val="24"/>
          <w:szCs w:val="24"/>
        </w:rPr>
        <w:t xml:space="preserve">This study provides the first </w:t>
      </w:r>
      <w:r w:rsidR="00EC08F0" w:rsidRPr="0011192E">
        <w:rPr>
          <w:rFonts w:ascii="Times New Roman" w:hAnsi="Times New Roman" w:cs="Times New Roman"/>
          <w:sz w:val="24"/>
          <w:szCs w:val="24"/>
        </w:rPr>
        <w:t xml:space="preserve">direct </w:t>
      </w:r>
      <w:r w:rsidR="00904A9C" w:rsidRPr="0011192E">
        <w:rPr>
          <w:rFonts w:ascii="Times New Roman" w:hAnsi="Times New Roman" w:cs="Times New Roman"/>
          <w:sz w:val="24"/>
          <w:szCs w:val="24"/>
        </w:rPr>
        <w:t xml:space="preserve">evidence that sharing the focus of another individual establishes a point of reference from which information is advantageously encoded into WM. </w:t>
      </w:r>
    </w:p>
    <w:p w14:paraId="28AC0928" w14:textId="77777777" w:rsidR="00904A9C" w:rsidRPr="0011192E" w:rsidRDefault="00904A9C" w:rsidP="00E07CBB">
      <w:pPr>
        <w:pStyle w:val="Standard"/>
        <w:spacing w:line="480" w:lineRule="auto"/>
        <w:ind w:firstLine="720"/>
        <w:rPr>
          <w:rFonts w:ascii="Times New Roman" w:eastAsia="Times New Roman" w:hAnsi="Times New Roman" w:cs="Times New Roman"/>
          <w:bCs/>
          <w:sz w:val="24"/>
          <w:szCs w:val="24"/>
        </w:rPr>
      </w:pPr>
    </w:p>
    <w:p w14:paraId="6AE81E0B" w14:textId="77777777" w:rsidR="006B1AAE" w:rsidRPr="0011192E" w:rsidRDefault="006B1AAE" w:rsidP="00E07CBB">
      <w:pPr>
        <w:pStyle w:val="Standard"/>
        <w:spacing w:line="480" w:lineRule="auto"/>
        <w:ind w:firstLine="720"/>
        <w:rPr>
          <w:rFonts w:ascii="Times New Roman" w:eastAsia="Times New Roman" w:hAnsi="Times New Roman" w:cs="Times New Roman"/>
          <w:bCs/>
          <w:sz w:val="24"/>
          <w:szCs w:val="24"/>
        </w:rPr>
      </w:pPr>
    </w:p>
    <w:p w14:paraId="65D57605" w14:textId="77777777" w:rsidR="002A14E5" w:rsidRPr="0011192E" w:rsidRDefault="002A14E5" w:rsidP="00972580">
      <w:pPr>
        <w:pStyle w:val="Standard"/>
        <w:spacing w:line="480" w:lineRule="auto"/>
        <w:ind w:firstLine="720"/>
      </w:pPr>
    </w:p>
    <w:p w14:paraId="491D788E" w14:textId="77777777" w:rsidR="006B1AAE" w:rsidRPr="0011192E" w:rsidRDefault="006B1AAE">
      <w:pPr>
        <w:rPr>
          <w:rFonts w:ascii="Times New Roman" w:eastAsia="MS Mincho" w:hAnsi="Times New Roman" w:cs="Times New Roman"/>
          <w:kern w:val="3"/>
          <w:sz w:val="24"/>
          <w:szCs w:val="24"/>
          <w:lang w:eastAsia="ja-JP"/>
        </w:rPr>
      </w:pPr>
      <w:r w:rsidRPr="0011192E">
        <w:rPr>
          <w:rFonts w:ascii="Times New Roman" w:hAnsi="Times New Roman" w:cs="Times New Roman"/>
          <w:sz w:val="24"/>
          <w:szCs w:val="24"/>
        </w:rPr>
        <w:br w:type="page"/>
      </w:r>
    </w:p>
    <w:p w14:paraId="0AA6B828" w14:textId="40FC8DB5" w:rsidR="0013614F" w:rsidRPr="0011192E" w:rsidRDefault="00D71FAF" w:rsidP="004148EA">
      <w:pPr>
        <w:pStyle w:val="Standard"/>
        <w:spacing w:line="480" w:lineRule="auto"/>
        <w:ind w:firstLine="720"/>
        <w:rPr>
          <w:rFonts w:ascii="Times New Roman" w:hAnsi="Times New Roman" w:cs="Times New Roman"/>
          <w:sz w:val="24"/>
          <w:szCs w:val="24"/>
        </w:rPr>
      </w:pPr>
      <w:r w:rsidRPr="0011192E">
        <w:rPr>
          <w:rFonts w:ascii="Times New Roman" w:hAnsi="Times New Roman" w:cs="Times New Roman"/>
          <w:sz w:val="24"/>
          <w:szCs w:val="24"/>
        </w:rPr>
        <w:lastRenderedPageBreak/>
        <w:t xml:space="preserve">Humans display a strong sensitivity to </w:t>
      </w:r>
      <w:r w:rsidR="00246D55" w:rsidRPr="0011192E">
        <w:rPr>
          <w:rFonts w:ascii="Times New Roman" w:hAnsi="Times New Roman" w:cs="Times New Roman"/>
          <w:sz w:val="24"/>
          <w:szCs w:val="24"/>
        </w:rPr>
        <w:t xml:space="preserve">others’ </w:t>
      </w:r>
      <w:r w:rsidRPr="0011192E">
        <w:rPr>
          <w:rFonts w:ascii="Times New Roman" w:hAnsi="Times New Roman" w:cs="Times New Roman"/>
          <w:sz w:val="24"/>
          <w:szCs w:val="24"/>
        </w:rPr>
        <w:t>eye gaze</w:t>
      </w:r>
      <w:r w:rsidR="00246D55" w:rsidRPr="0011192E">
        <w:rPr>
          <w:rFonts w:ascii="Times New Roman" w:hAnsi="Times New Roman" w:cs="Times New Roman"/>
          <w:sz w:val="24"/>
          <w:szCs w:val="24"/>
        </w:rPr>
        <w:t>. F</w:t>
      </w:r>
      <w:r w:rsidRPr="0011192E">
        <w:rPr>
          <w:rFonts w:ascii="Times New Roman" w:hAnsi="Times New Roman" w:cs="Times New Roman"/>
          <w:sz w:val="24"/>
          <w:szCs w:val="24"/>
        </w:rPr>
        <w:t xml:space="preserve">rom birth infants prefer to look at faces that are looking at them </w:t>
      </w:r>
      <w:r w:rsidR="00FF0A5B" w:rsidRPr="0011192E">
        <w:rPr>
          <w:rFonts w:ascii="Times New Roman" w:hAnsi="Times New Roman" w:cs="Times New Roman"/>
          <w:sz w:val="24"/>
          <w:szCs w:val="24"/>
        </w:rPr>
        <w:fldChar w:fldCharType="begin" w:fldLock="1"/>
      </w:r>
      <w:r w:rsidR="00FD14B7" w:rsidRPr="0011192E">
        <w:rPr>
          <w:rFonts w:ascii="Times New Roman" w:hAnsi="Times New Roman" w:cs="Times New Roman"/>
          <w:sz w:val="24"/>
          <w:szCs w:val="24"/>
        </w:rPr>
        <w:instrText>ADDIN CSL_CITATION { "citationItems" : [ { "id" : "ITEM-1", "itemData" : { "DOI" : "10.1073/pnas.152159999", "ISBN" : "0027-8424 (Print)\\n0027-8424 (Linking)", "ISSN" : "00278424", "PMID" : "12082186", "abstract" : "Making eye contact is the most powerful mode of establishing a communicative link between humans. During their first year of life, infants learn rapidly that the looking behaviors of others conveys significant information. Two experiments were carried out to demonstrate special sensitivity to direct eye contact from birth. The first experiment tested the ability of 2- to 5-day-old newborns to discriminate between direct and averted gaze. In the second experiment, we measured 4-month-old infants' brain electric activity to assess neural processing of faces when accompanied by direct (as opposed to averted) eye gaze. The results show that, from birth, human infants prefer to look at faces that engage them in mutual gaze and that, from an early age, healthy babies show enhanced neural processing of direct gaze. The exceptionally early sensitivity to mutual gaze demonstrated in these studies is arguably the major foundation for the later development of social skills.", "author" : [ { "dropping-particle" : "", "family" : "Farroni", "given" : "Teresa", "non-dropping-particle" : "", "parse-names" : false, "suffix" : "" }, { "dropping-particle" : "", "family" : "Csibra", "given" : "Gergely", "non-dropping-particle" : "", "parse-names" : false, "suffix" : "" }, { "dropping-particle" : "", "family" : "Simion", "given" : "Francesca", "non-dropping-particle" : "", "parse-names" : false, "suffix" : "" }, { "dropping-particle" : "", "family" : "Johnson", "given" : "Mark H", "non-dropping-particle" : "", "parse-names" : false, "suffix" : "" } ], "container-title" : "Proceedings of the National Academy of Sciences of the United States of America", "id" : "ITEM-1", "issue" : "14", "issued" : { "date-parts" : [ [ "2002" ] ] }, "page" : "9602-9605", "title" : "Eye contact detection in humans from birth.", "type" : "article-journal", "volume" : "99" }, "uris" : [ "http://www.mendeley.com/documents/?uuid=013bbc98-a619-4ae7-99e8-e19532423f6f" ] } ], "mendeley" : { "formattedCitation" : "(Farroni, Csibra, Simion, &amp; Johnson, 2002)", "plainTextFormattedCitation" : "(Farroni, Csibra, Simion, &amp; Johnson, 2002)", "previouslyFormattedCitation" : "(Farroni, Csibra, Simion, &amp; Johnson, 2002)" }, "properties" : { "noteIndex" : 0 }, "schema" : "https://github.com/citation-style-language/schema/raw/master/csl-citation.json" }</w:instrText>
      </w:r>
      <w:r w:rsidR="00FF0A5B" w:rsidRPr="0011192E">
        <w:rPr>
          <w:rFonts w:ascii="Times New Roman" w:hAnsi="Times New Roman" w:cs="Times New Roman"/>
          <w:sz w:val="24"/>
          <w:szCs w:val="24"/>
        </w:rPr>
        <w:fldChar w:fldCharType="separate"/>
      </w:r>
      <w:r w:rsidR="009D7318" w:rsidRPr="0011192E">
        <w:rPr>
          <w:rFonts w:ascii="Times New Roman" w:hAnsi="Times New Roman" w:cs="Times New Roman"/>
          <w:noProof/>
          <w:sz w:val="24"/>
          <w:szCs w:val="24"/>
        </w:rPr>
        <w:t>(Farroni, Csibra, Simion, &amp; Johnson, 2002)</w:t>
      </w:r>
      <w:r w:rsidR="00FF0A5B" w:rsidRPr="0011192E">
        <w:rPr>
          <w:rFonts w:ascii="Times New Roman" w:hAnsi="Times New Roman" w:cs="Times New Roman"/>
          <w:sz w:val="24"/>
          <w:szCs w:val="24"/>
        </w:rPr>
        <w:fldChar w:fldCharType="end"/>
      </w:r>
      <w:r w:rsidR="00B202A4" w:rsidRPr="0011192E">
        <w:rPr>
          <w:rFonts w:ascii="Times New Roman" w:hAnsi="Times New Roman" w:cs="Times New Roman"/>
          <w:sz w:val="24"/>
          <w:szCs w:val="24"/>
        </w:rPr>
        <w:t xml:space="preserve">, </w:t>
      </w:r>
      <w:r w:rsidR="00044D51" w:rsidRPr="0011192E">
        <w:rPr>
          <w:rFonts w:ascii="Times New Roman" w:hAnsi="Times New Roman" w:cs="Times New Roman"/>
          <w:sz w:val="24"/>
          <w:szCs w:val="24"/>
        </w:rPr>
        <w:t xml:space="preserve">from as </w:t>
      </w:r>
      <w:r w:rsidRPr="0011192E">
        <w:rPr>
          <w:rFonts w:ascii="Times New Roman" w:hAnsi="Times New Roman" w:cs="Times New Roman"/>
          <w:sz w:val="24"/>
          <w:szCs w:val="24"/>
        </w:rPr>
        <w:t>young as 3 months</w:t>
      </w:r>
      <w:r w:rsidR="00044D51" w:rsidRPr="0011192E">
        <w:rPr>
          <w:rFonts w:ascii="Times New Roman" w:hAnsi="Times New Roman" w:cs="Times New Roman"/>
          <w:sz w:val="24"/>
          <w:szCs w:val="24"/>
        </w:rPr>
        <w:t xml:space="preserve"> they begin to follow </w:t>
      </w:r>
      <w:r w:rsidR="004148EA" w:rsidRPr="0011192E">
        <w:rPr>
          <w:rFonts w:ascii="Times New Roman" w:hAnsi="Times New Roman" w:cs="Times New Roman"/>
          <w:sz w:val="24"/>
          <w:szCs w:val="24"/>
        </w:rPr>
        <w:t xml:space="preserve">the </w:t>
      </w:r>
      <w:r w:rsidR="00044D51" w:rsidRPr="0011192E">
        <w:rPr>
          <w:rFonts w:ascii="Times New Roman" w:hAnsi="Times New Roman" w:cs="Times New Roman"/>
          <w:sz w:val="24"/>
          <w:szCs w:val="24"/>
        </w:rPr>
        <w:t>gaze</w:t>
      </w:r>
      <w:r w:rsidR="004148EA" w:rsidRPr="0011192E">
        <w:rPr>
          <w:rFonts w:ascii="Times New Roman" w:hAnsi="Times New Roman" w:cs="Times New Roman"/>
          <w:sz w:val="24"/>
          <w:szCs w:val="24"/>
        </w:rPr>
        <w:t xml:space="preserve"> of others</w:t>
      </w:r>
      <w:r w:rsidRPr="0011192E">
        <w:rPr>
          <w:rFonts w:ascii="Times New Roman" w:hAnsi="Times New Roman" w:cs="Times New Roman"/>
          <w:sz w:val="24"/>
          <w:szCs w:val="24"/>
        </w:rPr>
        <w:t xml:space="preserve"> (e.g., </w:t>
      </w:r>
      <w:r w:rsidR="00FF0A5B" w:rsidRPr="0011192E">
        <w:rPr>
          <w:rFonts w:ascii="Times New Roman" w:hAnsi="Times New Roman" w:cs="Times New Roman"/>
          <w:sz w:val="24"/>
          <w:szCs w:val="24"/>
        </w:rPr>
        <w:fldChar w:fldCharType="begin" w:fldLock="1"/>
      </w:r>
      <w:r w:rsidR="005E673C" w:rsidRPr="0011192E">
        <w:rPr>
          <w:rFonts w:ascii="Times New Roman" w:hAnsi="Times New Roman" w:cs="Times New Roman"/>
          <w:sz w:val="24"/>
          <w:szCs w:val="24"/>
        </w:rPr>
        <w:instrText>ADDIN CSL_CITATION { "citationItems" : [ { "id" : "ITEM-1", "itemData" : { "DOI" : "10.1111/1467-9280.00024", "ISBN" : "1467-9280", "ISSN" : "0956-7976", "PMID" : "19980601", "abstract" : "Two experiments examined whether infants shift their visual attention in the direction toward which an adult's eyes turn. A computerized modification of previous joint-attention paradigms revealed that infants as young as 3 months attend in the same direction as the eyes of a digitized adult face. This attention shift was indicated by the latency and direction of their orienting to peripheral probes presented after the face was extinguished. A second experiment found a similar influence of direction of perceived gaze, but also that less peripheral orienting occurred if the central face remained visible during presentation of the probe. This may explain why attention shifts triggered by gaze perception have been difficult to observe in infants using previous naturalistic procedures. Our new method reveals both that direction of perceived gaze can be discriminated by young infants and that this perception triggers corresponding shifts of their own attention.", "author" : [ { "dropping-particle" : "", "family" : "Hood", "given" : "B", "non-dropping-particle" : "", "parse-names" : false, "suffix" : "" }, { "dropping-particle" : "", "family" : "Willen", "given" : "J", "non-dropping-particle" : "", "parse-names" : false, "suffix" : "" }, { "dropping-particle" : "", "family" : "Driver", "given" : "J", "non-dropping-particle" : "", "parse-names" : false, "suffix" : "" } ], "container-title" : "Psychological Science", "id" : "ITEM-1", "issue" : "2", "issued" : { "date-parts" : [ [ "1998" ] ] }, "page" : "131-134", "title" : "Adult's eyes trigger shifts of visual attention in human infants", "type" : "article-journal", "volume" : "9" }, "uris" : [ "http://www.mendeley.com/documents/?uuid=d8e02de5-2c86-4403-9c75-f2e64fe91de7" ] } ], "mendeley" : { "formattedCitation" : "(Hood, Willen, &amp; Driver, 1998)", "manualFormatting" : "Hood, Willen, &amp; Driver, 1998)", "plainTextFormattedCitation" : "(Hood, Willen, &amp; Driver, 1998)", "previouslyFormattedCitation" : "(Hood, Willen, &amp; Driver, 1998)" }, "properties" : { "noteIndex" : 0 }, "schema" : "https://github.com/citation-style-language/schema/raw/master/csl-citation.json" }</w:instrText>
      </w:r>
      <w:r w:rsidR="00FF0A5B" w:rsidRPr="0011192E">
        <w:rPr>
          <w:rFonts w:ascii="Times New Roman" w:hAnsi="Times New Roman" w:cs="Times New Roman"/>
          <w:sz w:val="24"/>
          <w:szCs w:val="24"/>
        </w:rPr>
        <w:fldChar w:fldCharType="separate"/>
      </w:r>
      <w:r w:rsidR="00FD14B7" w:rsidRPr="0011192E">
        <w:rPr>
          <w:rFonts w:ascii="Times New Roman" w:hAnsi="Times New Roman" w:cs="Times New Roman"/>
          <w:noProof/>
          <w:sz w:val="24"/>
          <w:szCs w:val="24"/>
        </w:rPr>
        <w:t>Hood, Willen, &amp; Driver, 1998)</w:t>
      </w:r>
      <w:r w:rsidR="00FF0A5B" w:rsidRPr="0011192E">
        <w:rPr>
          <w:rFonts w:ascii="Times New Roman" w:hAnsi="Times New Roman" w:cs="Times New Roman"/>
          <w:sz w:val="24"/>
          <w:szCs w:val="24"/>
        </w:rPr>
        <w:fldChar w:fldCharType="end"/>
      </w:r>
      <w:r w:rsidR="007222D1" w:rsidRPr="0011192E">
        <w:rPr>
          <w:rFonts w:ascii="Times New Roman" w:hAnsi="Times New Roman" w:cs="Times New Roman"/>
          <w:sz w:val="24"/>
          <w:szCs w:val="24"/>
        </w:rPr>
        <w:t>, by 8 mo</w:t>
      </w:r>
      <w:r w:rsidR="00241E24" w:rsidRPr="0011192E">
        <w:rPr>
          <w:rFonts w:ascii="Times New Roman" w:hAnsi="Times New Roman" w:cs="Times New Roman"/>
          <w:sz w:val="24"/>
          <w:szCs w:val="24"/>
        </w:rPr>
        <w:t>n</w:t>
      </w:r>
      <w:r w:rsidR="007222D1" w:rsidRPr="0011192E">
        <w:rPr>
          <w:rFonts w:ascii="Times New Roman" w:hAnsi="Times New Roman" w:cs="Times New Roman"/>
          <w:sz w:val="24"/>
          <w:szCs w:val="24"/>
        </w:rPr>
        <w:t>ths they can selective</w:t>
      </w:r>
      <w:r w:rsidR="00241E24" w:rsidRPr="0011192E">
        <w:rPr>
          <w:rFonts w:ascii="Times New Roman" w:hAnsi="Times New Roman" w:cs="Times New Roman"/>
          <w:sz w:val="24"/>
          <w:szCs w:val="24"/>
        </w:rPr>
        <w:t>ly</w:t>
      </w:r>
      <w:r w:rsidR="007222D1" w:rsidRPr="0011192E">
        <w:rPr>
          <w:rFonts w:ascii="Times New Roman" w:hAnsi="Times New Roman" w:cs="Times New Roman"/>
          <w:sz w:val="24"/>
          <w:szCs w:val="24"/>
        </w:rPr>
        <w:t xml:space="preserve"> </w:t>
      </w:r>
      <w:r w:rsidR="00241E24" w:rsidRPr="0011192E">
        <w:rPr>
          <w:rFonts w:ascii="Times New Roman" w:hAnsi="Times New Roman" w:cs="Times New Roman"/>
          <w:sz w:val="24"/>
          <w:szCs w:val="24"/>
        </w:rPr>
        <w:t>use</w:t>
      </w:r>
      <w:r w:rsidR="007222D1" w:rsidRPr="0011192E">
        <w:rPr>
          <w:rFonts w:ascii="Times New Roman" w:hAnsi="Times New Roman" w:cs="Times New Roman"/>
          <w:sz w:val="24"/>
          <w:szCs w:val="24"/>
        </w:rPr>
        <w:t xml:space="preserve"> gaze cues so</w:t>
      </w:r>
      <w:r w:rsidR="007222D1" w:rsidRPr="0011192E">
        <w:rPr>
          <w:rFonts w:ascii="Times New Roman" w:eastAsia="Times New Roman" w:hAnsi="Times New Roman" w:cs="Times New Roman"/>
          <w:bCs/>
          <w:sz w:val="24"/>
          <w:szCs w:val="24"/>
        </w:rPr>
        <w:t xml:space="preserve"> that only reliable information is utilised </w:t>
      </w:r>
      <w:r w:rsidR="007222D1" w:rsidRPr="0011192E">
        <w:rPr>
          <w:rFonts w:ascii="Times New Roman" w:eastAsia="Times New Roman" w:hAnsi="Times New Roman" w:cs="Times New Roman"/>
          <w:bCs/>
          <w:sz w:val="24"/>
          <w:szCs w:val="24"/>
        </w:rPr>
        <w:fldChar w:fldCharType="begin" w:fldLock="1"/>
      </w:r>
      <w:r w:rsidR="00B10092" w:rsidRPr="0011192E">
        <w:rPr>
          <w:rFonts w:ascii="Times New Roman" w:eastAsia="Times New Roman" w:hAnsi="Times New Roman" w:cs="Times New Roman"/>
          <w:bCs/>
          <w:sz w:val="24"/>
          <w:szCs w:val="24"/>
        </w:rPr>
        <w:instrText>ADDIN CSL_CITATION { "citationItems" : [ { "id" : "ITEM-1", "itemData" : { "DOI" : "10.1177/0956797614540178", "ISBN" : "0956-7976", "ISSN" : "0956-7976", "PMID" : "25022277", "abstract" : "Across two eye-tracking experiments, we showed that infants are sensitive to the statistical reliability of informative cues and selective in their use of information generated by such cues. We familiarized 8-month-olds with faces (Experiment 1) or arrows (Experiment 2) that cued the locations of animated animals with different degrees of reliability. The reliable cue always cued a box containing an animation, whereas the unreliable cue cued a box that contained an animation only 25% of the time. At test, infants searched longer in the boxes that were reliably cued, but did not search longer in the boxes that were unreliably cued. At generalization, when boxes were cued that never contained animations before, only infants in the face experiment followed the reliable cue. These results provide the first evidence that even young infants can track the reliability of potential informants and use this information judiciously to modify their future behavior.", "author" : [ { "dropping-particle" : "", "family" : "Tummeltshammer", "given" : "Kristen Swan", "non-dropping-particle" : "", "parse-names" : false, "suffix" : "" }, { "dropping-particle" : "", "family" : "Wu", "given" : "Rachel", "non-dropping-particle" : "", "parse-names" : false, "suffix" : "" }, { "dropping-particle" : "", "family" : "Sobel", "given" : "David M", "non-dropping-particle" : "", "parse-names" : false, "suffix" : "" }, { "dropping-particle" : "", "family" : "Kirkham", "given" : "Natasha Z", "non-dropping-particle" : "", "parse-names" : false, "suffix" : "" } ], "container-title" : "Psychological Science", "id" : "ITEM-1", "issue" : "9", "issued" : { "date-parts" : [ [ "2014" ] ] }, "page" : "1730-1738", "title" : "Infants track the reliability of potential informants", "type" : "article-journal", "volume" : "25" }, "uris" : [ "http://www.mendeley.com/documents/?uuid=ff2718a5-052b-4adc-a829-440231dc9dd2" ] } ], "mendeley" : { "formattedCitation" : "(Tummeltshammer, Wu, Sobel, &amp; Kirkham, 2014)", "plainTextFormattedCitation" : "(Tummeltshammer, Wu, Sobel, &amp; Kirkham, 2014)", "previouslyFormattedCitation" : "(Tummeltshammer, Wu, Sobel, &amp; Kirkham, 2014)" }, "properties" : { "noteIndex" : 0 }, "schema" : "https://github.com/citation-style-language/schema/raw/master/csl-citation.json" }</w:instrText>
      </w:r>
      <w:r w:rsidR="007222D1" w:rsidRPr="0011192E">
        <w:rPr>
          <w:rFonts w:ascii="Times New Roman" w:eastAsia="Times New Roman" w:hAnsi="Times New Roman" w:cs="Times New Roman"/>
          <w:bCs/>
          <w:sz w:val="24"/>
          <w:szCs w:val="24"/>
        </w:rPr>
        <w:fldChar w:fldCharType="separate"/>
      </w:r>
      <w:r w:rsidR="007222D1" w:rsidRPr="0011192E">
        <w:rPr>
          <w:rFonts w:ascii="Times New Roman" w:eastAsia="Times New Roman" w:hAnsi="Times New Roman" w:cs="Times New Roman"/>
          <w:bCs/>
          <w:noProof/>
          <w:sz w:val="24"/>
          <w:szCs w:val="24"/>
        </w:rPr>
        <w:t>(Tummeltshammer, Wu, Sobel, &amp; Kirkham, 2014)</w:t>
      </w:r>
      <w:r w:rsidR="007222D1" w:rsidRPr="0011192E">
        <w:rPr>
          <w:rFonts w:ascii="Times New Roman" w:eastAsia="Times New Roman" w:hAnsi="Times New Roman" w:cs="Times New Roman"/>
          <w:bCs/>
          <w:sz w:val="24"/>
          <w:szCs w:val="24"/>
        </w:rPr>
        <w:fldChar w:fldCharType="end"/>
      </w:r>
      <w:r w:rsidR="00241E24" w:rsidRPr="0011192E">
        <w:rPr>
          <w:rFonts w:ascii="Times New Roman" w:eastAsia="Times New Roman" w:hAnsi="Times New Roman" w:cs="Times New Roman"/>
          <w:bCs/>
          <w:sz w:val="24"/>
          <w:szCs w:val="24"/>
        </w:rPr>
        <w:t>,</w:t>
      </w:r>
      <w:r w:rsidR="007222D1" w:rsidRPr="0011192E">
        <w:rPr>
          <w:rFonts w:ascii="Times New Roman" w:eastAsia="Times New Roman" w:hAnsi="Times New Roman" w:cs="Times New Roman"/>
          <w:bCs/>
          <w:sz w:val="24"/>
          <w:szCs w:val="24"/>
        </w:rPr>
        <w:t xml:space="preserve"> </w:t>
      </w:r>
      <w:r w:rsidR="00B202A4" w:rsidRPr="0011192E">
        <w:rPr>
          <w:rFonts w:ascii="Times New Roman" w:eastAsia="Times New Roman" w:hAnsi="Times New Roman" w:cs="Times New Roman"/>
          <w:bCs/>
          <w:sz w:val="24"/>
          <w:szCs w:val="24"/>
        </w:rPr>
        <w:t xml:space="preserve">and by 3 years can </w:t>
      </w:r>
      <w:r w:rsidR="00B202A4" w:rsidRPr="0011192E">
        <w:rPr>
          <w:rFonts w:ascii="Times New Roman" w:hAnsi="Times New Roman" w:cs="Times New Roman"/>
          <w:sz w:val="24"/>
          <w:szCs w:val="24"/>
        </w:rPr>
        <w:t xml:space="preserve">make reliable judgements of exactly what a person is looking at </w:t>
      </w:r>
      <w:r w:rsidR="00FF0A5B" w:rsidRPr="0011192E">
        <w:rPr>
          <w:rFonts w:ascii="Times New Roman" w:hAnsi="Times New Roman" w:cs="Times New Roman"/>
          <w:sz w:val="24"/>
          <w:szCs w:val="24"/>
        </w:rPr>
        <w:fldChar w:fldCharType="begin" w:fldLock="1"/>
      </w:r>
      <w:r w:rsidR="00445C03" w:rsidRPr="0011192E">
        <w:rPr>
          <w:rFonts w:ascii="Times New Roman" w:hAnsi="Times New Roman" w:cs="Times New Roman"/>
          <w:sz w:val="24"/>
          <w:szCs w:val="24"/>
        </w:rPr>
        <w:instrText>ADDIN CSL_CITATION { "citationItems" : [ { "id" : "ITEM-1", "itemData" : { "DOI" : "10.1002/icd.", "author" : [ { "dropping-particle" : "", "family" : "Doherty", "given" : "MJ", "non-dropping-particle" : "", "parse-names" : false, "suffix" : "" } ], "container-title" : "Infant and Child Development", "id" : "ITEM-1", "issued" : { "date-parts" : [ [ "2006" ] ] }, "page" : "179-186", "title" : "The development of mentalistic gaze understanding", "type" : "article-journal", "volume" : "186" }, "uris" : [ "http://www.mendeley.com/documents/?uuid=1af8207e-d7d3-4b7e-831e-551edafbadb6" ] } ], "mendeley" : { "formattedCitation" : "(Doherty, 2006)", "plainTextFormattedCitation" : "(Doherty, 2006)", "previouslyFormattedCitation" : "(Doherty, 2006)" }, "properties" : { "noteIndex" : 0 }, "schema" : "https://github.com/citation-style-language/schema/raw/master/csl-citation.json" }</w:instrText>
      </w:r>
      <w:r w:rsidR="00FF0A5B" w:rsidRPr="0011192E">
        <w:rPr>
          <w:rFonts w:ascii="Times New Roman" w:hAnsi="Times New Roman" w:cs="Times New Roman"/>
          <w:sz w:val="24"/>
          <w:szCs w:val="24"/>
        </w:rPr>
        <w:fldChar w:fldCharType="separate"/>
      </w:r>
      <w:r w:rsidR="00FD14B7" w:rsidRPr="0011192E">
        <w:rPr>
          <w:rFonts w:ascii="Times New Roman" w:hAnsi="Times New Roman" w:cs="Times New Roman"/>
          <w:noProof/>
          <w:sz w:val="24"/>
          <w:szCs w:val="24"/>
        </w:rPr>
        <w:t>(Doherty, 2006)</w:t>
      </w:r>
      <w:r w:rsidR="00FF0A5B" w:rsidRPr="0011192E">
        <w:rPr>
          <w:rFonts w:ascii="Times New Roman" w:hAnsi="Times New Roman" w:cs="Times New Roman"/>
          <w:sz w:val="24"/>
          <w:szCs w:val="24"/>
        </w:rPr>
        <w:fldChar w:fldCharType="end"/>
      </w:r>
      <w:r w:rsidR="00B202A4" w:rsidRPr="0011192E">
        <w:rPr>
          <w:rFonts w:ascii="Times New Roman" w:hAnsi="Times New Roman" w:cs="Times New Roman"/>
          <w:sz w:val="24"/>
          <w:szCs w:val="24"/>
        </w:rPr>
        <w:t>.</w:t>
      </w:r>
      <w:r w:rsidR="00044D51" w:rsidRPr="0011192E">
        <w:rPr>
          <w:rFonts w:ascii="Times New Roman" w:hAnsi="Times New Roman" w:cs="Times New Roman"/>
          <w:sz w:val="24"/>
          <w:szCs w:val="24"/>
        </w:rPr>
        <w:t xml:space="preserve"> </w:t>
      </w:r>
      <w:r w:rsidR="004148EA" w:rsidRPr="0011192E">
        <w:rPr>
          <w:rFonts w:ascii="Times New Roman" w:hAnsi="Times New Roman" w:cs="Times New Roman"/>
          <w:sz w:val="24"/>
          <w:szCs w:val="24"/>
        </w:rPr>
        <w:t>G</w:t>
      </w:r>
      <w:r w:rsidR="00972580" w:rsidRPr="0011192E">
        <w:rPr>
          <w:rFonts w:ascii="Times New Roman" w:hAnsi="Times New Roman" w:cs="Times New Roman"/>
          <w:sz w:val="24"/>
          <w:szCs w:val="24"/>
        </w:rPr>
        <w:t>aze following</w:t>
      </w:r>
      <w:r w:rsidR="009F0F74" w:rsidRPr="0011192E">
        <w:rPr>
          <w:rFonts w:ascii="Times New Roman" w:hAnsi="Times New Roman" w:cs="Times New Roman"/>
          <w:sz w:val="24"/>
          <w:szCs w:val="24"/>
        </w:rPr>
        <w:t xml:space="preserve"> develops</w:t>
      </w:r>
      <w:r w:rsidR="004755A4" w:rsidRPr="0011192E">
        <w:rPr>
          <w:rFonts w:ascii="Times New Roman" w:hAnsi="Times New Roman" w:cs="Times New Roman"/>
          <w:sz w:val="24"/>
          <w:szCs w:val="24"/>
        </w:rPr>
        <w:t xml:space="preserve"> gradually</w:t>
      </w:r>
      <w:r w:rsidR="009F0F74" w:rsidRPr="0011192E">
        <w:rPr>
          <w:rFonts w:ascii="Times New Roman" w:hAnsi="Times New Roman" w:cs="Times New Roman"/>
          <w:sz w:val="24"/>
          <w:szCs w:val="24"/>
        </w:rPr>
        <w:t xml:space="preserve"> into </w:t>
      </w:r>
      <w:r w:rsidR="004148EA" w:rsidRPr="0011192E">
        <w:rPr>
          <w:rFonts w:ascii="Times New Roman" w:hAnsi="Times New Roman" w:cs="Times New Roman"/>
          <w:sz w:val="24"/>
          <w:szCs w:val="24"/>
        </w:rPr>
        <w:t>what has been termed ‘</w:t>
      </w:r>
      <w:r w:rsidR="009F0F74" w:rsidRPr="0011192E">
        <w:rPr>
          <w:rFonts w:ascii="Times New Roman" w:hAnsi="Times New Roman" w:cs="Times New Roman"/>
          <w:sz w:val="24"/>
          <w:szCs w:val="24"/>
        </w:rPr>
        <w:t xml:space="preserve">joint </w:t>
      </w:r>
      <w:r w:rsidR="001E7E0B" w:rsidRPr="0011192E">
        <w:rPr>
          <w:rFonts w:ascii="Times New Roman" w:hAnsi="Times New Roman" w:cs="Times New Roman"/>
          <w:sz w:val="24"/>
          <w:szCs w:val="24"/>
        </w:rPr>
        <w:t>attention</w:t>
      </w:r>
      <w:r w:rsidR="004148EA" w:rsidRPr="0011192E">
        <w:rPr>
          <w:rFonts w:ascii="Times New Roman" w:hAnsi="Times New Roman" w:cs="Times New Roman"/>
          <w:sz w:val="24"/>
          <w:szCs w:val="24"/>
        </w:rPr>
        <w:t>’</w:t>
      </w:r>
      <w:r w:rsidR="004148EA" w:rsidRPr="0011192E">
        <w:rPr>
          <w:rFonts w:ascii="Times New Roman" w:eastAsia="Times New Roman" w:hAnsi="Times New Roman" w:cs="Times New Roman"/>
          <w:bCs/>
          <w:sz w:val="24"/>
          <w:szCs w:val="24"/>
        </w:rPr>
        <w:t>,</w:t>
      </w:r>
      <w:r w:rsidR="00972580" w:rsidRPr="0011192E">
        <w:rPr>
          <w:rFonts w:ascii="Times New Roman" w:eastAsia="Times New Roman" w:hAnsi="Times New Roman" w:cs="Times New Roman"/>
          <w:bCs/>
          <w:sz w:val="24"/>
          <w:szCs w:val="24"/>
        </w:rPr>
        <w:t xml:space="preserve"> </w:t>
      </w:r>
      <w:r w:rsidR="001E7E0B" w:rsidRPr="0011192E">
        <w:rPr>
          <w:rFonts w:ascii="Times New Roman" w:eastAsia="Times New Roman" w:hAnsi="Times New Roman" w:cs="Times New Roman"/>
          <w:bCs/>
          <w:sz w:val="24"/>
          <w:szCs w:val="24"/>
        </w:rPr>
        <w:t xml:space="preserve">the shared focus </w:t>
      </w:r>
      <w:r w:rsidR="005D33F7" w:rsidRPr="0011192E">
        <w:rPr>
          <w:rFonts w:ascii="Times New Roman" w:eastAsia="Times New Roman" w:hAnsi="Times New Roman" w:cs="Times New Roman"/>
          <w:bCs/>
          <w:sz w:val="24"/>
          <w:szCs w:val="24"/>
        </w:rPr>
        <w:t>of two individuals on an object</w:t>
      </w:r>
      <w:r w:rsidR="004148EA" w:rsidRPr="0011192E">
        <w:rPr>
          <w:rFonts w:ascii="Times New Roman" w:eastAsia="Times New Roman" w:hAnsi="Times New Roman" w:cs="Times New Roman"/>
          <w:bCs/>
          <w:sz w:val="24"/>
          <w:szCs w:val="24"/>
        </w:rPr>
        <w:t>, person, or event</w:t>
      </w:r>
      <w:r w:rsidR="005D33F7" w:rsidRPr="0011192E">
        <w:rPr>
          <w:rFonts w:ascii="Times New Roman" w:hAnsi="Times New Roman" w:cs="Times New Roman"/>
          <w:sz w:val="24"/>
          <w:szCs w:val="24"/>
        </w:rPr>
        <w:t xml:space="preserve">. </w:t>
      </w:r>
      <w:r w:rsidR="004148EA" w:rsidRPr="0011192E">
        <w:rPr>
          <w:rFonts w:ascii="Times New Roman" w:hAnsi="Times New Roman" w:cs="Times New Roman"/>
          <w:sz w:val="24"/>
          <w:szCs w:val="24"/>
        </w:rPr>
        <w:t>The ability to engage in j</w:t>
      </w:r>
      <w:r w:rsidR="005D33F7" w:rsidRPr="0011192E">
        <w:rPr>
          <w:rFonts w:ascii="Times New Roman" w:hAnsi="Times New Roman" w:cs="Times New Roman"/>
          <w:sz w:val="24"/>
          <w:szCs w:val="24"/>
        </w:rPr>
        <w:t>oint attention is linked to theory of mind</w:t>
      </w:r>
      <w:r w:rsidR="004148EA" w:rsidRPr="0011192E">
        <w:rPr>
          <w:rFonts w:ascii="Times New Roman" w:hAnsi="Times New Roman" w:cs="Times New Roman"/>
          <w:sz w:val="24"/>
          <w:szCs w:val="24"/>
        </w:rPr>
        <w:t>,</w:t>
      </w:r>
      <w:r w:rsidR="005D33F7" w:rsidRPr="0011192E">
        <w:rPr>
          <w:rFonts w:ascii="Times New Roman" w:hAnsi="Times New Roman" w:cs="Times New Roman"/>
          <w:sz w:val="24"/>
          <w:szCs w:val="24"/>
        </w:rPr>
        <w:t xml:space="preserve"> </w:t>
      </w:r>
      <w:r w:rsidR="00D76F53" w:rsidRPr="0011192E">
        <w:rPr>
          <w:rFonts w:ascii="Times New Roman" w:hAnsi="Times New Roman" w:cs="Times New Roman"/>
          <w:sz w:val="24"/>
          <w:szCs w:val="24"/>
        </w:rPr>
        <w:t>the knowledge that others hold a</w:t>
      </w:r>
      <w:r w:rsidR="00460E33" w:rsidRPr="0011192E">
        <w:rPr>
          <w:rFonts w:ascii="Times New Roman" w:hAnsi="Times New Roman" w:cs="Times New Roman"/>
          <w:sz w:val="24"/>
          <w:szCs w:val="24"/>
        </w:rPr>
        <w:t xml:space="preserve"> different </w:t>
      </w:r>
      <w:r w:rsidR="004743C6" w:rsidRPr="0011192E">
        <w:rPr>
          <w:rFonts w:ascii="Times New Roman" w:hAnsi="Times New Roman" w:cs="Times New Roman"/>
          <w:sz w:val="24"/>
          <w:szCs w:val="24"/>
        </w:rPr>
        <w:t>perspective</w:t>
      </w:r>
      <w:r w:rsidR="00460E33" w:rsidRPr="0011192E">
        <w:rPr>
          <w:rFonts w:ascii="Times New Roman" w:hAnsi="Times New Roman" w:cs="Times New Roman"/>
          <w:sz w:val="24"/>
          <w:szCs w:val="24"/>
        </w:rPr>
        <w:t xml:space="preserve"> and different knowledge of the world tha</w:t>
      </w:r>
      <w:r w:rsidR="00037424" w:rsidRPr="0011192E">
        <w:rPr>
          <w:rFonts w:ascii="Times New Roman" w:hAnsi="Times New Roman" w:cs="Times New Roman"/>
          <w:sz w:val="24"/>
          <w:szCs w:val="24"/>
        </w:rPr>
        <w:t>n</w:t>
      </w:r>
      <w:r w:rsidR="00460E33" w:rsidRPr="0011192E">
        <w:rPr>
          <w:rFonts w:ascii="Times New Roman" w:hAnsi="Times New Roman" w:cs="Times New Roman"/>
          <w:sz w:val="24"/>
          <w:szCs w:val="24"/>
        </w:rPr>
        <w:t xml:space="preserve"> </w:t>
      </w:r>
      <w:r w:rsidR="004148EA" w:rsidRPr="0011192E">
        <w:rPr>
          <w:rFonts w:ascii="Times New Roman" w:hAnsi="Times New Roman" w:cs="Times New Roman"/>
          <w:sz w:val="24"/>
          <w:szCs w:val="24"/>
        </w:rPr>
        <w:t>we our</w:t>
      </w:r>
      <w:r w:rsidR="00460E33" w:rsidRPr="0011192E">
        <w:rPr>
          <w:rFonts w:ascii="Times New Roman" w:hAnsi="Times New Roman" w:cs="Times New Roman"/>
          <w:sz w:val="24"/>
          <w:szCs w:val="24"/>
        </w:rPr>
        <w:t>selves do (</w:t>
      </w:r>
      <w:r w:rsidR="00FF69E8" w:rsidRPr="0011192E">
        <w:rPr>
          <w:rFonts w:ascii="Times New Roman" w:hAnsi="Times New Roman" w:cs="Times New Roman"/>
          <w:sz w:val="24"/>
          <w:szCs w:val="24"/>
        </w:rPr>
        <w:t>e.g.</w:t>
      </w:r>
      <w:r w:rsidR="00577453" w:rsidRPr="0011192E">
        <w:rPr>
          <w:rFonts w:ascii="Times New Roman" w:hAnsi="Times New Roman" w:cs="Times New Roman"/>
          <w:sz w:val="24"/>
          <w:szCs w:val="24"/>
        </w:rPr>
        <w:t xml:space="preserve"> </w:t>
      </w:r>
      <w:r w:rsidR="00FF0A5B" w:rsidRPr="0011192E">
        <w:rPr>
          <w:rFonts w:ascii="Times New Roman" w:hAnsi="Times New Roman" w:cs="Times New Roman"/>
          <w:sz w:val="24"/>
          <w:szCs w:val="24"/>
        </w:rPr>
        <w:fldChar w:fldCharType="begin" w:fldLock="1"/>
      </w:r>
      <w:r w:rsidR="00445C03" w:rsidRPr="0011192E">
        <w:rPr>
          <w:rFonts w:ascii="Times New Roman" w:hAnsi="Times New Roman" w:cs="Times New Roman"/>
          <w:sz w:val="24"/>
          <w:szCs w:val="24"/>
        </w:rPr>
        <w:instrText>ADDIN CSL_CITATION { "citationItems" : [ { "id" : "ITEM-1", "itemData" : { "DOI" : "10.1016/S0885-2014(01)00037-5", "ISSN" : "08852014", "author" : [ { "dropping-particle" : "", "family" : "Charman", "given" : "Tony", "non-dropping-particle" : "", "parse-names" : false, "suffix" : "" }, { "dropping-particle" : "", "family" : "Baron-Cohen", "given" : "Simon", "non-dropping-particle" : "", "parse-names" : false, "suffix" : "" }, { "dropping-particle" : "", "family" : "Swettenham", "given" : "John", "non-dropping-particle" : "", "parse-names" : false, "suffix" : "" }, { "dropping-particle" : "", "family" : "Baird", "given" : "Gillian", "non-dropping-particle" : "", "parse-names" : false, "suffix" : "" }, { "dropping-particle" : "", "family" : "Cox", "given" : "Antony", "non-dropping-particle" : "", "parse-names" : false, "suffix" : "" }, { "dropping-particle" : "", "family" : "Drew", "given" : "Auriol", "non-dropping-particle" : "", "parse-names" : false, "suffix" : "" } ], "container-title" : "Cognitive Development", "id" : "ITEM-1", "issue" : "4", "issued" : { "date-parts" : [ [ "2000", "10" ] ] }, "page" : "481-498", "title" : "Testing joint attention, imitation, and play as infancy precursors to language and theory of mind", "type" : "article-journal", "volume" : "15" }, "uris" : [ "http://www.mendeley.com/documents/?uuid=7127f95b-c180-4606-afd2-93463196a290" ] } ], "mendeley" : { "formattedCitation" : "(Charman et al., 2000)", "manualFormatting" : "Charman et al., 2000)", "plainTextFormattedCitation" : "(Charman et al., 2000)", "previouslyFormattedCitation" : "(Charman et al., 2000)" }, "properties" : { "noteIndex" : 0 }, "schema" : "https://github.com/citation-style-language/schema/raw/master/csl-citation.json" }</w:instrText>
      </w:r>
      <w:r w:rsidR="00FF0A5B" w:rsidRPr="0011192E">
        <w:rPr>
          <w:rFonts w:ascii="Times New Roman" w:hAnsi="Times New Roman" w:cs="Times New Roman"/>
          <w:sz w:val="24"/>
          <w:szCs w:val="24"/>
        </w:rPr>
        <w:fldChar w:fldCharType="separate"/>
      </w:r>
      <w:r w:rsidR="00445C03" w:rsidRPr="0011192E">
        <w:rPr>
          <w:rFonts w:ascii="Times New Roman" w:hAnsi="Times New Roman" w:cs="Times New Roman"/>
          <w:noProof/>
          <w:sz w:val="24"/>
          <w:szCs w:val="24"/>
        </w:rPr>
        <w:t>Charman et al., 2000)</w:t>
      </w:r>
      <w:r w:rsidR="00FF0A5B" w:rsidRPr="0011192E">
        <w:rPr>
          <w:rFonts w:ascii="Times New Roman" w:hAnsi="Times New Roman" w:cs="Times New Roman"/>
          <w:sz w:val="24"/>
          <w:szCs w:val="24"/>
        </w:rPr>
        <w:fldChar w:fldCharType="end"/>
      </w:r>
      <w:r w:rsidR="004177C5" w:rsidRPr="0011192E">
        <w:rPr>
          <w:rFonts w:ascii="Times New Roman" w:hAnsi="Times New Roman" w:cs="Times New Roman"/>
          <w:sz w:val="24"/>
          <w:szCs w:val="24"/>
        </w:rPr>
        <w:t xml:space="preserve">. </w:t>
      </w:r>
      <w:r w:rsidR="00115D77" w:rsidRPr="0011192E">
        <w:rPr>
          <w:rFonts w:ascii="Times New Roman" w:hAnsi="Times New Roman" w:cs="Times New Roman"/>
          <w:sz w:val="24"/>
          <w:szCs w:val="24"/>
        </w:rPr>
        <w:t>This develop</w:t>
      </w:r>
      <w:r w:rsidR="004148EA" w:rsidRPr="0011192E">
        <w:rPr>
          <w:rFonts w:ascii="Times New Roman" w:hAnsi="Times New Roman" w:cs="Times New Roman"/>
          <w:sz w:val="24"/>
          <w:szCs w:val="24"/>
        </w:rPr>
        <w:t>s fu</w:t>
      </w:r>
      <w:r w:rsidR="005D222D" w:rsidRPr="0011192E">
        <w:rPr>
          <w:rFonts w:ascii="Times New Roman" w:hAnsi="Times New Roman" w:cs="Times New Roman"/>
          <w:sz w:val="24"/>
          <w:szCs w:val="24"/>
        </w:rPr>
        <w:t>r</w:t>
      </w:r>
      <w:r w:rsidR="004148EA" w:rsidRPr="0011192E">
        <w:rPr>
          <w:rFonts w:ascii="Times New Roman" w:hAnsi="Times New Roman" w:cs="Times New Roman"/>
          <w:sz w:val="24"/>
          <w:szCs w:val="24"/>
        </w:rPr>
        <w:t>ther</w:t>
      </w:r>
      <w:r w:rsidR="00115D77" w:rsidRPr="0011192E">
        <w:rPr>
          <w:rFonts w:ascii="Times New Roman" w:hAnsi="Times New Roman" w:cs="Times New Roman"/>
          <w:sz w:val="24"/>
          <w:szCs w:val="24"/>
        </w:rPr>
        <w:t xml:space="preserve"> into</w:t>
      </w:r>
      <w:r w:rsidR="00460E33" w:rsidRPr="0011192E">
        <w:rPr>
          <w:rFonts w:ascii="Times New Roman" w:hAnsi="Times New Roman" w:cs="Times New Roman"/>
          <w:iCs/>
          <w:sz w:val="24"/>
          <w:szCs w:val="24"/>
        </w:rPr>
        <w:t xml:space="preserve"> </w:t>
      </w:r>
      <w:r w:rsidR="004148EA" w:rsidRPr="0011192E">
        <w:rPr>
          <w:rFonts w:ascii="Times New Roman" w:hAnsi="Times New Roman" w:cs="Times New Roman"/>
          <w:iCs/>
          <w:sz w:val="24"/>
          <w:szCs w:val="24"/>
        </w:rPr>
        <w:t>m</w:t>
      </w:r>
      <w:r w:rsidR="004936CE" w:rsidRPr="0011192E">
        <w:rPr>
          <w:rFonts w:ascii="Times New Roman" w:hAnsi="Times New Roman" w:cs="Times New Roman"/>
          <w:iCs/>
          <w:sz w:val="24"/>
          <w:szCs w:val="24"/>
        </w:rPr>
        <w:t>entalization</w:t>
      </w:r>
      <w:r w:rsidR="00972580" w:rsidRPr="0011192E">
        <w:rPr>
          <w:rFonts w:ascii="Times New Roman" w:hAnsi="Times New Roman" w:cs="Times New Roman"/>
          <w:iCs/>
          <w:sz w:val="24"/>
          <w:szCs w:val="24"/>
        </w:rPr>
        <w:t xml:space="preserve"> skills</w:t>
      </w:r>
      <w:r w:rsidR="00DC43D1" w:rsidRPr="0011192E">
        <w:rPr>
          <w:rFonts w:ascii="Times New Roman" w:hAnsi="Times New Roman" w:cs="Times New Roman"/>
          <w:iCs/>
          <w:sz w:val="24"/>
          <w:szCs w:val="24"/>
        </w:rPr>
        <w:t xml:space="preserve">, which specifically relate to the </w:t>
      </w:r>
      <w:r w:rsidR="004936CE" w:rsidRPr="0011192E">
        <w:rPr>
          <w:rFonts w:ascii="Times New Roman" w:hAnsi="Times New Roman" w:cs="Times New Roman"/>
          <w:iCs/>
          <w:sz w:val="24"/>
          <w:szCs w:val="24"/>
        </w:rPr>
        <w:t xml:space="preserve">way in which humans make inferences about </w:t>
      </w:r>
      <w:r w:rsidR="004148EA" w:rsidRPr="0011192E">
        <w:rPr>
          <w:rFonts w:ascii="Times New Roman" w:hAnsi="Times New Roman" w:cs="Times New Roman"/>
          <w:iCs/>
          <w:sz w:val="24"/>
          <w:szCs w:val="24"/>
        </w:rPr>
        <w:t>the</w:t>
      </w:r>
      <w:r w:rsidR="004936CE" w:rsidRPr="0011192E">
        <w:rPr>
          <w:rFonts w:ascii="Times New Roman" w:hAnsi="Times New Roman" w:cs="Times New Roman"/>
          <w:iCs/>
          <w:sz w:val="24"/>
          <w:szCs w:val="24"/>
        </w:rPr>
        <w:t xml:space="preserve"> mental states</w:t>
      </w:r>
      <w:r w:rsidR="004148EA" w:rsidRPr="0011192E">
        <w:rPr>
          <w:rFonts w:ascii="Times New Roman" w:hAnsi="Times New Roman" w:cs="Times New Roman"/>
          <w:iCs/>
          <w:sz w:val="24"/>
          <w:szCs w:val="24"/>
        </w:rPr>
        <w:t xml:space="preserve"> of others</w:t>
      </w:r>
      <w:r w:rsidR="00460E33" w:rsidRPr="0011192E">
        <w:rPr>
          <w:rFonts w:ascii="Times New Roman" w:hAnsi="Times New Roman" w:cs="Times New Roman"/>
          <w:iCs/>
          <w:sz w:val="24"/>
          <w:szCs w:val="24"/>
        </w:rPr>
        <w:t>, allowing</w:t>
      </w:r>
      <w:r w:rsidR="004936CE" w:rsidRPr="0011192E">
        <w:rPr>
          <w:rFonts w:ascii="Times New Roman" w:hAnsi="Times New Roman" w:cs="Times New Roman"/>
          <w:iCs/>
          <w:sz w:val="24"/>
          <w:szCs w:val="24"/>
        </w:rPr>
        <w:t xml:space="preserve"> an individual to take another’s per</w:t>
      </w:r>
      <w:r w:rsidR="00EF2EE8" w:rsidRPr="0011192E">
        <w:rPr>
          <w:rFonts w:ascii="Times New Roman" w:hAnsi="Times New Roman" w:cs="Times New Roman"/>
          <w:iCs/>
          <w:sz w:val="24"/>
          <w:szCs w:val="24"/>
        </w:rPr>
        <w:t>spective</w:t>
      </w:r>
      <w:r w:rsidR="00DC43D1" w:rsidRPr="0011192E">
        <w:rPr>
          <w:rFonts w:ascii="Times New Roman" w:hAnsi="Times New Roman" w:cs="Times New Roman"/>
          <w:iCs/>
          <w:sz w:val="24"/>
          <w:szCs w:val="24"/>
        </w:rPr>
        <w:t xml:space="preserve"> </w:t>
      </w:r>
      <w:r w:rsidR="00FF0A5B" w:rsidRPr="0011192E">
        <w:rPr>
          <w:rFonts w:ascii="Times New Roman" w:hAnsi="Times New Roman" w:cs="Times New Roman"/>
          <w:iCs/>
          <w:sz w:val="24"/>
          <w:szCs w:val="24"/>
        </w:rPr>
        <w:fldChar w:fldCharType="begin" w:fldLock="1"/>
      </w:r>
      <w:r w:rsidR="00445C03" w:rsidRPr="0011192E">
        <w:rPr>
          <w:rFonts w:ascii="Times New Roman" w:hAnsi="Times New Roman" w:cs="Times New Roman"/>
          <w:iCs/>
          <w:sz w:val="24"/>
          <w:szCs w:val="24"/>
        </w:rPr>
        <w:instrText>ADDIN CSL_CITATION { "citationItems" : [ { "id" : "ITEM-1", "itemData" : { "DOI" : "10.1016/j.neuron.2006.05.001", "ISSN" : "0896-6273", "PMID" : "16701204", "abstract" : "Mentalizing refers to our ability to read the mental states of other agents and engages many neural processes. The brain's mirror system allows us to share the emotions of others. Through perspective taking, we can infer what a person currently believes about the world given their point of view. Finally, the human brain has the unique ability to represent the mental states of the self and the other and the relationship between these mental states, making possible the communication of ideas.", "author" : [ { "dropping-particle" : "", "family" : "Frith", "given" : "Chris D", "non-dropping-particle" : "", "parse-names" : false, "suffix" : "" }, { "dropping-particle" : "", "family" : "Frith", "given" : "Uta", "non-dropping-particle" : "", "parse-names" : false, "suffix" : "" } ], "container-title" : "Neuron", "id" : "ITEM-1", "issue" : "4", "issued" : { "date-parts" : [ [ "2006", "5", "18" ] ] }, "note" : "Information on various brain regions involved in mentalization", "page" : "531-4", "title" : "The neural basis of mentalizing.", "type" : "article-journal", "volume" : "50" }, "uris" : [ "http://www.mendeley.com/documents/?uuid=ebe90fa1-b8c7-412b-aa04-f777a84c8ddb" ] } ], "mendeley" : { "formattedCitation" : "(Frith &amp; Frith, 2006)", "plainTextFormattedCitation" : "(Frith &amp; Frith, 2006)", "previouslyFormattedCitation" : "(Frith &amp; Frith, 2006)" }, "properties" : { "noteIndex" : 0 }, "schema" : "https://github.com/citation-style-language/schema/raw/master/csl-citation.json" }</w:instrText>
      </w:r>
      <w:r w:rsidR="00FF0A5B" w:rsidRPr="0011192E">
        <w:rPr>
          <w:rFonts w:ascii="Times New Roman" w:hAnsi="Times New Roman" w:cs="Times New Roman"/>
          <w:iCs/>
          <w:sz w:val="24"/>
          <w:szCs w:val="24"/>
        </w:rPr>
        <w:fldChar w:fldCharType="separate"/>
      </w:r>
      <w:r w:rsidR="00445C03" w:rsidRPr="0011192E">
        <w:rPr>
          <w:rFonts w:ascii="Times New Roman" w:hAnsi="Times New Roman" w:cs="Times New Roman"/>
          <w:iCs/>
          <w:noProof/>
          <w:sz w:val="24"/>
          <w:szCs w:val="24"/>
        </w:rPr>
        <w:t>(Frith &amp; Frith, 2006)</w:t>
      </w:r>
      <w:r w:rsidR="00FF0A5B" w:rsidRPr="0011192E">
        <w:rPr>
          <w:rFonts w:ascii="Times New Roman" w:hAnsi="Times New Roman" w:cs="Times New Roman"/>
          <w:iCs/>
          <w:sz w:val="24"/>
          <w:szCs w:val="24"/>
        </w:rPr>
        <w:fldChar w:fldCharType="end"/>
      </w:r>
      <w:r w:rsidR="00DC43D1" w:rsidRPr="0011192E">
        <w:rPr>
          <w:rFonts w:ascii="Times New Roman" w:hAnsi="Times New Roman" w:cs="Times New Roman"/>
          <w:iCs/>
          <w:sz w:val="24"/>
          <w:szCs w:val="24"/>
        </w:rPr>
        <w:t>.</w:t>
      </w:r>
      <w:r w:rsidR="00EF2EE8" w:rsidRPr="0011192E">
        <w:rPr>
          <w:rFonts w:ascii="Times New Roman" w:hAnsi="Times New Roman" w:cs="Times New Roman"/>
          <w:iCs/>
          <w:sz w:val="24"/>
          <w:szCs w:val="24"/>
        </w:rPr>
        <w:t xml:space="preserve"> </w:t>
      </w:r>
      <w:r w:rsidR="00BE6989" w:rsidRPr="0011192E">
        <w:rPr>
          <w:rFonts w:ascii="Times New Roman" w:hAnsi="Times New Roman" w:cs="Times New Roman"/>
          <w:iCs/>
          <w:sz w:val="24"/>
          <w:szCs w:val="24"/>
        </w:rPr>
        <w:t>S</w:t>
      </w:r>
      <w:r w:rsidR="00EF2EE8" w:rsidRPr="0011192E">
        <w:rPr>
          <w:rFonts w:ascii="Times New Roman" w:hAnsi="Times New Roman" w:cs="Times New Roman"/>
          <w:iCs/>
          <w:sz w:val="24"/>
          <w:szCs w:val="24"/>
        </w:rPr>
        <w:t xml:space="preserve">ocial cues, such as </w:t>
      </w:r>
      <w:r w:rsidR="00BE6989" w:rsidRPr="0011192E">
        <w:rPr>
          <w:rFonts w:ascii="Times New Roman" w:hAnsi="Times New Roman" w:cs="Times New Roman"/>
          <w:iCs/>
          <w:sz w:val="24"/>
          <w:szCs w:val="24"/>
        </w:rPr>
        <w:t>where someone looks,</w:t>
      </w:r>
      <w:r w:rsidR="00EF2EE8" w:rsidRPr="0011192E">
        <w:rPr>
          <w:rFonts w:ascii="Times New Roman" w:hAnsi="Times New Roman" w:cs="Times New Roman"/>
          <w:iCs/>
          <w:sz w:val="24"/>
          <w:szCs w:val="24"/>
        </w:rPr>
        <w:t xml:space="preserve"> are </w:t>
      </w:r>
      <w:r w:rsidR="0013614F" w:rsidRPr="0011192E">
        <w:rPr>
          <w:rFonts w:ascii="Times New Roman" w:hAnsi="Times New Roman" w:cs="Times New Roman"/>
          <w:iCs/>
          <w:sz w:val="24"/>
          <w:szCs w:val="24"/>
        </w:rPr>
        <w:t>utilised in making s</w:t>
      </w:r>
      <w:r w:rsidR="00EF2EE8" w:rsidRPr="0011192E">
        <w:rPr>
          <w:rFonts w:ascii="Times New Roman" w:hAnsi="Times New Roman" w:cs="Times New Roman"/>
          <w:iCs/>
          <w:sz w:val="24"/>
          <w:szCs w:val="24"/>
        </w:rPr>
        <w:t xml:space="preserve">uch inferences. </w:t>
      </w:r>
    </w:p>
    <w:p w14:paraId="2724BCC1" w14:textId="21F7CE42" w:rsidR="00BE2223" w:rsidRPr="0011192E" w:rsidRDefault="004B0536">
      <w:pPr>
        <w:pStyle w:val="Standard"/>
        <w:spacing w:line="480" w:lineRule="auto"/>
        <w:rPr>
          <w:rFonts w:ascii="Times New Roman" w:hAnsi="Times New Roman" w:cs="Times New Roman"/>
          <w:sz w:val="24"/>
          <w:szCs w:val="24"/>
        </w:rPr>
      </w:pPr>
      <w:r w:rsidRPr="0011192E">
        <w:rPr>
          <w:rFonts w:ascii="Times New Roman" w:hAnsi="Times New Roman" w:cs="Times New Roman"/>
          <w:sz w:val="24"/>
          <w:szCs w:val="24"/>
        </w:rPr>
        <w:tab/>
        <w:t xml:space="preserve">Based on the traditional Posner </w:t>
      </w:r>
      <w:r w:rsidR="007F4E84" w:rsidRPr="0011192E">
        <w:rPr>
          <w:rFonts w:ascii="Times New Roman" w:hAnsi="Times New Roman" w:cs="Times New Roman"/>
          <w:sz w:val="24"/>
          <w:szCs w:val="24"/>
        </w:rPr>
        <w:t>cuing</w:t>
      </w:r>
      <w:r w:rsidRPr="0011192E">
        <w:rPr>
          <w:rFonts w:ascii="Times New Roman" w:hAnsi="Times New Roman" w:cs="Times New Roman"/>
          <w:sz w:val="24"/>
          <w:szCs w:val="24"/>
        </w:rPr>
        <w:t xml:space="preserve"> task </w:t>
      </w:r>
      <w:r w:rsidR="00F66A5A" w:rsidRPr="0011192E">
        <w:rPr>
          <w:rFonts w:ascii="Times New Roman" w:hAnsi="Times New Roman" w:cs="Times New Roman"/>
          <w:sz w:val="24"/>
          <w:szCs w:val="24"/>
        </w:rPr>
        <w:fldChar w:fldCharType="begin" w:fldLock="1"/>
      </w:r>
      <w:r w:rsidR="00A536E1" w:rsidRPr="0011192E">
        <w:rPr>
          <w:rFonts w:ascii="Times New Roman" w:hAnsi="Times New Roman" w:cs="Times New Roman"/>
          <w:sz w:val="24"/>
          <w:szCs w:val="24"/>
        </w:rPr>
        <w:instrText>ADDIN CSL_CITATION { "citationItems" : [ { "id" : "ITEM-1", "itemData" : { "DOI" : "10.1080/00335558008248231", "ISBN" : "0033-555X (Print) 0033-555X (Linking)", "ISSN" : "0033-555X", "PMID" : "7367577", "abstract" : "Bartlett viewed thinking as a high level skill exhibiting ballistic properties that he called its \"point of no return\". This paper explores one aspect of cognition through the use of a simple model task in which human subjects are asked to commit attention to a position in visual space other than fixation. This instruction is executed by orienting a covert (attentional) mechanism that seems sufficiently time locked to external events that its trajectory can be traced across the visual field in terms of momentary changes in the efficiency of detecting stimuli. A comparison of results obtained with alert monkeys, brain injured and normal human subjects shows the relationship of this covert system to saccadic eye movements and to various brain systems controlling perception and motion. In accordance with Bartlett's insight, the possibility is explored that similar principles apply to orienting of attention toward sensory input and orienting to the semantic structures used in thinking.", "author" : [ { "dropping-particle" : "", "family" : "Posner", "given" : "M I", "non-dropping-particle" : "", "parse-names" : false, "suffix" : "" } ], "container-title" : "The Quarterly journal of experimental psychology", "id" : "ITEM-1", "issue" : "1", "issued" : { "date-parts" : [ [ "1980" ] ] }, "page" : "3-25", "title" : "Orienting of attention.", "type" : "article-journal", "volume" : "32" }, "uris" : [ "http://www.mendeley.com/documents/?uuid=4fef6143-b390-4749-a6f0-5650603fe227" ] } ], "mendeley" : { "formattedCitation" : "(Posner, 1980)", "plainTextFormattedCitation" : "(Posner, 1980)", "previouslyFormattedCitation" : "(Posner, 1980)" }, "properties" : { "noteIndex" : 0 }, "schema" : "https://github.com/citation-style-language/schema/raw/master/csl-citation.json" }</w:instrText>
      </w:r>
      <w:r w:rsidR="00F66A5A" w:rsidRPr="0011192E">
        <w:rPr>
          <w:rFonts w:ascii="Times New Roman" w:hAnsi="Times New Roman" w:cs="Times New Roman"/>
          <w:sz w:val="24"/>
          <w:szCs w:val="24"/>
        </w:rPr>
        <w:fldChar w:fldCharType="separate"/>
      </w:r>
      <w:r w:rsidR="00F66A5A" w:rsidRPr="0011192E">
        <w:rPr>
          <w:rFonts w:ascii="Times New Roman" w:hAnsi="Times New Roman" w:cs="Times New Roman"/>
          <w:noProof/>
          <w:sz w:val="24"/>
          <w:szCs w:val="24"/>
        </w:rPr>
        <w:t>(Posner, 1980)</w:t>
      </w:r>
      <w:r w:rsidR="00F66A5A" w:rsidRPr="0011192E">
        <w:rPr>
          <w:rFonts w:ascii="Times New Roman" w:hAnsi="Times New Roman" w:cs="Times New Roman"/>
          <w:sz w:val="24"/>
          <w:szCs w:val="24"/>
        </w:rPr>
        <w:fldChar w:fldCharType="end"/>
      </w:r>
      <w:r w:rsidR="00F66A5A" w:rsidRPr="0011192E">
        <w:rPr>
          <w:rFonts w:ascii="Times New Roman" w:hAnsi="Times New Roman" w:cs="Times New Roman"/>
          <w:sz w:val="24"/>
          <w:szCs w:val="24"/>
        </w:rPr>
        <w:t xml:space="preserve"> </w:t>
      </w:r>
      <w:r w:rsidRPr="0011192E">
        <w:rPr>
          <w:rFonts w:ascii="Times New Roman" w:hAnsi="Times New Roman" w:cs="Times New Roman"/>
          <w:sz w:val="24"/>
          <w:szCs w:val="24"/>
        </w:rPr>
        <w:t xml:space="preserve">designed to measure </w:t>
      </w:r>
      <w:r w:rsidR="007D7080" w:rsidRPr="0011192E">
        <w:rPr>
          <w:rFonts w:ascii="Times New Roman" w:hAnsi="Times New Roman" w:cs="Times New Roman"/>
          <w:sz w:val="24"/>
          <w:szCs w:val="24"/>
        </w:rPr>
        <w:t>orienting of spatial attention, a</w:t>
      </w:r>
      <w:r w:rsidR="0013614F" w:rsidRPr="0011192E">
        <w:rPr>
          <w:rFonts w:ascii="Times New Roman" w:hAnsi="Times New Roman" w:cs="Times New Roman"/>
          <w:sz w:val="24"/>
          <w:szCs w:val="24"/>
        </w:rPr>
        <w:t xml:space="preserve"> </w:t>
      </w:r>
      <w:r w:rsidR="00C94DD0" w:rsidRPr="0011192E">
        <w:rPr>
          <w:rFonts w:ascii="Times New Roman" w:hAnsi="Times New Roman" w:cs="Times New Roman"/>
          <w:sz w:val="24"/>
          <w:szCs w:val="24"/>
        </w:rPr>
        <w:t>simple</w:t>
      </w:r>
      <w:r w:rsidR="004148EA" w:rsidRPr="0011192E">
        <w:rPr>
          <w:rFonts w:ascii="Times New Roman" w:hAnsi="Times New Roman" w:cs="Times New Roman"/>
          <w:sz w:val="24"/>
          <w:szCs w:val="24"/>
        </w:rPr>
        <w:t xml:space="preserve"> yet elegant</w:t>
      </w:r>
      <w:r w:rsidR="00C94DD0" w:rsidRPr="0011192E">
        <w:rPr>
          <w:rFonts w:ascii="Times New Roman" w:hAnsi="Times New Roman" w:cs="Times New Roman"/>
          <w:sz w:val="24"/>
          <w:szCs w:val="24"/>
        </w:rPr>
        <w:t xml:space="preserve"> </w:t>
      </w:r>
      <w:r w:rsidR="004177C5" w:rsidRPr="0011192E">
        <w:rPr>
          <w:rFonts w:ascii="Times New Roman" w:hAnsi="Times New Roman" w:cs="Times New Roman"/>
          <w:sz w:val="24"/>
          <w:szCs w:val="24"/>
        </w:rPr>
        <w:t>gaze-</w:t>
      </w:r>
      <w:r w:rsidR="007F4E84" w:rsidRPr="0011192E">
        <w:rPr>
          <w:rFonts w:ascii="Times New Roman" w:hAnsi="Times New Roman" w:cs="Times New Roman"/>
          <w:sz w:val="24"/>
          <w:szCs w:val="24"/>
        </w:rPr>
        <w:t>cuing</w:t>
      </w:r>
      <w:r w:rsidR="00DD75FD" w:rsidRPr="0011192E">
        <w:rPr>
          <w:rFonts w:ascii="Times New Roman" w:hAnsi="Times New Roman" w:cs="Times New Roman"/>
          <w:sz w:val="24"/>
          <w:szCs w:val="24"/>
        </w:rPr>
        <w:t xml:space="preserve"> paradigm</w:t>
      </w:r>
      <w:r w:rsidR="004148EA" w:rsidRPr="0011192E">
        <w:rPr>
          <w:rFonts w:ascii="Times New Roman" w:hAnsi="Times New Roman" w:cs="Times New Roman"/>
          <w:sz w:val="24"/>
          <w:szCs w:val="24"/>
        </w:rPr>
        <w:t xml:space="preserve"> has been developed to investigate joint attention in </w:t>
      </w:r>
      <w:r w:rsidR="00C732F3" w:rsidRPr="0011192E">
        <w:rPr>
          <w:rFonts w:ascii="Times New Roman" w:hAnsi="Times New Roman" w:cs="Times New Roman"/>
          <w:sz w:val="24"/>
          <w:szCs w:val="24"/>
        </w:rPr>
        <w:t>the</w:t>
      </w:r>
      <w:r w:rsidR="004148EA" w:rsidRPr="0011192E">
        <w:rPr>
          <w:rFonts w:ascii="Times New Roman" w:hAnsi="Times New Roman" w:cs="Times New Roman"/>
          <w:sz w:val="24"/>
          <w:szCs w:val="24"/>
        </w:rPr>
        <w:t xml:space="preserve"> lab</w:t>
      </w:r>
      <w:r w:rsidR="00C732F3" w:rsidRPr="0011192E">
        <w:rPr>
          <w:rFonts w:ascii="Times New Roman" w:hAnsi="Times New Roman" w:cs="Times New Roman"/>
          <w:sz w:val="24"/>
          <w:szCs w:val="24"/>
        </w:rPr>
        <w:t>oratory</w:t>
      </w:r>
      <w:r w:rsidR="001B0181" w:rsidRPr="0011192E">
        <w:rPr>
          <w:rFonts w:ascii="Times New Roman" w:hAnsi="Times New Roman" w:cs="Times New Roman"/>
          <w:sz w:val="24"/>
          <w:szCs w:val="24"/>
        </w:rPr>
        <w:t xml:space="preserve"> </w:t>
      </w:r>
      <w:r w:rsidR="00FF0A5B" w:rsidRPr="0011192E">
        <w:rPr>
          <w:rFonts w:ascii="Times New Roman" w:hAnsi="Times New Roman" w:cs="Times New Roman"/>
          <w:sz w:val="24"/>
          <w:szCs w:val="24"/>
        </w:rPr>
        <w:fldChar w:fldCharType="begin" w:fldLock="1"/>
      </w:r>
      <w:r w:rsidR="009D7318" w:rsidRPr="0011192E">
        <w:rPr>
          <w:rFonts w:ascii="Times New Roman" w:hAnsi="Times New Roman" w:cs="Times New Roman"/>
          <w:sz w:val="24"/>
          <w:szCs w:val="24"/>
        </w:rPr>
        <w:instrText>ADDIN CSL_CITATION { "citationItems" : [ { "id" : "ITEM-1", "itemData" : { "DOI" : "10.3758/BF03208827", "ISSN" : "1069-9384", "author" : [ { "dropping-particle" : "", "family" : "Friesen", "given" : "Chris Kelland", "non-dropping-particle" : "", "parse-names" : false, "suffix" : "" }, { "dropping-particle" : "", "family" : "Kingstone", "given" : "Alan", "non-dropping-particle" : "", "parse-names" : false, "suffix" : "" } ], "container-title" : "Psychonomic Bulletin &amp; Review", "id" : "ITEM-1", "issue" : "3", "issued" : { "date-parts" : [ [ "1998", "9" ] ] }, "page" : "490-495", "title" : "The eyes have it! Reflexive orienting is triggered by nonpredictive gaze", "type" : "article-journal", "volume" : "5" }, "uris" : [ "http://www.mendeley.com/documents/?uuid=caf3e964-57c7-4bf8-95d1-41761d2ea4c4" ] } ], "mendeley" : { "formattedCitation" : "(Friesen &amp; Kingstone, 1998)", "plainTextFormattedCitation" : "(Friesen &amp; Kingstone, 1998)", "previouslyFormattedCitation" : "(Friesen &amp; Kingstone, 1998)" }, "properties" : { "noteIndex" : 0 }, "schema" : "https://github.com/citation-style-language/schema/raw/master/csl-citation.json" }</w:instrText>
      </w:r>
      <w:r w:rsidR="00FF0A5B" w:rsidRPr="0011192E">
        <w:rPr>
          <w:rFonts w:ascii="Times New Roman" w:hAnsi="Times New Roman" w:cs="Times New Roman"/>
          <w:sz w:val="24"/>
          <w:szCs w:val="24"/>
        </w:rPr>
        <w:fldChar w:fldCharType="separate"/>
      </w:r>
      <w:r w:rsidR="009D7318" w:rsidRPr="0011192E">
        <w:rPr>
          <w:rFonts w:ascii="Times New Roman" w:hAnsi="Times New Roman" w:cs="Times New Roman"/>
          <w:noProof/>
          <w:sz w:val="24"/>
          <w:szCs w:val="24"/>
        </w:rPr>
        <w:t>(Friesen &amp; Kingstone, 1998)</w:t>
      </w:r>
      <w:r w:rsidR="00FF0A5B" w:rsidRPr="0011192E">
        <w:rPr>
          <w:rFonts w:ascii="Times New Roman" w:hAnsi="Times New Roman" w:cs="Times New Roman"/>
          <w:sz w:val="24"/>
          <w:szCs w:val="24"/>
        </w:rPr>
        <w:fldChar w:fldCharType="end"/>
      </w:r>
      <w:r w:rsidRPr="0011192E">
        <w:rPr>
          <w:rFonts w:ascii="Times New Roman" w:hAnsi="Times New Roman" w:cs="Times New Roman"/>
          <w:sz w:val="24"/>
          <w:szCs w:val="24"/>
        </w:rPr>
        <w:t>.</w:t>
      </w:r>
      <w:r w:rsidR="00BE6989" w:rsidRPr="0011192E">
        <w:rPr>
          <w:rFonts w:ascii="Times New Roman" w:hAnsi="Times New Roman" w:cs="Times New Roman"/>
          <w:sz w:val="24"/>
          <w:szCs w:val="24"/>
        </w:rPr>
        <w:t xml:space="preserve"> </w:t>
      </w:r>
      <w:r w:rsidR="00DA42CF" w:rsidRPr="0011192E">
        <w:rPr>
          <w:rFonts w:ascii="Times New Roman" w:hAnsi="Times New Roman" w:cs="Times New Roman"/>
          <w:sz w:val="24"/>
          <w:szCs w:val="24"/>
        </w:rPr>
        <w:t>A central cue face looks left or right and a subsequent target is present</w:t>
      </w:r>
      <w:r w:rsidR="00BE6989" w:rsidRPr="0011192E">
        <w:rPr>
          <w:rFonts w:ascii="Times New Roman" w:hAnsi="Times New Roman" w:cs="Times New Roman"/>
          <w:sz w:val="24"/>
          <w:szCs w:val="24"/>
        </w:rPr>
        <w:t>ed</w:t>
      </w:r>
      <w:r w:rsidR="00DA42CF" w:rsidRPr="0011192E">
        <w:rPr>
          <w:rFonts w:ascii="Times New Roman" w:hAnsi="Times New Roman" w:cs="Times New Roman"/>
          <w:sz w:val="24"/>
          <w:szCs w:val="24"/>
        </w:rPr>
        <w:t xml:space="preserve"> in either the looked at (</w:t>
      </w:r>
      <w:r w:rsidR="00BE6989" w:rsidRPr="0011192E">
        <w:rPr>
          <w:rFonts w:ascii="Times New Roman" w:hAnsi="Times New Roman" w:cs="Times New Roman"/>
          <w:sz w:val="24"/>
          <w:szCs w:val="24"/>
        </w:rPr>
        <w:t>validly cued</w:t>
      </w:r>
      <w:r w:rsidR="00DA42CF" w:rsidRPr="0011192E">
        <w:rPr>
          <w:rFonts w:ascii="Times New Roman" w:hAnsi="Times New Roman" w:cs="Times New Roman"/>
          <w:sz w:val="24"/>
          <w:szCs w:val="24"/>
        </w:rPr>
        <w:t>) or looked away from (</w:t>
      </w:r>
      <w:r w:rsidR="00BE6989" w:rsidRPr="0011192E">
        <w:rPr>
          <w:rFonts w:ascii="Times New Roman" w:hAnsi="Times New Roman" w:cs="Times New Roman"/>
          <w:sz w:val="24"/>
          <w:szCs w:val="24"/>
        </w:rPr>
        <w:t>invalidly cued</w:t>
      </w:r>
      <w:r w:rsidR="00DA42CF" w:rsidRPr="0011192E">
        <w:rPr>
          <w:rFonts w:ascii="Times New Roman" w:hAnsi="Times New Roman" w:cs="Times New Roman"/>
          <w:sz w:val="24"/>
          <w:szCs w:val="24"/>
        </w:rPr>
        <w:t xml:space="preserve">) location. Target tasks </w:t>
      </w:r>
      <w:r w:rsidR="008629BC" w:rsidRPr="0011192E">
        <w:rPr>
          <w:rFonts w:ascii="Times New Roman" w:hAnsi="Times New Roman" w:cs="Times New Roman"/>
          <w:sz w:val="24"/>
          <w:szCs w:val="24"/>
        </w:rPr>
        <w:t xml:space="preserve">typically </w:t>
      </w:r>
      <w:r w:rsidR="00DA42CF" w:rsidRPr="0011192E">
        <w:rPr>
          <w:rFonts w:ascii="Times New Roman" w:hAnsi="Times New Roman" w:cs="Times New Roman"/>
          <w:sz w:val="24"/>
          <w:szCs w:val="24"/>
        </w:rPr>
        <w:t xml:space="preserve">involve simple location or detection of an asterisk </w:t>
      </w:r>
      <w:r w:rsidR="008629BC" w:rsidRPr="0011192E">
        <w:rPr>
          <w:rFonts w:ascii="Times New Roman" w:hAnsi="Times New Roman" w:cs="Times New Roman"/>
          <w:sz w:val="24"/>
          <w:szCs w:val="24"/>
        </w:rPr>
        <w:t xml:space="preserve">or other item </w:t>
      </w:r>
      <w:r w:rsidR="00FF0A5B" w:rsidRPr="0011192E">
        <w:rPr>
          <w:rFonts w:ascii="Times New Roman" w:hAnsi="Times New Roman" w:cs="Times New Roman"/>
          <w:sz w:val="24"/>
          <w:szCs w:val="24"/>
        </w:rPr>
        <w:fldChar w:fldCharType="begin" w:fldLock="1"/>
      </w:r>
      <w:r w:rsidR="00117E0E" w:rsidRPr="0011192E">
        <w:rPr>
          <w:rFonts w:ascii="Times New Roman" w:hAnsi="Times New Roman" w:cs="Times New Roman"/>
          <w:sz w:val="24"/>
          <w:szCs w:val="24"/>
        </w:rPr>
        <w:instrText>ADDIN CSL_CITATION { "citationItems" : [ { "id" : "ITEM-1", "itemData" : { "DOI" : "10.3758/BF03208827", "ISSN" : "1069-9384", "author" : [ { "dropping-particle" : "", "family" : "Friesen", "given" : "Chris Kelland", "non-dropping-particle" : "", "parse-names" : false, "suffix" : "" }, { "dropping-particle" : "", "family" : "Kingstone", "given" : "Alan", "non-dropping-particle" : "", "parse-names" : false, "suffix" : "" } ], "container-title" : "Psychonomic Bulletin &amp; Review", "id" : "ITEM-1", "issue" : "3", "issued" : { "date-parts" : [ [ "1998", "9" ] ] }, "page" : "490-495", "title" : "The eyes have it! Reflexive orienting is triggered by nonpredictive gaze", "type" : "article-journal", "volume" : "5" }, "uris" : [ "http://www.mendeley.com/documents/?uuid=caf3e964-57c7-4bf8-95d1-41761d2ea4c4" ] } ], "mendeley" : { "formattedCitation" : "(Friesen &amp; Kingstone, 1998)", "manualFormatting" : "(e.g. Friesen &amp; Kingstone, 1998)", "plainTextFormattedCitation" : "(Friesen &amp; Kingstone, 1998)", "previouslyFormattedCitation" : "(Friesen &amp; Kingstone, 1998)" }, "properties" : { "noteIndex" : 0 }, "schema" : "https://github.com/citation-style-language/schema/raw/master/csl-citation.json" }</w:instrText>
      </w:r>
      <w:r w:rsidR="00FF0A5B" w:rsidRPr="0011192E">
        <w:rPr>
          <w:rFonts w:ascii="Times New Roman" w:hAnsi="Times New Roman" w:cs="Times New Roman"/>
          <w:sz w:val="24"/>
          <w:szCs w:val="24"/>
        </w:rPr>
        <w:fldChar w:fldCharType="separate"/>
      </w:r>
      <w:r w:rsidR="00117E0E" w:rsidRPr="0011192E">
        <w:rPr>
          <w:rFonts w:ascii="Times New Roman" w:hAnsi="Times New Roman" w:cs="Times New Roman"/>
          <w:noProof/>
          <w:sz w:val="24"/>
          <w:szCs w:val="24"/>
        </w:rPr>
        <w:t>(e.g. Friesen &amp; Kingstone, 1998)</w:t>
      </w:r>
      <w:r w:rsidR="00FF0A5B" w:rsidRPr="0011192E">
        <w:rPr>
          <w:rFonts w:ascii="Times New Roman" w:hAnsi="Times New Roman" w:cs="Times New Roman"/>
          <w:sz w:val="24"/>
          <w:szCs w:val="24"/>
        </w:rPr>
        <w:fldChar w:fldCharType="end"/>
      </w:r>
      <w:r w:rsidR="00DA42CF" w:rsidRPr="0011192E">
        <w:rPr>
          <w:rFonts w:ascii="Times New Roman" w:hAnsi="Times New Roman" w:cs="Times New Roman"/>
          <w:sz w:val="24"/>
          <w:szCs w:val="24"/>
        </w:rPr>
        <w:t xml:space="preserve"> or discrimination of a letter </w:t>
      </w:r>
      <w:r w:rsidR="00FF0A5B" w:rsidRPr="0011192E">
        <w:rPr>
          <w:rFonts w:ascii="Times New Roman" w:hAnsi="Times New Roman" w:cs="Times New Roman"/>
          <w:sz w:val="24"/>
          <w:szCs w:val="24"/>
        </w:rPr>
        <w:fldChar w:fldCharType="begin" w:fldLock="1"/>
      </w:r>
      <w:r w:rsidR="005E673C" w:rsidRPr="0011192E">
        <w:rPr>
          <w:rFonts w:ascii="Times New Roman" w:hAnsi="Times New Roman" w:cs="Times New Roman"/>
          <w:sz w:val="24"/>
          <w:szCs w:val="24"/>
        </w:rPr>
        <w:instrText>ADDIN CSL_CITATION { "citationItems" : [ { "id" : "ITEM-1", "itemData" : { "DOI" : "10.1080/135062899394920", "ISBN" : "1350628993949", "ISSN" : "1350-6285", "author" : [ { "dropping-particle" : "", "family" : "Driver", "given" : "Jon", "non-dropping-particle" : "", "parse-names" : false, "suffix" : "" }, { "dropping-particle" : "", "family" : "Davis", "given" : "Greg", "non-dropping-particle" : "", "parse-names" : false, "suffix" : "" }, { "dropping-particle" : "", "family" : "Ricciardelli", "given" : "Paola", "non-dropping-particle" : "", "parse-names" : false, "suffix" : "" }, { "dropping-particle" : "", "family" : "Kidd", "given" : "Polly", "non-dropping-particle" : "", "parse-names" : false, "suffix" : "" }, { "dropping-particle" : "", "family" : "Maxwell", "given" : "Emma", "non-dropping-particle" : "", "parse-names" : false, "suffix" : "" }, { "dropping-particle" : "", "family" : "Baron-Cohen", "given" : "Simon", "non-dropping-particle" : "", "parse-names" : false, "suffix" : "" } ], "container-title" : "Visual Cognition", "id" : "ITEM-1", "issue" : "5", "issued" : { "date-parts" : [ [ "1999", "10" ] ] }, "page" : "509-540", "title" : "Gaze Perception Triggers Reflexive Visuospatial Orienting", "type" : "article-journal", "volume" : "6" }, "uris" : [ "http://www.mendeley.com/documents/?uuid=11aedc56-187c-4363-b5e3-e5ebf6a1ee01" ] } ], "mendeley" : { "formattedCitation" : "(Driver et al., 1999)", "plainTextFormattedCitation" : "(Driver et al., 1999)", "previouslyFormattedCitation" : "(Driver et al., 1999)" }, "properties" : { "noteIndex" : 0 }, "schema" : "https://github.com/citation-style-language/schema/raw/master/csl-citation.json" }</w:instrText>
      </w:r>
      <w:r w:rsidR="00FF0A5B" w:rsidRPr="0011192E">
        <w:rPr>
          <w:rFonts w:ascii="Times New Roman" w:hAnsi="Times New Roman" w:cs="Times New Roman"/>
          <w:sz w:val="24"/>
          <w:szCs w:val="24"/>
        </w:rPr>
        <w:fldChar w:fldCharType="separate"/>
      </w:r>
      <w:r w:rsidR="00117E0E" w:rsidRPr="0011192E">
        <w:rPr>
          <w:rFonts w:ascii="Times New Roman" w:hAnsi="Times New Roman" w:cs="Times New Roman"/>
          <w:noProof/>
          <w:sz w:val="24"/>
          <w:szCs w:val="24"/>
        </w:rPr>
        <w:t>(Driver et al., 1999)</w:t>
      </w:r>
      <w:r w:rsidR="00FF0A5B" w:rsidRPr="0011192E">
        <w:rPr>
          <w:rFonts w:ascii="Times New Roman" w:hAnsi="Times New Roman" w:cs="Times New Roman"/>
          <w:sz w:val="24"/>
          <w:szCs w:val="24"/>
        </w:rPr>
        <w:fldChar w:fldCharType="end"/>
      </w:r>
      <w:r w:rsidR="00DA42CF" w:rsidRPr="0011192E">
        <w:rPr>
          <w:rFonts w:ascii="Times New Roman" w:hAnsi="Times New Roman" w:cs="Times New Roman"/>
          <w:sz w:val="24"/>
          <w:szCs w:val="24"/>
        </w:rPr>
        <w:t xml:space="preserve">. Task performance is reliably found to be faster and more accurate in the </w:t>
      </w:r>
      <w:r w:rsidR="00BE6989" w:rsidRPr="0011192E">
        <w:rPr>
          <w:rFonts w:ascii="Times New Roman" w:hAnsi="Times New Roman" w:cs="Times New Roman"/>
          <w:sz w:val="24"/>
          <w:szCs w:val="24"/>
        </w:rPr>
        <w:t xml:space="preserve">valid </w:t>
      </w:r>
      <w:r w:rsidR="00DA42CF" w:rsidRPr="0011192E">
        <w:rPr>
          <w:rFonts w:ascii="Times New Roman" w:hAnsi="Times New Roman" w:cs="Times New Roman"/>
          <w:sz w:val="24"/>
          <w:szCs w:val="24"/>
        </w:rPr>
        <w:t xml:space="preserve">versus </w:t>
      </w:r>
      <w:r w:rsidR="00BE6989" w:rsidRPr="0011192E">
        <w:rPr>
          <w:rFonts w:ascii="Times New Roman" w:hAnsi="Times New Roman" w:cs="Times New Roman"/>
          <w:sz w:val="24"/>
          <w:szCs w:val="24"/>
        </w:rPr>
        <w:t xml:space="preserve">invalid </w:t>
      </w:r>
      <w:r w:rsidR="00DA42CF" w:rsidRPr="0011192E">
        <w:rPr>
          <w:rFonts w:ascii="Times New Roman" w:hAnsi="Times New Roman" w:cs="Times New Roman"/>
          <w:sz w:val="24"/>
          <w:szCs w:val="24"/>
        </w:rPr>
        <w:t>gaze condition, indicating that the observer has</w:t>
      </w:r>
      <w:r w:rsidR="00BE6989" w:rsidRPr="0011192E">
        <w:rPr>
          <w:rFonts w:ascii="Times New Roman" w:hAnsi="Times New Roman" w:cs="Times New Roman"/>
          <w:sz w:val="24"/>
          <w:szCs w:val="24"/>
        </w:rPr>
        <w:t xml:space="preserve"> oriented attention to</w:t>
      </w:r>
      <w:r w:rsidR="00DA42CF" w:rsidRPr="0011192E">
        <w:rPr>
          <w:rFonts w:ascii="Times New Roman" w:hAnsi="Times New Roman" w:cs="Times New Roman"/>
          <w:sz w:val="24"/>
          <w:szCs w:val="24"/>
        </w:rPr>
        <w:t xml:space="preserve"> share the focus of the cue face and engaged in joint attention</w:t>
      </w:r>
      <w:r w:rsidR="00AF2B45" w:rsidRPr="0011192E">
        <w:rPr>
          <w:rFonts w:ascii="Times New Roman" w:hAnsi="Times New Roman" w:cs="Times New Roman"/>
          <w:sz w:val="24"/>
          <w:szCs w:val="24"/>
        </w:rPr>
        <w:t xml:space="preserve">. </w:t>
      </w:r>
      <w:r w:rsidR="00CA784D" w:rsidRPr="0011192E">
        <w:rPr>
          <w:rFonts w:ascii="Times New Roman" w:hAnsi="Times New Roman" w:cs="Times New Roman"/>
          <w:sz w:val="24"/>
          <w:szCs w:val="24"/>
        </w:rPr>
        <w:t xml:space="preserve">This gaze </w:t>
      </w:r>
      <w:r w:rsidR="007F4E84" w:rsidRPr="0011192E">
        <w:rPr>
          <w:rFonts w:ascii="Times New Roman" w:hAnsi="Times New Roman" w:cs="Times New Roman"/>
          <w:sz w:val="24"/>
          <w:szCs w:val="24"/>
        </w:rPr>
        <w:t>cuing</w:t>
      </w:r>
      <w:r w:rsidR="00C71E7D" w:rsidRPr="0011192E">
        <w:rPr>
          <w:rFonts w:ascii="Times New Roman" w:hAnsi="Times New Roman" w:cs="Times New Roman"/>
          <w:sz w:val="24"/>
          <w:szCs w:val="24"/>
        </w:rPr>
        <w:t xml:space="preserve"> effect</w:t>
      </w:r>
      <w:r w:rsidR="00CA784D" w:rsidRPr="0011192E">
        <w:rPr>
          <w:rFonts w:ascii="Times New Roman" w:hAnsi="Times New Roman" w:cs="Times New Roman"/>
          <w:sz w:val="24"/>
          <w:szCs w:val="24"/>
        </w:rPr>
        <w:t xml:space="preserve"> has a number of </w:t>
      </w:r>
      <w:r w:rsidR="00D151C5" w:rsidRPr="0011192E">
        <w:rPr>
          <w:rFonts w:ascii="Times New Roman" w:hAnsi="Times New Roman" w:cs="Times New Roman"/>
          <w:sz w:val="24"/>
          <w:szCs w:val="24"/>
        </w:rPr>
        <w:t>characteristics, which</w:t>
      </w:r>
      <w:r w:rsidR="002C56C9" w:rsidRPr="0011192E">
        <w:rPr>
          <w:rFonts w:ascii="Times New Roman" w:hAnsi="Times New Roman" w:cs="Times New Roman"/>
          <w:sz w:val="24"/>
          <w:szCs w:val="24"/>
        </w:rPr>
        <w:t xml:space="preserve"> </w:t>
      </w:r>
      <w:r w:rsidR="00CA784D" w:rsidRPr="0011192E">
        <w:rPr>
          <w:rFonts w:ascii="Times New Roman" w:hAnsi="Times New Roman" w:cs="Times New Roman"/>
          <w:sz w:val="24"/>
          <w:szCs w:val="24"/>
        </w:rPr>
        <w:t xml:space="preserve">imply that it occurs </w:t>
      </w:r>
      <w:r w:rsidR="00BE6989" w:rsidRPr="0011192E">
        <w:rPr>
          <w:rFonts w:ascii="Times New Roman" w:hAnsi="Times New Roman" w:cs="Times New Roman"/>
          <w:sz w:val="24"/>
          <w:szCs w:val="24"/>
        </w:rPr>
        <w:t xml:space="preserve">reflexively in an </w:t>
      </w:r>
      <w:r w:rsidR="00B35E74" w:rsidRPr="0011192E">
        <w:rPr>
          <w:rFonts w:ascii="Times New Roman" w:hAnsi="Times New Roman" w:cs="Times New Roman"/>
          <w:sz w:val="24"/>
          <w:szCs w:val="24"/>
        </w:rPr>
        <w:t>exogenous</w:t>
      </w:r>
      <w:r w:rsidR="00BE6989" w:rsidRPr="0011192E">
        <w:rPr>
          <w:rFonts w:ascii="Times New Roman" w:hAnsi="Times New Roman" w:cs="Times New Roman"/>
          <w:sz w:val="24"/>
          <w:szCs w:val="24"/>
        </w:rPr>
        <w:t xml:space="preserve"> manner</w:t>
      </w:r>
      <w:r w:rsidR="00CA784D" w:rsidRPr="0011192E">
        <w:rPr>
          <w:rFonts w:ascii="Times New Roman" w:hAnsi="Times New Roman" w:cs="Times New Roman"/>
          <w:sz w:val="24"/>
          <w:szCs w:val="24"/>
        </w:rPr>
        <w:t xml:space="preserve">, without </w:t>
      </w:r>
      <w:r w:rsidR="00BE6989" w:rsidRPr="0011192E">
        <w:rPr>
          <w:rFonts w:ascii="Times New Roman" w:hAnsi="Times New Roman" w:cs="Times New Roman"/>
          <w:sz w:val="24"/>
          <w:szCs w:val="24"/>
        </w:rPr>
        <w:t xml:space="preserve">top-down </w:t>
      </w:r>
      <w:r w:rsidR="00CA784D" w:rsidRPr="0011192E">
        <w:rPr>
          <w:rFonts w:ascii="Times New Roman" w:hAnsi="Times New Roman" w:cs="Times New Roman"/>
          <w:sz w:val="24"/>
          <w:szCs w:val="24"/>
        </w:rPr>
        <w:t>volitional control</w:t>
      </w:r>
      <w:r w:rsidR="002C56C9" w:rsidRPr="0011192E">
        <w:rPr>
          <w:rFonts w:ascii="Times New Roman" w:hAnsi="Times New Roman" w:cs="Times New Roman"/>
          <w:sz w:val="24"/>
          <w:szCs w:val="24"/>
        </w:rPr>
        <w:t>.</w:t>
      </w:r>
      <w:r w:rsidR="007D5993" w:rsidRPr="0011192E">
        <w:rPr>
          <w:rFonts w:ascii="Times New Roman" w:hAnsi="Times New Roman" w:cs="Times New Roman"/>
          <w:sz w:val="24"/>
          <w:szCs w:val="24"/>
        </w:rPr>
        <w:t xml:space="preserve"> </w:t>
      </w:r>
      <w:r w:rsidR="00BE6989" w:rsidRPr="0011192E">
        <w:rPr>
          <w:rFonts w:ascii="Times New Roman" w:hAnsi="Times New Roman" w:cs="Times New Roman"/>
          <w:sz w:val="24"/>
          <w:szCs w:val="24"/>
        </w:rPr>
        <w:t>I</w:t>
      </w:r>
      <w:r w:rsidR="00CA784D" w:rsidRPr="0011192E">
        <w:rPr>
          <w:rFonts w:ascii="Times New Roman" w:hAnsi="Times New Roman" w:cs="Times New Roman"/>
          <w:sz w:val="24"/>
          <w:szCs w:val="24"/>
        </w:rPr>
        <w:t>t</w:t>
      </w:r>
      <w:r w:rsidR="00BE6989" w:rsidRPr="0011192E">
        <w:rPr>
          <w:rFonts w:ascii="Times New Roman" w:hAnsi="Times New Roman" w:cs="Times New Roman"/>
          <w:sz w:val="24"/>
          <w:szCs w:val="24"/>
        </w:rPr>
        <w:t xml:space="preserve"> can</w:t>
      </w:r>
      <w:r w:rsidR="00CA784D" w:rsidRPr="0011192E">
        <w:rPr>
          <w:rFonts w:ascii="Times New Roman" w:hAnsi="Times New Roman" w:cs="Times New Roman"/>
          <w:sz w:val="24"/>
          <w:szCs w:val="24"/>
        </w:rPr>
        <w:t xml:space="preserve"> occur at </w:t>
      </w:r>
      <w:r w:rsidR="00BE6989" w:rsidRPr="0011192E">
        <w:rPr>
          <w:rFonts w:ascii="Times New Roman" w:hAnsi="Times New Roman" w:cs="Times New Roman"/>
          <w:sz w:val="24"/>
          <w:szCs w:val="24"/>
        </w:rPr>
        <w:t xml:space="preserve">very </w:t>
      </w:r>
      <w:r w:rsidR="00CA784D" w:rsidRPr="0011192E">
        <w:rPr>
          <w:rFonts w:ascii="Times New Roman" w:hAnsi="Times New Roman" w:cs="Times New Roman"/>
          <w:sz w:val="24"/>
          <w:szCs w:val="24"/>
        </w:rPr>
        <w:t>short cue</w:t>
      </w:r>
      <w:r w:rsidR="002C56C9" w:rsidRPr="0011192E">
        <w:rPr>
          <w:rFonts w:ascii="Times New Roman" w:hAnsi="Times New Roman" w:cs="Times New Roman"/>
          <w:sz w:val="24"/>
          <w:szCs w:val="24"/>
        </w:rPr>
        <w:t>-</w:t>
      </w:r>
      <w:r w:rsidR="00CA784D" w:rsidRPr="0011192E">
        <w:rPr>
          <w:rFonts w:ascii="Times New Roman" w:hAnsi="Times New Roman" w:cs="Times New Roman"/>
          <w:sz w:val="24"/>
          <w:szCs w:val="24"/>
        </w:rPr>
        <w:t xml:space="preserve">target </w:t>
      </w:r>
      <w:r w:rsidR="002C56C9" w:rsidRPr="0011192E">
        <w:rPr>
          <w:rFonts w:ascii="Times New Roman" w:hAnsi="Times New Roman" w:cs="Times New Roman"/>
          <w:sz w:val="24"/>
          <w:szCs w:val="24"/>
        </w:rPr>
        <w:t>s</w:t>
      </w:r>
      <w:r w:rsidR="00CA784D" w:rsidRPr="0011192E">
        <w:rPr>
          <w:rFonts w:ascii="Times New Roman" w:hAnsi="Times New Roman" w:cs="Times New Roman"/>
          <w:sz w:val="24"/>
          <w:szCs w:val="24"/>
        </w:rPr>
        <w:t xml:space="preserve">timulus </w:t>
      </w:r>
      <w:r w:rsidR="002C56C9" w:rsidRPr="0011192E">
        <w:rPr>
          <w:rFonts w:ascii="Times New Roman" w:hAnsi="Times New Roman" w:cs="Times New Roman"/>
          <w:sz w:val="24"/>
          <w:szCs w:val="24"/>
        </w:rPr>
        <w:t>o</w:t>
      </w:r>
      <w:r w:rsidR="00CA784D" w:rsidRPr="0011192E">
        <w:rPr>
          <w:rFonts w:ascii="Times New Roman" w:hAnsi="Times New Roman" w:cs="Times New Roman"/>
          <w:sz w:val="24"/>
          <w:szCs w:val="24"/>
        </w:rPr>
        <w:t xml:space="preserve">nset </w:t>
      </w:r>
      <w:r w:rsidR="002C56C9" w:rsidRPr="0011192E">
        <w:rPr>
          <w:rFonts w:ascii="Times New Roman" w:hAnsi="Times New Roman" w:cs="Times New Roman"/>
          <w:sz w:val="24"/>
          <w:szCs w:val="24"/>
        </w:rPr>
        <w:t>a</w:t>
      </w:r>
      <w:r w:rsidR="00CA784D" w:rsidRPr="0011192E">
        <w:rPr>
          <w:rFonts w:ascii="Times New Roman" w:hAnsi="Times New Roman" w:cs="Times New Roman"/>
          <w:sz w:val="24"/>
          <w:szCs w:val="24"/>
        </w:rPr>
        <w:t>synchronies (SOA’s)</w:t>
      </w:r>
      <w:r w:rsidR="002C56C9" w:rsidRPr="0011192E">
        <w:rPr>
          <w:rFonts w:ascii="Times New Roman" w:hAnsi="Times New Roman" w:cs="Times New Roman"/>
          <w:sz w:val="24"/>
          <w:szCs w:val="24"/>
        </w:rPr>
        <w:t xml:space="preserve"> </w:t>
      </w:r>
      <w:r w:rsidR="00F9219A" w:rsidRPr="0011192E">
        <w:rPr>
          <w:rFonts w:ascii="Times New Roman" w:hAnsi="Times New Roman" w:cs="Times New Roman"/>
          <w:sz w:val="24"/>
          <w:szCs w:val="24"/>
        </w:rPr>
        <w:t xml:space="preserve">with </w:t>
      </w:r>
      <w:r w:rsidR="007F4E84" w:rsidRPr="0011192E">
        <w:rPr>
          <w:rFonts w:ascii="Times New Roman" w:hAnsi="Times New Roman" w:cs="Times New Roman"/>
          <w:sz w:val="24"/>
          <w:szCs w:val="24"/>
        </w:rPr>
        <w:t>cuing</w:t>
      </w:r>
      <w:r w:rsidR="00F9219A" w:rsidRPr="0011192E">
        <w:rPr>
          <w:rFonts w:ascii="Times New Roman" w:hAnsi="Times New Roman" w:cs="Times New Roman"/>
          <w:sz w:val="24"/>
          <w:szCs w:val="24"/>
        </w:rPr>
        <w:t xml:space="preserve"> found at </w:t>
      </w:r>
      <w:r w:rsidR="00CA784D" w:rsidRPr="0011192E">
        <w:rPr>
          <w:rFonts w:ascii="Times New Roman" w:hAnsi="Times New Roman" w:cs="Times New Roman"/>
          <w:sz w:val="24"/>
          <w:szCs w:val="24"/>
        </w:rPr>
        <w:t xml:space="preserve">0ms SOA </w:t>
      </w:r>
      <w:r w:rsidR="00FF0A5B" w:rsidRPr="0011192E">
        <w:rPr>
          <w:rFonts w:ascii="Times New Roman" w:hAnsi="Times New Roman" w:cs="Times New Roman"/>
          <w:sz w:val="24"/>
          <w:szCs w:val="24"/>
        </w:rPr>
        <w:fldChar w:fldCharType="begin" w:fldLock="1"/>
      </w:r>
      <w:r w:rsidR="002B4D83" w:rsidRPr="0011192E">
        <w:rPr>
          <w:rFonts w:ascii="Times New Roman" w:hAnsi="Times New Roman" w:cs="Times New Roman"/>
          <w:sz w:val="24"/>
          <w:szCs w:val="24"/>
        </w:rPr>
        <w:instrText>ADDIN CSL_CITATION { "citationItems" : [ { "id" : "ITEM-1", "itemData" : { "DOI" : "10.1016/j.visres.2011.07.023", "ISSN" : "1878-5646", "PMID" : "21840332", "abstract" : "The automaticity of gaze-induced joint attention is well known in relatively easy cognitive tasks; but its role in harder tasks had never been examined. This encouraged us to study automaticity in hard tasks, tasks presenting the subjects with high perceptual loads. The Rapid Serial Visual Presentation (RSVP) paradigm was used to present participants with two streams of bilaterally displayed digit-flows while they fixated at the center of a synthetic representation of a human face. The face was presented both above (Experiments 1 and 2) and below (Experiment 3) the face's visual threshold (henceforth called \"supraliminal\" and \"subliminal\", respectively). Interocular suppression was used to make the face stimulus invisible (subliminal). In the critical trials of all three experiments, the gaze direction shown on the face was randomly diverted to either the left or to the right. This directed the participant's gaze either towards or away from the location of a target in the RSVP. The perceptual load was always relatively high. It was either set (Experiments 1 and 3) or manipulated (Experiment 2) during the experiment. In all three experiments, an appreciably higher and significant level of target detection was found when an uninformative gaze-cue was congruent with the location of the target. This result, which had only been reported with relatively easy tasks previously, is called the \"gaze-cueing effect\". Our novel findings include showing that: (i) the attentional effect of gaze persists under high perceptual loads, and (ii) awareness of the gaze stimuli is not required to obtain the gaze-cueing effect. They also serve to validate prior support for an important role of automaticity in gaze-induced joint attention.", "author" : [ { "dropping-particle" : "", "family" : "Xu", "given" : "Shan", "non-dropping-particle" : "", "parse-names" : false, "suffix" : "" }, { "dropping-particle" : "", "family" : "Zhang", "given" : "Shen", "non-dropping-particle" : "", "parse-names" : false, "suffix" : "" }, { "dropping-particle" : "", "family" : "Geng", "given" : "Haiyan", "non-dropping-particle" : "", "parse-names" : false, "suffix" : "" } ], "container-title" : "Vision research", "id" : "ITEM-1", "issue" : "18", "issued" : { "date-parts" : [ [ "2011", "9", "15" ] ] }, "page" : "2048-56", "publisher" : "Elsevier Ltd", "title" : "Gaze-induced joint attention persists under high perceptual load and does not depend on awareness.", "type" : "article-journal", "volume" : "51" }, "uris" : [ "http://www.mendeley.com/documents/?uuid=46996c87-908a-4756-a267-e2d6b4d741da" ] } ], "mendeley" : { "formattedCitation" : "(Xu, Zhang, &amp; Geng, 2011)", "plainTextFormattedCitation" : "(Xu, Zhang, &amp; Geng, 2011)", "previouslyFormattedCitation" : "(Xu, Zhang, &amp; Geng, 2011)" }, "properties" : { "noteIndex" : 0 }, "schema" : "https://github.com/citation-style-language/schema/raw/master/csl-citation.json" }</w:instrText>
      </w:r>
      <w:r w:rsidR="00FF0A5B" w:rsidRPr="0011192E">
        <w:rPr>
          <w:rFonts w:ascii="Times New Roman" w:hAnsi="Times New Roman" w:cs="Times New Roman"/>
          <w:sz w:val="24"/>
          <w:szCs w:val="24"/>
        </w:rPr>
        <w:fldChar w:fldCharType="separate"/>
      </w:r>
      <w:r w:rsidR="00603745" w:rsidRPr="0011192E">
        <w:rPr>
          <w:rFonts w:ascii="Times New Roman" w:hAnsi="Times New Roman" w:cs="Times New Roman"/>
          <w:noProof/>
          <w:sz w:val="24"/>
          <w:szCs w:val="24"/>
        </w:rPr>
        <w:t>(Xu, Zhang, &amp; Geng, 2011)</w:t>
      </w:r>
      <w:r w:rsidR="00FF0A5B" w:rsidRPr="0011192E">
        <w:rPr>
          <w:rFonts w:ascii="Times New Roman" w:hAnsi="Times New Roman" w:cs="Times New Roman"/>
          <w:sz w:val="24"/>
          <w:szCs w:val="24"/>
        </w:rPr>
        <w:fldChar w:fldCharType="end"/>
      </w:r>
      <w:r w:rsidR="007D5993" w:rsidRPr="0011192E">
        <w:rPr>
          <w:rFonts w:ascii="Times New Roman" w:hAnsi="Times New Roman" w:cs="Times New Roman"/>
          <w:sz w:val="24"/>
          <w:szCs w:val="24"/>
        </w:rPr>
        <w:t>,</w:t>
      </w:r>
      <w:r w:rsidR="002C56C9" w:rsidRPr="0011192E">
        <w:rPr>
          <w:rFonts w:ascii="Times New Roman" w:hAnsi="Times New Roman" w:cs="Times New Roman"/>
          <w:sz w:val="24"/>
          <w:szCs w:val="24"/>
        </w:rPr>
        <w:t xml:space="preserve"> and </w:t>
      </w:r>
      <w:r w:rsidR="00BE6989" w:rsidRPr="0011192E">
        <w:rPr>
          <w:rFonts w:ascii="Times New Roman" w:hAnsi="Times New Roman" w:cs="Times New Roman"/>
          <w:sz w:val="24"/>
          <w:szCs w:val="24"/>
        </w:rPr>
        <w:lastRenderedPageBreak/>
        <w:t xml:space="preserve">observers </w:t>
      </w:r>
      <w:r w:rsidR="0030346A" w:rsidRPr="0011192E">
        <w:rPr>
          <w:rFonts w:ascii="Times New Roman" w:hAnsi="Times New Roman" w:cs="Times New Roman"/>
          <w:sz w:val="24"/>
          <w:szCs w:val="24"/>
        </w:rPr>
        <w:t xml:space="preserve">continue to </w:t>
      </w:r>
      <w:r w:rsidR="007D5993" w:rsidRPr="0011192E">
        <w:rPr>
          <w:rFonts w:ascii="Times New Roman" w:hAnsi="Times New Roman" w:cs="Times New Roman"/>
          <w:sz w:val="24"/>
          <w:szCs w:val="24"/>
        </w:rPr>
        <w:t xml:space="preserve">follow gaze even when </w:t>
      </w:r>
      <w:r w:rsidR="00CA784D" w:rsidRPr="0011192E">
        <w:rPr>
          <w:rFonts w:ascii="Times New Roman" w:hAnsi="Times New Roman" w:cs="Times New Roman"/>
          <w:sz w:val="24"/>
          <w:szCs w:val="24"/>
        </w:rPr>
        <w:t xml:space="preserve">the </w:t>
      </w:r>
      <w:r w:rsidR="007D5993" w:rsidRPr="0011192E">
        <w:rPr>
          <w:rFonts w:ascii="Times New Roman" w:hAnsi="Times New Roman" w:cs="Times New Roman"/>
          <w:sz w:val="24"/>
          <w:szCs w:val="24"/>
        </w:rPr>
        <w:t xml:space="preserve">gaze </w:t>
      </w:r>
      <w:r w:rsidR="00CA784D" w:rsidRPr="0011192E">
        <w:rPr>
          <w:rFonts w:ascii="Times New Roman" w:hAnsi="Times New Roman" w:cs="Times New Roman"/>
          <w:sz w:val="24"/>
          <w:szCs w:val="24"/>
        </w:rPr>
        <w:t xml:space="preserve">cue is entirely </w:t>
      </w:r>
      <w:r w:rsidR="007D5993" w:rsidRPr="0011192E">
        <w:rPr>
          <w:rFonts w:ascii="Times New Roman" w:hAnsi="Times New Roman" w:cs="Times New Roman"/>
          <w:sz w:val="24"/>
          <w:szCs w:val="24"/>
        </w:rPr>
        <w:t xml:space="preserve">non-predictive of target location and thus gaze following may be </w:t>
      </w:r>
      <w:r w:rsidR="00CA784D" w:rsidRPr="0011192E">
        <w:rPr>
          <w:rFonts w:ascii="Times New Roman" w:hAnsi="Times New Roman" w:cs="Times New Roman"/>
          <w:sz w:val="24"/>
          <w:szCs w:val="24"/>
        </w:rPr>
        <w:t xml:space="preserve">detrimental to task performance </w:t>
      </w:r>
      <w:r w:rsidR="00FF0A5B" w:rsidRPr="0011192E">
        <w:rPr>
          <w:rFonts w:ascii="Times New Roman" w:hAnsi="Times New Roman" w:cs="Times New Roman"/>
          <w:sz w:val="24"/>
          <w:szCs w:val="24"/>
        </w:rPr>
        <w:fldChar w:fldCharType="begin" w:fldLock="1"/>
      </w:r>
      <w:r w:rsidR="00BA23F6" w:rsidRPr="0011192E">
        <w:rPr>
          <w:rFonts w:ascii="Times New Roman" w:hAnsi="Times New Roman" w:cs="Times New Roman"/>
          <w:sz w:val="24"/>
          <w:szCs w:val="24"/>
        </w:rPr>
        <w:instrText>ADDIN CSL_CITATION { "citationItems" : [ { "id" : "ITEM-1", "itemData" : { "DOI" : "10.3758/BF03208827", "ISSN" : "1069-9384", "author" : [ { "dropping-particle" : "", "family" : "Friesen", "given" : "Chris Kelland", "non-dropping-particle" : "", "parse-names" : false, "suffix" : "" }, { "dropping-particle" : "", "family" : "Kingstone", "given" : "Alan", "non-dropping-particle" : "", "parse-names" : false, "suffix" : "" } ], "container-title" : "Psychonomic Bulletin &amp; Review", "id" : "ITEM-1", "issue" : "3", "issued" : { "date-parts" : [ [ "1998", "9" ] ] }, "page" : "490-495", "title" : "The eyes have it! Reflexive orienting is triggered by nonpredictive gaze", "type" : "article-journal", "volume" : "5" }, "uris" : [ "http://www.mendeley.com/documents/?uuid=caf3e964-57c7-4bf8-95d1-41761d2ea4c4" ] } ], "mendeley" : { "formattedCitation" : "(Friesen &amp; Kingstone, 1998)", "plainTextFormattedCitation" : "(Friesen &amp; Kingstone, 1998)", "previouslyFormattedCitation" : "(Friesen &amp; Kingstone, 1998)" }, "properties" : { "noteIndex" : 0 }, "schema" : "https://github.com/citation-style-language/schema/raw/master/csl-citation.json" }</w:instrText>
      </w:r>
      <w:r w:rsidR="00FF0A5B" w:rsidRPr="0011192E">
        <w:rPr>
          <w:rFonts w:ascii="Times New Roman" w:hAnsi="Times New Roman" w:cs="Times New Roman"/>
          <w:sz w:val="24"/>
          <w:szCs w:val="24"/>
        </w:rPr>
        <w:fldChar w:fldCharType="separate"/>
      </w:r>
      <w:r w:rsidR="00445C03" w:rsidRPr="0011192E">
        <w:rPr>
          <w:rFonts w:ascii="Times New Roman" w:hAnsi="Times New Roman" w:cs="Times New Roman"/>
          <w:noProof/>
          <w:sz w:val="24"/>
          <w:szCs w:val="24"/>
        </w:rPr>
        <w:t>(Friesen &amp; Kingstone, 1998)</w:t>
      </w:r>
      <w:r w:rsidR="00FF0A5B" w:rsidRPr="0011192E">
        <w:rPr>
          <w:rFonts w:ascii="Times New Roman" w:hAnsi="Times New Roman" w:cs="Times New Roman"/>
          <w:sz w:val="24"/>
          <w:szCs w:val="24"/>
        </w:rPr>
        <w:fldChar w:fldCharType="end"/>
      </w:r>
      <w:r w:rsidR="00CA784D" w:rsidRPr="0011192E">
        <w:rPr>
          <w:rFonts w:ascii="Times New Roman" w:hAnsi="Times New Roman" w:cs="Times New Roman"/>
          <w:sz w:val="24"/>
          <w:szCs w:val="24"/>
        </w:rPr>
        <w:t>.</w:t>
      </w:r>
      <w:r w:rsidR="00F9219A" w:rsidRPr="0011192E">
        <w:rPr>
          <w:rFonts w:ascii="Times New Roman" w:hAnsi="Times New Roman" w:cs="Times New Roman"/>
          <w:sz w:val="24"/>
          <w:szCs w:val="24"/>
        </w:rPr>
        <w:t xml:space="preserve"> Gaze </w:t>
      </w:r>
      <w:r w:rsidR="007F4E84" w:rsidRPr="0011192E">
        <w:rPr>
          <w:rFonts w:ascii="Times New Roman" w:hAnsi="Times New Roman" w:cs="Times New Roman"/>
          <w:sz w:val="24"/>
          <w:szCs w:val="24"/>
        </w:rPr>
        <w:t>cuing</w:t>
      </w:r>
      <w:r w:rsidR="00F9219A" w:rsidRPr="0011192E">
        <w:rPr>
          <w:rFonts w:ascii="Times New Roman" w:hAnsi="Times New Roman" w:cs="Times New Roman"/>
          <w:sz w:val="24"/>
          <w:szCs w:val="24"/>
        </w:rPr>
        <w:t xml:space="preserve"> also </w:t>
      </w:r>
      <w:r w:rsidR="009B1FAF" w:rsidRPr="0011192E">
        <w:rPr>
          <w:rFonts w:ascii="Times New Roman" w:hAnsi="Times New Roman" w:cs="Times New Roman"/>
          <w:sz w:val="24"/>
          <w:szCs w:val="24"/>
        </w:rPr>
        <w:t xml:space="preserve">engages </w:t>
      </w:r>
      <w:r w:rsidR="00F9219A" w:rsidRPr="0011192E">
        <w:rPr>
          <w:rFonts w:ascii="Times New Roman" w:hAnsi="Times New Roman" w:cs="Times New Roman"/>
          <w:sz w:val="24"/>
          <w:szCs w:val="24"/>
        </w:rPr>
        <w:t xml:space="preserve">volitional, endogenous </w:t>
      </w:r>
      <w:r w:rsidR="009B1FAF" w:rsidRPr="0011192E">
        <w:rPr>
          <w:rFonts w:ascii="Times New Roman" w:hAnsi="Times New Roman" w:cs="Times New Roman"/>
          <w:sz w:val="24"/>
          <w:szCs w:val="24"/>
        </w:rPr>
        <w:t xml:space="preserve">attention orienting, thought to occur </w:t>
      </w:r>
      <w:r w:rsidR="007D7080" w:rsidRPr="0011192E">
        <w:rPr>
          <w:rFonts w:ascii="Times New Roman" w:hAnsi="Times New Roman" w:cs="Times New Roman"/>
          <w:sz w:val="24"/>
          <w:szCs w:val="24"/>
        </w:rPr>
        <w:t xml:space="preserve">at SOAs </w:t>
      </w:r>
      <w:r w:rsidR="009B1FAF" w:rsidRPr="0011192E">
        <w:rPr>
          <w:rFonts w:ascii="Times New Roman" w:hAnsi="Times New Roman" w:cs="Times New Roman"/>
          <w:sz w:val="24"/>
          <w:szCs w:val="24"/>
        </w:rPr>
        <w:t xml:space="preserve">upwards of 300ms. Valid gaze cues are shown to reliably </w:t>
      </w:r>
      <w:r w:rsidR="00F9219A" w:rsidRPr="0011192E">
        <w:rPr>
          <w:rFonts w:ascii="Times New Roman" w:hAnsi="Times New Roman" w:cs="Times New Roman"/>
          <w:sz w:val="24"/>
          <w:szCs w:val="24"/>
        </w:rPr>
        <w:t>facilitat</w:t>
      </w:r>
      <w:r w:rsidR="009B1FAF" w:rsidRPr="0011192E">
        <w:rPr>
          <w:rFonts w:ascii="Times New Roman" w:hAnsi="Times New Roman" w:cs="Times New Roman"/>
          <w:sz w:val="24"/>
          <w:szCs w:val="24"/>
        </w:rPr>
        <w:t>e</w:t>
      </w:r>
      <w:r w:rsidR="00F9219A" w:rsidRPr="0011192E">
        <w:rPr>
          <w:rFonts w:ascii="Times New Roman" w:hAnsi="Times New Roman" w:cs="Times New Roman"/>
          <w:sz w:val="24"/>
          <w:szCs w:val="24"/>
        </w:rPr>
        <w:t xml:space="preserve"> </w:t>
      </w:r>
      <w:r w:rsidR="009B1FAF" w:rsidRPr="0011192E">
        <w:rPr>
          <w:rFonts w:ascii="Times New Roman" w:hAnsi="Times New Roman" w:cs="Times New Roman"/>
          <w:sz w:val="24"/>
          <w:szCs w:val="24"/>
        </w:rPr>
        <w:t xml:space="preserve">task performance </w:t>
      </w:r>
      <w:r w:rsidR="00F9219A" w:rsidRPr="0011192E">
        <w:rPr>
          <w:rFonts w:ascii="Times New Roman" w:hAnsi="Times New Roman" w:cs="Times New Roman"/>
          <w:sz w:val="24"/>
          <w:szCs w:val="24"/>
        </w:rPr>
        <w:t xml:space="preserve">at SOAs of up to 700ms </w:t>
      </w:r>
      <w:r w:rsidR="00FF0A5B" w:rsidRPr="0011192E">
        <w:rPr>
          <w:rFonts w:ascii="Times New Roman" w:hAnsi="Times New Roman" w:cs="Times New Roman"/>
          <w:sz w:val="24"/>
          <w:szCs w:val="24"/>
        </w:rPr>
        <w:fldChar w:fldCharType="begin" w:fldLock="1"/>
      </w:r>
      <w:r w:rsidR="00F9219A" w:rsidRPr="0011192E">
        <w:rPr>
          <w:rFonts w:ascii="Times New Roman" w:hAnsi="Times New Roman" w:cs="Times New Roman"/>
          <w:sz w:val="24"/>
          <w:szCs w:val="24"/>
        </w:rPr>
        <w:instrText>ADDIN CSL_CITATION { "citationItems" : [ { "id" : "ITEM-1", "itemData" : { "DOI" : "10.1037/0033-2909.133.4.694", "ISSN" : "0033-2909", "PMID" : "17592962", "abstract" : "During social interactions, people's eyes convey a wealth of information about their direction of attention and their emotional and mental states. This review aims to provide a comprehensive overview of past and current research into the perception of gaze behavior and its effect on the observer. This encompasses the perception of gaze direction and its influence on perception of the other person, as well as gaze-following behavior such as joint attention, in infant, adult, and clinical populations. Particular focus is given to the gaze-cueing paradigm that has been used to investigate the mechanisms of joint attention. The contribution of this paradigm has been significant and will likely continue to advance knowledge across diverse fields within psychology and neuroscience.", "author" : [ { "dropping-particle" : "", "family" : "Frischen", "given" : "Alexandra", "non-dropping-particle" : "", "parse-names" : false, "suffix" : "" }, { "dropping-particle" : "", "family" : "Bayliss", "given" : "Andrew P", "non-dropping-particle" : "", "parse-names" : false, "suffix" : "" }, { "dropping-particle" : "", "family" : "Tipper", "given" : "Steven P", "non-dropping-particle" : "", "parse-names" : false, "suffix" : "" } ], "container-title" : "Psychological bulletin", "id" : "ITEM-1", "issue" : "4", "issued" : { "date-parts" : [ [ "2007", "7" ] ] }, "note" : "See annotations", "page" : "694-724", "title" : "Gaze cueing of attention: visual attention, social cognition, and individual differences.", "type" : "article-journal", "volume" : "133" }, "uris" : [ "http://www.mendeley.com/documents/?uuid=f785c607-0b53-4fd8-b2aa-fd961d381bea" ] } ], "mendeley" : { "formattedCitation" : "(Frischen, Bayliss, &amp; Tipper, 2007)", "plainTextFormattedCitation" : "(Frischen, Bayliss, &amp; Tipper, 2007)", "previouslyFormattedCitation" : "(Frischen, Bayliss, &amp; Tipper, 2007)" }, "properties" : { "noteIndex" : 0 }, "schema" : "https://github.com/citation-style-language/schema/raw/master/csl-citation.json" }</w:instrText>
      </w:r>
      <w:r w:rsidR="00FF0A5B" w:rsidRPr="0011192E">
        <w:rPr>
          <w:rFonts w:ascii="Times New Roman" w:hAnsi="Times New Roman" w:cs="Times New Roman"/>
          <w:sz w:val="24"/>
          <w:szCs w:val="24"/>
        </w:rPr>
        <w:fldChar w:fldCharType="separate"/>
      </w:r>
      <w:r w:rsidR="00F9219A" w:rsidRPr="0011192E">
        <w:rPr>
          <w:rFonts w:ascii="Times New Roman" w:hAnsi="Times New Roman" w:cs="Times New Roman"/>
          <w:noProof/>
          <w:sz w:val="24"/>
          <w:szCs w:val="24"/>
        </w:rPr>
        <w:t>(Frischen, Bayliss, &amp; Tipper, 2007)</w:t>
      </w:r>
      <w:r w:rsidR="00FF0A5B" w:rsidRPr="0011192E">
        <w:rPr>
          <w:rFonts w:ascii="Times New Roman" w:hAnsi="Times New Roman" w:cs="Times New Roman"/>
          <w:sz w:val="24"/>
          <w:szCs w:val="24"/>
        </w:rPr>
        <w:fldChar w:fldCharType="end"/>
      </w:r>
      <w:r w:rsidR="009B1FAF" w:rsidRPr="0011192E">
        <w:rPr>
          <w:rFonts w:ascii="Times New Roman" w:hAnsi="Times New Roman" w:cs="Times New Roman"/>
          <w:sz w:val="24"/>
          <w:szCs w:val="24"/>
        </w:rPr>
        <w:t xml:space="preserve"> </w:t>
      </w:r>
      <w:r w:rsidR="0071712E" w:rsidRPr="0011192E">
        <w:rPr>
          <w:rFonts w:ascii="Times New Roman" w:hAnsi="Times New Roman" w:cs="Times New Roman"/>
          <w:sz w:val="24"/>
          <w:szCs w:val="24"/>
        </w:rPr>
        <w:t xml:space="preserve">despite the fact that observers explicitly understand that </w:t>
      </w:r>
      <w:r w:rsidR="00316B35" w:rsidRPr="0011192E">
        <w:rPr>
          <w:rFonts w:ascii="Times New Roman" w:hAnsi="Times New Roman" w:cs="Times New Roman"/>
          <w:sz w:val="24"/>
          <w:szCs w:val="24"/>
        </w:rPr>
        <w:t>the cue is uninformative</w:t>
      </w:r>
      <w:r w:rsidR="007D7080" w:rsidRPr="0011192E">
        <w:rPr>
          <w:rFonts w:ascii="Times New Roman" w:hAnsi="Times New Roman" w:cs="Times New Roman"/>
          <w:sz w:val="24"/>
          <w:szCs w:val="24"/>
        </w:rPr>
        <w:t xml:space="preserve"> (50% valid, 50% invalid)</w:t>
      </w:r>
      <w:r w:rsidR="00316B35" w:rsidRPr="0011192E">
        <w:rPr>
          <w:rFonts w:ascii="Times New Roman" w:hAnsi="Times New Roman" w:cs="Times New Roman"/>
          <w:sz w:val="24"/>
          <w:szCs w:val="24"/>
        </w:rPr>
        <w:t xml:space="preserve">. </w:t>
      </w:r>
      <w:r w:rsidR="00CA784D" w:rsidRPr="0011192E">
        <w:rPr>
          <w:rFonts w:ascii="Times New Roman" w:hAnsi="Times New Roman" w:cs="Times New Roman"/>
          <w:sz w:val="24"/>
          <w:szCs w:val="24"/>
        </w:rPr>
        <w:t xml:space="preserve"> </w:t>
      </w:r>
      <w:r w:rsidR="00597CD4" w:rsidRPr="0011192E">
        <w:rPr>
          <w:rFonts w:ascii="Times New Roman" w:hAnsi="Times New Roman" w:cs="Times New Roman"/>
          <w:sz w:val="24"/>
          <w:szCs w:val="24"/>
        </w:rPr>
        <w:t>However, eye gaze is not unique</w:t>
      </w:r>
      <w:r w:rsidR="007D7080" w:rsidRPr="0011192E">
        <w:rPr>
          <w:rFonts w:ascii="Times New Roman" w:hAnsi="Times New Roman" w:cs="Times New Roman"/>
          <w:sz w:val="24"/>
          <w:szCs w:val="24"/>
        </w:rPr>
        <w:t xml:space="preserve"> in guiding spatial attention. N</w:t>
      </w:r>
      <w:r w:rsidR="00CD266F" w:rsidRPr="0011192E">
        <w:rPr>
          <w:rFonts w:ascii="Times New Roman" w:hAnsi="Times New Roman" w:cs="Times New Roman"/>
          <w:sz w:val="24"/>
          <w:szCs w:val="24"/>
        </w:rPr>
        <w:t xml:space="preserve">on-social, central, symbolic cues such as arrows </w:t>
      </w:r>
      <w:r w:rsidR="006860CC" w:rsidRPr="0011192E">
        <w:rPr>
          <w:rFonts w:ascii="Times New Roman" w:hAnsi="Times New Roman" w:cs="Times New Roman"/>
          <w:sz w:val="24"/>
          <w:szCs w:val="24"/>
        </w:rPr>
        <w:t xml:space="preserve">and directional words </w:t>
      </w:r>
      <w:r w:rsidR="00CD266F" w:rsidRPr="0011192E">
        <w:rPr>
          <w:rFonts w:ascii="Times New Roman" w:hAnsi="Times New Roman" w:cs="Times New Roman"/>
          <w:sz w:val="24"/>
          <w:szCs w:val="24"/>
        </w:rPr>
        <w:t xml:space="preserve">also reliably orient attention across a similar </w:t>
      </w:r>
      <w:r w:rsidR="0080390B" w:rsidRPr="0011192E">
        <w:rPr>
          <w:rFonts w:ascii="Times New Roman" w:hAnsi="Times New Roman" w:cs="Times New Roman"/>
          <w:sz w:val="24"/>
          <w:szCs w:val="24"/>
        </w:rPr>
        <w:t>time course</w:t>
      </w:r>
      <w:r w:rsidR="00597CD4" w:rsidRPr="0011192E">
        <w:rPr>
          <w:rFonts w:ascii="Times New Roman" w:hAnsi="Times New Roman" w:cs="Times New Roman"/>
          <w:sz w:val="24"/>
          <w:szCs w:val="24"/>
        </w:rPr>
        <w:t>,</w:t>
      </w:r>
      <w:r w:rsidR="00316B35" w:rsidRPr="0011192E">
        <w:rPr>
          <w:rFonts w:ascii="Times New Roman" w:hAnsi="Times New Roman" w:cs="Times New Roman"/>
          <w:sz w:val="24"/>
          <w:szCs w:val="24"/>
        </w:rPr>
        <w:t xml:space="preserve"> </w:t>
      </w:r>
      <w:r w:rsidR="0030346A" w:rsidRPr="0011192E">
        <w:rPr>
          <w:rFonts w:ascii="Times New Roman" w:hAnsi="Times New Roman" w:cs="Times New Roman"/>
          <w:sz w:val="24"/>
          <w:szCs w:val="24"/>
        </w:rPr>
        <w:t>showing both reflexive and voluntary orienting from</w:t>
      </w:r>
      <w:r w:rsidR="00AA4592" w:rsidRPr="0011192E">
        <w:rPr>
          <w:rFonts w:ascii="Times New Roman" w:hAnsi="Times New Roman" w:cs="Times New Roman"/>
          <w:sz w:val="24"/>
          <w:szCs w:val="24"/>
        </w:rPr>
        <w:t xml:space="preserve"> approximately</w:t>
      </w:r>
      <w:r w:rsidR="0030346A" w:rsidRPr="0011192E">
        <w:rPr>
          <w:rFonts w:ascii="Times New Roman" w:hAnsi="Times New Roman" w:cs="Times New Roman"/>
          <w:sz w:val="24"/>
          <w:szCs w:val="24"/>
        </w:rPr>
        <w:t xml:space="preserve"> </w:t>
      </w:r>
      <w:r w:rsidR="00AA4592" w:rsidRPr="0011192E">
        <w:rPr>
          <w:rFonts w:ascii="Times New Roman" w:hAnsi="Times New Roman" w:cs="Times New Roman"/>
          <w:sz w:val="24"/>
          <w:szCs w:val="24"/>
        </w:rPr>
        <w:t>100</w:t>
      </w:r>
      <w:r w:rsidR="00AE2DB8" w:rsidRPr="0011192E">
        <w:rPr>
          <w:rFonts w:ascii="Times New Roman" w:hAnsi="Times New Roman" w:cs="Times New Roman"/>
          <w:sz w:val="24"/>
          <w:szCs w:val="24"/>
        </w:rPr>
        <w:t>ms</w:t>
      </w:r>
      <w:r w:rsidR="0071712E" w:rsidRPr="0011192E">
        <w:rPr>
          <w:rFonts w:ascii="Times New Roman" w:hAnsi="Times New Roman" w:cs="Times New Roman"/>
          <w:sz w:val="24"/>
          <w:szCs w:val="24"/>
        </w:rPr>
        <w:t xml:space="preserve"> SOA</w:t>
      </w:r>
      <w:r w:rsidR="00AA4592" w:rsidRPr="0011192E">
        <w:rPr>
          <w:rFonts w:ascii="Times New Roman" w:hAnsi="Times New Roman" w:cs="Times New Roman"/>
          <w:sz w:val="24"/>
          <w:szCs w:val="24"/>
        </w:rPr>
        <w:t xml:space="preserve"> </w:t>
      </w:r>
      <w:r w:rsidR="0071712E" w:rsidRPr="0011192E">
        <w:rPr>
          <w:rFonts w:ascii="Times New Roman" w:hAnsi="Times New Roman" w:cs="Times New Roman"/>
          <w:sz w:val="24"/>
          <w:szCs w:val="24"/>
        </w:rPr>
        <w:t xml:space="preserve">to </w:t>
      </w:r>
      <w:r w:rsidR="00693FE0" w:rsidRPr="0011192E">
        <w:rPr>
          <w:rFonts w:ascii="Times New Roman" w:hAnsi="Times New Roman" w:cs="Times New Roman"/>
          <w:sz w:val="24"/>
          <w:szCs w:val="24"/>
        </w:rPr>
        <w:t>upwards of 600ms</w:t>
      </w:r>
      <w:r w:rsidR="0030346A" w:rsidRPr="0011192E">
        <w:rPr>
          <w:rFonts w:ascii="Times New Roman" w:hAnsi="Times New Roman" w:cs="Times New Roman"/>
          <w:sz w:val="24"/>
          <w:szCs w:val="24"/>
        </w:rPr>
        <w:t xml:space="preserve"> </w:t>
      </w:r>
      <w:r w:rsidR="00FF0A5B" w:rsidRPr="0011192E">
        <w:rPr>
          <w:rFonts w:ascii="Times New Roman" w:hAnsi="Times New Roman" w:cs="Times New Roman"/>
          <w:sz w:val="24"/>
          <w:szCs w:val="24"/>
        </w:rPr>
        <w:fldChar w:fldCharType="begin" w:fldLock="1"/>
      </w:r>
      <w:r w:rsidR="005E673C" w:rsidRPr="0011192E">
        <w:rPr>
          <w:rFonts w:ascii="Times New Roman" w:hAnsi="Times New Roman" w:cs="Times New Roman"/>
          <w:sz w:val="24"/>
          <w:szCs w:val="24"/>
        </w:rPr>
        <w:instrText>ADDIN CSL_CITATION { "citationItems" : [ { "id" : "ITEM-1", "itemData" : { "DOI" : "10.1111/1467-9280.00367", "ISSN" : "0956-7976", "PMID" : "11554667", "abstract" : "The present study reports four pairs of experiments that examined the role of nonpredictive (i.e., task-irrelevant) symbolic stimuli on attentional orienting. The experiments involved a simple detection task, an inhibition of return (IOR) task, and choice decision tasks both with and without attentional bias. Each pair of experiments included one experiment in which nonpredictive arrows were presented at the central fixation location and another experiment in which nonpredictive direction words (e.g., \"up,\" \"down,\" \"left,\" \"right\") were presented. The nonpredictive symbolic stimuli affected responses in all experiments, with the words producing greater effects in the detection task and the arrows producing greater effects in the IOR and choice decision tasks. Overall, the present findings indicate that there is a strong connection between the overlearned representations of the meaning of communicative symbols and the reflexive orienting of visual attention.", "author" : [ { "dropping-particle" : "", "family" : "Hommel", "given" : "B", "non-dropping-particle" : "", "parse-names" : false, "suffix" : "" }, { "dropping-particle" : "", "family" : "Pratt", "given" : "J", "non-dropping-particle" : "", "parse-names" : false, "suffix" : "" }, { "dropping-particle" : "", "family" : "Colzato", "given" : "L", "non-dropping-particle" : "", "parse-names" : false, "suffix" : "" }, { "dropping-particle" : "", "family" : "Godijn", "given" : "R", "non-dropping-particle" : "", "parse-names" : false, "suffix" : "" } ], "container-title" : "Psychological Science", "id" : "ITEM-1", "issue" : "5", "issued" : { "date-parts" : [ [ "2001" ] ] }, "page" : "360-365", "title" : "Symbolic control of visual attention.", "type" : "article-journal", "volume" : "12" }, "uris" : [ "http://www.mendeley.com/documents/?uuid=9471fa27-c5b7-4e99-a2c1-798d5c109657" ] }, { "id" : "ITEM-2", "itemData" : { "DOI" : "10.3758/BF03196306", "ISBN" : "1069-9384", "ISSN" : "1069-9384", "PMID" : "12412890", "abstract" : "Recent behavioral data have shown that central nonpredictive gaze direction triggers reflexive shifts of attention toward the gazed-at location (e.g., Friesen &amp; Kingstone, 1998). Friesen and Kingstone suggested that this reflexive orienting effect is unique to biologically relevant stimuli. Three experiments were conducted to test this proposal by comparing the attentional orienting produced by nonpredictive gaze cues (biologically relevant) with the attentional orienting produced by nonpredictive arrow cues (biologically irrelevant). Both types of cues produced reflexive orienting in adults (Experiment 1) and preschoolers (Experiment 2), suggesting that gaze cues are not special. However, Experiment 3 showed that nonpredictive arrows produced reflexive orienting in both hemispheres of a split-brain patient. This contrasts with Kingstone, Friesen, and Gazzaniga's (2000) finding that nonpredictive gaze cues produce reflexive orienting only in theface-processing hemisphere of split-brain patients. Therefore, although nonpredictive eyes and arrows may produce similar behavioral effects, they are not subserved by the same brain systems. Together, these data provide important insight into the nature of the representations of directional stimuli involved in reflexive attentional orienting.", "author" : [ { "dropping-particle" : "", "family" : "Ristic", "given" : "Jelena", "non-dropping-particle" : "", "parse-names" : false, "suffix" : "" }, { "dropping-particle" : "", "family" : "Friesen", "given" : "Chris Kelland", "non-dropping-particle" : "", "parse-names" : false, "suffix" : "" }, { "dropping-particle" : "", "family" : "Kingstone", "given" : "Alan", "non-dropping-particle" : "", "parse-names" : false, "suffix" : "" } ], "container-title" : "Psychonomic bulletin &amp; review", "id" : "ITEM-2", "issue" : "3", "issued" : { "date-parts" : [ [ "2002" ] ] }, "page" : "507-513", "title" : "Are eyes special? It depends on how you look at it.", "type" : "article-journal", "volume" : "9" }, "uris" : [ "http://www.mendeley.com/documents/?uuid=f3583d07-e80c-4484-9538-6d11fd31a506" ] }, { "id" : "ITEM-3", "itemData" : { "DOI" : "10.1037/0096-1523.26.5.1639", "ISSN" : "0096-1523", "PMID" : "11039490", "abstract" : "Inhibition of return (IOR) refers to slowed reaction times (RTs) when a target appears in the same rather than a different location as a preceding stimulus. The present study tested the hypothesis that IOR reflects a motor bias rather than a perceptual deficit. Two signals (S1 and S2) were presented on each trial. These signals were peripheral onsets or central arrows. The responses required to S1 and S2 were, respectively, no response-manual, manual-manual, saccadic-manual, no response-saccadic, manual-saccadic, and saccadic-saccadic. Uniting perceptual and motor bias views of IOR, the results demonstrated inhibition for responding to (a) peripheral signals when the eyes remained fixed (slowed visual processing) and (b) both peripheral and central signals when the eyes moved (slowed motor production). However, the results also emphasized that the nature of IOR depends fundamentally on the response modality used to reveal its influence.", "author" : [ { "dropping-particle" : "", "family" : "Taylor", "given" : "Tracy L.", "non-dropping-particle" : "", "parse-names" : false, "suffix" : "" }, { "dropping-particle" : "", "family" : "Klein", "given" : "Raymond M.", "non-dropping-particle" : "", "parse-names" : false, "suffix" : "" } ], "container-title" : "Journal of Experimental Psychology: Human Perception and Performance", "id" : "ITEM-3", "issued" : { "date-parts" : [ [ "2000" ] ] }, "page" : "1639-1656", "title" : "Visual and motor effects in inhibition of return.", "type" : "article-journal", "volume" : "26" }, "uris" : [ "http://www.mendeley.com/documents/?uuid=61e8cc4e-ab97-4760-919c-0bd74ae01368" ] }, { "id" : "ITEM-4", "itemData" : { "DOI" : "10.3758/BF03196287", "ISBN" : "1069-9384", "ISSN" : "1069-9384", "PMID" : "12120794", "abstract" : "Recent studies (Driver et al., 1999; Friesen &amp; Kingstone, 1998; Langton &amp; Bruce, 1999) have argued that the perception of eye gaze may be unique, as compared with other symbolic cues (e.g., arrows), in being able to automatically trigger attentional orienting. In Experiment 1, 17 participants took part in a visuospatial orienting task to investigate whether arrow cues might also trigger automatic orienting. Two arrow cues were presented for 75 msec to the left and right of a fixation asterisk. After an interval of either 25 or 225 msec, the letter O or X appeared. After both time intervals, mean response times were reliably faster when the arrows pointed toward, rather than away from, the location of the target letter. This occurred despite the fact that the participants were informed that the arrows did not predict where the target would appear. In Experiment 2, the same pattern of data was recorded when several adjustments had been made in an attempt to rule out alternative explanations for the cuing effects. Overall, the findings suggest that the eye gaze is not unique in automatically triggering orienting.", "author" : [ { "dropping-particle" : "", "family" : "Tipples", "given" : "Jason", "non-dropping-particle" : "", "parse-names" : false, "suffix" : "" } ], "container-title" : "Psychonomic bulletin &amp; review", "id" : "ITEM-4", "issue" : "2", "issued" : { "date-parts" : [ [ "2002" ] ] }, "page" : "314-318", "title" : "Eye gaze is not unique: automatic orienting in response to uninformative arrows.", "type" : "article-journal", "volume" : "9" }, "uris" : [ "http://www.mendeley.com/documents/?uuid=f6363ed4-9ba4-4de1-8ce7-fb4199d406a0" ] }, { "id" : "ITEM-5", "itemData" : { "DOI" : "10.3758/PP.70.1.77", "ISBN" : "0031-5117 (Print)\\r0031-5117 (Linking)", "ISSN" : "0031-5117", "PMID" : "18717396", "abstract" : "In separate experiments, counterpredictive arrow, eye gaze, or abrupt-onset cues were used to test the hypoth- esis that individual differences in voluntary control influence involuntary orienting. In contrast with previous findings (Frie sen, Ristic, &amp; Kingstone, 2004), involuntary orienting effects were found for arrow cues. Fur- thermore, for both eye gaze and arrow cues, individual differences in voluntary control were associated with involuntary orienting: Involuntary orienting effects were larger for participants who were more effective at using the cue to reorient attention, and also for participants who reported greater ability to control attention. Orienting to abrupt-onset cues was not correlated to individual differences in self-reported attentional control. The find- ings show that eye gaze and arrow cues instigate similar involuntary and voluntary effects and that involuntary orienting to symbolic cues is linked to individual differences in voluntary control. What", "author" : [ { "dropping-particle" : "", "family" : "Tipples", "given" : "Jason", "non-dropping-particle" : "", "parse-names" : false, "suffix" : "" } ], "container-title" : "Perception &amp; psychophysics", "id" : "ITEM-5", "issue" : "1", "issued" : { "date-parts" : [ [ "2008" ] ] }, "page" : "77-87", "title" : "Orienting to counterpredictive gaze and arrow cues", "type" : "article-journal", "volume" : "70" }, "uris" : [ "http://www.mendeley.com/documents/?uuid=2d84157f-bcd3-4919-a306-a211d2826f78" ] } ], "mendeley" : { "formattedCitation" : "(Hommel, Pratt, Colzato, &amp; Godijn, 2001; Ristic, Friesen, &amp; Kingstone, 2002; Taylor &amp; Klein, 2000; Tipples, 2002, 2008)", "plainTextFormattedCitation" : "(Hommel, Pratt, Colzato, &amp; Godijn, 2001; Ristic, Friesen, &amp; Kingstone, 2002; Taylor &amp; Klein, 2000; Tipples, 2002, 2008)", "previouslyFormattedCitation" : "(Hommel, Pratt, Colzato, &amp; Godijn, 2001; Ristic, Friesen, &amp; Kingstone, 2002; Taylor &amp; Klein, 2000; Tipples, 2002, 2008)" }, "properties" : { "noteIndex" : 0 }, "schema" : "https://github.com/citation-style-language/schema/raw/master/csl-citation.json" }</w:instrText>
      </w:r>
      <w:r w:rsidR="00FF0A5B" w:rsidRPr="0011192E">
        <w:rPr>
          <w:rFonts w:ascii="Times New Roman" w:hAnsi="Times New Roman" w:cs="Times New Roman"/>
          <w:sz w:val="24"/>
          <w:szCs w:val="24"/>
        </w:rPr>
        <w:fldChar w:fldCharType="separate"/>
      </w:r>
      <w:r w:rsidR="00607B0C" w:rsidRPr="0011192E">
        <w:rPr>
          <w:rFonts w:ascii="Times New Roman" w:hAnsi="Times New Roman" w:cs="Times New Roman"/>
          <w:noProof/>
          <w:sz w:val="24"/>
          <w:szCs w:val="24"/>
        </w:rPr>
        <w:t>(Hommel, Pratt, Colzato, &amp; Godijn, 2001; Ristic, Friesen, &amp; Kingstone, 2002; Taylor &amp; Klein, 2000; Tipples, 2002, 2008)</w:t>
      </w:r>
      <w:r w:rsidR="00FF0A5B" w:rsidRPr="0011192E">
        <w:rPr>
          <w:rFonts w:ascii="Times New Roman" w:hAnsi="Times New Roman" w:cs="Times New Roman"/>
          <w:sz w:val="24"/>
          <w:szCs w:val="24"/>
        </w:rPr>
        <w:fldChar w:fldCharType="end"/>
      </w:r>
      <w:r w:rsidR="00316B35" w:rsidRPr="0011192E">
        <w:rPr>
          <w:rFonts w:ascii="Times New Roman" w:hAnsi="Times New Roman" w:cs="Times New Roman"/>
          <w:sz w:val="24"/>
          <w:szCs w:val="24"/>
        </w:rPr>
        <w:t>. Despite similarities</w:t>
      </w:r>
      <w:r w:rsidR="0071712E" w:rsidRPr="0011192E">
        <w:rPr>
          <w:rFonts w:ascii="Times New Roman" w:hAnsi="Times New Roman" w:cs="Times New Roman"/>
          <w:sz w:val="24"/>
          <w:szCs w:val="24"/>
        </w:rPr>
        <w:t xml:space="preserve"> between social and non-social </w:t>
      </w:r>
      <w:r w:rsidR="007F4E84" w:rsidRPr="0011192E">
        <w:rPr>
          <w:rFonts w:ascii="Times New Roman" w:hAnsi="Times New Roman" w:cs="Times New Roman"/>
          <w:sz w:val="24"/>
          <w:szCs w:val="24"/>
        </w:rPr>
        <w:t>cuing</w:t>
      </w:r>
      <w:r w:rsidR="0071712E" w:rsidRPr="0011192E">
        <w:rPr>
          <w:rFonts w:ascii="Times New Roman" w:hAnsi="Times New Roman" w:cs="Times New Roman"/>
          <w:sz w:val="24"/>
          <w:szCs w:val="24"/>
        </w:rPr>
        <w:t xml:space="preserve"> effects</w:t>
      </w:r>
      <w:r w:rsidR="00316B35" w:rsidRPr="0011192E">
        <w:rPr>
          <w:rFonts w:ascii="Times New Roman" w:hAnsi="Times New Roman" w:cs="Times New Roman"/>
          <w:sz w:val="24"/>
          <w:szCs w:val="24"/>
        </w:rPr>
        <w:t xml:space="preserve">, </w:t>
      </w:r>
      <w:r w:rsidR="0071712E" w:rsidRPr="0011192E">
        <w:rPr>
          <w:rFonts w:ascii="Times New Roman" w:hAnsi="Times New Roman" w:cs="Times New Roman"/>
          <w:sz w:val="24"/>
          <w:szCs w:val="24"/>
        </w:rPr>
        <w:t>t</w:t>
      </w:r>
      <w:r w:rsidR="00CD266F" w:rsidRPr="0011192E">
        <w:rPr>
          <w:rFonts w:ascii="Times New Roman" w:hAnsi="Times New Roman" w:cs="Times New Roman"/>
          <w:sz w:val="24"/>
          <w:szCs w:val="24"/>
        </w:rPr>
        <w:t>he mechanisms underpinning the orient</w:t>
      </w:r>
      <w:r w:rsidR="0071712E" w:rsidRPr="0011192E">
        <w:rPr>
          <w:rFonts w:ascii="Times New Roman" w:hAnsi="Times New Roman" w:cs="Times New Roman"/>
          <w:sz w:val="24"/>
          <w:szCs w:val="24"/>
        </w:rPr>
        <w:t>ing</w:t>
      </w:r>
      <w:r w:rsidR="00CD266F" w:rsidRPr="0011192E">
        <w:rPr>
          <w:rFonts w:ascii="Times New Roman" w:hAnsi="Times New Roman" w:cs="Times New Roman"/>
          <w:sz w:val="24"/>
          <w:szCs w:val="24"/>
        </w:rPr>
        <w:t xml:space="preserve"> of attention to </w:t>
      </w:r>
      <w:r w:rsidR="006860CC" w:rsidRPr="0011192E">
        <w:rPr>
          <w:rFonts w:ascii="Times New Roman" w:hAnsi="Times New Roman" w:cs="Times New Roman"/>
          <w:sz w:val="24"/>
          <w:szCs w:val="24"/>
        </w:rPr>
        <w:t>gaze</w:t>
      </w:r>
      <w:r w:rsidR="00CD266F" w:rsidRPr="0011192E">
        <w:rPr>
          <w:rFonts w:ascii="Times New Roman" w:hAnsi="Times New Roman" w:cs="Times New Roman"/>
          <w:sz w:val="24"/>
          <w:szCs w:val="24"/>
        </w:rPr>
        <w:t xml:space="preserve"> and </w:t>
      </w:r>
      <w:r w:rsidR="006860CC" w:rsidRPr="0011192E">
        <w:rPr>
          <w:rFonts w:ascii="Times New Roman" w:hAnsi="Times New Roman" w:cs="Times New Roman"/>
          <w:sz w:val="24"/>
          <w:szCs w:val="24"/>
        </w:rPr>
        <w:t xml:space="preserve">non-social </w:t>
      </w:r>
      <w:r w:rsidR="0071712E" w:rsidRPr="0011192E">
        <w:rPr>
          <w:rFonts w:ascii="Times New Roman" w:hAnsi="Times New Roman" w:cs="Times New Roman"/>
          <w:sz w:val="24"/>
          <w:szCs w:val="24"/>
        </w:rPr>
        <w:t>symbolic cues</w:t>
      </w:r>
      <w:r w:rsidR="006860CC" w:rsidRPr="0011192E">
        <w:rPr>
          <w:rFonts w:ascii="Times New Roman" w:hAnsi="Times New Roman" w:cs="Times New Roman"/>
          <w:sz w:val="24"/>
          <w:szCs w:val="24"/>
        </w:rPr>
        <w:t xml:space="preserve"> </w:t>
      </w:r>
      <w:r w:rsidR="00CD266F" w:rsidRPr="0011192E">
        <w:rPr>
          <w:rFonts w:ascii="Times New Roman" w:hAnsi="Times New Roman" w:cs="Times New Roman"/>
          <w:sz w:val="24"/>
          <w:szCs w:val="24"/>
        </w:rPr>
        <w:t>are thought to be different.</w:t>
      </w:r>
      <w:r w:rsidR="00597CD4" w:rsidRPr="0011192E">
        <w:rPr>
          <w:rFonts w:ascii="Times New Roman" w:hAnsi="Times New Roman" w:cs="Times New Roman"/>
          <w:sz w:val="24"/>
          <w:szCs w:val="24"/>
        </w:rPr>
        <w:t xml:space="preserve"> </w:t>
      </w:r>
      <w:r w:rsidR="006860CC" w:rsidRPr="0011192E">
        <w:rPr>
          <w:rFonts w:ascii="Times New Roman" w:hAnsi="Times New Roman" w:cs="Times New Roman"/>
          <w:sz w:val="24"/>
          <w:szCs w:val="24"/>
        </w:rPr>
        <w:t>E</w:t>
      </w:r>
      <w:r w:rsidR="00CD266F" w:rsidRPr="0011192E">
        <w:rPr>
          <w:rFonts w:ascii="Times New Roman" w:hAnsi="Times New Roman" w:cs="Times New Roman"/>
          <w:sz w:val="24"/>
          <w:szCs w:val="24"/>
        </w:rPr>
        <w:t>ffects elicited by</w:t>
      </w:r>
      <w:r w:rsidR="0071712E" w:rsidRPr="0011192E">
        <w:rPr>
          <w:rFonts w:ascii="Times New Roman" w:hAnsi="Times New Roman" w:cs="Times New Roman"/>
          <w:sz w:val="24"/>
          <w:szCs w:val="24"/>
        </w:rPr>
        <w:t xml:space="preserve"> non-social</w:t>
      </w:r>
      <w:r w:rsidR="00CD266F" w:rsidRPr="0011192E">
        <w:rPr>
          <w:rFonts w:ascii="Times New Roman" w:hAnsi="Times New Roman" w:cs="Times New Roman"/>
          <w:sz w:val="24"/>
          <w:szCs w:val="24"/>
        </w:rPr>
        <w:t xml:space="preserve"> symbolic cues </w:t>
      </w:r>
      <w:r w:rsidR="008E2218" w:rsidRPr="0011192E">
        <w:rPr>
          <w:rFonts w:ascii="Times New Roman" w:hAnsi="Times New Roman" w:cs="Times New Roman"/>
          <w:sz w:val="24"/>
          <w:szCs w:val="24"/>
        </w:rPr>
        <w:t xml:space="preserve">such as arrows </w:t>
      </w:r>
      <w:r w:rsidR="006860CC" w:rsidRPr="0011192E">
        <w:rPr>
          <w:rFonts w:ascii="Times New Roman" w:hAnsi="Times New Roman" w:cs="Times New Roman"/>
          <w:sz w:val="24"/>
          <w:szCs w:val="24"/>
        </w:rPr>
        <w:t xml:space="preserve">are proposed to </w:t>
      </w:r>
      <w:r w:rsidR="00CD266F" w:rsidRPr="0011192E">
        <w:rPr>
          <w:rFonts w:ascii="Times New Roman" w:hAnsi="Times New Roman" w:cs="Times New Roman"/>
          <w:sz w:val="24"/>
          <w:szCs w:val="24"/>
        </w:rPr>
        <w:t xml:space="preserve">reflect </w:t>
      </w:r>
      <w:r w:rsidR="00AF2B45" w:rsidRPr="0011192E">
        <w:rPr>
          <w:rFonts w:ascii="Times New Roman" w:hAnsi="Times New Roman" w:cs="Times New Roman"/>
          <w:i/>
          <w:sz w:val="24"/>
          <w:szCs w:val="24"/>
        </w:rPr>
        <w:t>a</w:t>
      </w:r>
      <w:r w:rsidR="00CD266F" w:rsidRPr="0011192E">
        <w:rPr>
          <w:rFonts w:ascii="Times New Roman" w:hAnsi="Times New Roman" w:cs="Times New Roman"/>
          <w:i/>
          <w:sz w:val="24"/>
          <w:szCs w:val="24"/>
        </w:rPr>
        <w:t xml:space="preserve">utomated </w:t>
      </w:r>
      <w:r w:rsidR="00AF2B45" w:rsidRPr="0011192E">
        <w:rPr>
          <w:rFonts w:ascii="Times New Roman" w:hAnsi="Times New Roman" w:cs="Times New Roman"/>
          <w:i/>
          <w:sz w:val="24"/>
          <w:szCs w:val="24"/>
        </w:rPr>
        <w:t>s</w:t>
      </w:r>
      <w:r w:rsidR="00CD266F" w:rsidRPr="0011192E">
        <w:rPr>
          <w:rFonts w:ascii="Times New Roman" w:hAnsi="Times New Roman" w:cs="Times New Roman"/>
          <w:i/>
          <w:sz w:val="24"/>
          <w:szCs w:val="24"/>
        </w:rPr>
        <w:t xml:space="preserve">ymbolic </w:t>
      </w:r>
      <w:r w:rsidR="00AF2B45" w:rsidRPr="0011192E">
        <w:rPr>
          <w:rFonts w:ascii="Times New Roman" w:hAnsi="Times New Roman" w:cs="Times New Roman"/>
          <w:i/>
          <w:sz w:val="24"/>
          <w:szCs w:val="24"/>
        </w:rPr>
        <w:t>a</w:t>
      </w:r>
      <w:r w:rsidR="00CD266F" w:rsidRPr="0011192E">
        <w:rPr>
          <w:rFonts w:ascii="Times New Roman" w:hAnsi="Times New Roman" w:cs="Times New Roman"/>
          <w:i/>
          <w:sz w:val="24"/>
          <w:szCs w:val="24"/>
        </w:rPr>
        <w:t>ttention</w:t>
      </w:r>
      <w:r w:rsidR="00CD266F" w:rsidRPr="0011192E">
        <w:rPr>
          <w:rFonts w:ascii="Times New Roman" w:hAnsi="Times New Roman" w:cs="Times New Roman"/>
          <w:sz w:val="24"/>
          <w:szCs w:val="24"/>
        </w:rPr>
        <w:t xml:space="preserve"> due to over-learn</w:t>
      </w:r>
      <w:r w:rsidR="006860CC" w:rsidRPr="0011192E">
        <w:rPr>
          <w:rFonts w:ascii="Times New Roman" w:hAnsi="Times New Roman" w:cs="Times New Roman"/>
          <w:sz w:val="24"/>
          <w:szCs w:val="24"/>
        </w:rPr>
        <w:t>ed</w:t>
      </w:r>
      <w:r w:rsidR="00CD266F" w:rsidRPr="0011192E">
        <w:rPr>
          <w:rFonts w:ascii="Times New Roman" w:hAnsi="Times New Roman" w:cs="Times New Roman"/>
          <w:sz w:val="24"/>
          <w:szCs w:val="24"/>
        </w:rPr>
        <w:t xml:space="preserve"> connections between </w:t>
      </w:r>
      <w:r w:rsidR="006860CC" w:rsidRPr="0011192E">
        <w:rPr>
          <w:rFonts w:ascii="Times New Roman" w:hAnsi="Times New Roman" w:cs="Times New Roman"/>
          <w:sz w:val="24"/>
          <w:szCs w:val="24"/>
        </w:rPr>
        <w:t>the</w:t>
      </w:r>
      <w:r w:rsidR="00CD266F" w:rsidRPr="0011192E">
        <w:rPr>
          <w:rFonts w:ascii="Times New Roman" w:hAnsi="Times New Roman" w:cs="Times New Roman"/>
          <w:sz w:val="24"/>
          <w:szCs w:val="24"/>
        </w:rPr>
        <w:t xml:space="preserve"> cue and its typical response </w:t>
      </w:r>
      <w:r w:rsidR="00FF0A5B" w:rsidRPr="0011192E">
        <w:rPr>
          <w:rFonts w:ascii="Times New Roman" w:hAnsi="Times New Roman" w:cs="Times New Roman"/>
          <w:sz w:val="24"/>
          <w:szCs w:val="24"/>
        </w:rPr>
        <w:fldChar w:fldCharType="begin" w:fldLock="1"/>
      </w:r>
      <w:r w:rsidR="00BA23F6" w:rsidRPr="0011192E">
        <w:rPr>
          <w:rFonts w:ascii="Times New Roman" w:hAnsi="Times New Roman" w:cs="Times New Roman"/>
          <w:sz w:val="24"/>
          <w:szCs w:val="24"/>
        </w:rPr>
        <w:instrText>ADDIN CSL_CITATION { "citationItems" : [ { "id" : "ITEM-1", "itemData" : { "DOI" : "10.1080/13506285.2012.658101", "ISSN" : "1350-6285", "PMID" : "21329719", "abstract" : "The control of human attention is typically conceptualized either in terms of exogenous automatic processes that are driven by external sensory stimulation or endogenous strategic processes that are driven by internal expectancies about events in the environment. However, this classic dichotomy has struggled to explain a wealth of new data demonstrating that behaviourally and biologically relevant visual stimuli, like arrow and eye direction, elicit shifts of spatial attention that on the one hand, appear exogenous, and on the other hand, endogenous. To address this issue, we used a double-cueing task that combined arrows with classic cues known to invoke either exogenous or endogenous orienting. Our data suggest that behaviourally relevant directional cues, like arrows, engage a new form of cortically mediated orienting?automated symbolic orienting?that operates independent of, and in parallel with, the two classic forms of exogenous and endogenous spatial attention.", "author" : [ { "dropping-particle" : "", "family" : "Ristic", "given" : "Jelena", "non-dropping-particle" : "", "parse-names" : false, "suffix" : "" }, { "dropping-particle" : "", "family" : "Kingstone", "given" : "Alan", "non-dropping-particle" : "", "parse-names" : false, "suffix" : "" } ], "container-title" : "Visual Cognition", "id" : "ITEM-1", "issue" : "3", "issued" : { "date-parts" : [ [ "2012" ] ] }, "page" : "244-264", "title" : "A new form of human spatial attention: Automated symbolic orienting", "type" : "article-journal", "volume" : "20" }, "uris" : [ "http://www.mendeley.com/documents/?uuid=0fadc76a-9743-46da-802c-fc32277b1f4c" ] }, { "id" : "ITEM-2", "itemData" : { "DOI" : "10.3758/s13414-014-0737-9", "ISSN" : "1943-3921", "author" : [ { "dropping-particle" : "", "family" : "Ristic", "given" : "Jelena", "non-dropping-particle" : "", "parse-names" : false, "suffix" : "" }, { "dropping-particle" : "", "family" : "Landry", "given" : "Mathieu", "non-dropping-particle" : "", "parse-names" : false, "suffix" : "" } ], "container-title" : "Attention, Perception, &amp; Psychophysics", "id" : "ITEM-2", "issue" : "1", "issued" : { "date-parts" : [ [ "2014" ] ] }, "page" : "36-49", "title" : "Combining attention: a novel way of conceptualizing the links between attention, sensory processing, and behavior", "type" : "article-journal", "volume" : "77" }, "uris" : [ "http://www.mendeley.com/documents/?uuid=45136a83-5d8c-4ecc-8e58-11ddf18ee29f" ] }, { "id" : "ITEM-3", "itemData" : { "DOI" : "10.3389/fpsyg.2012.00560", "ISSN" : "16641078", "PMID" : "23413052", "abstract" : "Attention can be controlled either exogenously, driven by the stimulus features, or endogenously, driven by the internal expectancies about events in the environment. Extending this prevailing framework, we (Ristic and Kingstone, 2012) recently demonstrated that performance could also be independently controlled by overlearned behaviorally relevant stimuli, like arrows, producing automated effects. Using a difficult target discrimination task within a double cuing paradigm, here we tested whether automated orienting engages selective attention, and if in doing so it draws on its own pool of attentional resources. Our data unequivocally support both possibilities, and indicate that human attention networks are uniquely specialized for processing behaviorally relevant information.", "author" : [ { "dropping-particle" : "", "family" : "Ristic", "given" : "Jelena", "non-dropping-particle" : "", "parse-names" : false, "suffix" : "" }, { "dropping-particle" : "", "family" : "Landry", "given" : "Mathieu", "non-dropping-particle" : "", "parse-names" : false, "suffix" : "" }, { "dropping-particle" : "", "family" : "Kingstone", "given" : "Alan", "non-dropping-particle" : "", "parse-names" : false, "suffix" : "" } ], "container-title" : "Frontiers in Psychology", "id" : "ITEM-3", "issue" : "DEC", "issued" : { "date-parts" : [ [ "2012" ] ] }, "page" : "1-7", "title" : "Automated symbolic orienting: The missing link", "type" : "article-journal", "volume" : "3" }, "uris" : [ "http://www.mendeley.com/documents/?uuid=6b15b998-575d-4562-b2d0-1b130e6d3ad0" ] } ], "mendeley" : { "formattedCitation" : "(Ristic &amp; Kingstone, 2012; Ristic, Landry, &amp; Kingstone, 2012; Ristic &amp; Landry, 2014)", "plainTextFormattedCitation" : "(Ristic &amp; Kingstone, 2012; Ristic, Landry, &amp; Kingstone, 2012; Ristic &amp; Landry, 2014)", "previouslyFormattedCitation" : "(Ristic &amp; Kingstone, 2012; Ristic, Landry, &amp; Kingstone, 2012; Ristic &amp; Landry, 2014)" }, "properties" : { "noteIndex" : 0 }, "schema" : "https://github.com/citation-style-language/schema/raw/master/csl-citation.json" }</w:instrText>
      </w:r>
      <w:r w:rsidR="00FF0A5B" w:rsidRPr="0011192E">
        <w:rPr>
          <w:rFonts w:ascii="Times New Roman" w:hAnsi="Times New Roman" w:cs="Times New Roman"/>
          <w:sz w:val="24"/>
          <w:szCs w:val="24"/>
        </w:rPr>
        <w:fldChar w:fldCharType="separate"/>
      </w:r>
      <w:r w:rsidR="00BA23F6" w:rsidRPr="0011192E">
        <w:rPr>
          <w:rFonts w:ascii="Times New Roman" w:hAnsi="Times New Roman" w:cs="Times New Roman"/>
          <w:noProof/>
          <w:sz w:val="24"/>
          <w:szCs w:val="24"/>
        </w:rPr>
        <w:t>(Ristic &amp; Kingstone, 2012; Ristic, Landry, &amp; Kingstone, 2012; Ristic &amp; Landry, 2014)</w:t>
      </w:r>
      <w:r w:rsidR="00FF0A5B" w:rsidRPr="0011192E">
        <w:rPr>
          <w:rFonts w:ascii="Times New Roman" w:hAnsi="Times New Roman" w:cs="Times New Roman"/>
          <w:sz w:val="24"/>
          <w:szCs w:val="24"/>
        </w:rPr>
        <w:fldChar w:fldCharType="end"/>
      </w:r>
      <w:r w:rsidR="0030346A" w:rsidRPr="0011192E">
        <w:rPr>
          <w:rFonts w:ascii="Times New Roman" w:hAnsi="Times New Roman" w:cs="Times New Roman"/>
          <w:sz w:val="24"/>
          <w:szCs w:val="24"/>
        </w:rPr>
        <w:t>, w</w:t>
      </w:r>
      <w:r w:rsidR="00C0789D" w:rsidRPr="0011192E">
        <w:rPr>
          <w:rFonts w:ascii="Times New Roman" w:hAnsi="Times New Roman" w:cs="Times New Roman"/>
          <w:sz w:val="24"/>
          <w:szCs w:val="24"/>
        </w:rPr>
        <w:t xml:space="preserve">hereas the response to gaze cues is </w:t>
      </w:r>
      <w:r w:rsidR="008E2218" w:rsidRPr="0011192E">
        <w:rPr>
          <w:rFonts w:ascii="Times New Roman" w:hAnsi="Times New Roman" w:cs="Times New Roman"/>
          <w:sz w:val="24"/>
          <w:szCs w:val="24"/>
        </w:rPr>
        <w:t xml:space="preserve">thought to reflect </w:t>
      </w:r>
      <w:r w:rsidR="00C0789D" w:rsidRPr="0011192E">
        <w:rPr>
          <w:rFonts w:ascii="Times New Roman" w:hAnsi="Times New Roman" w:cs="Times New Roman"/>
          <w:sz w:val="24"/>
          <w:szCs w:val="24"/>
        </w:rPr>
        <w:t>a</w:t>
      </w:r>
      <w:r w:rsidR="004F7C45" w:rsidRPr="0011192E">
        <w:rPr>
          <w:rFonts w:ascii="Times New Roman" w:hAnsi="Times New Roman" w:cs="Times New Roman"/>
          <w:sz w:val="24"/>
          <w:szCs w:val="24"/>
        </w:rPr>
        <w:t xml:space="preserve"> social-biological response </w:t>
      </w:r>
      <w:r w:rsidR="00FF0A5B" w:rsidRPr="0011192E">
        <w:rPr>
          <w:rFonts w:ascii="Times New Roman" w:hAnsi="Times New Roman" w:cs="Times New Roman"/>
          <w:sz w:val="24"/>
          <w:szCs w:val="24"/>
        </w:rPr>
        <w:fldChar w:fldCharType="begin" w:fldLock="1"/>
      </w:r>
      <w:r w:rsidR="00117E0E" w:rsidRPr="0011192E">
        <w:rPr>
          <w:rFonts w:ascii="Times New Roman" w:hAnsi="Times New Roman" w:cs="Times New Roman"/>
          <w:sz w:val="24"/>
          <w:szCs w:val="24"/>
        </w:rPr>
        <w:instrText>ADDIN CSL_CITATION { "citationItems" : [ { "id" : "ITEM-1", "itemData" : { "DOI" : "10.1016/S0149-7634(00)00025-7", "ISSN" : "01497634", "author" : [ { "dropping-particle" : "", "family" : "Emery", "given" : "N.J.", "non-dropping-particle" : "", "parse-names" : false, "suffix" : "" } ], "container-title" : "Neuroscience &amp; Biobehavioral Reviews", "id" : "ITEM-1", "issue" : "6", "issued" : { "date-parts" : [ [ "2000", "8" ] ] }, "page" : "581-604", "title" : "The eyes have it: the neuroethology, function and evolution of social gaze", "type" : "article-journal", "volume" : "24" }, "uris" : [ "http://www.mendeley.com/documents/?uuid=2a80808e-3330-4936-b698-2b543f049025" ] } ], "mendeley" : { "formattedCitation" : "(Emery, 2000)", "plainTextFormattedCitation" : "(Emery, 2000)", "previouslyFormattedCitation" : "(Emery, 2000)" }, "properties" : { "noteIndex" : 0 }, "schema" : "https://github.com/citation-style-language/schema/raw/master/csl-citation.json" }</w:instrText>
      </w:r>
      <w:r w:rsidR="00FF0A5B" w:rsidRPr="0011192E">
        <w:rPr>
          <w:rFonts w:ascii="Times New Roman" w:hAnsi="Times New Roman" w:cs="Times New Roman"/>
          <w:sz w:val="24"/>
          <w:szCs w:val="24"/>
        </w:rPr>
        <w:fldChar w:fldCharType="separate"/>
      </w:r>
      <w:r w:rsidR="004F7C45" w:rsidRPr="0011192E">
        <w:rPr>
          <w:rFonts w:ascii="Times New Roman" w:hAnsi="Times New Roman" w:cs="Times New Roman"/>
          <w:noProof/>
          <w:sz w:val="24"/>
          <w:szCs w:val="24"/>
        </w:rPr>
        <w:t>(Emery, 2000)</w:t>
      </w:r>
      <w:r w:rsidR="00FF0A5B" w:rsidRPr="0011192E">
        <w:rPr>
          <w:rFonts w:ascii="Times New Roman" w:hAnsi="Times New Roman" w:cs="Times New Roman"/>
          <w:sz w:val="24"/>
          <w:szCs w:val="24"/>
        </w:rPr>
        <w:fldChar w:fldCharType="end"/>
      </w:r>
      <w:r w:rsidR="00B35E74" w:rsidRPr="0011192E">
        <w:rPr>
          <w:rFonts w:ascii="Times New Roman" w:hAnsi="Times New Roman" w:cs="Times New Roman"/>
          <w:sz w:val="24"/>
          <w:szCs w:val="24"/>
        </w:rPr>
        <w:t xml:space="preserve">. </w:t>
      </w:r>
      <w:r w:rsidR="00025AE9" w:rsidRPr="0011192E">
        <w:rPr>
          <w:rFonts w:ascii="Times New Roman" w:hAnsi="Times New Roman" w:cs="Times New Roman"/>
          <w:sz w:val="24"/>
          <w:szCs w:val="24"/>
        </w:rPr>
        <w:t xml:space="preserve">Further, using functional imaging, it has been found that that while eye gaze cuing triggers focussed activation related to enhanced visual processing, </w:t>
      </w:r>
      <w:r w:rsidR="009957B0" w:rsidRPr="0011192E">
        <w:rPr>
          <w:rFonts w:ascii="Times New Roman" w:hAnsi="Times New Roman" w:cs="Times New Roman"/>
          <w:sz w:val="24"/>
          <w:szCs w:val="24"/>
        </w:rPr>
        <w:t xml:space="preserve">thus </w:t>
      </w:r>
      <w:r w:rsidR="00025AE9" w:rsidRPr="0011192E">
        <w:rPr>
          <w:rFonts w:ascii="Times New Roman" w:hAnsi="Times New Roman" w:cs="Times New Roman"/>
          <w:sz w:val="24"/>
          <w:szCs w:val="24"/>
        </w:rPr>
        <w:t>pointing to more reflexive processing, arrow cues activate a much broader network including areas specifically</w:t>
      </w:r>
      <w:r w:rsidR="009957B0" w:rsidRPr="0011192E">
        <w:rPr>
          <w:rFonts w:ascii="Times New Roman" w:hAnsi="Times New Roman" w:cs="Times New Roman"/>
          <w:sz w:val="24"/>
          <w:szCs w:val="24"/>
        </w:rPr>
        <w:t xml:space="preserve"> related</w:t>
      </w:r>
      <w:r w:rsidR="00025AE9" w:rsidRPr="0011192E">
        <w:rPr>
          <w:rFonts w:ascii="Times New Roman" w:hAnsi="Times New Roman" w:cs="Times New Roman"/>
          <w:sz w:val="24"/>
          <w:szCs w:val="24"/>
        </w:rPr>
        <w:t xml:space="preserve"> to volitional orienting </w:t>
      </w:r>
      <w:r w:rsidR="00025AE9" w:rsidRPr="0011192E">
        <w:rPr>
          <w:rFonts w:ascii="Times New Roman" w:hAnsi="Times New Roman" w:cs="Times New Roman"/>
          <w:sz w:val="24"/>
          <w:szCs w:val="24"/>
        </w:rPr>
        <w:fldChar w:fldCharType="begin" w:fldLock="1"/>
      </w:r>
      <w:r w:rsidR="00025AE9" w:rsidRPr="0011192E">
        <w:rPr>
          <w:rFonts w:ascii="Times New Roman" w:hAnsi="Times New Roman" w:cs="Times New Roman"/>
          <w:sz w:val="24"/>
          <w:szCs w:val="24"/>
        </w:rPr>
        <w:instrText>ADDIN CSL_CITATION { "citationItems" : [ { "id" : "ITEM-1", "itemData" : { "DOI" : "10.1016/j.neuroimage.2006.06.048", "ISBN" : "1053-8119 (Print)\\r1053-8119 (Linking)", "ISSN" : "10538119", "PMID" : "16949306", "abstract" : "Visual attention can be automatically re-oriented by another person's non-predictive gaze as well as by symbolic arrow cues. We investigated whether the shifts of attention triggered by biologically relevant gaze cues and biologically non-relevant arrow cues rely on the same neural systems by comparing the effects of gaze-cued and arrow-cued orienting on blood oxygenation level-dependent (BOLD) signal in humans. Participants detected laterally presented reaction signals preceded by centrally presented non-predictive gaze and arrow cues. Directional gaze cues and arrow cues were presented in separate blocks. Furthermore, two separate control blocks were run in which non-directional cues (straight gaze or segment of a line) were used. The BOLD signals during the control blocks were subtracted from those during the respective blocks with directional cues. Behavioral data showed that, for both cue types, reaction times were shorter on congruent than incongruent trials. Imaging data revealed three foci of activation for gaze-cued orienting: in the left inferior occipital gyrus and right medial and inferior occipital gyri. For arrow-cued orienting, a much more extensive network was activated. There were large postcentral activations bilaterally including areas in the medial/inferior occipital gyri and medial temporal gyri and in the left intraparietal area. Interestingly, arrow cuing also activated the right frontal eye field and supplementary eye field. The results suggest that attention orienting by gaze cues and attention orienting by arrow cues are not supported by the same cortical network and that attention orienting by symbolic arrow cues relies on mechanisms associated with voluntary shifts of attention. \u00a9 2006 Elsevier Inc. All rights reserved.", "author" : [ { "dropping-particle" : "", "family" : "Hietanen", "given" : "Jari K.", "non-dropping-particle" : "", "parse-names" : false, "suffix" : "" }, { "dropping-particle" : "", "family" : "Nummenmaa", "given" : "Lauri", "non-dropping-particle" : "", "parse-names" : false, "suffix" : "" }, { "dropping-particle" : "", "family" : "Nyman", "given" : "Mikko J.", "non-dropping-particle" : "", "parse-names" : false, "suffix" : "" }, { "dropping-particle" : "", "family" : "Parkkola", "given" : "Riitta", "non-dropping-particle" : "", "parse-names" : false, "suffix" : "" }, { "dropping-particle" : "", "family" : "H\u00e4m\u00e4l\u00e4inen", "given" : "Heikki", "non-dropping-particle" : "", "parse-names" : false, "suffix" : "" } ], "container-title" : "NeuroImage", "id" : "ITEM-1", "issue" : "1", "issued" : { "date-parts" : [ [ "2006" ] ] }, "page" : "406-413", "title" : "Automatic attention orienting by social and symbolic cues activates different neural networks: An fMRI study", "type" : "article-journal", "volume" : "33" }, "uris" : [ "http://www.mendeley.com/documents/?uuid=4ab9afc7-2714-445b-b4a5-d223c3a1185a" ] } ], "mendeley" : { "formattedCitation" : "(Hietanen, Nummenmaa, Nyman, Parkkola, &amp; H\u00e4m\u00e4l\u00e4inen, 2006)", "plainTextFormattedCitation" : "(Hietanen, Nummenmaa, Nyman, Parkkola, &amp; H\u00e4m\u00e4l\u00e4inen, 2006)", "previouslyFormattedCitation" : "(Hietanen, Nummenmaa, Nyman, Parkkola, &amp; H\u00e4m\u00e4l\u00e4inen, 2006)" }, "properties" : { "noteIndex" : 0 }, "schema" : "https://github.com/citation-style-language/schema/raw/master/csl-citation.json" }</w:instrText>
      </w:r>
      <w:r w:rsidR="00025AE9" w:rsidRPr="0011192E">
        <w:rPr>
          <w:rFonts w:ascii="Times New Roman" w:hAnsi="Times New Roman" w:cs="Times New Roman"/>
          <w:sz w:val="24"/>
          <w:szCs w:val="24"/>
        </w:rPr>
        <w:fldChar w:fldCharType="separate"/>
      </w:r>
      <w:r w:rsidR="00025AE9" w:rsidRPr="0011192E">
        <w:rPr>
          <w:rFonts w:ascii="Times New Roman" w:hAnsi="Times New Roman" w:cs="Times New Roman"/>
          <w:noProof/>
          <w:sz w:val="24"/>
          <w:szCs w:val="24"/>
        </w:rPr>
        <w:t>(Hietanen, Nummenmaa, Nyman, Parkkola, &amp; Hämäläinen, 2006)</w:t>
      </w:r>
      <w:r w:rsidR="00025AE9" w:rsidRPr="0011192E">
        <w:rPr>
          <w:rFonts w:ascii="Times New Roman" w:hAnsi="Times New Roman" w:cs="Times New Roman"/>
          <w:sz w:val="24"/>
          <w:szCs w:val="24"/>
        </w:rPr>
        <w:fldChar w:fldCharType="end"/>
      </w:r>
      <w:r w:rsidR="00025AE9" w:rsidRPr="0011192E">
        <w:rPr>
          <w:rFonts w:ascii="Times New Roman" w:hAnsi="Times New Roman" w:cs="Times New Roman"/>
          <w:sz w:val="24"/>
          <w:szCs w:val="24"/>
        </w:rPr>
        <w:t xml:space="preserve">. </w:t>
      </w:r>
    </w:p>
    <w:p w14:paraId="58E27DBD" w14:textId="549D3523" w:rsidR="00DD1E4E" w:rsidRPr="0011192E" w:rsidRDefault="008845E1" w:rsidP="0023629C">
      <w:pPr>
        <w:pStyle w:val="NormalWeb"/>
        <w:spacing w:before="0" w:after="0" w:line="480" w:lineRule="auto"/>
        <w:ind w:firstLine="720"/>
      </w:pPr>
      <w:r w:rsidRPr="0011192E">
        <w:t xml:space="preserve">Research into the effect of joint attention on cognition demonstrates that seeing something in the context of another’s gaze can influence perceptual processing </w:t>
      </w:r>
      <w:r w:rsidR="00C21660" w:rsidRPr="0011192E">
        <w:t>beyond</w:t>
      </w:r>
      <w:r w:rsidRPr="0011192E">
        <w:t xml:space="preserve"> the realms of basic attention. For example, </w:t>
      </w:r>
      <w:r w:rsidR="00F01FC0" w:rsidRPr="0011192E">
        <w:t xml:space="preserve">Bayliss and colleagues </w:t>
      </w:r>
      <w:r w:rsidR="00F01FC0" w:rsidRPr="0011192E">
        <w:fldChar w:fldCharType="begin" w:fldLock="1"/>
      </w:r>
      <w:r w:rsidR="00F01FC0" w:rsidRPr="0011192E">
        <w:instrText>ADDIN CSL_CITATION { "citationItems" : [ { "id" : "ITEM-1", "itemData" : { "DOI" : "10.1016/j.cognition.2006.07.012", "ISSN" : "0010-0277", "PMID" : "16950239", "abstract" : "Gaze direction signals another person's focus of interest. Facial expressions convey information about their mental state. Appropriate responses to these signals should reflect their combined influence, yet current evidence suggests that gaze-cueing effects for objects near an observed face are not modulated by its emotional expression. Here, we extend the investigation of perceived gaze direction and emotional expression by considering their combined influence on affective judgments. While traditional response-time measures revealed equal gaze-cueing effects for happy and disgust faces, affective evaluations critically depended on the combined product of gaze and emotion. Target objects looked at with a happy expression were liked more than objects looked at with a disgust expression. Objects not looked at were rated equally for both expressions. Our results demonstrate that facial expression does modulate the way that observers utilize gaze cues: Objects attended by others are evaluated according to the valence of their facial expression.", "author" : [ { "dropping-particle" : "", "family" : "Bayliss", "given" : "Andrew P", "non-dropping-particle" : "", "parse-names" : false, "suffix" : "" }, { "dropping-particle" : "", "family" : "Frischen", "given" : "Alexandra", "non-dropping-particle" : "", "parse-names" : false, "suffix" : "" }, { "dropping-particle" : "", "family" : "Fenske", "given" : "Mark J", "non-dropping-particle" : "", "parse-names" : false, "suffix" : "" }, { "dropping-particle" : "", "family" : "Tipper", "given" : "Steven P", "non-dropping-particle" : "", "parse-names" : false, "suffix" : "" } ], "container-title" : "Cognition", "id" : "ITEM-1", "issue" : "3", "issued" : { "date-parts" : [ [ "2007", "9" ] ] }, "note" : "Target objects looked at with a hapopy expression were liked more than objects ooked at with a disgust expression. Objects not looked at were rated equally for both expressions", "page" : "644-53", "title" : "Affective evaluations of objects are influenced by observed gaze direction and emotional expression.", "type" : "article-journal", "volume" : "104" }, "uris" : [ "http://www.mendeley.com/documents/?uuid=f7447976-713b-40bc-9209-5336d24bd070" ] }, { "id" : "ITEM-2", "itemData" : { "DOI" : "10.3758/BF03213926", "ISBN" : "1069-9384 (Print)\\r1069-9384 (Linking)", "ISSN" : "1069-9384", "PMID" : "17484436", "abstract" : "When we see another person look somewhere, we automatically attend to the same location in space. This joint attention emerges early in life and has a great impact on social interactions in development and in everyday adult life. The direction of another's gaze indicates what object is of current interest, which may be the target for a subsequent action. In this study, we found that objects that are looked at by other people are liked more than objects that do not receive the attention of other people (Experiment 1). This suggests that observing averted gaze can have an impact on the affective appraisals of objects in the environment. This liking effect was absent when an arrow was used to cue attention (Experiment 2). This underlines the importance of other people's interactions with objects for generating our own impressions of such stimuli in the world.", "author" : [ { "dropping-particle" : "", "family" : "Bayliss", "given" : "Andrew P", "non-dropping-particle" : "", "parse-names" : false, "suffix" : "" }, { "dropping-particle" : "", "family" : "Paul", "given" : "Matthew A", "non-dropping-particle" : "", "parse-names" : false, "suffix" : "" }, { "dropping-particle" : "", "family" : "Cannon", "given" : "Peter R", "non-dropping-particle" : "", "parse-names" : false, "suffix" : "" }, { "dropping-particle" : "", "family" : "Tipper", "given" : "Steven P", "non-dropping-particle" : "", "parse-names" : false, "suffix" : "" } ], "container-title" : "Psychonomic bulletin &amp; review", "id" : "ITEM-2", "issue" : "6", "issued" : { "date-parts" : [ [ "2006", "12" ] ] }, "page" : "1061-1066", "title" : "Gaze cuing and affective judgments of objects: I like what you look at.", "type" : "article-journal", "volume" : "13" }, "uris" : [ "http://www.mendeley.com/documents/?uuid=70d0e0a9-5f67-475a-a17c-41dcf1569073" ] } ], "mendeley" : { "formattedCitation" : "(Bayliss, Frischen, Fenske, &amp; Tipper, 2007; Bayliss, Paul, Cannon, &amp; Tipper, 2006)", "plainTextFormattedCitation" : "(Bayliss, Frischen, Fenske, &amp; Tipper, 2007; Bayliss, Paul, Cannon, &amp; Tipper, 2006)", "previouslyFormattedCitation" : "(Bayliss, Frischen, Fenske, &amp; Tipper, 2007; Bayliss, Paul, Cannon, &amp; Tipper, 2006)" }, "properties" : { "noteIndex" : 0 }, "schema" : "https://github.com/citation-style-language/schema/raw/master/csl-citation.json" }</w:instrText>
      </w:r>
      <w:r w:rsidR="00F01FC0" w:rsidRPr="0011192E">
        <w:fldChar w:fldCharType="separate"/>
      </w:r>
      <w:r w:rsidR="00F01FC0" w:rsidRPr="0011192E">
        <w:rPr>
          <w:noProof/>
        </w:rPr>
        <w:t>(Bayliss, Frischen, Fenske, &amp; Tipper, 2007; Bayliss, Paul, Cannon, &amp; Tipper, 2006)</w:t>
      </w:r>
      <w:r w:rsidR="00F01FC0" w:rsidRPr="0011192E">
        <w:fldChar w:fldCharType="end"/>
      </w:r>
      <w:r w:rsidR="00F01FC0" w:rsidRPr="0011192E">
        <w:t xml:space="preserve"> found that </w:t>
      </w:r>
      <w:r w:rsidRPr="0011192E">
        <w:t xml:space="preserve">items seen in the context of </w:t>
      </w:r>
      <w:r w:rsidRPr="0011192E">
        <w:lastRenderedPageBreak/>
        <w:t xml:space="preserve">eye gaze cues were rated as more likeable by participants than objects looked away from by the cues, </w:t>
      </w:r>
      <w:r w:rsidR="00C21660" w:rsidRPr="0011192E">
        <w:t>an effect not found with arrow cues</w:t>
      </w:r>
      <w:r w:rsidR="003E2E25" w:rsidRPr="0011192E">
        <w:t>. Further, joint attention has been found to improve language comprehension</w:t>
      </w:r>
      <w:r w:rsidR="00084392" w:rsidRPr="0011192E">
        <w:t xml:space="preserve"> in children </w:t>
      </w:r>
      <w:r w:rsidR="00084392" w:rsidRPr="0011192E">
        <w:fldChar w:fldCharType="begin" w:fldLock="1"/>
      </w:r>
      <w:r w:rsidR="001E72DC" w:rsidRPr="0011192E">
        <w:instrText>ADDIN CSL_CITATION { "citationItems" : [ { "id" : "ITEM-1", "itemData" : { "DOI" : "10.1016/0388-0001(88)90006-X", "ISSN" : "03880001", "author" : [ { "dropping-particle" : "", "family" : "Tomasello", "given" : "Michael", "non-dropping-particle" : "", "parse-names" : false, "suffix" : "" } ], "container-title" : "Language Sciences", "id" : "ITEM-1", "issue" : "1", "issued" : { "date-parts" : [ [ "1988", "1" ] ] }, "page" : "69-88", "title" : "The role of joint attentional processes in early language development", "type" : "article-journal", "volume" : "10" }, "uris" : [ "http://www.mendeley.com/documents/?uuid=fef1511f-31b7-4b9f-889f-a3f2a2493c2a" ] }, { "id" : "ITEM-2", "itemData" : { "author" : [ { "dropping-particle" : "", "family" : "Tomasello", "given" : "Michael", "non-dropping-particle" : "", "parse-names" : false, "suffix" : "" }, { "dropping-particle" : "", "family" : "Farrar", "given" : "Michael Jeffrey", "non-dropping-particle" : "", "parse-names" : false, "suffix" : "" } ], "id" : "ITEM-2", "issue" : "6", "issued" : { "date-parts" : [ [ "2015" ] ] }, "page" : "1454-1463", "title" : "Joint Attention and Early Language", "type" : "article-journal", "volume" : "57" }, "uris" : [ "http://www.mendeley.com/documents/?uuid=fdb846e8-e9dd-4d58-97c3-08be53762f17" ] } ], "mendeley" : { "formattedCitation" : "(Tomasello &amp; Farrar, 2015; Tomasello, 1988)", "plainTextFormattedCitation" : "(Tomasello &amp; Farrar, 2015; Tomasello, 1988)", "previouslyFormattedCitation" : "(Tomasello &amp; Farrar, 2015; Tomasello, 1988)" }, "properties" : { "noteIndex" : 0 }, "schema" : "https://github.com/citation-style-language/schema/raw/master/csl-citation.json" }</w:instrText>
      </w:r>
      <w:r w:rsidR="00084392" w:rsidRPr="0011192E">
        <w:fldChar w:fldCharType="separate"/>
      </w:r>
      <w:r w:rsidR="00084392" w:rsidRPr="0011192E">
        <w:rPr>
          <w:noProof/>
        </w:rPr>
        <w:t>(Tomasello &amp; Farrar, 2015; Tomasello, 1988)</w:t>
      </w:r>
      <w:r w:rsidR="00084392" w:rsidRPr="0011192E">
        <w:fldChar w:fldCharType="end"/>
      </w:r>
      <w:r w:rsidR="00C21660" w:rsidRPr="0011192E">
        <w:t xml:space="preserve"> </w:t>
      </w:r>
      <w:r w:rsidR="003E2E25" w:rsidRPr="0011192E">
        <w:t>and adults</w:t>
      </w:r>
      <w:r w:rsidR="00C21660" w:rsidRPr="0011192E">
        <w:t xml:space="preserve"> </w:t>
      </w:r>
      <w:r w:rsidR="00084392" w:rsidRPr="0011192E">
        <w:fldChar w:fldCharType="begin" w:fldLock="1"/>
      </w:r>
      <w:r w:rsidR="007F401D" w:rsidRPr="0011192E">
        <w:instrText>ADDIN CSL_CITATION { "citationItems" : [ { "id" : "ITEM-1", "itemData" : { "DOI" : "10.1016/j.jml.2007.01.008", "ISBN" : "0749-596X", "ISSN" : "0749596X", "abstract" : "In two experiments, we explored the time course and flexibility with which speakers' eye gaze can be used to disambiguate referring expressions in spontaneous dialog. Naive director/matcher pairs were separated by a barrier and saw each other's faces but not their displays. Displays held identical objects, with the matcher's arranged in a row and the director's mirroring the matcher's or else in a circle (Experiment 1) or in a reversed row (Experiment 2). Directors instructed matchers to move targets, which were unique or had a competitor nearby or far away. When mirrored displays held far competitors, matchers used directors' eye gaze to identify targets before the linguistic point of disambiguation. Reversed displays caused substantial competition, yet matchers still identified targets before the linguistic point of disambiguation, showing an ability to rapidly re-map directors' eye gaze. Our findings indicate eye gaze is a powerful and flexible disambiguating cue in referential communication. ?? 2007 Elsevier Inc. All rights reserved.", "author" : [ { "dropping-particle" : "", "family" : "Hanna", "given" : "Joy E.", "non-dropping-particle" : "", "parse-names" : false, "suffix" : "" }, { "dropping-particle" : "", "family" : "Brennan", "given" : "Susan E.", "non-dropping-particle" : "", "parse-names" : false, "suffix" : "" } ], "container-title" : "Journal of Memory and Language", "id" : "ITEM-1", "issued" : { "date-parts" : [ [ "2007" ] ] }, "page" : "596-615", "title" : "Speakers' eye gaze disambiguates referring expressions early during face-to-face conversation", "type" : "article-journal", "volume" : "57" }, "uris" : [ "http://www.mendeley.com/documents/?uuid=67b349ea-8495-4b24-8c40-486b454c745b" ] }, { "id" : "ITEM-2", "itemData" : { "DOI" : "10.3389/fpsyg.2012.00538", "ISBN" : "1664-1078", "ISSN" : "1664-1078", "PMID" : "23227018", "abstract" : "During comprehension, a listener can rapidly follow a frontally seated speaker's gaze to an object before its mention, a behavior which can shorten latencies in speeded sentence verification. However, the robustness of gaze-following, its interaction with core comprehension processes such as syntactic structuring, and the persistence of its effects are unclear. In two \"visual-world\" eye-tracking experiments participants watched a video of a speaker, seated at an angle, describing transitive (non-depicted) actions between two of three Second Life characters on a computer screen. Sentences were in German and had either subject(NP1)-verb-object(NP2) or object(NP1)-verb-subject(NP2) structure; the speaker either shifted gaze to the NP2 character or was obscured. Several seconds later, participants verified either the sentence referents or their role relations. When participants had seen the speaker's gaze shift, they anticipated the NP2 character before its mention and earlier than when the speaker was obscured. This effect was more pronounced for SVO than OVS sentences in both tasks. Interactions of speaker gaze and sentence structure were more pervasive in role-relations verification: participants verified the role relations faster for SVO than OVS sentences, and faster when they had seen the speaker shift gaze than when the speaker was obscured. When sentence and template role-relations matched, gaze-following even eliminated the SVO-OVS response-time differences. Thus, gaze-following is robust even when the speaker is seated at an angle to the listener; it varies depending on the syntactic structure and thematic role relations conveyed by a sentence; and its effects can extend to delayed post-sentence comprehension processes. These results suggest that speaker gaze effects contribute pervasively to visual attention and comprehension processes and should thus be accommodated by accounts of situated language comprehension.", "author" : [ { "dropping-particle" : "", "family" : "Knoeferle", "given" : "Pia", "non-dropping-particle" : "", "parse-names" : false, "suffix" : "" }, { "dropping-particle" : "", "family" : "Kreysa", "given" : "Helene", "non-dropping-particle" : "", "parse-names" : false, "suffix" : "" } ], "container-title" : "Frontiers in psychology", "id" : "ITEM-2", "issue" : "538", "issued" : { "date-parts" : [ [ "2012" ] ] }, "title" : "Can Speaker Gaze Modulate Syntactic Structuring and Thematic Role Assignment during Spoken Sentence Comprehension?", "type" : "article-journal", "volume" : "3" }, "uris" : [ "http://www.mendeley.com/documents/?uuid=41165834-b610-4e47-8db7-f4384987b47b" ] } ], "mendeley" : { "formattedCitation" : "(Hanna &amp; Brennan, 2007; Knoeferle &amp; Kreysa, 2012)", "plainTextFormattedCitation" : "(Hanna &amp; Brennan, 2007; Knoeferle &amp; Kreysa, 2012)", "previouslyFormattedCitation" : "(Hanna &amp; Brennan, 2007; Knoeferle &amp; Kreysa, 2012)" }, "properties" : { "noteIndex" : 0 }, "schema" : "https://github.com/citation-style-language/schema/raw/master/csl-citation.json" }</w:instrText>
      </w:r>
      <w:r w:rsidR="00084392" w:rsidRPr="0011192E">
        <w:fldChar w:fldCharType="separate"/>
      </w:r>
      <w:r w:rsidR="001E72DC" w:rsidRPr="0011192E">
        <w:rPr>
          <w:noProof/>
        </w:rPr>
        <w:t>(Hanna &amp; Brennan, 2007; Knoeferle &amp; Kreysa, 2012)</w:t>
      </w:r>
      <w:r w:rsidR="00084392" w:rsidRPr="0011192E">
        <w:fldChar w:fldCharType="end"/>
      </w:r>
      <w:r w:rsidR="00DD1E4E" w:rsidRPr="0011192E">
        <w:t>,</w:t>
      </w:r>
      <w:r w:rsidR="006F4D40" w:rsidRPr="0011192E">
        <w:t xml:space="preserve"> plays an important role in </w:t>
      </w:r>
      <w:r w:rsidR="000E220E" w:rsidRPr="0011192E">
        <w:t xml:space="preserve">object </w:t>
      </w:r>
      <w:r w:rsidR="006F4D40" w:rsidRPr="0011192E">
        <w:t>learning (</w:t>
      </w:r>
      <w:r w:rsidR="000E220E" w:rsidRPr="0011192E">
        <w:t xml:space="preserve">e.g., </w:t>
      </w:r>
      <w:r w:rsidR="0091693E" w:rsidRPr="0011192E">
        <w:fldChar w:fldCharType="begin" w:fldLock="1"/>
      </w:r>
      <w:r w:rsidR="007222D1" w:rsidRPr="0011192E">
        <w:instrText>ADDIN CSL_CITATION { "citationItems" : [ { "id" : "ITEM-1", "itemData" : { "DOI" : "10.1080/17405620600879779", "ISBN" : "1740-5610 Taylor &amp; Francis Electronic", "ISSN" : "1740-5629", "abstract" : "We examined the effects of differing social cues on object processing in 9- and 12-month-old infants. An adult experimenter spoke to the infants about a novel object in two conditions. In the Joint Attention condition, the experimenter spoke to the infant about the toy while alternating her gaze between the toy and the infant. The Object Only condition was identical, except that she gazed at the toy and at a spot on the ceiling, but never at the infant. In test trials, infants viewed the toy used in the social interaction along with a toy that they had not seen before. We com- pared the amount of time that infants looked at the novel toy as a function of condition. We found that 12-month-old infants looked at the novel toy equally following both conditions. In contrast, 9-month-olds looked at the novel toy sig- nificantly longer following the Joint Attention condition relative to the Object Only condition. These results suggest that joint attention interactions significantly imp- acted object processing in the 9-month-old infants, but not 12-month-old infants. The discussion focuses on the potential role of joint attention in early learning.", "author" : [ { "dropping-particle" : "", "family" : "Striano", "given" : "Tricia", "non-dropping-particle" : "", "parse-names" : false, "suffix" : "" }, { "dropping-particle" : "", "family" : "Chen", "given" : "Xin", "non-dropping-particle" : "", "parse-names" : false, "suffix" : "" }, { "dropping-particle" : "", "family" : "Cleveland", "given" : "Allison", "non-dropping-particle" : "", "parse-names" : false, "suffix" : "" }, { "dropping-particle" : "", "family" : "Bradshaw", "given" : "Stephanie", "non-dropping-particle" : "", "parse-names" : false, "suffix" : "" } ], "container-title" : "European Journal of Developmental Psychology", "id" : "ITEM-1", "issue" : "3", "issued" : { "date-parts" : [ [ "2006" ] ] }, "page" : "289-299", "title" : "Joint attention social cues influence infant learning", "type" : "article-journal", "volume" : "3" }, "uris" : [ "http://www.mendeley.com/documents/?uuid=68a86be1-f387-4b4d-9b80-380f54f798f2" ] }, { "id" : "ITEM-2", "itemData" : { "DOI" : "10.1002/icd.508", "ISBN" : "9781606235195", "ISSN" : "1099-0917", "PMID" : "19112517", "author" : [ { "dropping-particle" : "", "family" : "Cleveland", "given" : "Allison", "non-dropping-particle" : "", "parse-names" : false, "suffix" : "" }, { "dropping-particle" : "", "family" : "Schug", "given" : "Mariah", "non-dropping-particle" : "", "parse-names" : false, "suffix" : "" }, { "dropping-particle" : "", "family" : "Striano", "given" : "Tricia", "non-dropping-particle" : "", "parse-names" : false, "suffix" : "" } ], "container-title" : "Infant and Child Development", "id" : "ITEM-2", "issue" : "3", "issued" : { "date-parts" : [ [ "2007" ] ] }, "page" : "295-306", "title" : "Joint attention and object learning in 5- and 7- month-old infants", "type" : "article-journal", "volume" : "16" }, "uris" : [ "http://www.mendeley.com/documents/?uuid=b69d6153-532e-4cea-983a-c012e2cff82f" ] }, { "id" : "ITEM-3", "itemData" : { "DOI" : "10.1037/a0024023", "ISBN" : "0012-1649", "ISSN" : "0012-1649", "PMID" : "21668098", "abstract" : "In laboratory experiments, infants are sensitive to patterns of visual features that co-occur (e.g., Fiser &amp; Aslin, 2002). Once infants learn the statistical regularities, however, what do they do with that knowledge? Moreover, which patterns do infants learn in the cluttered world outside of the laboratory? Across 4 experiments, we show that 9-month-olds use this sensitivity to make inferences about object properties. In Experiment 1, 9-month-old infants expected co-occurring visual features to remain fused (i.e., infants looked longer when co-occurring features split apart than when they stayed together). Forming such expectations can help identify integral object parts for object individuation, recognition, and categorization. In Experiment 2, we increased the task difficulty by presenting the test stimuli simultaneously with a different spatial layout from the familiarization trials to provide a more ecologically valid condition. Infants did not make similar inferences in this more distracting test condition. However, Experiment 3 showed that a social cue did allow inferences in this more difficult test condition, and Experiment 4 showed that social cues helped infants choose patterns among distractor patterns during learning as well as during test. These findings suggest that infants can use feature co-occurrence to learn about objects and that social cues shape such foundational learning in distraction-filled environments.", "author" : [ { "dropping-particle" : "", "family" : "Wu", "given" : "Rachel", "non-dropping-particle" : "", "parse-names" : false, "suffix" : "" }, { "dropping-particle" : "", "family" : "Gopnik", "given" : "Alison", "non-dropping-particle" : "", "parse-names" : false, "suffix" : "" }, { "dropping-particle" : "", "family" : "Richardson", "given" : "Daniel C", "non-dropping-particle" : "", "parse-names" : false, "suffix" : "" }, { "dropping-particle" : "", "family" : "Kirkham", "given" : "Natasha Z", "non-dropping-particle" : "", "parse-names" : false, "suffix" : "" } ], "container-title" : "Developmental Psychology", "id" : "ITEM-3", "issue" : "5", "issued" : { "date-parts" : [ [ "2011" ] ] }, "page" : "1220-1229", "title" : "Infants learn about objects from statistics and people.", "type" : "article-journal", "volume" : "47" }, "uris" : [ "http://www.mendeley.com/documents/?uuid=45835622-967e-4891-9069-4fa8629a9c0f" ] } ], "mendeley" : { "formattedCitation" : "(Cleveland, Schug, &amp; Striano, 2007; Striano, Chen, Cleveland, &amp; Bradshaw, 2006; Wu, Gopnik, Richardson, &amp; Kirkham, 2011)", "manualFormatting" : "Cleveland, Schug, &amp; Striano, 2007; Striano, Chen, Cleveland, &amp; Bradshaw, 2006; Wu, Gopnik, Richardson, &amp; Kirkham, 2011)", "plainTextFormattedCitation" : "(Cleveland, Schug, &amp; Striano, 2007; Striano, Chen, Cleveland, &amp; Bradshaw, 2006; Wu, Gopnik, Richardson, &amp; Kirkham, 2011)", "previouslyFormattedCitation" : "(Cleveland, Schug, &amp; Striano, 2007; Striano, Chen, Cleveland, &amp; Bradshaw, 2006; Wu, Gopnik, Richardson, &amp; Kirkham, 2011)" }, "properties" : { "noteIndex" : 0 }, "schema" : "https://github.com/citation-style-language/schema/raw/master/csl-citation.json" }</w:instrText>
      </w:r>
      <w:r w:rsidR="0091693E" w:rsidRPr="0011192E">
        <w:fldChar w:fldCharType="separate"/>
      </w:r>
      <w:r w:rsidR="007222D1" w:rsidRPr="0011192E">
        <w:rPr>
          <w:noProof/>
        </w:rPr>
        <w:t>Cleveland, Schug, &amp; Striano, 2007; Striano, Chen, Cleveland, &amp; Bradshaw, 2006; Wu, Gopnik, Richardson, &amp; Kirkham, 2011)</w:t>
      </w:r>
      <w:r w:rsidR="0091693E" w:rsidRPr="0011192E">
        <w:fldChar w:fldCharType="end"/>
      </w:r>
      <w:r w:rsidR="00DD1E4E" w:rsidRPr="0011192E">
        <w:t xml:space="preserve">, and </w:t>
      </w:r>
      <w:r w:rsidR="004A2C16" w:rsidRPr="0011192E">
        <w:t xml:space="preserve">influences spatial </w:t>
      </w:r>
      <w:r w:rsidR="004F6578" w:rsidRPr="0011192E">
        <w:t>learning in LTM</w:t>
      </w:r>
      <w:r w:rsidR="004A2C16" w:rsidRPr="0011192E">
        <w:t xml:space="preserve"> for </w:t>
      </w:r>
      <w:r w:rsidR="00DD1E4E" w:rsidRPr="0011192E">
        <w:t>object locations among infants</w:t>
      </w:r>
      <w:r w:rsidR="00AE6665" w:rsidRPr="0011192E">
        <w:t xml:space="preserve"> </w:t>
      </w:r>
      <w:r w:rsidR="00AE6665" w:rsidRPr="0011192E">
        <w:fldChar w:fldCharType="begin" w:fldLock="1"/>
      </w:r>
      <w:r w:rsidR="00493BA1" w:rsidRPr="0011192E">
        <w:instrText>ADDIN CSL_CITATION { "citationItems" : [ { "id" : "ITEM-1", "itemData" : { "DOI" : "10.1016/j.jecp.2010.04.014", "ISBN" : "0022-0965", "ISSN" : "00220965", "PMID" : "20627258", "abstract" : "Human infants develop a variety of attentional mechanisms that allow them to extract relevant information from a cluttered multimodal world. We know that both social and nonsocial cues shift infants' attention, but not how these cues differentially affect learning of multimodal events. Experiment 1 used social cues to direct 8- and 4-month-olds' attention to two audiovisual events (i.e., animations of a cat or dog accompanied by particular sounds) while identical distractor events played in another location. Experiment 2 directed 8-month-olds' attention with colorful flashes to the same events. Experiment 3 measured baseline learning without attention cues both with the familiarization and test trials (no cue condition) and with only the test trials (test control condition). The 8-month-olds exposed to social cues showed specific learning of audiovisual events. The 4-month-olds displayed only general spatial learning from social cues, suggesting that specific learning of audiovisual events from social cues may be a function of experience. Infants cued with the colorful flashes looked indiscriminately to both cued locations during test (similar to the 4-month-olds learning from social cues) despite attending for equal duration to the training trials as the 8-month-olds with the social cues. Results from Experiment 3 indicated that the learning effects in Experiments 1 and 2 resulted from exposure to the different cues and multimodal events. We discuss these findings in terms of the perceptual differences and relevance of the cues. ?? 2010 Elsevier Inc.", "author" : [ { "dropping-particle" : "", "family" : "Wu", "given" : "Rachel", "non-dropping-particle" : "", "parse-names" : false, "suffix" : "" }, { "dropping-particle" : "", "family" : "Kirkham", "given" : "Natasha Z.", "non-dropping-particle" : "", "parse-names" : false, "suffix" : "" } ], "container-title" : "Journal of Experimental Child Psychology", "id" : "ITEM-1", "issue" : "2", "issued" : { "date-parts" : [ [ "2010" ] ] }, "page" : "118-136", "publisher" : "Elsevier Inc.", "title" : "No two cues are alike: Depth of learning during infancy is dependent on what orients attention", "type" : "article-journal", "volume" : "107" }, "uris" : [ "http://www.mendeley.com/documents/?uuid=47eea5d2-1724-4b9c-8e6d-8949dde973f6" ] } ], "mendeley" : { "formattedCitation" : "(Wu &amp; Kirkham, 2010)", "plainTextFormattedCitation" : "(Wu &amp; Kirkham, 2010)", "previouslyFormattedCitation" : "(Wu &amp; Kirkham, 2010)" }, "properties" : { "noteIndex" : 0 }, "schema" : "https://github.com/citation-style-language/schema/raw/master/csl-citation.json" }</w:instrText>
      </w:r>
      <w:r w:rsidR="00AE6665" w:rsidRPr="0011192E">
        <w:fldChar w:fldCharType="separate"/>
      </w:r>
      <w:r w:rsidR="004A2C16" w:rsidRPr="0011192E">
        <w:rPr>
          <w:noProof/>
        </w:rPr>
        <w:t>(Wu &amp; Kirkham, 2010)</w:t>
      </w:r>
      <w:r w:rsidR="00AE6665" w:rsidRPr="0011192E">
        <w:fldChar w:fldCharType="end"/>
      </w:r>
      <w:r w:rsidR="000E220E" w:rsidRPr="0011192E">
        <w:t xml:space="preserve">. </w:t>
      </w:r>
      <w:r w:rsidR="00DD1E4E" w:rsidRPr="0011192E">
        <w:t>This level of</w:t>
      </w:r>
      <w:r w:rsidR="00DD1E4E" w:rsidRPr="0011192E">
        <w:rPr>
          <w:rFonts w:eastAsia="MS Mincho"/>
          <w:lang w:eastAsia="ja-JP"/>
        </w:rPr>
        <w:t xml:space="preserve"> understanding of and engagement with the world around us clearly shows that sharing the attentional focus of another individual extends beyond attention and perception to involve memory. Once information has been attended, located, and defined, it requires involvement of working</w:t>
      </w:r>
      <w:r w:rsidR="00DD1E4E" w:rsidRPr="0011192E">
        <w:t xml:space="preserve"> memory (WM) </w:t>
      </w:r>
      <w:r w:rsidR="00DD1E4E" w:rsidRPr="0011192E">
        <w:rPr>
          <w:rFonts w:eastAsia="MS Mincho"/>
          <w:lang w:eastAsia="ja-JP"/>
        </w:rPr>
        <w:t xml:space="preserve">to contribute to immediate goal-directed behaviour, </w:t>
      </w:r>
      <w:r w:rsidR="00DD1E4E" w:rsidRPr="0011192E">
        <w:t>and long-term memory (LTM)</w:t>
      </w:r>
      <w:r w:rsidR="00DD1E4E" w:rsidRPr="0011192E">
        <w:rPr>
          <w:rFonts w:eastAsia="MS Mincho"/>
          <w:lang w:eastAsia="ja-JP"/>
        </w:rPr>
        <w:t xml:space="preserve"> to facilitate learning and retain information for longer-term future reference</w:t>
      </w:r>
      <w:r w:rsidR="00DD1E4E" w:rsidRPr="0011192E">
        <w:t xml:space="preserve">. </w:t>
      </w:r>
    </w:p>
    <w:p w14:paraId="4DE28053" w14:textId="1F3F3BDD" w:rsidR="00FA46C7" w:rsidRPr="0011192E" w:rsidRDefault="00BE4D6C" w:rsidP="000A2680">
      <w:pPr>
        <w:pStyle w:val="NormalWeb"/>
        <w:spacing w:before="0" w:after="0" w:line="480" w:lineRule="auto"/>
        <w:ind w:firstLine="720"/>
      </w:pPr>
      <w:r w:rsidRPr="0011192E">
        <w:t>While studies that show an influence of joint attention on learning undoubtedly engage WM and LTM at various stages in the process, t</w:t>
      </w:r>
      <w:r w:rsidR="0083728E" w:rsidRPr="0011192E">
        <w:t>he</w:t>
      </w:r>
      <w:r w:rsidRPr="0011192E">
        <w:t>re is scant</w:t>
      </w:r>
      <w:r w:rsidR="0083728E" w:rsidRPr="0011192E">
        <w:t xml:space="preserve"> </w:t>
      </w:r>
      <w:r w:rsidR="004A2C16" w:rsidRPr="0011192E">
        <w:t>literature that</w:t>
      </w:r>
      <w:r w:rsidRPr="0011192E">
        <w:t xml:space="preserve"> isolates </w:t>
      </w:r>
      <w:r w:rsidR="00241E24" w:rsidRPr="0011192E">
        <w:t>these two forms of memory i</w:t>
      </w:r>
      <w:r w:rsidRPr="0011192E">
        <w:t>n the absence of a more co</w:t>
      </w:r>
      <w:r w:rsidR="004A2C16" w:rsidRPr="0011192E">
        <w:t>mplex interactive learning task.</w:t>
      </w:r>
      <w:r w:rsidRPr="0011192E">
        <w:t xml:space="preserve"> </w:t>
      </w:r>
      <w:r w:rsidR="00241E24" w:rsidRPr="0011192E">
        <w:t xml:space="preserve">Regards LTM, </w:t>
      </w:r>
      <w:r w:rsidR="001E5DE2" w:rsidRPr="0011192E">
        <w:fldChar w:fldCharType="begin" w:fldLock="1"/>
      </w:r>
      <w:r w:rsidR="001E5DE2" w:rsidRPr="0011192E">
        <w:instrText>ADDIN CSL_CITATION { "citationItems" : [ { "id" : "ITEM-1", "itemData" : { "DOI" : "10.3389/fnhum.2012.00194", "ISBN" : "1662-5161 (Electronic)\\r1662-5161 (Linking)", "ISSN" : "1662-5161", "PMID" : "22783179", "abstract" : "We found that the way people looked at images was influenced by their belief that others were looking too. If participants believed that an unseen other person was also looking at what they could see, it shifted the balance of their gaze between negative and positive images. The direction of this shift depended upon whether participants thought that later they would be compared against the other person or would be collaborating with them. Changes in the social context influenced both gaze and memory processes, and were not due just to participants' belief that they are looking at the same images, but also to the belief that they are doing the same task. We believe that the phenomenon of joint perception reveals the pervasive and subtle effect of social context upon cognitive and perceptual processes.", "author" : [ { "dropping-particle" : "", "family" : "Richardson", "given" : "Daniel C", "non-dropping-particle" : "", "parse-names" : false, "suffix" : "" }, { "dropping-particle" : "", "family" : "Street", "given" : "Chris N H", "non-dropping-particle" : "", "parse-names" : false, "suffix" : "" }, { "dropping-particle" : "", "family" : "Tan", "given" : "Joanne Y M", "non-dropping-particle" : "", "parse-names" : false, "suffix" : "" }, { "dropping-particle" : "", "family" : "Kirkham", "given" : "Natasha Z", "non-dropping-particle" : "", "parse-names" : false, "suffix" : "" }, { "dropping-particle" : "", "family" : "Hoover", "given" : "Merrit A", "non-dropping-particle" : "", "parse-names" : false, "suffix" : "" }, { "dropping-particle" : "", "family" : "Ghane Cavanaugh", "given" : "Arezou", "non-dropping-particle" : "", "parse-names" : false, "suffix" : "" } ], "container-title" : "Frontiers in human neuroscience", "id" : "ITEM-1", "issue" : "JULY", "issued" : { "date-parts" : [ [ "2012" ] ] }, "page" : "194", "title" : "Joint perception: gaze and social context.", "type" : "article-journal", "volume" : "6" }, "uris" : [ "http://www.mendeley.com/documents/?uuid=d0272045-6520-41a7-8897-1de877650bdd" ] } ], "mendeley" : { "formattedCitation" : "(Richardson et al., 2012)", "manualFormatting" : "Richardson and colleagues (2012)", "plainTextFormattedCitation" : "(Richardson et al., 2012)", "previouslyFormattedCitation" : "(Richardson et al., 2012)" }, "properties" : { "noteIndex" : 0 }, "schema" : "https://github.com/citation-style-language/schema/raw/master/csl-citation.json" }</w:instrText>
      </w:r>
      <w:r w:rsidR="001E5DE2" w:rsidRPr="0011192E">
        <w:fldChar w:fldCharType="separate"/>
      </w:r>
      <w:r w:rsidR="001E5DE2" w:rsidRPr="0011192E">
        <w:rPr>
          <w:noProof/>
        </w:rPr>
        <w:t>Richardson and colleagues (2012)</w:t>
      </w:r>
      <w:r w:rsidR="001E5DE2" w:rsidRPr="0011192E">
        <w:fldChar w:fldCharType="end"/>
      </w:r>
      <w:r w:rsidR="001E5DE2" w:rsidRPr="0011192E">
        <w:t xml:space="preserve"> utilised a ‘looking together’ paradigm where participants were informed that another participant, with whom they did not interact, could either see what they could see or saw something else. They found that when participants were told they were looking at an image with another who was engaged in the same task, recall of the image was greater than when they were told that the other was looking at a different image. </w:t>
      </w:r>
      <w:r w:rsidR="004E2456" w:rsidRPr="0011192E">
        <w:t xml:space="preserve"> </w:t>
      </w:r>
      <w:r w:rsidR="008638C1" w:rsidRPr="0011192E">
        <w:t xml:space="preserve">This study shows that imagined joint attention can enhance </w:t>
      </w:r>
      <w:r w:rsidR="001535D5" w:rsidRPr="0011192E">
        <w:t>LTM</w:t>
      </w:r>
      <w:r w:rsidR="008638C1" w:rsidRPr="0011192E">
        <w:t xml:space="preserve"> relative to independent thought. </w:t>
      </w:r>
      <w:r w:rsidR="00C603DF" w:rsidRPr="0011192E">
        <w:t xml:space="preserve">Utilising a similar paradigm, </w:t>
      </w:r>
      <w:r w:rsidR="00C603DF" w:rsidRPr="0011192E">
        <w:fldChar w:fldCharType="begin" w:fldLock="1"/>
      </w:r>
      <w:r w:rsidR="00C603DF" w:rsidRPr="0011192E">
        <w:instrText>ADDIN CSL_CITATION { "citationItems" : [ { "id" : "ITEM-1", "itemData" : { "DOI" : "10.1037/a0019573", "ISSN" : "1939-1315", "author" : [ { "dropping-particle" : "", "family" : "Shteynberg", "given" : "Garriy", "non-dropping-particle" : "", "parse-names" : false, "suffix" : "" } ], "container-title" : "Journal of Personality and Social Psychology", "id" : "ITEM-1", "issue" : "4", "issued" : { "date-parts" : [ [ "2010" ] ] }, "page" : "683-689", "title" : "A silent emergence of culture: The social tuning effect.", "type" : "article-journal", "volume" : "99" }, "uris" : [ "http://www.mendeley.com/documents/?uuid=b3885b72-284e-424a-bd9f-8397f1ff3386" ] } ], "mendeley" : { "formattedCitation" : "(Shteynberg, 2010)", "manualFormatting" : "Shteynberg, (2010)", "plainTextFormattedCitation" : "(Shteynberg, 2010)", "previouslyFormattedCitation" : "(Shteynberg, 2010)" }, "properties" : { "noteIndex" : 0 }, "schema" : "https://github.com/citation-style-language/schema/raw/master/csl-citation.json" }</w:instrText>
      </w:r>
      <w:r w:rsidR="00C603DF" w:rsidRPr="0011192E">
        <w:fldChar w:fldCharType="separate"/>
      </w:r>
      <w:r w:rsidR="00C603DF" w:rsidRPr="0011192E">
        <w:rPr>
          <w:noProof/>
        </w:rPr>
        <w:t>Shteynberg, (2010)</w:t>
      </w:r>
      <w:r w:rsidR="00C603DF" w:rsidRPr="0011192E">
        <w:fldChar w:fldCharType="end"/>
      </w:r>
      <w:r w:rsidR="00C603DF" w:rsidRPr="0011192E">
        <w:t xml:space="preserve"> specifically looked at the effect of similar vs dissimilar </w:t>
      </w:r>
      <w:r w:rsidR="001535D5" w:rsidRPr="0011192E">
        <w:t>individuals</w:t>
      </w:r>
      <w:r w:rsidR="00C603DF" w:rsidRPr="0011192E">
        <w:t xml:space="preserve">, finding that </w:t>
      </w:r>
      <w:r w:rsidR="001535D5" w:rsidRPr="0011192E">
        <w:t xml:space="preserve">LTM </w:t>
      </w:r>
      <w:r w:rsidR="00C603DF" w:rsidRPr="0011192E">
        <w:t xml:space="preserve">enhancements occurred only when the imagined joint attention was with a similar other. </w:t>
      </w:r>
      <w:r w:rsidR="00FA46C7" w:rsidRPr="0011192E">
        <w:t xml:space="preserve">Kim and Mundy (2012) examined how memory for images was influenced by initiated versus </w:t>
      </w:r>
      <w:r w:rsidR="00FA46C7" w:rsidRPr="0011192E">
        <w:lastRenderedPageBreak/>
        <w:t xml:space="preserve">followed gaze. They found </w:t>
      </w:r>
      <w:r w:rsidR="00FE6859" w:rsidRPr="0011192E">
        <w:t xml:space="preserve">better long-term recognition memory </w:t>
      </w:r>
      <w:r w:rsidR="00FA46C7" w:rsidRPr="0011192E">
        <w:t xml:space="preserve">for images encoded under joint attention, but note that </w:t>
      </w:r>
      <w:r w:rsidR="001535D5" w:rsidRPr="0011192E">
        <w:t xml:space="preserve">in this study </w:t>
      </w:r>
      <w:r w:rsidR="00FA46C7" w:rsidRPr="0011192E">
        <w:t>participants were explicitly told to follow the gaze cues so this does not explore natural tendencies to utilise (or ignore) social cues.</w:t>
      </w:r>
    </w:p>
    <w:p w14:paraId="70479450" w14:textId="28C25D31" w:rsidR="003D67C2" w:rsidRPr="0011192E" w:rsidRDefault="001E5DE2" w:rsidP="0023629C">
      <w:pPr>
        <w:pStyle w:val="NormalWeb"/>
        <w:spacing w:before="0" w:after="0" w:line="480" w:lineRule="auto"/>
        <w:ind w:firstLine="720"/>
      </w:pPr>
      <w:r w:rsidRPr="0011192E">
        <w:t xml:space="preserve">Also investigating the influence of joint attention on LTM, </w:t>
      </w:r>
      <w:r w:rsidR="00D65435" w:rsidRPr="0011192E">
        <w:t>and utilising the traditional gaze cuing paradigm</w:t>
      </w:r>
      <w:r w:rsidR="001535D5" w:rsidRPr="0011192E">
        <w:t xml:space="preserve"> with uninformative cues</w:t>
      </w:r>
      <w:r w:rsidR="00D65435" w:rsidRPr="0011192E">
        <w:t xml:space="preserve">, </w:t>
      </w:r>
      <w:r w:rsidR="00FF0A5B" w:rsidRPr="0011192E">
        <w:fldChar w:fldCharType="begin" w:fldLock="1"/>
      </w:r>
      <w:r w:rsidR="005E1D44" w:rsidRPr="0011192E">
        <w:instrText>ADDIN CSL_CITATION { "citationItems" : [ { "id" : "ITEM-1", "itemData" : { "DOI" : "10.1016/j.actpsy.2012.06.003", "ISSN" : "1873-6297", "PMID" : "22742661", "abstract" : "Many factors influence the manner in which material is encoded into memory, with one of the most important determinants of subsequent memorability being the degree to which an item is attended at study. Attentional gaze manipulations - which occur when a task-irrelevant face at fixation looks towards or away from a target - have been shown to enhance attention such that stimuli that are gazed at elicit quicker responses. In the present study, four experiments were conducted to determine whether attentional gaze cues can also influence the recall of items appearing at gazed-at or gazed-away from locations. In Experiment 1, an irrelevant gaze cue at fixation preceded the presentation of to-be-remembered items, with each item remaining on screen for 1000ms. Gaze direction had no effect on memory for words. In Experiment 2, the presentation time for to-be-remembered items was reduced to 250ms or 500ms. Now gazed at items were more memorable. In Experiment 3, we manipulate the intentionality of the memory instruction and demonstrate that gaze cues influence memory even when participants are not explicitly attempting to memorize items. Finally, Experiment 4 demonstrates that these findings are specific to gaze cues as no memory effect is observed when arrow cues are presented. It is argued that gaze cues can modify memory for items, but that this effect is primarily attributable to shifts of attention away from target items when a gaze cue is invalid.", "author" : [ { "dropping-particle" : "", "family" : "Dodd", "given" : "Michael D", "non-dropping-particle" : "", "parse-names" : false, "suffix" : "" }, { "dropping-particle" : "", "family" : "Weiss", "given" : "Noah", "non-dropping-particle" : "", "parse-names" : false, "suffix" : "" }, { "dropping-particle" : "", "family" : "McDonnell", "given" : "Gerald P", "non-dropping-particle" : "", "parse-names" : false, "suffix" : "" }, { "dropping-particle" : "", "family" : "Sarwal", "given" : "Amara", "non-dropping-particle" : "", "parse-names" : false, "suffix" : "" }, { "dropping-particle" : "", "family" : "Kingstone", "given" : "Alan", "non-dropping-particle" : "", "parse-names" : false, "suffix" : "" } ], "container-title" : "Acta psychologica", "id" : "ITEM-1", "issue" : "2", "issued" : { "date-parts" : [ [ "2012", "10" ] ] }, "note" : "They found that gaze cuing did effect memory however the effect only occurred when the to be remembered items were presented for a time period of either 250 or 500ms, and not when presented for 1000ms, implying attention was the driving factor. They also tested the effect against arrow cues and found it to only be effective for eye gaze, which tells us it has something to do with the fact it is a social cue.", "page" : "270-5", "title" : "Gaze cues influence memory\u2026but not for long.", "type" : "article-journal", "volume" : "141" }, "uris" : [ "http://www.mendeley.com/documents/?uuid=a8c74cd8-5582-44d2-9ccc-dacaa6d75845" ] } ], "mendeley" : { "formattedCitation" : "(Dodd, Weiss, McDonnell, Sarwal, &amp; Kingstone, 2012)", "manualFormatting" : "Dodd, Weiss, McDonnell, Sarwal, and Kingstone (2012)", "plainTextFormattedCitation" : "(Dodd, Weiss, McDonnell, Sarwal, &amp; Kingstone, 2012)", "previouslyFormattedCitation" : "(Dodd, Weiss, McDonnell, Sarwal, &amp; Kingstone, 2012)" }, "properties" : { "noteIndex" : 0 }, "schema" : "https://github.com/citation-style-language/schema/raw/master/csl-citation.json" }</w:instrText>
      </w:r>
      <w:r w:rsidR="00FF0A5B" w:rsidRPr="0011192E">
        <w:fldChar w:fldCharType="separate"/>
      </w:r>
      <w:r w:rsidR="00B60DF9" w:rsidRPr="0011192E">
        <w:rPr>
          <w:noProof/>
        </w:rPr>
        <w:t>Dodd, Weiss, McDonnell, Sarwal, and Kingstone (2012)</w:t>
      </w:r>
      <w:r w:rsidR="00FF0A5B" w:rsidRPr="0011192E">
        <w:fldChar w:fldCharType="end"/>
      </w:r>
      <w:r w:rsidR="0089172C" w:rsidRPr="0011192E">
        <w:rPr>
          <w:kern w:val="0"/>
        </w:rPr>
        <w:t xml:space="preserve"> </w:t>
      </w:r>
      <w:r w:rsidR="00BC0335" w:rsidRPr="0011192E">
        <w:rPr>
          <w:kern w:val="0"/>
        </w:rPr>
        <w:t xml:space="preserve">showed </w:t>
      </w:r>
      <w:r w:rsidR="00CF66DA" w:rsidRPr="0011192E">
        <w:rPr>
          <w:kern w:val="0"/>
        </w:rPr>
        <w:t xml:space="preserve">common object words presented to the left or right of a central, schematic cue face. Before each word was presented, the face looked left or right and </w:t>
      </w:r>
      <w:r w:rsidR="00D258B5" w:rsidRPr="0011192E">
        <w:rPr>
          <w:kern w:val="0"/>
        </w:rPr>
        <w:t xml:space="preserve">500ms later </w:t>
      </w:r>
      <w:r w:rsidR="003F5725" w:rsidRPr="0011192E">
        <w:rPr>
          <w:kern w:val="0"/>
        </w:rPr>
        <w:t>a</w:t>
      </w:r>
      <w:r w:rsidR="00CF66DA" w:rsidRPr="0011192E">
        <w:rPr>
          <w:kern w:val="0"/>
        </w:rPr>
        <w:t xml:space="preserve"> word appeared in either the looked at</w:t>
      </w:r>
      <w:r w:rsidR="003F5725" w:rsidRPr="0011192E">
        <w:rPr>
          <w:kern w:val="0"/>
        </w:rPr>
        <w:t xml:space="preserve"> </w:t>
      </w:r>
      <w:r w:rsidR="00CF66DA" w:rsidRPr="0011192E">
        <w:rPr>
          <w:kern w:val="0"/>
        </w:rPr>
        <w:t xml:space="preserve">or </w:t>
      </w:r>
      <w:r w:rsidR="00D151C5" w:rsidRPr="0011192E">
        <w:rPr>
          <w:kern w:val="0"/>
        </w:rPr>
        <w:t xml:space="preserve">the </w:t>
      </w:r>
      <w:r w:rsidR="00CF66DA" w:rsidRPr="0011192E">
        <w:rPr>
          <w:kern w:val="0"/>
        </w:rPr>
        <w:t>looked away from location. Participants were informed that gaze direction was not predictive of where the word would appear</w:t>
      </w:r>
      <w:r w:rsidR="008E2218" w:rsidRPr="0011192E">
        <w:rPr>
          <w:kern w:val="0"/>
        </w:rPr>
        <w:t xml:space="preserve"> (50% valid, 50% invalid)</w:t>
      </w:r>
      <w:r w:rsidR="00CF66DA" w:rsidRPr="0011192E">
        <w:rPr>
          <w:kern w:val="0"/>
        </w:rPr>
        <w:t xml:space="preserve">. </w:t>
      </w:r>
      <w:r w:rsidR="00D258B5" w:rsidRPr="0011192E">
        <w:rPr>
          <w:kern w:val="0"/>
        </w:rPr>
        <w:t xml:space="preserve">After </w:t>
      </w:r>
      <w:r w:rsidR="003F5725" w:rsidRPr="0011192E">
        <w:rPr>
          <w:kern w:val="0"/>
        </w:rPr>
        <w:t>all</w:t>
      </w:r>
      <w:r w:rsidR="00D258B5" w:rsidRPr="0011192E">
        <w:rPr>
          <w:kern w:val="0"/>
        </w:rPr>
        <w:t xml:space="preserve"> </w:t>
      </w:r>
      <w:r w:rsidR="003F5725" w:rsidRPr="0011192E">
        <w:rPr>
          <w:kern w:val="0"/>
        </w:rPr>
        <w:t>items had been</w:t>
      </w:r>
      <w:r w:rsidR="00D258B5" w:rsidRPr="0011192E">
        <w:rPr>
          <w:kern w:val="0"/>
        </w:rPr>
        <w:t xml:space="preserve"> presented, participants were required to write down all the words they could recall.</w:t>
      </w:r>
      <w:r w:rsidR="00CD4D9F" w:rsidRPr="0011192E">
        <w:rPr>
          <w:kern w:val="0"/>
        </w:rPr>
        <w:t xml:space="preserve"> Dodd and colleagues found </w:t>
      </w:r>
      <w:r w:rsidR="008E2218" w:rsidRPr="0011192E">
        <w:rPr>
          <w:kern w:val="0"/>
        </w:rPr>
        <w:t xml:space="preserve">that more words were recalled when they were </w:t>
      </w:r>
      <w:r w:rsidR="003F5725" w:rsidRPr="0011192E">
        <w:t>encoded</w:t>
      </w:r>
      <w:r w:rsidR="00CD4D9F" w:rsidRPr="0011192E">
        <w:t xml:space="preserve"> in the context of </w:t>
      </w:r>
      <w:r w:rsidR="008E2218" w:rsidRPr="0011192E">
        <w:t>valid</w:t>
      </w:r>
      <w:r w:rsidR="003F5725" w:rsidRPr="0011192E">
        <w:t>, shared</w:t>
      </w:r>
      <w:r w:rsidR="00CD4D9F" w:rsidRPr="0011192E">
        <w:t xml:space="preserve"> gaze </w:t>
      </w:r>
      <w:r w:rsidR="0089172C" w:rsidRPr="0011192E">
        <w:t xml:space="preserve">(i.e., encoded under joint attention) </w:t>
      </w:r>
      <w:r w:rsidR="00CD4D9F" w:rsidRPr="0011192E">
        <w:t xml:space="preserve">than words presented in the </w:t>
      </w:r>
      <w:r w:rsidR="008E2218" w:rsidRPr="0011192E">
        <w:t xml:space="preserve">invalid </w:t>
      </w:r>
      <w:r w:rsidR="003F5725" w:rsidRPr="0011192E">
        <w:t>condition</w:t>
      </w:r>
      <w:r w:rsidR="00CD4D9F" w:rsidRPr="0011192E">
        <w:t>, both when encoding was intentional (Experiment 2) and incidental (Experiment 3).</w:t>
      </w:r>
      <w:r w:rsidR="00E63080" w:rsidRPr="0011192E">
        <w:t xml:space="preserve"> It is important to note that Dodd and colleagues</w:t>
      </w:r>
      <w:r w:rsidR="008638C1" w:rsidRPr="0011192E">
        <w:t>’</w:t>
      </w:r>
      <w:r w:rsidR="00E63080" w:rsidRPr="0011192E">
        <w:t xml:space="preserve"> </w:t>
      </w:r>
      <w:r w:rsidR="008638C1" w:rsidRPr="0011192E">
        <w:t xml:space="preserve">suggest that their data </w:t>
      </w:r>
      <w:r w:rsidR="000F4D9E" w:rsidRPr="0011192E">
        <w:t>point</w:t>
      </w:r>
      <w:r w:rsidR="008638C1" w:rsidRPr="0011192E">
        <w:t>s</w:t>
      </w:r>
      <w:r w:rsidR="00E63080" w:rsidRPr="0011192E">
        <w:t xml:space="preserve"> to a detriment for the looked away from items</w:t>
      </w:r>
      <w:r w:rsidR="008638C1" w:rsidRPr="0011192E">
        <w:t xml:space="preserve"> rather than enhanced memory for looked at items</w:t>
      </w:r>
      <w:r w:rsidR="00E63080" w:rsidRPr="0011192E">
        <w:t xml:space="preserve">. </w:t>
      </w:r>
      <w:r w:rsidR="008638C1" w:rsidRPr="0011192E">
        <w:t>However, they did not include</w:t>
      </w:r>
      <w:r w:rsidR="00293391" w:rsidRPr="0011192E">
        <w:t xml:space="preserve"> </w:t>
      </w:r>
      <w:r w:rsidR="008638C1" w:rsidRPr="0011192E">
        <w:t>a</w:t>
      </w:r>
      <w:r w:rsidR="00E63080" w:rsidRPr="0011192E">
        <w:t xml:space="preserve"> direct gaze baseline</w:t>
      </w:r>
      <w:r w:rsidR="001C432C" w:rsidRPr="0011192E">
        <w:t>,</w:t>
      </w:r>
      <w:r w:rsidR="00E63080" w:rsidRPr="0011192E">
        <w:t xml:space="preserve"> </w:t>
      </w:r>
      <w:r w:rsidR="008638C1" w:rsidRPr="0011192E">
        <w:t>so</w:t>
      </w:r>
      <w:r w:rsidR="00E63080" w:rsidRPr="0011192E">
        <w:t xml:space="preserve"> it is difficult to </w:t>
      </w:r>
      <w:r w:rsidR="008638C1" w:rsidRPr="0011192E">
        <w:t>unpack this</w:t>
      </w:r>
      <w:r w:rsidR="00E63080" w:rsidRPr="0011192E">
        <w:t>.</w:t>
      </w:r>
      <w:r w:rsidR="000F4D9E" w:rsidRPr="0011192E">
        <w:t xml:space="preserve"> </w:t>
      </w:r>
      <w:r w:rsidR="00E63080" w:rsidRPr="0011192E">
        <w:t xml:space="preserve">Interestingly, </w:t>
      </w:r>
      <w:r w:rsidR="008E2218" w:rsidRPr="0011192E">
        <w:t>arrow cues did not exert a significant effect on word recall</w:t>
      </w:r>
      <w:r w:rsidR="000F4D9E" w:rsidRPr="0011192E">
        <w:t>, implying the effect is social in nature</w:t>
      </w:r>
      <w:r w:rsidR="00CD4D9F" w:rsidRPr="0011192E">
        <w:t xml:space="preserve">. </w:t>
      </w:r>
      <w:r w:rsidR="00925630" w:rsidRPr="0011192E">
        <w:t>Taken as a whole, t</w:t>
      </w:r>
      <w:r w:rsidR="00CD4D9F" w:rsidRPr="0011192E">
        <w:t>h</w:t>
      </w:r>
      <w:r w:rsidR="00A7691C" w:rsidRPr="0011192E">
        <w:t>e</w:t>
      </w:r>
      <w:r w:rsidR="00CD4D9F" w:rsidRPr="0011192E">
        <w:t>s</w:t>
      </w:r>
      <w:r w:rsidR="00A7691C" w:rsidRPr="0011192E">
        <w:t>e</w:t>
      </w:r>
      <w:r w:rsidR="00CD4D9F" w:rsidRPr="0011192E">
        <w:t xml:space="preserve"> stud</w:t>
      </w:r>
      <w:r w:rsidR="00925630" w:rsidRPr="0011192E">
        <w:t>ies</w:t>
      </w:r>
      <w:r w:rsidR="00CD4D9F" w:rsidRPr="0011192E">
        <w:t xml:space="preserve"> </w:t>
      </w:r>
      <w:r w:rsidR="003E316A" w:rsidRPr="0011192E">
        <w:t>provide evidence that gaze signal</w:t>
      </w:r>
      <w:r w:rsidR="00CD4D9F" w:rsidRPr="0011192E">
        <w:t>s</w:t>
      </w:r>
      <w:r w:rsidR="003E316A" w:rsidRPr="0011192E">
        <w:t xml:space="preserve"> </w:t>
      </w:r>
      <w:r w:rsidR="008E2218" w:rsidRPr="0011192E">
        <w:t xml:space="preserve">can </w:t>
      </w:r>
      <w:r w:rsidR="00CD4D9F" w:rsidRPr="0011192E">
        <w:t xml:space="preserve">do </w:t>
      </w:r>
      <w:r w:rsidR="003E316A" w:rsidRPr="0011192E">
        <w:t>m</w:t>
      </w:r>
      <w:r w:rsidR="00345467" w:rsidRPr="0011192E">
        <w:t xml:space="preserve">ore than simply </w:t>
      </w:r>
      <w:r w:rsidR="008E2218" w:rsidRPr="0011192E">
        <w:t xml:space="preserve">orient </w:t>
      </w:r>
      <w:r w:rsidR="00345467" w:rsidRPr="0011192E">
        <w:t>attention</w:t>
      </w:r>
      <w:r w:rsidR="003F5725" w:rsidRPr="0011192E">
        <w:t xml:space="preserve"> to enhance perception</w:t>
      </w:r>
      <w:r w:rsidR="00CD4D9F" w:rsidRPr="0011192E">
        <w:t xml:space="preserve">, </w:t>
      </w:r>
      <w:r w:rsidR="003F5725" w:rsidRPr="0011192E">
        <w:t>they</w:t>
      </w:r>
      <w:r w:rsidR="00CD4D9F" w:rsidRPr="0011192E">
        <w:t xml:space="preserve"> </w:t>
      </w:r>
      <w:r w:rsidR="003F5725" w:rsidRPr="0011192E">
        <w:t xml:space="preserve">can </w:t>
      </w:r>
      <w:r w:rsidR="00CD4D9F" w:rsidRPr="0011192E">
        <w:t>influence LTM in socially relevant ways</w:t>
      </w:r>
      <w:r w:rsidR="00345467" w:rsidRPr="0011192E">
        <w:t>.</w:t>
      </w:r>
    </w:p>
    <w:p w14:paraId="0511AF49" w14:textId="4F0D4145" w:rsidR="006C47F8" w:rsidRPr="0011192E" w:rsidRDefault="003D67C2" w:rsidP="00CD4D9F">
      <w:pPr>
        <w:pStyle w:val="NormalWeb"/>
        <w:spacing w:before="0" w:after="0" w:line="480" w:lineRule="auto"/>
        <w:ind w:firstLine="720"/>
      </w:pPr>
      <w:r w:rsidRPr="0011192E">
        <w:t>While LTM is useful for</w:t>
      </w:r>
      <w:r w:rsidR="006C47F8" w:rsidRPr="0011192E">
        <w:t xml:space="preserve"> embedding information for later use and reference, effective social interaction and </w:t>
      </w:r>
      <w:r w:rsidR="00D151C5" w:rsidRPr="0011192E">
        <w:t>information processing</w:t>
      </w:r>
      <w:r w:rsidR="006C47F8" w:rsidRPr="0011192E">
        <w:t xml:space="preserve"> relies fundamentally on the engagement of</w:t>
      </w:r>
      <w:r w:rsidR="000A30CA" w:rsidRPr="0011192E">
        <w:t xml:space="preserve"> WM</w:t>
      </w:r>
      <w:r w:rsidR="00710962" w:rsidRPr="0011192E">
        <w:t xml:space="preserve"> processes. </w:t>
      </w:r>
      <w:r w:rsidR="00DC6555" w:rsidRPr="0011192E">
        <w:t xml:space="preserve">Yet there exists no research at present on how joint attention directly influences WM. It is important to examine the isolated effects of joint attention on WM because we need to understand the cognitive stages at which joint attention has an impact during social </w:t>
      </w:r>
      <w:r w:rsidR="00DC6555" w:rsidRPr="0011192E">
        <w:lastRenderedPageBreak/>
        <w:t xml:space="preserve">interaction. </w:t>
      </w:r>
      <w:r w:rsidR="00710962" w:rsidRPr="0011192E">
        <w:t>WM is</w:t>
      </w:r>
      <w:r w:rsidR="000A30CA" w:rsidRPr="0011192E">
        <w:t xml:space="preserve"> an online workspace in which information is temporarily stored and</w:t>
      </w:r>
      <w:r w:rsidR="008E2218" w:rsidRPr="0011192E">
        <w:t>/or</w:t>
      </w:r>
      <w:r w:rsidR="000A30CA" w:rsidRPr="0011192E">
        <w:t xml:space="preserve"> manipulated for a few seconds in order to create a coherent and fluent representation of our internal thoughts and external world</w:t>
      </w:r>
      <w:r w:rsidR="00DD1E5A" w:rsidRPr="0011192E">
        <w:t xml:space="preserve"> and is essential for reasoning, comprehension, planning, and learning </w:t>
      </w:r>
      <w:r w:rsidR="008D415C" w:rsidRPr="0011192E">
        <w:fldChar w:fldCharType="begin" w:fldLock="1"/>
      </w:r>
      <w:r w:rsidR="002402E6" w:rsidRPr="0011192E">
        <w:instrText>ADDIN CSL_CITATION { "citationItems" : [ { "id" : "ITEM-1", "itemData" : { "author" : [ { "dropping-particle" : "", "family" : "Baddeley", "given" : "Alan D", "non-dropping-particle" : "", "parse-names" : false, "suffix" : "" } ], "id" : "ITEM-1", "issued" : { "date-parts" : [ [ "2007" ] ] }, "publisher" : "Oxford University Press", "publisher-place" : "Oxford", "title" : "Working memory, thought and action", "type" : "book" }, "uris" : [ "http://www.mendeley.com/documents/?uuid=1267d441-453d-44b4-a50e-0d9e156661a5" ] } ], "mendeley" : { "formattedCitation" : "(Baddeley, 2007)", "plainTextFormattedCitation" : "(Baddeley, 2007)", "previouslyFormattedCitation" : "(Baddeley, 2007)" }, "properties" : { "noteIndex" : 0 }, "schema" : "https://github.com/citation-style-language/schema/raw/master/csl-citation.json" }</w:instrText>
      </w:r>
      <w:r w:rsidR="008D415C" w:rsidRPr="0011192E">
        <w:fldChar w:fldCharType="separate"/>
      </w:r>
      <w:r w:rsidR="008D415C" w:rsidRPr="0011192E">
        <w:rPr>
          <w:noProof/>
        </w:rPr>
        <w:t>(Baddeley, 2007)</w:t>
      </w:r>
      <w:r w:rsidR="008D415C" w:rsidRPr="0011192E">
        <w:fldChar w:fldCharType="end"/>
      </w:r>
      <w:r w:rsidR="000A30CA" w:rsidRPr="0011192E">
        <w:t>.</w:t>
      </w:r>
      <w:r w:rsidR="00B85F6A" w:rsidRPr="0011192E">
        <w:t xml:space="preserve"> This allows us to achieve the multitude of short-term goals required for successful and efficient cognition and behaviour</w:t>
      </w:r>
      <w:r w:rsidR="0048255E" w:rsidRPr="0011192E">
        <w:t xml:space="preserve">, such as keeping track of others’ intentions and holding in mind important visual, verbal, and spatial information until it is </w:t>
      </w:r>
      <w:r w:rsidR="00FF6196" w:rsidRPr="0011192E">
        <w:t xml:space="preserve">has been utilised or is </w:t>
      </w:r>
      <w:r w:rsidR="0048255E" w:rsidRPr="0011192E">
        <w:t>no longer relevant</w:t>
      </w:r>
      <w:r w:rsidR="00B85F6A" w:rsidRPr="0011192E">
        <w:t>.</w:t>
      </w:r>
      <w:r w:rsidR="008E2218" w:rsidRPr="0011192E">
        <w:t xml:space="preserve"> </w:t>
      </w:r>
      <w:r w:rsidR="00DD1E5A" w:rsidRPr="0011192E">
        <w:t xml:space="preserve">WM is limited in capacity, and studies show that we can retain only around four simple item’s worth of information in our mind at any one point in time </w:t>
      </w:r>
      <w:r w:rsidR="002402E6" w:rsidRPr="0011192E">
        <w:fldChar w:fldCharType="begin" w:fldLock="1"/>
      </w:r>
      <w:r w:rsidR="002402E6" w:rsidRPr="0011192E">
        <w:instrText>ADDIN CSL_CITATION { "citationItems" : [ { "id" : "ITEM-1", "itemData" : { "DOI" : "10.1017/S0140525X01003922", "ISBN" : "0140-525X", "ISSN" : "0140-525X", "PMID" : "11515286", "abstract" : "Miller (1956) summarized evidence that people can remember about seven chunks in short-term memory (STM) tasks. However, that number was meant more as a rough estimate and a rhetorical device than as a real capacity limit. Others have since suggested that there is a more precise capacity limit, but that it is only three to five chunks. The present target article brings together a wide variety of data on capacity limits suggesting that the smaller capacity limit is real. Capacity limits will be useful in analyses of information processing only if the boundary conditions for observing them can be carefully described. Four basic conditions in which chunks can be identified and capacity limits can accordingly be observed are: (1) when information overload limits chunks to individual stimulus items, (2) when other steps are taken specifically to block the recording of stimulus items into larger chunks, (3) in performance discontinuities caused by the capacity limit, and (4) in various indirect effects of the capacity limit. Under these conditions, rehearsal and long-term memory cannot be used to combine stimulus items into chunks of an unknown size; nor can storage mechanisms that are not capacity-limited, such as sensory memory, allow the capacity-limited storage mechanism to be refilled during recall. A single, central capacity limit averaging about four chunks is implicated along with other, noncapacity-limited sources. The pure STM capacity limit expressed in chunks is distinguished from compound STM limits obtained when the number of separately held chunks is unclear. Reasons why pure capacity estimates fall within a narrow range are discussed and a capacity limit for the focus of attention is proposed.", "author" : [ { "dropping-particle" : "", "family" : "Cowan", "given" : "Nelson", "non-dropping-particle" : "", "parse-names" : false, "suffix" : "" } ], "container-title" : "Behavioral and Brain Sciences", "id" : "ITEM-1", "issue" : "1", "issued" : { "date-parts" : [ [ "2000", "2" ] ] }, "page" : "87-185", "title" : "The magical number 4 in short-term memory: A reconsideration of mental storage capacity", "type" : "article-journal", "volume" : "24" }, "uris" : [ "http://www.mendeley.com/documents/?uuid=41b1f879-c545-43a8-b025-8d606e30f876" ] }, { "id" : "ITEM-2", "itemData" : { "DOI" : "10.1177/0963721409359277.The", "author" : [ { "dropping-particle" : "", "family" : "Cowan", "given" : "N.", "non-dropping-particle" : "", "parse-names" : false, "suffix" : "" } ], "container-title" : "Current Directions in Psychological Science", "id" : "ITEM-2", "issue" : "1", "issued" : { "date-parts" : [ [ "2010" ] ] }, "page" : "51-57", "title" : "The Magical Mystery Four: How is Working Memory Capacity Limited, and Why?", "type" : "article-journal", "volume" : "19" }, "uris" : [ "http://www.mendeley.com/documents/?uuid=ca06761f-2f20-42dd-abb7-0f3ca405df6e" ] } ], "mendeley" : { "formattedCitation" : "(N. Cowan, 2010; Nelson Cowan, 2000)", "manualFormatting" : "(Cowan, 2001, 2010)", "plainTextFormattedCitation" : "(N. Cowan, 2010; Nelson Cowan, 2000)", "previouslyFormattedCitation" : "(N. Cowan, 2010; Nelson Cowan, 2000)" }, "properties" : { "noteIndex" : 0 }, "schema" : "https://github.com/citation-style-language/schema/raw/master/csl-citation.json" }</w:instrText>
      </w:r>
      <w:r w:rsidR="002402E6" w:rsidRPr="0011192E">
        <w:fldChar w:fldCharType="separate"/>
      </w:r>
      <w:r w:rsidR="002402E6" w:rsidRPr="0011192E">
        <w:rPr>
          <w:noProof/>
        </w:rPr>
        <w:t>(Cowan, 2001, 2010)</w:t>
      </w:r>
      <w:r w:rsidR="002402E6" w:rsidRPr="0011192E">
        <w:fldChar w:fldCharType="end"/>
      </w:r>
      <w:r w:rsidR="00DD1E5A" w:rsidRPr="0011192E">
        <w:t xml:space="preserve">. </w:t>
      </w:r>
      <w:r w:rsidR="00BC0335" w:rsidRPr="0011192E">
        <w:t xml:space="preserve">Crucially, </w:t>
      </w:r>
      <w:r w:rsidR="000B6658" w:rsidRPr="0011192E">
        <w:t xml:space="preserve">WM is </w:t>
      </w:r>
      <w:r w:rsidR="00BC0335" w:rsidRPr="0011192E">
        <w:t>considered</w:t>
      </w:r>
      <w:r w:rsidR="008E2218" w:rsidRPr="0011192E">
        <w:t xml:space="preserve"> to be </w:t>
      </w:r>
      <w:r w:rsidR="000B6658" w:rsidRPr="0011192E">
        <w:t>connected to attention</w:t>
      </w:r>
      <w:r w:rsidR="00DD1E5A" w:rsidRPr="0011192E">
        <w:t xml:space="preserve">al control </w:t>
      </w:r>
      <w:r w:rsidR="002402E6" w:rsidRPr="0011192E">
        <w:fldChar w:fldCharType="begin" w:fldLock="1"/>
      </w:r>
      <w:r w:rsidR="007F401D" w:rsidRPr="0011192E">
        <w:instrText>ADDIN CSL_CITATION { "citationItems" : [ { "id" : "ITEM-1", "itemData" : { "DOI" : "10.1037//0096-3445.130.2.169", "ISBN" : "0096-3445\\r1939-2222", "ISSN" : "0096-3445", "PMID" : "11409097", "abstract" : "In 2 experiments the authors examined whether individual differences in working-memory (WM) capacity are related to attentional control. Experiment 1 tested high-and low-WM-span (high-span and low-span) participants in a prosaccade task, in which a visual cue appeared in the same location as a subsequent to-be-identified target letter, and in an antisaccade task, in which a target appeared opposite the cued location. Span groups identified targets equally well in the prosaccade task, reflecting equiv-alence in automatic orienting. However, low-span participants were slower and less accurate than high-span participants in the antisaccade task, reflecting differences in attentional control. Experiment 2 measured eye movements across a long antisaccade session. Low-span participants made slower and more erroneous saccades than did high-span participants. In both experiments, low-span participants performed poorly when task switching from antisaccade to prosaccade blocks. The findings support a controlled-attention view of WM capacity. In 1980, Daneman and Carpenter provided the first demonstra-tion of strong correlations among measures of immediate memory and complex cognition. Their working-memory (WM) span tasks, reading span and listening span, required participants to maintain a short list of words in memory while simultaneously reading or hearing sentences that contained the target words. Thus, the critical task\u2014a memory-span test\u2014was embedded within a secondary comprehension task. Daneman and Carpenter found that perfor-mance on these span tasks correlated with a global reading com-prehension measure (the verbal Scholastic Aptitude Test [SAT]) with rs ranging from .49 to .59 and with more local comprehension measures (answering factual and pronoun-reference questions about prose passages) with rs ranging from .42 to .90. These impressive correlations stood in stark contrast to previous failures to correlate language comprehension with traditional short-term", "author" : [ { "dropping-particle" : "", "family" : "Kane", "given" : "Michael J", "non-dropping-particle" : "", "parse-names" : false, "suffix" : "" }, { "dropping-particle" : "", "family" : "Bleckley", "given" : "M Kathryn", "non-dropping-particle" : "", "parse-names" : false, "suffix" : "" }, { "dropping-particle" : "", "family" : "Conway", "given" : "Andrew R A", "non-dropping-particle" : "", "parse-names" : false, "suffix" : "" }, { "dropping-particle" : "", "family" : "Engle", "given" : "Randall W", "non-dropping-particle" : "", "parse-names" : false, "suffix" : "" } ], "container-title" : "Journal of Experimental Psychology: General", "id" : "ITEM-1", "issue" : "2", "issued" : { "date-parts" : [ [ "2001" ] ] }, "page" : "169-183", "title" : "A Controlled-Attention View of Working-Memory Capacity", "type" : "article-journal", "volume" : "130" }, "uris" : [ "http://www.mendeley.com/documents/?uuid=5f992e79-2b5a-4c27-804c-e4dd1f7ba02d" ] } ], "mendeley" : { "formattedCitation" : "(Kane, Bleckley, Conway, &amp; Engle, 2001)", "plainTextFormattedCitation" : "(Kane, Bleckley, Conway, &amp; Engle, 2001)", "previouslyFormattedCitation" : "(Kane, Bleckley, Conway, &amp; Engle, 2001)" }, "properties" : { "noteIndex" : 0 }, "schema" : "https://github.com/citation-style-language/schema/raw/master/csl-citation.json" }</w:instrText>
      </w:r>
      <w:r w:rsidR="002402E6" w:rsidRPr="0011192E">
        <w:fldChar w:fldCharType="separate"/>
      </w:r>
      <w:r w:rsidR="002402E6" w:rsidRPr="0011192E">
        <w:rPr>
          <w:noProof/>
        </w:rPr>
        <w:t>(Kane, Bleckley, Conway, &amp; Engle, 2001)</w:t>
      </w:r>
      <w:r w:rsidR="002402E6" w:rsidRPr="0011192E">
        <w:fldChar w:fldCharType="end"/>
      </w:r>
      <w:r w:rsidR="000B6658" w:rsidRPr="0011192E">
        <w:t xml:space="preserve">, </w:t>
      </w:r>
      <w:r w:rsidR="00DD1E5A" w:rsidRPr="0011192E">
        <w:t xml:space="preserve">and </w:t>
      </w:r>
      <w:r w:rsidR="0089172C" w:rsidRPr="0011192E">
        <w:t xml:space="preserve">items </w:t>
      </w:r>
      <w:r w:rsidR="000B6658" w:rsidRPr="0011192E">
        <w:t xml:space="preserve">that capture attention </w:t>
      </w:r>
      <w:r w:rsidR="00DD1E5A" w:rsidRPr="0011192E">
        <w:t xml:space="preserve">are shown to </w:t>
      </w:r>
      <w:r w:rsidR="008E2218" w:rsidRPr="0011192E">
        <w:t xml:space="preserve">enjoy </w:t>
      </w:r>
      <w:r w:rsidR="000B6658" w:rsidRPr="0011192E">
        <w:t xml:space="preserve">a processing advantage </w:t>
      </w:r>
      <w:r w:rsidR="008E2218" w:rsidRPr="0011192E">
        <w:t>in WM</w:t>
      </w:r>
      <w:r w:rsidR="0089172C" w:rsidRPr="0011192E">
        <w:t xml:space="preserve"> </w:t>
      </w:r>
      <w:r w:rsidR="00FF0A5B" w:rsidRPr="0011192E">
        <w:fldChar w:fldCharType="begin" w:fldLock="1"/>
      </w:r>
      <w:r w:rsidR="008D415C" w:rsidRPr="0011192E">
        <w:instrText>ADDIN CSL_CITATION { "citationItems" : [ { "id" : "ITEM-1", "itemData" : { "DOI" : "10.1016/j.neuroscience.2005.08.023", "ISSN" : "0306-4522", "PMID" : "16324792", "abstract" : "Studies of attention and working memory address the fundamental limits in our ability to encode and maintain behaviorally relevant information, processes that are critical for goal-driven processing. Here we review our current understanding of the interactions between these processes, with a focus on how each construct encompasses a variety of dissociable phenomena. Attention facilitates target processing during both perceptual and postperceptual stages of processing, and functionally dissociated processes have been implicated in the maintenance of different kinds of information in working memory. Thus, although it is clear that these processes are closely intertwined, the nature of these interactions depends upon the specific variety of attention or working memory that is considered.", "author" : [ { "dropping-particle" : "", "family" : "Awh", "given" : "E", "non-dropping-particle" : "", "parse-names" : false, "suffix" : "" }, { "dropping-particle" : "", "family" : "Vogel", "given" : "E K", "non-dropping-particle" : "", "parse-names" : false, "suffix" : "" }, { "dropping-particle" : "", "family" : "Oh", "given" : "S H", "non-dropping-particle" : "", "parse-names" : false, "suffix" : "" } ], "container-title" : "Neuroscience", "id" : "ITEM-1", "issue" : "1", "issued" : { "date-parts" : [ [ "2006", "4", "28" ] ] }, "note" : "Top down process, Attention and working memory interact when neccessary for the task. \n\nEach process is implemented in different ways, some interact some dont .... attention is a gatekeeper: determines which items get into working memory \n\nattention also dictates when we notice new info", "page" : "201-8", "title" : "Interactions between attention and working memory.", "type" : "article-journal", "volume" : "139" }, "uris" : [ "http://www.mendeley.com/documents/?uuid=eaa9a485-f63b-4e3b-922f-947e524a2108" ] } ], "mendeley" : { "formattedCitation" : "(Awh, Vogel, &amp; Oh, 2006)", "plainTextFormattedCitation" : "(Awh, Vogel, &amp; Oh, 2006)", "previouslyFormattedCitation" : "(Awh, Vogel, &amp; Oh, 2006)" }, "properties" : { "noteIndex" : 0 }, "schema" : "https://github.com/citation-style-language/schema/raw/master/csl-citation.json" }</w:instrText>
      </w:r>
      <w:r w:rsidR="00FF0A5B" w:rsidRPr="0011192E">
        <w:fldChar w:fldCharType="separate"/>
      </w:r>
      <w:r w:rsidR="000B6658" w:rsidRPr="0011192E">
        <w:rPr>
          <w:noProof/>
        </w:rPr>
        <w:t>(Awh, Vogel, &amp; Oh, 2006)</w:t>
      </w:r>
      <w:r w:rsidR="00FF0A5B" w:rsidRPr="0011192E">
        <w:fldChar w:fldCharType="end"/>
      </w:r>
      <w:r w:rsidR="000B6658" w:rsidRPr="0011192E">
        <w:t>.</w:t>
      </w:r>
    </w:p>
    <w:p w14:paraId="127E3E7E" w14:textId="1D4CE4DA" w:rsidR="005F6DEA" w:rsidRPr="0011192E" w:rsidRDefault="0034379E" w:rsidP="004855C5">
      <w:pPr>
        <w:pStyle w:val="NormalWeb"/>
        <w:spacing w:before="0" w:after="0" w:line="480" w:lineRule="auto"/>
        <w:ind w:firstLine="720"/>
      </w:pPr>
      <w:r w:rsidRPr="0011192E">
        <w:rPr>
          <w:kern w:val="0"/>
        </w:rPr>
        <w:t>T</w:t>
      </w:r>
      <w:r w:rsidR="008A130D" w:rsidRPr="0011192E">
        <w:rPr>
          <w:kern w:val="0"/>
        </w:rPr>
        <w:t>he</w:t>
      </w:r>
      <w:r w:rsidR="00104E95" w:rsidRPr="0011192E">
        <w:rPr>
          <w:kern w:val="0"/>
        </w:rPr>
        <w:t xml:space="preserve"> purpose of the</w:t>
      </w:r>
      <w:r w:rsidR="008A130D" w:rsidRPr="0011192E">
        <w:rPr>
          <w:kern w:val="0"/>
        </w:rPr>
        <w:t xml:space="preserve"> current</w:t>
      </w:r>
      <w:r w:rsidR="00104E95" w:rsidRPr="0011192E">
        <w:rPr>
          <w:kern w:val="0"/>
        </w:rPr>
        <w:t xml:space="preserve"> research </w:t>
      </w:r>
      <w:r w:rsidR="00740971" w:rsidRPr="0011192E">
        <w:rPr>
          <w:kern w:val="0"/>
        </w:rPr>
        <w:t>wa</w:t>
      </w:r>
      <w:r w:rsidR="0043092B" w:rsidRPr="0011192E">
        <w:rPr>
          <w:kern w:val="0"/>
        </w:rPr>
        <w:t>s</w:t>
      </w:r>
      <w:r w:rsidR="008A130D" w:rsidRPr="0011192E">
        <w:rPr>
          <w:kern w:val="0"/>
        </w:rPr>
        <w:t xml:space="preserve"> </w:t>
      </w:r>
      <w:r w:rsidR="00104E95" w:rsidRPr="0011192E">
        <w:rPr>
          <w:kern w:val="0"/>
        </w:rPr>
        <w:t>to</w:t>
      </w:r>
      <w:r w:rsidR="00D71FAF" w:rsidRPr="0011192E">
        <w:rPr>
          <w:kern w:val="0"/>
        </w:rPr>
        <w:t xml:space="preserve"> determine </w:t>
      </w:r>
      <w:r w:rsidR="007B4E9E" w:rsidRPr="0011192E">
        <w:rPr>
          <w:kern w:val="0"/>
        </w:rPr>
        <w:t>whether joint attention enhances WM</w:t>
      </w:r>
      <w:r w:rsidR="00EB20CB" w:rsidRPr="0011192E">
        <w:rPr>
          <w:kern w:val="0"/>
        </w:rPr>
        <w:t xml:space="preserve"> accuracy</w:t>
      </w:r>
      <w:r w:rsidR="007B4E9E" w:rsidRPr="0011192E">
        <w:rPr>
          <w:kern w:val="0"/>
        </w:rPr>
        <w:t xml:space="preserve">. Specifically, we investigated whether </w:t>
      </w:r>
      <w:r w:rsidR="00F91227" w:rsidRPr="0011192E">
        <w:rPr>
          <w:kern w:val="0"/>
        </w:rPr>
        <w:t xml:space="preserve">WM </w:t>
      </w:r>
      <w:r w:rsidR="00EB20CB" w:rsidRPr="0011192E">
        <w:rPr>
          <w:kern w:val="0"/>
        </w:rPr>
        <w:t>c</w:t>
      </w:r>
      <w:r w:rsidR="00F91227" w:rsidRPr="0011192E">
        <w:rPr>
          <w:kern w:val="0"/>
        </w:rPr>
        <w:t xml:space="preserve">ould be </w:t>
      </w:r>
      <w:r w:rsidR="00EB20CB" w:rsidRPr="0011192E">
        <w:rPr>
          <w:kern w:val="0"/>
        </w:rPr>
        <w:t>enhanced</w:t>
      </w:r>
      <w:r w:rsidR="00F91227" w:rsidRPr="0011192E">
        <w:rPr>
          <w:kern w:val="0"/>
        </w:rPr>
        <w:t xml:space="preserve"> for </w:t>
      </w:r>
      <w:r w:rsidR="007A4617" w:rsidRPr="0011192E">
        <w:rPr>
          <w:kern w:val="0"/>
        </w:rPr>
        <w:t xml:space="preserve">items encoded in a jointly attended location </w:t>
      </w:r>
      <w:r w:rsidR="00EB20CB" w:rsidRPr="0011192E">
        <w:rPr>
          <w:kern w:val="0"/>
        </w:rPr>
        <w:t xml:space="preserve">compared to </w:t>
      </w:r>
      <w:r w:rsidR="007A4617" w:rsidRPr="0011192E">
        <w:rPr>
          <w:kern w:val="0"/>
        </w:rPr>
        <w:t xml:space="preserve">those encoded in a location that was not </w:t>
      </w:r>
      <w:r w:rsidR="00EB20CB" w:rsidRPr="0011192E">
        <w:rPr>
          <w:kern w:val="0"/>
        </w:rPr>
        <w:t xml:space="preserve">within </w:t>
      </w:r>
      <w:r w:rsidR="007A4617" w:rsidRPr="0011192E">
        <w:rPr>
          <w:kern w:val="0"/>
        </w:rPr>
        <w:t xml:space="preserve">the mutual focus of the </w:t>
      </w:r>
      <w:r w:rsidR="00675312" w:rsidRPr="0011192E">
        <w:rPr>
          <w:kern w:val="0"/>
        </w:rPr>
        <w:t>observer</w:t>
      </w:r>
      <w:r w:rsidR="007A4617" w:rsidRPr="0011192E">
        <w:rPr>
          <w:kern w:val="0"/>
        </w:rPr>
        <w:t xml:space="preserve"> and the cue face. </w:t>
      </w:r>
      <w:r w:rsidR="00CE7EF2" w:rsidRPr="0011192E">
        <w:rPr>
          <w:kern w:val="0"/>
        </w:rPr>
        <w:t xml:space="preserve">To do this, we created a paradigm in which </w:t>
      </w:r>
      <w:r w:rsidR="00272982" w:rsidRPr="0011192E">
        <w:rPr>
          <w:kern w:val="0"/>
        </w:rPr>
        <w:t xml:space="preserve">non-predictive </w:t>
      </w:r>
      <w:r w:rsidR="00CE7EF2" w:rsidRPr="0011192E">
        <w:rPr>
          <w:kern w:val="0"/>
        </w:rPr>
        <w:t xml:space="preserve">gaze cues </w:t>
      </w:r>
      <w:r w:rsidRPr="0011192E">
        <w:rPr>
          <w:kern w:val="0"/>
        </w:rPr>
        <w:t xml:space="preserve">(50% valid, 50% invalid) </w:t>
      </w:r>
      <w:r w:rsidR="00CE7EF2" w:rsidRPr="0011192E">
        <w:rPr>
          <w:kern w:val="0"/>
        </w:rPr>
        <w:t>were combined with a traditional visual WM task.</w:t>
      </w:r>
      <w:r w:rsidR="00D26E3D" w:rsidRPr="0011192E">
        <w:rPr>
          <w:kern w:val="0"/>
        </w:rPr>
        <w:t xml:space="preserve"> </w:t>
      </w:r>
      <w:r w:rsidR="00F70209" w:rsidRPr="0011192E">
        <w:rPr>
          <w:kern w:val="0"/>
        </w:rPr>
        <w:t>In Experiment 1, w</w:t>
      </w:r>
      <w:r w:rsidR="00B20AD5" w:rsidRPr="0011192E">
        <w:rPr>
          <w:kern w:val="0"/>
        </w:rPr>
        <w:t xml:space="preserve">e measured </w:t>
      </w:r>
      <w:r w:rsidR="002759FA" w:rsidRPr="0011192E">
        <w:rPr>
          <w:kern w:val="0"/>
        </w:rPr>
        <w:t>WM</w:t>
      </w:r>
      <w:r w:rsidR="00B20AD5" w:rsidRPr="0011192E">
        <w:rPr>
          <w:kern w:val="0"/>
        </w:rPr>
        <w:t xml:space="preserve"> for coloured squares as a function of whether they were looked at or looked away from by a central cue face</w:t>
      </w:r>
      <w:r w:rsidR="00F70209" w:rsidRPr="0011192E">
        <w:rPr>
          <w:kern w:val="0"/>
        </w:rPr>
        <w:t xml:space="preserve">, using a dynamic </w:t>
      </w:r>
      <w:r w:rsidR="00D151C5" w:rsidRPr="0011192E">
        <w:rPr>
          <w:kern w:val="0"/>
        </w:rPr>
        <w:t>cue, which</w:t>
      </w:r>
      <w:r w:rsidR="00C61EF0" w:rsidRPr="0011192E">
        <w:rPr>
          <w:kern w:val="0"/>
        </w:rPr>
        <w:t xml:space="preserve"> shifted </w:t>
      </w:r>
      <w:r w:rsidR="00694AC4" w:rsidRPr="0011192E">
        <w:rPr>
          <w:kern w:val="0"/>
        </w:rPr>
        <w:t xml:space="preserve">gaze </w:t>
      </w:r>
      <w:r w:rsidR="00C61EF0" w:rsidRPr="0011192E">
        <w:rPr>
          <w:kern w:val="0"/>
        </w:rPr>
        <w:t xml:space="preserve">from direct to left/right. </w:t>
      </w:r>
      <w:r w:rsidR="00B20AD5" w:rsidRPr="0011192E">
        <w:rPr>
          <w:iCs/>
        </w:rPr>
        <w:t xml:space="preserve">Baseline trials were also included </w:t>
      </w:r>
      <w:r w:rsidR="00694AC4" w:rsidRPr="0011192E">
        <w:rPr>
          <w:iCs/>
        </w:rPr>
        <w:t>i</w:t>
      </w:r>
      <w:r w:rsidR="00B20AD5" w:rsidRPr="0011192E">
        <w:rPr>
          <w:iCs/>
        </w:rPr>
        <w:t>n which gaze remained direct throughout</w:t>
      </w:r>
      <w:r w:rsidR="00694AC4" w:rsidRPr="0011192E">
        <w:rPr>
          <w:iCs/>
        </w:rPr>
        <w:t xml:space="preserve"> (non-</w:t>
      </w:r>
      <w:r w:rsidR="007F4E84" w:rsidRPr="0011192E">
        <w:rPr>
          <w:iCs/>
        </w:rPr>
        <w:t>cuing</w:t>
      </w:r>
      <w:r w:rsidR="00694AC4" w:rsidRPr="0011192E">
        <w:rPr>
          <w:iCs/>
        </w:rPr>
        <w:t xml:space="preserve"> condition)</w:t>
      </w:r>
      <w:r w:rsidR="00B20AD5" w:rsidRPr="0011192E">
        <w:rPr>
          <w:iCs/>
        </w:rPr>
        <w:t>. Based on Dodd et al</w:t>
      </w:r>
      <w:r w:rsidR="003D427A" w:rsidRPr="0011192E">
        <w:rPr>
          <w:iCs/>
        </w:rPr>
        <w:t>.</w:t>
      </w:r>
      <w:r w:rsidR="00B20AD5" w:rsidRPr="0011192E">
        <w:rPr>
          <w:iCs/>
        </w:rPr>
        <w:t>’s (2012) findings, we</w:t>
      </w:r>
      <w:r w:rsidR="004619BE" w:rsidRPr="0011192E">
        <w:rPr>
          <w:kern w:val="0"/>
        </w:rPr>
        <w:t xml:space="preserve"> predicted that participants would show better </w:t>
      </w:r>
      <w:r w:rsidR="00D06BB9" w:rsidRPr="0011192E">
        <w:rPr>
          <w:kern w:val="0"/>
        </w:rPr>
        <w:t xml:space="preserve">WM </w:t>
      </w:r>
      <w:r w:rsidR="004619BE" w:rsidRPr="0011192E">
        <w:rPr>
          <w:kern w:val="0"/>
        </w:rPr>
        <w:t>for</w:t>
      </w:r>
      <w:r w:rsidR="003A653A" w:rsidRPr="0011192E">
        <w:rPr>
          <w:kern w:val="0"/>
        </w:rPr>
        <w:t xml:space="preserve"> looked at</w:t>
      </w:r>
      <w:r w:rsidR="00694AC4" w:rsidRPr="0011192E">
        <w:rPr>
          <w:kern w:val="0"/>
        </w:rPr>
        <w:t xml:space="preserve"> (validly cued)</w:t>
      </w:r>
      <w:r w:rsidR="004619BE" w:rsidRPr="0011192E">
        <w:rPr>
          <w:kern w:val="0"/>
        </w:rPr>
        <w:t xml:space="preserve"> items</w:t>
      </w:r>
      <w:r w:rsidR="00C47A44" w:rsidRPr="0011192E">
        <w:rPr>
          <w:kern w:val="0"/>
        </w:rPr>
        <w:t xml:space="preserve">, compared to both looked away from </w:t>
      </w:r>
      <w:r w:rsidR="00694AC4" w:rsidRPr="0011192E">
        <w:rPr>
          <w:kern w:val="0"/>
        </w:rPr>
        <w:t xml:space="preserve">(invalidly cued) </w:t>
      </w:r>
      <w:r w:rsidR="00C47A44" w:rsidRPr="0011192E">
        <w:rPr>
          <w:kern w:val="0"/>
        </w:rPr>
        <w:t>items</w:t>
      </w:r>
      <w:r w:rsidR="00D06BB9" w:rsidRPr="0011192E">
        <w:rPr>
          <w:kern w:val="0"/>
        </w:rPr>
        <w:t xml:space="preserve"> </w:t>
      </w:r>
      <w:r w:rsidR="00C47A44" w:rsidRPr="0011192E">
        <w:rPr>
          <w:kern w:val="0"/>
        </w:rPr>
        <w:t xml:space="preserve">and </w:t>
      </w:r>
      <w:r w:rsidR="00D36AA0" w:rsidRPr="0011192E">
        <w:rPr>
          <w:kern w:val="0"/>
        </w:rPr>
        <w:t>those that</w:t>
      </w:r>
      <w:r w:rsidR="00D06BB9" w:rsidRPr="0011192E">
        <w:rPr>
          <w:kern w:val="0"/>
        </w:rPr>
        <w:t xml:space="preserve"> were </w:t>
      </w:r>
      <w:r w:rsidR="00694AC4" w:rsidRPr="0011192E">
        <w:rPr>
          <w:kern w:val="0"/>
        </w:rPr>
        <w:t>not cued (direct gaze)</w:t>
      </w:r>
      <w:r w:rsidR="00C47A44" w:rsidRPr="0011192E">
        <w:rPr>
          <w:kern w:val="0"/>
        </w:rPr>
        <w:t>.</w:t>
      </w:r>
      <w:r w:rsidR="006D3E7D" w:rsidRPr="0011192E">
        <w:t xml:space="preserve"> </w:t>
      </w:r>
      <w:r w:rsidR="00694AC4" w:rsidRPr="0011192E">
        <w:t xml:space="preserve">To investigate the social nature of any gaze </w:t>
      </w:r>
      <w:r w:rsidR="007F4E84" w:rsidRPr="0011192E">
        <w:t>cuing</w:t>
      </w:r>
      <w:r w:rsidR="00694AC4" w:rsidRPr="0011192E">
        <w:t xml:space="preserve"> effects</w:t>
      </w:r>
      <w:r w:rsidR="005F6DEA" w:rsidRPr="0011192E">
        <w:t xml:space="preserve"> </w:t>
      </w:r>
      <w:r w:rsidR="007163C6" w:rsidRPr="0011192E">
        <w:t xml:space="preserve">found in Experiment 1, </w:t>
      </w:r>
      <w:r w:rsidR="005F6DEA" w:rsidRPr="0011192E">
        <w:t>we conducted a further two experiments using non-social central cues.</w:t>
      </w:r>
      <w:r w:rsidR="00694AC4" w:rsidRPr="0011192E">
        <w:t xml:space="preserve"> </w:t>
      </w:r>
      <w:r w:rsidR="007163C6" w:rsidRPr="0011192E">
        <w:t>I</w:t>
      </w:r>
      <w:r w:rsidR="00F70209" w:rsidRPr="0011192E">
        <w:t xml:space="preserve">n Experiment </w:t>
      </w:r>
      <w:r w:rsidR="00E24258" w:rsidRPr="0011192E">
        <w:t>2</w:t>
      </w:r>
      <w:r w:rsidR="00F70209" w:rsidRPr="0011192E">
        <w:t xml:space="preserve"> we used a</w:t>
      </w:r>
      <w:r w:rsidR="00264BB7" w:rsidRPr="0011192E">
        <w:t>n</w:t>
      </w:r>
      <w:r w:rsidR="00F70209" w:rsidRPr="0011192E">
        <w:t xml:space="preserve"> arrow cue</w:t>
      </w:r>
      <w:r w:rsidR="005F6DEA" w:rsidRPr="0011192E">
        <w:t xml:space="preserve"> to determine the role of learned symbolism</w:t>
      </w:r>
      <w:r w:rsidR="007163C6" w:rsidRPr="0011192E">
        <w:t xml:space="preserve">, </w:t>
      </w:r>
      <w:r w:rsidR="00694AC4" w:rsidRPr="0011192E">
        <w:t xml:space="preserve">and </w:t>
      </w:r>
      <w:r w:rsidR="007163C6" w:rsidRPr="0011192E">
        <w:t>i</w:t>
      </w:r>
      <w:r w:rsidR="00F70209" w:rsidRPr="0011192E">
        <w:t xml:space="preserve">n Experiment </w:t>
      </w:r>
      <w:r w:rsidR="00E24258" w:rsidRPr="0011192E">
        <w:t>3</w:t>
      </w:r>
      <w:r w:rsidR="00F70209" w:rsidRPr="0011192E">
        <w:t xml:space="preserve"> we used a </w:t>
      </w:r>
      <w:r w:rsidR="007163C6" w:rsidRPr="0011192E">
        <w:lastRenderedPageBreak/>
        <w:t xml:space="preserve">low-level </w:t>
      </w:r>
      <w:r w:rsidR="00F70209" w:rsidRPr="0011192E">
        <w:t>motion cue to determine the contribution of</w:t>
      </w:r>
      <w:r w:rsidR="007F1D86" w:rsidRPr="0011192E">
        <w:t xml:space="preserve"> reflexive attention to </w:t>
      </w:r>
      <w:r w:rsidR="00F70209" w:rsidRPr="0011192E">
        <w:t>the kinetic aspect of the dynamic gaze shift we used</w:t>
      </w:r>
      <w:r w:rsidR="00793D0E" w:rsidRPr="0011192E">
        <w:t>.</w:t>
      </w:r>
      <w:r w:rsidR="00F70209" w:rsidRPr="0011192E">
        <w:t xml:space="preserve"> </w:t>
      </w:r>
      <w:r w:rsidR="00C61EF0" w:rsidRPr="0011192E">
        <w:t xml:space="preserve">It is possible that lateral movement of the pupil triggers a motion detector </w:t>
      </w:r>
      <w:r w:rsidR="00FF0A5B" w:rsidRPr="0011192E">
        <w:fldChar w:fldCharType="begin" w:fldLock="1"/>
      </w:r>
      <w:r w:rsidR="00793D0E" w:rsidRPr="0011192E">
        <w:instrText>ADDIN CSL_CITATION { "citationItems" : [ { "id" : "ITEM-1", "itemData" : { "DOI" : "10.1111/1467-9280.01458", "ISBN" : "0956-7976", "ISSN" : "09567976", "PMID" : "20601712", "abstract" : "In their 2003 article, Abrams and Christ found that the onset of motion captured attention more effectively than either the offset of motion or continuous motion. Abrams and Christ conceptualized the capture to be occurring at a level higher than does detection of luminance changes in the stimulus. To examine this claim, in the present experiments we replicated their critical experiment but used isoluminant stimuli, which do not produce the low-level luminance transients typically associated with motion. Under isoluminant conditions, we found a pattern of results very similar to that found previously with luminance-defined stimuli, indicating that attention can be prioritized on the basis of perceived motion onset by an object in the absence of low-level luminance transients. This may reflect an evolutionary adaptation to bias attention toward objects that exhibit characteristics of animacy, such as abruptly changing from a static to a dynamic state.", "author" : [ { "dropping-particle" : "", "family" : "Abrams", "given" : "Richard A", "non-dropping-particle" : "", "parse-names" : false, "suffix" : "" }, { "dropping-particle" : "", "family" : "Christ", "given" : "Shawn E", "non-dropping-particle" : "", "parse-names" : false, "suffix" : "" } ], "container-title" : "Psychological Science", "id" : "ITEM-1", "issue" : "5", "issued" : { "date-parts" : [ [ "2003" ] ] }, "page" : "427-432", "title" : "Motion onset captures attention", "type" : "article-journal", "volume" : "14" }, "uris" : [ "http://www.mendeley.com/documents/?uuid=efef905e-7ab3-48dc-a349-a5686b4177ca" ] } ], "mendeley" : { "formattedCitation" : "(Abrams &amp; Christ, 2003)", "manualFormatting" : "(e.g. Abrams &amp; Christ, 2003)", "plainTextFormattedCitation" : "(Abrams &amp; Christ, 2003)", "previouslyFormattedCitation" : "(Abrams &amp; Christ, 2003)" }, "properties" : { "noteIndex" : 0 }, "schema" : "https://github.com/citation-style-language/schema/raw/master/csl-citation.json" }</w:instrText>
      </w:r>
      <w:r w:rsidR="00FF0A5B" w:rsidRPr="0011192E">
        <w:fldChar w:fldCharType="separate"/>
      </w:r>
      <w:r w:rsidR="00793D0E" w:rsidRPr="0011192E">
        <w:rPr>
          <w:noProof/>
        </w:rPr>
        <w:t>(e.g. Abrams &amp; Christ, 2003)</w:t>
      </w:r>
      <w:r w:rsidR="00FF0A5B" w:rsidRPr="0011192E">
        <w:fldChar w:fldCharType="end"/>
      </w:r>
      <w:r w:rsidR="00614CDC" w:rsidRPr="0011192E">
        <w:t xml:space="preserve"> </w:t>
      </w:r>
      <w:r w:rsidR="00C61EF0" w:rsidRPr="0011192E">
        <w:t>and it is this which guides attention rather than the eyes</w:t>
      </w:r>
      <w:r w:rsidR="00A630E0" w:rsidRPr="0011192E">
        <w:t xml:space="preserve"> </w:t>
      </w:r>
      <w:r w:rsidR="00A630E0" w:rsidRPr="0011192E">
        <w:rPr>
          <w:i/>
        </w:rPr>
        <w:t>per se</w:t>
      </w:r>
      <w:r w:rsidR="00C61EF0" w:rsidRPr="0011192E">
        <w:t xml:space="preserve">. </w:t>
      </w:r>
    </w:p>
    <w:p w14:paraId="10301961" w14:textId="5A239C80" w:rsidR="004B0536" w:rsidRPr="0011192E" w:rsidRDefault="009569EB">
      <w:pPr>
        <w:pStyle w:val="NormalWeb"/>
        <w:spacing w:before="0" w:after="0" w:line="480" w:lineRule="auto"/>
        <w:ind w:firstLine="720"/>
        <w:rPr>
          <w:b/>
        </w:rPr>
      </w:pPr>
      <w:r w:rsidRPr="0011192E">
        <w:rPr>
          <w:kern w:val="0"/>
        </w:rPr>
        <w:t>I</w:t>
      </w:r>
      <w:r w:rsidR="00653575" w:rsidRPr="0011192E">
        <w:rPr>
          <w:kern w:val="0"/>
        </w:rPr>
        <w:t xml:space="preserve">ndividuals </w:t>
      </w:r>
      <w:r w:rsidRPr="0011192E">
        <w:rPr>
          <w:kern w:val="0"/>
        </w:rPr>
        <w:t xml:space="preserve">with social anxiety </w:t>
      </w:r>
      <w:r w:rsidR="00653575" w:rsidRPr="0011192E">
        <w:rPr>
          <w:kern w:val="0"/>
        </w:rPr>
        <w:t xml:space="preserve">tend to avoid the eye region of </w:t>
      </w:r>
      <w:r w:rsidR="00DB61FA" w:rsidRPr="0011192E">
        <w:rPr>
          <w:kern w:val="0"/>
        </w:rPr>
        <w:t xml:space="preserve">a </w:t>
      </w:r>
      <w:r w:rsidR="00653575" w:rsidRPr="0011192E">
        <w:rPr>
          <w:kern w:val="0"/>
        </w:rPr>
        <w:t xml:space="preserve">face </w:t>
      </w:r>
      <w:r w:rsidR="00FF0A5B" w:rsidRPr="0011192E">
        <w:fldChar w:fldCharType="begin" w:fldLock="1"/>
      </w:r>
      <w:r w:rsidR="0082747F" w:rsidRPr="0011192E">
        <w:rPr>
          <w:kern w:val="0"/>
        </w:rPr>
        <w:instrText>ADDIN CSL_CITATION { "citationItems" : [ { "id" : "ITEM-1", "itemData" : { "DOI" : "10.1016/j.psychres.2004.02.016", "ISSN" : "0165-1781", "PMID" : "15261704", "abstract" : "Cognitive models of social phobia propose that cognitive biases and fears regarding negative evaluation by others result in preferential attention to interpersonal sources of threat. These fears may account for the hypervigilance and avoidance of eye contact commonly reported by clinicians. This study provides the first objective examination of threat-related processing in social phobia. It was predicted that hyperscanning (hypervigilance) and eye avoidance would be most apparent in social phobia for overt expressions of threat. An infrared corneal reflection technique was used to record visual scanpaths in response to angry, sad, and happy vs. neutral facial expressions. Twenty-two subjects with social phobia were compared with age- and sex-matched normal controls. As predicted, social phobia subjects displayed hyperscanning, (increased scanpath length) and avoidance (reduced foveal fixations) of the eyes, particularly evident for angry faces. The results could not be explained by either medication or co-morbid depression. These findings are consistent with theories emphasising the role of information processing biases in social phobia, and show promise in the application to treatment evaluation in this disorder.", "author" : [ { "dropping-particle" : "", "family" : "Horley", "given" : "Kaye", "non-dropping-particle" : "", "parse-names" : false, "suffix" : "" }, { "dropping-particle" : "", "family" : "Williams", "given" : "Leanne M", "non-dropping-particle" : "", "parse-names" : false, "suffix" : "" }, { "dropping-particle" : "", "family" : "Gonsalvez", "given" : "Craig", "non-dropping-particle" : "", "parse-names" : false, "suffix" : "" }, { "dropping-particle" : "", "family" : "Gordon", "given" : "Evian", "non-dropping-particle" : "", "parse-names" : false, "suffix" : "" } ], "container-title" : "Psychiatry research", "id" : "ITEM-1", "issue" : "1-2", "issued" : { "date-parts" : [ [ "2004", "6", "30" ] ] }, "page" : "43-53", "title" : "Face to face: visual scanpath evidence for abnormal processing of facial expressions in social phobia.", "type" : "article-journal", "volume" : "127" }, "uris" : [ "http://www.mendeley.com/documents/?uuid=28c09f0a-f0e2-4c6b-b9cc-e36706b939cd" ] }, { "id" : "ITEM-2", "itemData" : { "DOI" : "10.1016/j.brat.2009.09.012", "ISSN" : "1873-622X", "PMID" : "19863948", "abstract" : "Gaze aversion could be a central component of the physiopathology of social phobia. The emotions of the people interacting with a person with social phobia seem to model this gaze aversion. Our research consists of testing gaze aversion in subjects with social phobia compared to control subjects in different emotional faces of men and women using an eye tracker. Twenty-six subjects with DSM-IV social phobia were recruited. Twenty-four healthy subjects aged and sex-matched constituted the control group. We looked at the number of fixations and the dwell time in the eyes area on the pictures. The main findings of this research are: confirming a significantly lower amount of fixations and dwell time in patients with social phobia as a general mean and for the 6 basic emotions independently from gender; observing a significant correlation between the severity of the phobia and the degree of gaze avoidance. However, no difference in gaze avoidance according to subject/picture gender matching was observed. These findings confirm and extend some previous results, and suggest that eye avoidance is a robust marker of persons with social phobia, which could be used as a behavioral phenotype for brain imagery studies on this disorder.", "author" : [ { "dropping-particle" : "", "family" : "Moukheiber", "given" : "Albert", "non-dropping-particle" : "", "parse-names" : false, "suffix" : "" }, { "dropping-particle" : "", "family" : "Rautureau", "given" : "Gilles", "non-dropping-particle" : "", "parse-names" : false, "suffix" : "" }, { "dropping-particle" : "", "family" : "Perez-Diaz", "given" : "Fernando", "non-dropping-particle" : "", "parse-names" : false, "suffix" : "" }, { "dropping-particle" : "", "family" : "Soussignan", "given" : "Robert", "non-dropping-particle" : "", "parse-names" : false, "suffix" : "" }, { "dropping-particle" : "", "family" : "Dubal", "given" : "St\u00e9phanie", "non-dropping-particle" : "", "parse-names" : false, "suffix" : "" }, { "dropping-particle" : "", "family" : "Jouvent", "given" : "Roland", "non-dropping-particle" : "", "parse-names" : false, "suffix" : "" }, { "dropping-particle" : "", "family" : "Pelissolo", "given" : "Antoine", "non-dropping-particle" : "", "parse-names" : false, "suffix" : "" } ], "container-title" : "Behaviour research and therapy", "id" : "ITEM-2", "issue" : "2", "issued" : { "date-parts" : [ [ "2010", "2" ] ] }, "page" : "147-51", "title" : "Gaze avoidance in social phobia: objective measure and correlates.", "type" : "article-journal", "volume" : "48" }, "uris" : [ "http://www.mendeley.com/documents/?uuid=13a9914e-4e38-47fc-8b10-c4b0ecf647a3" ] } ], "mendeley" : { "formattedCitation" : "(Horley, Williams, Gonsalvez, &amp; Gordon, 2004; Moukheiber et al., 2010)", "manualFormatting" : "(e.g. Horley, Williams, Gonsalvez, &amp; Gordon, 2004; Moukheiber et al., 2010)", "plainTextFormattedCitation" : "(Horley, Williams, Gonsalvez, &amp; Gordon, 2004; Moukheiber et al., 2010)", "previouslyFormattedCitation" : "(Horley, Williams, Gonsalvez, &amp; Gordon, 2004; Moukheiber et al., 2010)" }, "properties" : { "noteIndex" : 0 }, "schema" : "https://github.com/citation-style-language/schema/raw/master/csl-citation.json" }</w:instrText>
      </w:r>
      <w:r w:rsidR="00FF0A5B" w:rsidRPr="0011192E">
        <w:fldChar w:fldCharType="separate"/>
      </w:r>
      <w:r w:rsidR="00FD41AF" w:rsidRPr="0011192E">
        <w:rPr>
          <w:noProof/>
          <w:kern w:val="0"/>
        </w:rPr>
        <w:t>(</w:t>
      </w:r>
      <w:r w:rsidR="0082747F" w:rsidRPr="0011192E">
        <w:rPr>
          <w:noProof/>
          <w:kern w:val="0"/>
        </w:rPr>
        <w:t xml:space="preserve">e.g. </w:t>
      </w:r>
      <w:r w:rsidR="00FD41AF" w:rsidRPr="0011192E">
        <w:rPr>
          <w:noProof/>
          <w:kern w:val="0"/>
        </w:rPr>
        <w:t>Horley, Williams, Gonsalvez, &amp; Gordon, 2004; Moukheiber et al., 2010)</w:t>
      </w:r>
      <w:r w:rsidR="00FF0A5B" w:rsidRPr="0011192E">
        <w:fldChar w:fldCharType="end"/>
      </w:r>
      <w:r w:rsidR="00E034C7" w:rsidRPr="0011192E">
        <w:rPr>
          <w:kern w:val="0"/>
        </w:rPr>
        <w:t xml:space="preserve">, </w:t>
      </w:r>
      <w:r w:rsidR="005D0E67" w:rsidRPr="0011192E">
        <w:rPr>
          <w:kern w:val="0"/>
        </w:rPr>
        <w:t>making joint attention more difficult</w:t>
      </w:r>
      <w:r w:rsidR="00CD0B54" w:rsidRPr="0011192E">
        <w:rPr>
          <w:kern w:val="0"/>
        </w:rPr>
        <w:t>.</w:t>
      </w:r>
      <w:r w:rsidRPr="0011192E">
        <w:rPr>
          <w:kern w:val="0"/>
        </w:rPr>
        <w:t xml:space="preserve"> </w:t>
      </w:r>
      <w:r w:rsidR="002C01A9" w:rsidRPr="0011192E">
        <w:rPr>
          <w:kern w:val="0"/>
        </w:rPr>
        <w:t>Further, individuals with autism are less likely to look at eyes</w:t>
      </w:r>
      <w:r w:rsidR="00EF7FF4" w:rsidRPr="0011192E">
        <w:rPr>
          <w:kern w:val="0"/>
        </w:rPr>
        <w:t xml:space="preserve"> and engage in joint attention </w:t>
      </w:r>
      <w:r w:rsidR="00EF7FF4" w:rsidRPr="0011192E">
        <w:rPr>
          <w:kern w:val="0"/>
        </w:rPr>
        <w:fldChar w:fldCharType="begin" w:fldLock="1"/>
      </w:r>
      <w:r w:rsidR="00EF7FF4" w:rsidRPr="0011192E">
        <w:rPr>
          <w:kern w:val="0"/>
        </w:rPr>
        <w:instrText>ADDIN CSL_CITATION { "citationItems" : [ { "id" : "ITEM-1", "itemData" : { "DOI" : "10.1098/rstb.2002.1199", "ISSN" : "0962-8436", "PMID" : "12639329", "abstract" : "Joint attention abilities play a crucial role in the development of autism. Impairments in joint attention are among the earliest signs of the disorder and joint attention skills relate to outcome, both in the 'natural course' of autism and through being targeted in early intervention programmes. In the current study, concurrent and longitudinal associations between joint attention and other social communication abilities measured in a sample of infants with autism and related pervasive developmental disorders at age 20 months, and language and symptom severity at age 42 months, were examined. Extending the findings from previous studies, joint attention ability was positively associated with language gains and (lower) social and communication symptoms, and imitation ability was also positively associated with later language. Some specificity in the association between different aspects of joint attention behaviours and outcome was found: declarative, triadic gaze switching predicted language and symptom severity but imperative, dyadic eye contact behaviours did not. Further, although joint attention was associated with later social and language symptoms it was unrelated to repetitive and stereotyped symptoms, suggesting the latter may have a separate developmental trajectory. Possible deficits in psychological and neurological processes that might underlie the impaired development of joint attention in autism are discussed.", "author" : [ { "dropping-particle" : "", "family" : "Charman", "given" : "Tony", "non-dropping-particle" : "", "parse-names" : false, "suffix" : "" } ], "container-title" : "Philosophical transactions of the Royal Society of London. Series B, Biological sciences", "id" : "ITEM-1", "issued" : { "date-parts" : [ [ "2003", "2", "28" ] ] }, "page" : "315-24", "title" : "Why is joint attention a pivotal skill in autism?", "type" : "article-journal", "volume" : "358" }, "uris" : [ "http://www.mendeley.com/documents/?uuid=32fa8d81-b637-476b-ba43-6966af5b5343" ] }, { "id" : "ITEM-2", "itemData" : { "DOI" : "10.1037/0012-1649.33.5.781", "ISSN" : "0012-1649", "author" : [ { "dropping-particle" : "", "family" : "Charman", "given" : "Tony", "non-dropping-particle" : "", "parse-names" : false, "suffix" : "" }, { "dropping-particle" : "", "family" : "Swettenham", "given" : "John", "non-dropping-particle" : "", "parse-names" : false, "suffix" : "" }, { "dropping-particle" : "", "family" : "Baron-Cohen", "given" : "Simon", "non-dropping-particle" : "", "parse-names" : false, "suffix" : "" }, { "dropping-particle" : "", "family" : "Cox", "given" : "Antony", "non-dropping-particle" : "", "parse-names" : false, "suffix" : "" }, { "dropping-particle" : "", "family" : "Baird", "given" : "Gillian", "non-dropping-particle" : "", "parse-names" : false, "suffix" : "" }, { "dropping-particle" : "", "family" : "Drew", "given" : "Auriol", "non-dropping-particle" : "", "parse-names" : false, "suffix" : "" } ], "container-title" : "Developmental Psychology", "id" : "ITEM-2", "issue" : "5", "issued" : { "date-parts" : [ [ "1997" ] ] }, "page" : "781-789", "title" : "Infants with autism: An investigation of empathy, pretend play, joint attention, and imitation.", "type" : "article-journal", "volume" : "33" }, "uris" : [ "http://www.mendeley.com/documents/?uuid=75b390c6-84ff-4330-b290-eca374f01940" ] } ], "mendeley" : { "formattedCitation" : "(Charman, 2003; Charman et al., 1997)", "plainTextFormattedCitation" : "(Charman, 2003; Charman et al., 1997)", "previouslyFormattedCitation" : "(Charman, 2003; Charman et al., 1997)" }, "properties" : { "noteIndex" : 0 }, "schema" : "https://github.com/citation-style-language/schema/raw/master/csl-citation.json" }</w:instrText>
      </w:r>
      <w:r w:rsidR="00EF7FF4" w:rsidRPr="0011192E">
        <w:rPr>
          <w:kern w:val="0"/>
        </w:rPr>
        <w:fldChar w:fldCharType="separate"/>
      </w:r>
      <w:r w:rsidR="00EF7FF4" w:rsidRPr="0011192E">
        <w:rPr>
          <w:noProof/>
          <w:kern w:val="0"/>
        </w:rPr>
        <w:t>(Charman, 2003; Charman et al., 1997)</w:t>
      </w:r>
      <w:r w:rsidR="00EF7FF4" w:rsidRPr="0011192E">
        <w:rPr>
          <w:kern w:val="0"/>
        </w:rPr>
        <w:fldChar w:fldCharType="end"/>
      </w:r>
      <w:r w:rsidR="001C1B20" w:rsidRPr="0011192E">
        <w:rPr>
          <w:kern w:val="0"/>
        </w:rPr>
        <w:t xml:space="preserve">, and </w:t>
      </w:r>
      <w:r w:rsidR="003F58E1" w:rsidRPr="0011192E">
        <w:rPr>
          <w:kern w:val="0"/>
        </w:rPr>
        <w:t>healthy</w:t>
      </w:r>
      <w:r w:rsidR="001C1B20" w:rsidRPr="0011192E">
        <w:rPr>
          <w:kern w:val="0"/>
        </w:rPr>
        <w:t xml:space="preserve"> individuals who show more autistic-like traits show reduced tenden</w:t>
      </w:r>
      <w:r w:rsidR="005F5EE8" w:rsidRPr="0011192E">
        <w:rPr>
          <w:kern w:val="0"/>
        </w:rPr>
        <w:t xml:space="preserve">cy to follow gaze cues </w:t>
      </w:r>
      <w:r w:rsidR="005F5EE8" w:rsidRPr="0011192E">
        <w:rPr>
          <w:kern w:val="0"/>
        </w:rPr>
        <w:fldChar w:fldCharType="begin" w:fldLock="1"/>
      </w:r>
      <w:r w:rsidR="005F5EE8" w:rsidRPr="0011192E">
        <w:rPr>
          <w:kern w:val="0"/>
        </w:rPr>
        <w:instrText>ADDIN CSL_CITATION { "citationItems" : [ { "id" : "ITEM-1", "itemData" : { "DOI" : "10.1348/000712604X15626", "ISSN" : "0007-1269", "PMID" : "15826326", "abstract" : "Observing averted gaze results in a reflexive shift of attention to the gazed-at location. In two experiments, participants scoring high and low on the Autism-Spectrum Quotient questionnaire (AQ; Baron-Cohen, Wheelwright, Skinner, Martin, &amp; Clubley, 2001) observed arrow and gaze cues to investigate cueing effect magnitude as a function of the context in which peripheral targets could appear. While identical cueing effects were found with gaze and arrow cues, the more striking results concerned target stimuli. In Experiment 1, targets could appear on a peripheral face, or on scrambled face parts. Overall, greater cueing effects were found when the target appeared on a face. However, this face bias was only observed in participants with low AQ scores, whereas high AQ scorers oriented more to scrambled features. Experiment 2 found equal cueing to targets appearing on tools, as compared with tool parts. However, individual differences were again observed, where low AQ scorers showed larger cueing towards tools, while high scorers oriented more to scrambled parts, as in Experiment 1. These results support the idea that low AQ individuals orient strongly to objects attended by others. However, since the same results were found for arrow cues, this effect may generalize to all central cues to attention. High AQ scorers possessing many more autistic-like traits tended to orient more to scrambled shapes, perhaps reflecting a bias for orienting to local details.", "author" : [ { "dropping-particle" : "", "family" : "Bayliss", "given" : "Andrew P", "non-dropping-particle" : "", "parse-names" : false, "suffix" : "" }, { "dropping-particle" : "", "family" : "Tipper", "given" : "Steven P", "non-dropping-particle" : "", "parse-names" : false, "suffix" : "" } ], "container-title" : "British journal of psychology", "id" : "ITEM-1", "issue" : "1", "issued" : { "date-parts" : [ [ "2005", "2" ] ] }, "page" : "95-114", "title" : "Gaze and arrow cueing of attention reveals individual differences along the autism spectrum as a function of target context.", "type" : "article-journal", "volume" : "96" }, "uris" : [ "http://www.mendeley.com/documents/?uuid=e6db56c3-7df9-4abd-b6f7-102fef72dc62" ] } ], "mendeley" : { "formattedCitation" : "(Bayliss &amp; Tipper, 2005)", "plainTextFormattedCitation" : "(Bayliss &amp; Tipper, 2005)", "previouslyFormattedCitation" : "(Bayliss &amp; Tipper, 2005)" }, "properties" : { "noteIndex" : 0 }, "schema" : "https://github.com/citation-style-language/schema/raw/master/csl-citation.json" }</w:instrText>
      </w:r>
      <w:r w:rsidR="005F5EE8" w:rsidRPr="0011192E">
        <w:rPr>
          <w:kern w:val="0"/>
        </w:rPr>
        <w:fldChar w:fldCharType="separate"/>
      </w:r>
      <w:r w:rsidR="005F5EE8" w:rsidRPr="0011192E">
        <w:rPr>
          <w:noProof/>
          <w:kern w:val="0"/>
        </w:rPr>
        <w:t>(Bayliss &amp; Tipper, 2005)</w:t>
      </w:r>
      <w:r w:rsidR="005F5EE8" w:rsidRPr="0011192E">
        <w:rPr>
          <w:kern w:val="0"/>
        </w:rPr>
        <w:fldChar w:fldCharType="end"/>
      </w:r>
      <w:r w:rsidR="002C01A9" w:rsidRPr="0011192E">
        <w:rPr>
          <w:kern w:val="0"/>
        </w:rPr>
        <w:t>.</w:t>
      </w:r>
      <w:r w:rsidR="004731E5" w:rsidRPr="0011192E">
        <w:rPr>
          <w:kern w:val="0"/>
        </w:rPr>
        <w:t xml:space="preserve"> </w:t>
      </w:r>
      <w:r w:rsidRPr="0011192E">
        <w:rPr>
          <w:kern w:val="0"/>
        </w:rPr>
        <w:t xml:space="preserve">Thus, </w:t>
      </w:r>
      <w:r w:rsidR="00C45962" w:rsidRPr="0011192E">
        <w:rPr>
          <w:kern w:val="0"/>
        </w:rPr>
        <w:t xml:space="preserve">in Experiment 1 </w:t>
      </w:r>
      <w:r w:rsidR="004855C5" w:rsidRPr="0011192E">
        <w:rPr>
          <w:kern w:val="0"/>
        </w:rPr>
        <w:t xml:space="preserve">we </w:t>
      </w:r>
      <w:r w:rsidR="0040669C" w:rsidRPr="0011192E">
        <w:rPr>
          <w:kern w:val="0"/>
        </w:rPr>
        <w:t xml:space="preserve">used established questionnaires to </w:t>
      </w:r>
      <w:r w:rsidRPr="0011192E">
        <w:rPr>
          <w:kern w:val="0"/>
        </w:rPr>
        <w:t xml:space="preserve">assess whether levels of </w:t>
      </w:r>
      <w:r w:rsidR="00653575" w:rsidRPr="0011192E">
        <w:rPr>
          <w:kern w:val="0"/>
        </w:rPr>
        <w:t>social anxiety</w:t>
      </w:r>
      <w:r w:rsidR="002C01A9" w:rsidRPr="0011192E">
        <w:rPr>
          <w:kern w:val="0"/>
        </w:rPr>
        <w:t xml:space="preserve"> and autis</w:t>
      </w:r>
      <w:r w:rsidR="007163C6" w:rsidRPr="0011192E">
        <w:rPr>
          <w:kern w:val="0"/>
        </w:rPr>
        <w:t>tic-like traits</w:t>
      </w:r>
      <w:r w:rsidR="00653575" w:rsidRPr="0011192E">
        <w:rPr>
          <w:kern w:val="0"/>
        </w:rPr>
        <w:t xml:space="preserve"> </w:t>
      </w:r>
      <w:r w:rsidRPr="0011192E">
        <w:rPr>
          <w:kern w:val="0"/>
        </w:rPr>
        <w:t xml:space="preserve">in the healthy adult population </w:t>
      </w:r>
      <w:r w:rsidR="00653575" w:rsidRPr="0011192E">
        <w:rPr>
          <w:kern w:val="0"/>
        </w:rPr>
        <w:t xml:space="preserve">may modulate the effect of eye gaze on </w:t>
      </w:r>
      <w:r w:rsidR="00E034C7" w:rsidRPr="0011192E">
        <w:rPr>
          <w:kern w:val="0"/>
        </w:rPr>
        <w:t>WM</w:t>
      </w:r>
      <w:r w:rsidR="00653575" w:rsidRPr="0011192E">
        <w:rPr>
          <w:kern w:val="0"/>
        </w:rPr>
        <w:t>.</w:t>
      </w:r>
    </w:p>
    <w:p w14:paraId="204A5B28" w14:textId="77777777" w:rsidR="00A43708" w:rsidRPr="0011192E" w:rsidRDefault="00A43708" w:rsidP="00A43708">
      <w:pPr>
        <w:pStyle w:val="NormalWeb"/>
        <w:spacing w:before="0" w:after="0" w:line="480" w:lineRule="auto"/>
        <w:jc w:val="center"/>
        <w:rPr>
          <w:b/>
        </w:rPr>
      </w:pPr>
      <w:r w:rsidRPr="0011192E">
        <w:rPr>
          <w:b/>
        </w:rPr>
        <w:t>General Methods</w:t>
      </w:r>
    </w:p>
    <w:p w14:paraId="5F97DADB" w14:textId="77777777" w:rsidR="00A43708" w:rsidRPr="0011192E" w:rsidRDefault="00A43708" w:rsidP="00A43708">
      <w:pPr>
        <w:pStyle w:val="NormalWeb"/>
        <w:spacing w:before="0" w:after="0" w:line="480" w:lineRule="auto"/>
        <w:rPr>
          <w:i/>
        </w:rPr>
      </w:pPr>
      <w:r w:rsidRPr="0011192E">
        <w:rPr>
          <w:i/>
        </w:rPr>
        <w:t>Participants &amp; Apparatus</w:t>
      </w:r>
    </w:p>
    <w:p w14:paraId="5FB3EEC8" w14:textId="76DE725F" w:rsidR="00A43708" w:rsidRPr="0011192E" w:rsidRDefault="00A43708" w:rsidP="00D61EF0">
      <w:pPr>
        <w:spacing w:after="0" w:line="480" w:lineRule="auto"/>
        <w:ind w:firstLine="720"/>
        <w:rPr>
          <w:rFonts w:ascii="Times New Roman" w:hAnsi="Times New Roman" w:cs="Times New Roman"/>
          <w:sz w:val="24"/>
          <w:szCs w:val="24"/>
        </w:rPr>
      </w:pPr>
      <w:r w:rsidRPr="0011192E">
        <w:rPr>
          <w:rFonts w:ascii="Times New Roman" w:hAnsi="Times New Roman" w:cs="Times New Roman"/>
          <w:sz w:val="24"/>
          <w:szCs w:val="24"/>
        </w:rPr>
        <w:t>Adult volunteers were recruited from the University of Aberdeen in exchange for course credit or monetary reimbursement. All reported normal or corrected to normal vision, including no colour vision deficiency. The University of Aberdeen ethics committee approved all experiments and all ethical procedures were upheld. Stimuli were pr</w:t>
      </w:r>
      <w:r w:rsidR="005F5EE8" w:rsidRPr="0011192E">
        <w:rPr>
          <w:rFonts w:ascii="Times New Roman" w:hAnsi="Times New Roman" w:cs="Times New Roman"/>
          <w:sz w:val="24"/>
          <w:szCs w:val="24"/>
        </w:rPr>
        <w:t xml:space="preserve">esented using E-prime software </w:t>
      </w:r>
      <w:r w:rsidR="005F5EE8" w:rsidRPr="0011192E">
        <w:rPr>
          <w:rFonts w:ascii="Times New Roman" w:hAnsi="Times New Roman" w:cs="Times New Roman"/>
          <w:sz w:val="24"/>
          <w:szCs w:val="24"/>
        </w:rPr>
        <w:fldChar w:fldCharType="begin" w:fldLock="1"/>
      </w:r>
      <w:r w:rsidR="005F5EE8" w:rsidRPr="0011192E">
        <w:rPr>
          <w:rFonts w:ascii="Times New Roman" w:hAnsi="Times New Roman" w:cs="Times New Roman"/>
          <w:sz w:val="24"/>
          <w:szCs w:val="24"/>
        </w:rPr>
        <w:instrText>ADDIN CSL_CITATION { "citationItems" : [ { "id" : "ITEM-1", "itemData" : { "author" : [ { "dropping-particle" : "", "family" : "Schneider", "given" : "Walter", "non-dropping-particle" : "", "parse-names" : false, "suffix" : "" }, { "dropping-particle" : "", "family" : "Eschman", "given" : "Amy", "non-dropping-particle" : "", "parse-names" : false, "suffix" : "" }, { "dropping-particle" : "", "family" : "Zuccolotto", "given" : "Anthony", "non-dropping-particle" : "", "parse-names" : false, "suffix" : "" } ], "container-title" : "Pittsburgh, PA: Psychology Software Tools.", "id" : "ITEM-1", "issued" : { "date-parts" : [ [ "2002" ] ] }, "title" : "E-Prime user\u2019s guide", "type" : "article" }, "uris" : [ "http://www.mendeley.com/documents/?uuid=0583714f-5f84-4db9-873a-51c2a204061a" ] } ], "mendeley" : { "formattedCitation" : "(Schneider, Eschman, &amp; Zuccolotto, 2002)", "plainTextFormattedCitation" : "(Schneider, Eschman, &amp; Zuccolotto, 2002)", "previouslyFormattedCitation" : "(Schneider, Eschman, &amp; Zuccolotto, 2002)" }, "properties" : { "noteIndex" : 0 }, "schema" : "https://github.com/citation-style-language/schema/raw/master/csl-citation.json" }</w:instrText>
      </w:r>
      <w:r w:rsidR="005F5EE8" w:rsidRPr="0011192E">
        <w:rPr>
          <w:rFonts w:ascii="Times New Roman" w:hAnsi="Times New Roman" w:cs="Times New Roman"/>
          <w:sz w:val="24"/>
          <w:szCs w:val="24"/>
        </w:rPr>
        <w:fldChar w:fldCharType="separate"/>
      </w:r>
      <w:r w:rsidR="005F5EE8" w:rsidRPr="0011192E">
        <w:rPr>
          <w:rFonts w:ascii="Times New Roman" w:hAnsi="Times New Roman" w:cs="Times New Roman"/>
          <w:noProof/>
          <w:sz w:val="24"/>
          <w:szCs w:val="24"/>
        </w:rPr>
        <w:t>(Schneider, Eschman, &amp; Zuccolotto, 2002)</w:t>
      </w:r>
      <w:r w:rsidR="005F5EE8" w:rsidRPr="0011192E">
        <w:rPr>
          <w:rFonts w:ascii="Times New Roman" w:hAnsi="Times New Roman" w:cs="Times New Roman"/>
          <w:sz w:val="24"/>
          <w:szCs w:val="24"/>
        </w:rPr>
        <w:fldChar w:fldCharType="end"/>
      </w:r>
      <w:r w:rsidRPr="0011192E">
        <w:rPr>
          <w:rFonts w:ascii="Times New Roman" w:hAnsi="Times New Roman" w:cs="Times New Roman"/>
          <w:sz w:val="24"/>
          <w:szCs w:val="24"/>
        </w:rPr>
        <w:t xml:space="preserve"> on a Dell LCD monitor (32-bit true colour; resolution 1280 x 1024 pixels Dell P190S 19 inch</w:t>
      </w:r>
      <w:r w:rsidR="0034379E" w:rsidRPr="0011192E">
        <w:rPr>
          <w:rFonts w:ascii="Times New Roman" w:hAnsi="Times New Roman" w:cs="Times New Roman"/>
          <w:sz w:val="24"/>
          <w:szCs w:val="24"/>
        </w:rPr>
        <w:t xml:space="preserve"> 4:3).</w:t>
      </w:r>
    </w:p>
    <w:p w14:paraId="14DC45BA" w14:textId="77777777" w:rsidR="00A43708" w:rsidRPr="0011192E" w:rsidRDefault="00A43708" w:rsidP="00A43708">
      <w:pPr>
        <w:spacing w:after="0" w:line="480" w:lineRule="auto"/>
        <w:rPr>
          <w:rFonts w:ascii="Times New Roman" w:hAnsi="Times New Roman" w:cs="Times New Roman"/>
          <w:i/>
          <w:sz w:val="24"/>
          <w:szCs w:val="24"/>
        </w:rPr>
      </w:pPr>
      <w:r w:rsidRPr="0011192E">
        <w:rPr>
          <w:rFonts w:ascii="Times New Roman" w:hAnsi="Times New Roman" w:cs="Times New Roman"/>
          <w:i/>
          <w:sz w:val="24"/>
          <w:szCs w:val="24"/>
        </w:rPr>
        <w:t xml:space="preserve">Stimuli </w:t>
      </w:r>
    </w:p>
    <w:p w14:paraId="616BA698" w14:textId="77777777" w:rsidR="00A43708" w:rsidRPr="0011192E" w:rsidRDefault="00A43708" w:rsidP="00D61EF0">
      <w:pPr>
        <w:spacing w:after="0" w:line="480" w:lineRule="auto"/>
        <w:ind w:firstLine="720"/>
        <w:rPr>
          <w:rFonts w:ascii="Times New Roman" w:hAnsi="Times New Roman" w:cs="Times New Roman"/>
          <w:sz w:val="24"/>
          <w:szCs w:val="24"/>
        </w:rPr>
      </w:pPr>
      <w:r w:rsidRPr="0011192E">
        <w:rPr>
          <w:rFonts w:ascii="Times New Roman" w:hAnsi="Times New Roman" w:cs="Times New Roman"/>
          <w:sz w:val="24"/>
          <w:szCs w:val="24"/>
        </w:rPr>
        <w:t xml:space="preserve">Ten different coloured squares (29x 29 pixels, visual angle 0.8º x 0.8º) were used as memoranda (black, blue, brown, green, orange, pink, purple, red, turquoise and yellow). </w:t>
      </w:r>
    </w:p>
    <w:p w14:paraId="79E2EDA2" w14:textId="785525FE" w:rsidR="00A43708" w:rsidRPr="0011192E" w:rsidRDefault="00D61EF0" w:rsidP="00A43708">
      <w:pPr>
        <w:spacing w:after="0" w:line="480" w:lineRule="auto"/>
        <w:rPr>
          <w:rFonts w:ascii="Times New Roman" w:hAnsi="Times New Roman" w:cs="Times New Roman"/>
          <w:sz w:val="24"/>
          <w:szCs w:val="24"/>
        </w:rPr>
      </w:pPr>
      <w:r w:rsidRPr="0011192E">
        <w:rPr>
          <w:rFonts w:ascii="Times New Roman" w:hAnsi="Times New Roman" w:cs="Times New Roman"/>
          <w:sz w:val="24"/>
          <w:szCs w:val="24"/>
        </w:rPr>
        <w:t xml:space="preserve">The nature of each cue type (gaze, arrow, </w:t>
      </w:r>
      <w:r w:rsidR="00B30825" w:rsidRPr="0011192E">
        <w:rPr>
          <w:rFonts w:ascii="Times New Roman" w:hAnsi="Times New Roman" w:cs="Times New Roman"/>
          <w:sz w:val="24"/>
          <w:szCs w:val="24"/>
        </w:rPr>
        <w:t>motion</w:t>
      </w:r>
      <w:r w:rsidRPr="0011192E">
        <w:rPr>
          <w:rFonts w:ascii="Times New Roman" w:hAnsi="Times New Roman" w:cs="Times New Roman"/>
          <w:sz w:val="24"/>
          <w:szCs w:val="24"/>
        </w:rPr>
        <w:t>) is described in detail in the relevant experiment sections below</w:t>
      </w:r>
      <w:r w:rsidR="00A43708" w:rsidRPr="0011192E">
        <w:rPr>
          <w:rFonts w:ascii="Times New Roman" w:hAnsi="Times New Roman" w:cs="Times New Roman"/>
          <w:sz w:val="24"/>
          <w:szCs w:val="24"/>
        </w:rPr>
        <w:t xml:space="preserve">. </w:t>
      </w:r>
    </w:p>
    <w:p w14:paraId="11C34695" w14:textId="77777777" w:rsidR="00A43708" w:rsidRPr="0011192E" w:rsidRDefault="00A43708" w:rsidP="00A43708">
      <w:pPr>
        <w:spacing w:after="0" w:line="480" w:lineRule="auto"/>
        <w:rPr>
          <w:rFonts w:ascii="Times New Roman" w:hAnsi="Times New Roman" w:cs="Times New Roman"/>
          <w:sz w:val="24"/>
          <w:szCs w:val="24"/>
        </w:rPr>
      </w:pPr>
      <w:r w:rsidRPr="0011192E">
        <w:rPr>
          <w:rFonts w:ascii="Times New Roman" w:hAnsi="Times New Roman" w:cs="Times New Roman"/>
          <w:i/>
          <w:sz w:val="24"/>
          <w:szCs w:val="24"/>
        </w:rPr>
        <w:lastRenderedPageBreak/>
        <w:t>Design &amp; Procedure</w:t>
      </w:r>
    </w:p>
    <w:p w14:paraId="0B7776CF" w14:textId="29F44A20" w:rsidR="00A43708" w:rsidRPr="0011192E" w:rsidRDefault="00A43708" w:rsidP="00D61EF0">
      <w:pPr>
        <w:spacing w:after="0" w:line="480" w:lineRule="auto"/>
        <w:ind w:firstLine="720"/>
        <w:rPr>
          <w:rFonts w:ascii="Times New Roman" w:hAnsi="Times New Roman" w:cs="Times New Roman"/>
          <w:sz w:val="24"/>
          <w:szCs w:val="24"/>
        </w:rPr>
      </w:pPr>
      <w:r w:rsidRPr="0011192E">
        <w:rPr>
          <w:rFonts w:ascii="Times New Roman" w:hAnsi="Times New Roman" w:cs="Times New Roman"/>
          <w:sz w:val="24"/>
          <w:szCs w:val="24"/>
        </w:rPr>
        <w:t xml:space="preserve">We manipulated cue validity (valid, invalid, direct) and WM load (4, 6, 8 squares) as within-subjects conditions, pseudo-randomised. WM load was varied in order to assess whether </w:t>
      </w:r>
      <w:r w:rsidR="00D61EF0" w:rsidRPr="0011192E">
        <w:rPr>
          <w:rFonts w:ascii="Times New Roman" w:hAnsi="Times New Roman" w:cs="Times New Roman"/>
          <w:sz w:val="24"/>
          <w:szCs w:val="24"/>
        </w:rPr>
        <w:t xml:space="preserve">any effects of </w:t>
      </w:r>
      <w:r w:rsidR="007F4E84" w:rsidRPr="0011192E">
        <w:rPr>
          <w:rFonts w:ascii="Times New Roman" w:hAnsi="Times New Roman" w:cs="Times New Roman"/>
          <w:sz w:val="24"/>
          <w:szCs w:val="24"/>
        </w:rPr>
        <w:t>cuing</w:t>
      </w:r>
      <w:r w:rsidR="00D61EF0" w:rsidRPr="0011192E">
        <w:rPr>
          <w:rFonts w:ascii="Times New Roman" w:hAnsi="Times New Roman" w:cs="Times New Roman"/>
          <w:sz w:val="24"/>
          <w:szCs w:val="24"/>
        </w:rPr>
        <w:t xml:space="preserve"> were modulated by </w:t>
      </w:r>
      <w:r w:rsidRPr="0011192E">
        <w:rPr>
          <w:rFonts w:ascii="Times New Roman" w:hAnsi="Times New Roman" w:cs="Times New Roman"/>
          <w:sz w:val="24"/>
          <w:szCs w:val="24"/>
        </w:rPr>
        <w:t>task difficulty / resource demands. A further condition manipulated the test probe item at retrieval – present or absent in the preceding display – yielding 18 conditions in total. There were 26 trials in each of the 18 conditions, yielding 468 trials in total for each experiment. On probe present trials (50% of the total), the t</w:t>
      </w:r>
      <w:r w:rsidR="00D61EF0" w:rsidRPr="0011192E">
        <w:rPr>
          <w:rFonts w:ascii="Times New Roman" w:hAnsi="Times New Roman" w:cs="Times New Roman"/>
          <w:sz w:val="24"/>
          <w:szCs w:val="24"/>
        </w:rPr>
        <w:t xml:space="preserve">est square came from the valid </w:t>
      </w:r>
      <w:r w:rsidRPr="0011192E">
        <w:rPr>
          <w:rFonts w:ascii="Times New Roman" w:hAnsi="Times New Roman" w:cs="Times New Roman"/>
          <w:sz w:val="24"/>
          <w:szCs w:val="24"/>
        </w:rPr>
        <w:t>location on a third of trials, from the invalid location on another third of trials, and from the left or right hand side equally on the remaining direct (</w:t>
      </w:r>
      <w:proofErr w:type="spellStart"/>
      <w:r w:rsidRPr="0011192E">
        <w:rPr>
          <w:rFonts w:ascii="Times New Roman" w:hAnsi="Times New Roman" w:cs="Times New Roman"/>
          <w:sz w:val="24"/>
          <w:szCs w:val="24"/>
        </w:rPr>
        <w:t>uncued</w:t>
      </w:r>
      <w:proofErr w:type="spellEnd"/>
      <w:r w:rsidRPr="0011192E">
        <w:rPr>
          <w:rFonts w:ascii="Times New Roman" w:hAnsi="Times New Roman" w:cs="Times New Roman"/>
          <w:sz w:val="24"/>
          <w:szCs w:val="24"/>
        </w:rPr>
        <w:t xml:space="preserve">) trials. </w:t>
      </w:r>
      <w:r w:rsidR="00D151C5" w:rsidRPr="0011192E">
        <w:rPr>
          <w:rFonts w:ascii="Times New Roman" w:hAnsi="Times New Roman" w:cs="Times New Roman"/>
          <w:sz w:val="24"/>
          <w:szCs w:val="24"/>
        </w:rPr>
        <w:t>Thus,</w:t>
      </w:r>
      <w:r w:rsidRPr="0011192E">
        <w:rPr>
          <w:rFonts w:ascii="Times New Roman" w:hAnsi="Times New Roman" w:cs="Times New Roman"/>
          <w:sz w:val="24"/>
          <w:szCs w:val="24"/>
        </w:rPr>
        <w:t xml:space="preserve"> cues were entirely non-predictive. The trials were self-initiated and were presented over 6 blocks of 78 trials to allow participants to take breaks if required.</w:t>
      </w:r>
    </w:p>
    <w:p w14:paraId="01158AEA" w14:textId="391C8D3A" w:rsidR="00A43708" w:rsidRPr="0011192E" w:rsidRDefault="00A43708" w:rsidP="00D61EF0">
      <w:pPr>
        <w:spacing w:after="0" w:line="480" w:lineRule="auto"/>
        <w:ind w:firstLine="720"/>
        <w:rPr>
          <w:rFonts w:ascii="Times New Roman" w:hAnsi="Times New Roman" w:cs="Times New Roman"/>
          <w:sz w:val="24"/>
          <w:szCs w:val="24"/>
        </w:rPr>
      </w:pPr>
      <w:r w:rsidRPr="0011192E">
        <w:rPr>
          <w:rFonts w:ascii="Times New Roman" w:hAnsi="Times New Roman" w:cs="Times New Roman"/>
          <w:sz w:val="24"/>
          <w:szCs w:val="24"/>
        </w:rPr>
        <w:t>Square colour combinations were selected from each set at random, as was the face identity in the gaze condition. The cue</w:t>
      </w:r>
      <w:r w:rsidR="004B75A3" w:rsidRPr="0011192E">
        <w:rPr>
          <w:rFonts w:ascii="Times New Roman" w:hAnsi="Times New Roman" w:cs="Times New Roman"/>
          <w:sz w:val="24"/>
          <w:szCs w:val="24"/>
        </w:rPr>
        <w:t xml:space="preserve"> was presented in the</w:t>
      </w:r>
      <w:r w:rsidR="00D61EF0" w:rsidRPr="0011192E">
        <w:rPr>
          <w:rFonts w:ascii="Times New Roman" w:hAnsi="Times New Roman" w:cs="Times New Roman"/>
          <w:sz w:val="24"/>
          <w:szCs w:val="24"/>
        </w:rPr>
        <w:t xml:space="preserve"> centre of the screen and</w:t>
      </w:r>
      <w:r w:rsidRPr="0011192E">
        <w:rPr>
          <w:rFonts w:ascii="Times New Roman" w:hAnsi="Times New Roman" w:cs="Times New Roman"/>
          <w:sz w:val="24"/>
          <w:szCs w:val="24"/>
        </w:rPr>
        <w:t xml:space="preserve"> </w:t>
      </w:r>
      <w:r w:rsidR="00D61EF0" w:rsidRPr="0011192E">
        <w:rPr>
          <w:rFonts w:ascii="Times New Roman" w:hAnsi="Times New Roman" w:cs="Times New Roman"/>
          <w:sz w:val="24"/>
          <w:szCs w:val="24"/>
        </w:rPr>
        <w:t>indicated</w:t>
      </w:r>
      <w:r w:rsidRPr="0011192E">
        <w:rPr>
          <w:rFonts w:ascii="Times New Roman" w:hAnsi="Times New Roman" w:cs="Times New Roman"/>
          <w:sz w:val="24"/>
          <w:szCs w:val="24"/>
        </w:rPr>
        <w:t xml:space="preserve"> left or right </w:t>
      </w:r>
      <w:r w:rsidR="00D61EF0" w:rsidRPr="0011192E">
        <w:rPr>
          <w:rFonts w:ascii="Times New Roman" w:hAnsi="Times New Roman" w:cs="Times New Roman"/>
          <w:sz w:val="24"/>
          <w:szCs w:val="24"/>
        </w:rPr>
        <w:t xml:space="preserve">directions equally </w:t>
      </w:r>
      <w:r w:rsidRPr="0011192E">
        <w:rPr>
          <w:rFonts w:ascii="Times New Roman" w:hAnsi="Times New Roman" w:cs="Times New Roman"/>
          <w:sz w:val="24"/>
          <w:szCs w:val="24"/>
        </w:rPr>
        <w:t>(or remained direct)</w:t>
      </w:r>
      <w:r w:rsidR="00D61EF0" w:rsidRPr="0011192E">
        <w:rPr>
          <w:rFonts w:ascii="Times New Roman" w:hAnsi="Times New Roman" w:cs="Times New Roman"/>
          <w:sz w:val="24"/>
          <w:szCs w:val="24"/>
        </w:rPr>
        <w:t>,</w:t>
      </w:r>
      <w:r w:rsidRPr="0011192E">
        <w:rPr>
          <w:rFonts w:ascii="Times New Roman" w:hAnsi="Times New Roman" w:cs="Times New Roman"/>
          <w:sz w:val="24"/>
          <w:szCs w:val="24"/>
        </w:rPr>
        <w:t xml:space="preserve"> and squares appeared equally on the left or right side of the cue, fully counterbalanced. Participants were instructed to look at the centre </w:t>
      </w:r>
      <w:r w:rsidR="00D61EF0" w:rsidRPr="0011192E">
        <w:rPr>
          <w:rFonts w:ascii="Times New Roman" w:hAnsi="Times New Roman" w:cs="Times New Roman"/>
          <w:sz w:val="24"/>
          <w:szCs w:val="24"/>
        </w:rPr>
        <w:t xml:space="preserve">of the cue </w:t>
      </w:r>
      <w:r w:rsidRPr="0011192E">
        <w:rPr>
          <w:rFonts w:ascii="Times New Roman" w:hAnsi="Times New Roman" w:cs="Times New Roman"/>
          <w:sz w:val="24"/>
          <w:szCs w:val="24"/>
        </w:rPr>
        <w:t xml:space="preserve">at the start of each trial, remember all of the coloured squares, and that the direction of the central cue did not predict where the squares would appear. Ten practice trials preceded the main experimental trials. </w:t>
      </w:r>
    </w:p>
    <w:p w14:paraId="4AE9A2DF" w14:textId="452B815B" w:rsidR="000B66D4" w:rsidRPr="0011192E" w:rsidRDefault="000B66D4" w:rsidP="00B3627A">
      <w:pPr>
        <w:spacing w:after="0" w:line="480" w:lineRule="auto"/>
        <w:ind w:firstLine="720"/>
        <w:rPr>
          <w:rFonts w:ascii="Times New Roman" w:hAnsi="Times New Roman" w:cs="Times New Roman"/>
          <w:sz w:val="24"/>
          <w:szCs w:val="24"/>
        </w:rPr>
      </w:pPr>
      <w:r w:rsidRPr="0011192E">
        <w:rPr>
          <w:rFonts w:ascii="Times New Roman" w:hAnsi="Times New Roman" w:cs="Times New Roman"/>
          <w:sz w:val="24"/>
          <w:szCs w:val="24"/>
        </w:rPr>
        <w:t xml:space="preserve">Figure 1 illustrates a trial sequence in each experiment (1A – gaze cue; 1B – arrow cue; 1C – motion cue). </w:t>
      </w:r>
      <w:r w:rsidR="00A43708" w:rsidRPr="0011192E">
        <w:rPr>
          <w:rFonts w:ascii="Times New Roman" w:hAnsi="Times New Roman" w:cs="Times New Roman"/>
          <w:sz w:val="24"/>
          <w:szCs w:val="24"/>
        </w:rPr>
        <w:t xml:space="preserve">Each trial began with a fixation-cross displayed for 1000ms, followed by the direct version of the cue in the centre of the screen. After 750ms the cue shifted left/right, or remained direct. After a </w:t>
      </w:r>
      <w:r w:rsidR="00D61EF0" w:rsidRPr="0011192E">
        <w:rPr>
          <w:rFonts w:ascii="Times New Roman" w:hAnsi="Times New Roman" w:cs="Times New Roman"/>
          <w:sz w:val="24"/>
          <w:szCs w:val="24"/>
        </w:rPr>
        <w:t xml:space="preserve">cue-target SOA of </w:t>
      </w:r>
      <w:r w:rsidR="00A43708" w:rsidRPr="0011192E">
        <w:rPr>
          <w:rFonts w:ascii="Times New Roman" w:hAnsi="Times New Roman" w:cs="Times New Roman"/>
          <w:sz w:val="24"/>
          <w:szCs w:val="24"/>
        </w:rPr>
        <w:t xml:space="preserve">500ms (Experiment 1 </w:t>
      </w:r>
      <w:r w:rsidR="00D61EF0" w:rsidRPr="0011192E">
        <w:rPr>
          <w:rFonts w:ascii="Times New Roman" w:hAnsi="Times New Roman" w:cs="Times New Roman"/>
          <w:sz w:val="24"/>
          <w:szCs w:val="24"/>
        </w:rPr>
        <w:t xml:space="preserve">– </w:t>
      </w:r>
      <w:r w:rsidR="00A43708" w:rsidRPr="0011192E">
        <w:rPr>
          <w:rFonts w:ascii="Times New Roman" w:hAnsi="Times New Roman" w:cs="Times New Roman"/>
          <w:sz w:val="24"/>
          <w:szCs w:val="24"/>
        </w:rPr>
        <w:t>gaze</w:t>
      </w:r>
      <w:r w:rsidR="00D61EF0" w:rsidRPr="0011192E">
        <w:rPr>
          <w:rFonts w:ascii="Times New Roman" w:hAnsi="Times New Roman" w:cs="Times New Roman"/>
          <w:sz w:val="24"/>
          <w:szCs w:val="24"/>
        </w:rPr>
        <w:t>,</w:t>
      </w:r>
      <w:r w:rsidR="00A43708" w:rsidRPr="0011192E">
        <w:rPr>
          <w:rFonts w:ascii="Times New Roman" w:hAnsi="Times New Roman" w:cs="Times New Roman"/>
          <w:sz w:val="24"/>
          <w:szCs w:val="24"/>
        </w:rPr>
        <w:t xml:space="preserve"> and </w:t>
      </w:r>
      <w:r w:rsidR="00D61EF0" w:rsidRPr="0011192E">
        <w:rPr>
          <w:rFonts w:ascii="Times New Roman" w:hAnsi="Times New Roman" w:cs="Times New Roman"/>
          <w:sz w:val="24"/>
          <w:szCs w:val="24"/>
        </w:rPr>
        <w:t xml:space="preserve">Experiment </w:t>
      </w:r>
      <w:r w:rsidR="00A43708" w:rsidRPr="0011192E">
        <w:rPr>
          <w:rFonts w:ascii="Times New Roman" w:hAnsi="Times New Roman" w:cs="Times New Roman"/>
          <w:sz w:val="24"/>
          <w:szCs w:val="24"/>
        </w:rPr>
        <w:t>2</w:t>
      </w:r>
      <w:r w:rsidR="00D61EF0" w:rsidRPr="0011192E">
        <w:rPr>
          <w:rFonts w:ascii="Times New Roman" w:hAnsi="Times New Roman" w:cs="Times New Roman"/>
          <w:sz w:val="24"/>
          <w:szCs w:val="24"/>
        </w:rPr>
        <w:t xml:space="preserve"> - arrow) or 150ms (Experiment 3 -</w:t>
      </w:r>
      <w:r w:rsidR="00A43708" w:rsidRPr="0011192E">
        <w:rPr>
          <w:rFonts w:ascii="Times New Roman" w:hAnsi="Times New Roman" w:cs="Times New Roman"/>
          <w:sz w:val="24"/>
          <w:szCs w:val="24"/>
        </w:rPr>
        <w:t xml:space="preserve"> </w:t>
      </w:r>
      <w:r w:rsidR="00B30825" w:rsidRPr="0011192E">
        <w:rPr>
          <w:rFonts w:ascii="Times New Roman" w:hAnsi="Times New Roman" w:cs="Times New Roman"/>
          <w:sz w:val="24"/>
          <w:szCs w:val="24"/>
        </w:rPr>
        <w:t>motion</w:t>
      </w:r>
      <w:r w:rsidR="00A43708" w:rsidRPr="0011192E">
        <w:rPr>
          <w:rFonts w:ascii="Times New Roman" w:hAnsi="Times New Roman" w:cs="Times New Roman"/>
          <w:sz w:val="24"/>
          <w:szCs w:val="24"/>
        </w:rPr>
        <w:t xml:space="preserve">), coloured squares were presented for 100ms </w:t>
      </w:r>
      <w:r w:rsidR="00D61EF0" w:rsidRPr="0011192E">
        <w:rPr>
          <w:rFonts w:ascii="Times New Roman" w:hAnsi="Times New Roman" w:cs="Times New Roman"/>
          <w:sz w:val="24"/>
          <w:szCs w:val="24"/>
        </w:rPr>
        <w:t xml:space="preserve">for encoding </w:t>
      </w:r>
      <w:r w:rsidR="00A43708" w:rsidRPr="0011192E">
        <w:rPr>
          <w:rFonts w:ascii="Times New Roman" w:hAnsi="Times New Roman" w:cs="Times New Roman"/>
          <w:sz w:val="24"/>
          <w:szCs w:val="24"/>
        </w:rPr>
        <w:t xml:space="preserve">(as per </w:t>
      </w:r>
      <w:r w:rsidR="005F5EE8" w:rsidRPr="0011192E">
        <w:rPr>
          <w:rFonts w:ascii="Times New Roman" w:hAnsi="Times New Roman" w:cs="Times New Roman"/>
          <w:sz w:val="24"/>
          <w:szCs w:val="24"/>
        </w:rPr>
        <w:fldChar w:fldCharType="begin" w:fldLock="1"/>
      </w:r>
      <w:r w:rsidR="008D415C" w:rsidRPr="0011192E">
        <w:rPr>
          <w:rFonts w:ascii="Times New Roman" w:hAnsi="Times New Roman" w:cs="Times New Roman"/>
          <w:sz w:val="24"/>
          <w:szCs w:val="24"/>
        </w:rPr>
        <w:instrText>ADDIN CSL_CITATION { "citationItems" : [ { "id" : "ITEM-1", "itemData" : { "DOI" : "10.1038/36846", "ISSN" : "0028-0836", "PMID" : "9384378", "abstract" : "Short-term memory storage can be divided into separate subsystems for verbal information and visual information, and recent studies have begun to delineate the neural substrates of these working-memory systems. Although the verbal storage system has been well characterized, the storage capacity of visual working memory has not yet been established for simple, suprathreshold features or for conjunctions of features. Here we demonstrate that it is possible to retain information about only four colours or orientations in visual working memory at one time. However, it is also possible to retain both the colour and the orientation of four objects, indicating that visual working memory stores integrated objects rather than individual features. Indeed, objects defined by a conjunction of four features can be retained in working memory just as well as single-feature objects, allowing sixteen individual features to be retained when distributed across four objects. Thus, the capacity of visual working memory must be understood in terms of integrated objects rather than individual features, which places significant constraints on cognitive and neurobiological models of the temporary storage of visual information.", "author" : [ { "dropping-particle" : "", "family" : "Luck", "given" : "S J", "non-dropping-particle" : "", "parse-names" : false, "suffix" : "" }, { "dropping-particle" : "", "family" : "Vogel", "given" : "E K", "non-dropping-particle" : "", "parse-names" : false, "suffix" : "" } ], "container-title" : "Nature", "id" : "ITEM-1", "issue" : "6657", "issued" : { "date-parts" : [ [ "1997", "11", "20" ] ] }, "note" : "Explains why we use 4 things. \n\nVisual working memory intergrates information .... 4 objects but lots of attributes. 16 features distributed across 4 objects can be retained as accurately as 4 features distributed accross 4 objects. \n\nIntegrated object percepts are stored in visual working memory, so there is a large capacity for retaining individual features so long as the features are confined to a small number of objects.", "page" : "279-81", "title" : "The capacity of visual working memory for features and conjunctions.", "type" : "article-journal", "volume" : "390" }, "uris" : [ "http://www.mendeley.com/documents/?uuid=8fe31d0f-490e-48f6-93b4-b1d57f3142d0" ] } ], "mendeley" : { "formattedCitation" : "(Luck &amp; Vogel, 1997)", "manualFormatting" : "Luck &amp; Vogel, 1997)", "plainTextFormattedCitation" : "(Luck &amp; Vogel, 1997)", "previouslyFormattedCitation" : "(Luck &amp; Vogel, 1997)" }, "properties" : { "noteIndex" : 0 }, "schema" : "https://github.com/citation-style-language/schema/raw/master/csl-citation.json" }</w:instrText>
      </w:r>
      <w:r w:rsidR="005F5EE8" w:rsidRPr="0011192E">
        <w:rPr>
          <w:rFonts w:ascii="Times New Roman" w:hAnsi="Times New Roman" w:cs="Times New Roman"/>
          <w:sz w:val="24"/>
          <w:szCs w:val="24"/>
        </w:rPr>
        <w:fldChar w:fldCharType="separate"/>
      </w:r>
      <w:r w:rsidR="005F5EE8" w:rsidRPr="0011192E">
        <w:rPr>
          <w:rFonts w:ascii="Times New Roman" w:hAnsi="Times New Roman" w:cs="Times New Roman"/>
          <w:noProof/>
          <w:sz w:val="24"/>
          <w:szCs w:val="24"/>
        </w:rPr>
        <w:t>Luck &amp; Vogel, 1997)</w:t>
      </w:r>
      <w:r w:rsidR="005F5EE8" w:rsidRPr="0011192E">
        <w:rPr>
          <w:rFonts w:ascii="Times New Roman" w:hAnsi="Times New Roman" w:cs="Times New Roman"/>
          <w:sz w:val="24"/>
          <w:szCs w:val="24"/>
        </w:rPr>
        <w:fldChar w:fldCharType="end"/>
      </w:r>
      <w:r w:rsidR="00A43708" w:rsidRPr="0011192E">
        <w:rPr>
          <w:rFonts w:ascii="Times New Roman" w:hAnsi="Times New Roman" w:cs="Times New Roman"/>
          <w:sz w:val="24"/>
          <w:szCs w:val="24"/>
        </w:rPr>
        <w:t xml:space="preserve"> on one side of the cue</w:t>
      </w:r>
      <w:r w:rsidR="004B75A3" w:rsidRPr="0011192E">
        <w:rPr>
          <w:rFonts w:ascii="Times New Roman" w:hAnsi="Times New Roman" w:cs="Times New Roman"/>
          <w:sz w:val="24"/>
          <w:szCs w:val="24"/>
        </w:rPr>
        <w:t>, which</w:t>
      </w:r>
      <w:r w:rsidR="00A43708" w:rsidRPr="0011192E">
        <w:rPr>
          <w:rFonts w:ascii="Times New Roman" w:hAnsi="Times New Roman" w:cs="Times New Roman"/>
          <w:sz w:val="24"/>
          <w:szCs w:val="24"/>
        </w:rPr>
        <w:t xml:space="preserve"> remained on screen. Squares were configured in arrays of 4, 6 or 8 to provide WM loads near capacity </w:t>
      </w:r>
      <w:r w:rsidR="00A43708" w:rsidRPr="0011192E">
        <w:rPr>
          <w:rFonts w:ascii="Times New Roman" w:hAnsi="Times New Roman" w:cs="Times New Roman"/>
          <w:sz w:val="24"/>
          <w:szCs w:val="24"/>
        </w:rPr>
        <w:lastRenderedPageBreak/>
        <w:t xml:space="preserve">and exceeding capacity in order to avoid ceiling </w:t>
      </w:r>
      <w:r w:rsidRPr="0011192E">
        <w:rPr>
          <w:rFonts w:ascii="Times New Roman" w:hAnsi="Times New Roman" w:cs="Times New Roman"/>
          <w:sz w:val="24"/>
          <w:szCs w:val="24"/>
        </w:rPr>
        <w:t>effects on WM performance (see Figure 2</w:t>
      </w:r>
      <w:r w:rsidR="00A43708" w:rsidRPr="0011192E">
        <w:rPr>
          <w:rFonts w:ascii="Times New Roman" w:hAnsi="Times New Roman" w:cs="Times New Roman"/>
          <w:sz w:val="24"/>
          <w:szCs w:val="24"/>
        </w:rPr>
        <w:t xml:space="preserve">). The squares and cue disappeared for a 1000ms </w:t>
      </w:r>
      <w:r w:rsidR="00D61EF0" w:rsidRPr="0011192E">
        <w:rPr>
          <w:rFonts w:ascii="Times New Roman" w:hAnsi="Times New Roman" w:cs="Times New Roman"/>
          <w:sz w:val="24"/>
          <w:szCs w:val="24"/>
        </w:rPr>
        <w:t xml:space="preserve">WM </w:t>
      </w:r>
      <w:r w:rsidR="00A43708" w:rsidRPr="0011192E">
        <w:rPr>
          <w:rFonts w:ascii="Times New Roman" w:hAnsi="Times New Roman" w:cs="Times New Roman"/>
          <w:sz w:val="24"/>
          <w:szCs w:val="24"/>
        </w:rPr>
        <w:t>maintenance interval consisting only of a central fixation cross. A single probe square was then presented in the centre of the screen and participants indicated via a key press whether this square had been present or not in the immediately preceding array. They had 3000ms in which to respond.</w:t>
      </w:r>
      <w:r w:rsidR="00FB74A9" w:rsidRPr="0011192E">
        <w:rPr>
          <w:rFonts w:ascii="Times New Roman" w:hAnsi="Times New Roman" w:cs="Times New Roman"/>
          <w:sz w:val="24"/>
          <w:szCs w:val="24"/>
        </w:rPr>
        <w:t xml:space="preserve"> </w:t>
      </w:r>
      <w:r w:rsidR="00B74A0D" w:rsidRPr="0011192E">
        <w:rPr>
          <w:rFonts w:ascii="Times New Roman" w:hAnsi="Times New Roman" w:cs="Times New Roman"/>
          <w:sz w:val="24"/>
          <w:szCs w:val="24"/>
        </w:rPr>
        <w:t xml:space="preserve">We used a </w:t>
      </w:r>
      <w:r w:rsidR="00FB74A9" w:rsidRPr="0011192E">
        <w:rPr>
          <w:rFonts w:ascii="Times New Roman" w:hAnsi="Times New Roman" w:cs="Times New Roman"/>
          <w:sz w:val="24"/>
          <w:szCs w:val="24"/>
        </w:rPr>
        <w:t xml:space="preserve">limited response window in order to ensure that responses occurred within the bounds of </w:t>
      </w:r>
      <w:r w:rsidR="00423342" w:rsidRPr="0011192E">
        <w:rPr>
          <w:rFonts w:ascii="Times New Roman" w:hAnsi="Times New Roman" w:cs="Times New Roman"/>
          <w:sz w:val="24"/>
          <w:szCs w:val="24"/>
        </w:rPr>
        <w:t>WM</w:t>
      </w:r>
      <w:r w:rsidR="00B74A0D" w:rsidRPr="0011192E">
        <w:rPr>
          <w:rFonts w:ascii="Times New Roman" w:hAnsi="Times New Roman" w:cs="Times New Roman"/>
          <w:sz w:val="24"/>
          <w:szCs w:val="24"/>
        </w:rPr>
        <w:t xml:space="preserve"> </w:t>
      </w:r>
      <w:r w:rsidR="00FB74A9" w:rsidRPr="0011192E">
        <w:rPr>
          <w:rFonts w:ascii="Times New Roman" w:hAnsi="Times New Roman" w:cs="Times New Roman"/>
          <w:sz w:val="24"/>
          <w:szCs w:val="24"/>
        </w:rPr>
        <w:t xml:space="preserve">Participants could easily perform within this time window, with just 0.3% of trials lost due to time out in Experiment 1, </w:t>
      </w:r>
      <w:r w:rsidR="00CE346A" w:rsidRPr="0011192E">
        <w:rPr>
          <w:rFonts w:ascii="Times New Roman" w:hAnsi="Times New Roman" w:cs="Times New Roman"/>
          <w:sz w:val="24"/>
          <w:szCs w:val="24"/>
        </w:rPr>
        <w:t>0.4</w:t>
      </w:r>
      <w:r w:rsidR="00FB74A9" w:rsidRPr="0011192E">
        <w:rPr>
          <w:rFonts w:ascii="Times New Roman" w:hAnsi="Times New Roman" w:cs="Times New Roman"/>
          <w:sz w:val="24"/>
          <w:szCs w:val="24"/>
        </w:rPr>
        <w:t>% in Experiment 2</w:t>
      </w:r>
      <w:r w:rsidR="00423342" w:rsidRPr="0011192E">
        <w:rPr>
          <w:rFonts w:ascii="Times New Roman" w:hAnsi="Times New Roman" w:cs="Times New Roman"/>
          <w:sz w:val="24"/>
          <w:szCs w:val="24"/>
        </w:rPr>
        <w:t>,</w:t>
      </w:r>
      <w:r w:rsidR="00FB74A9" w:rsidRPr="0011192E">
        <w:rPr>
          <w:rFonts w:ascii="Times New Roman" w:hAnsi="Times New Roman" w:cs="Times New Roman"/>
          <w:sz w:val="24"/>
          <w:szCs w:val="24"/>
        </w:rPr>
        <w:t xml:space="preserve"> and 0.3% in Experiment 3</w:t>
      </w:r>
      <w:r w:rsidR="00423342" w:rsidRPr="0011192E">
        <w:rPr>
          <w:rFonts w:ascii="Times New Roman" w:hAnsi="Times New Roman" w:cs="Times New Roman"/>
          <w:sz w:val="24"/>
          <w:szCs w:val="24"/>
        </w:rPr>
        <w:t>. T</w:t>
      </w:r>
      <w:r w:rsidR="00B74A0D" w:rsidRPr="0011192E">
        <w:rPr>
          <w:rFonts w:ascii="Times New Roman" w:hAnsi="Times New Roman" w:cs="Times New Roman"/>
          <w:sz w:val="24"/>
          <w:szCs w:val="24"/>
        </w:rPr>
        <w:t xml:space="preserve">he </w:t>
      </w:r>
      <w:r w:rsidR="0051681F" w:rsidRPr="0011192E">
        <w:rPr>
          <w:rFonts w:ascii="Times New Roman" w:hAnsi="Times New Roman" w:cs="Times New Roman"/>
          <w:sz w:val="24"/>
          <w:szCs w:val="24"/>
        </w:rPr>
        <w:t xml:space="preserve">average response time across experiments was </w:t>
      </w:r>
      <w:r w:rsidR="00CE346A" w:rsidRPr="0011192E">
        <w:rPr>
          <w:rFonts w:ascii="Times New Roman" w:hAnsi="Times New Roman" w:cs="Times New Roman"/>
          <w:sz w:val="24"/>
          <w:szCs w:val="24"/>
        </w:rPr>
        <w:t>837</w:t>
      </w:r>
      <w:r w:rsidR="00B74A0D" w:rsidRPr="0011192E">
        <w:rPr>
          <w:rFonts w:ascii="Times New Roman" w:hAnsi="Times New Roman" w:cs="Times New Roman"/>
          <w:sz w:val="24"/>
          <w:szCs w:val="24"/>
        </w:rPr>
        <w:t>ms</w:t>
      </w:r>
      <w:r w:rsidR="00FB74A9" w:rsidRPr="0011192E">
        <w:rPr>
          <w:rFonts w:ascii="Times New Roman" w:hAnsi="Times New Roman" w:cs="Times New Roman"/>
          <w:sz w:val="24"/>
          <w:szCs w:val="24"/>
        </w:rPr>
        <w:t>.</w:t>
      </w:r>
      <w:r w:rsidR="00A43708" w:rsidRPr="0011192E">
        <w:rPr>
          <w:rFonts w:ascii="Times New Roman" w:hAnsi="Times New Roman" w:cs="Times New Roman"/>
          <w:sz w:val="24"/>
          <w:szCs w:val="24"/>
        </w:rPr>
        <w:t xml:space="preserve"> Accuracy feedback was provided to participants after every trial, with instruction to keep performance as high as possible. The purpose of this frequent feedback was to keep participants focused on the task, as well as to prevent </w:t>
      </w:r>
      <w:r w:rsidR="00D61EF0" w:rsidRPr="0011192E">
        <w:rPr>
          <w:rFonts w:ascii="Times New Roman" w:hAnsi="Times New Roman" w:cs="Times New Roman"/>
          <w:sz w:val="24"/>
          <w:szCs w:val="24"/>
        </w:rPr>
        <w:t>them</w:t>
      </w:r>
      <w:r w:rsidR="00A43708" w:rsidRPr="0011192E">
        <w:rPr>
          <w:rFonts w:ascii="Times New Roman" w:hAnsi="Times New Roman" w:cs="Times New Roman"/>
          <w:sz w:val="24"/>
          <w:szCs w:val="24"/>
        </w:rPr>
        <w:t xml:space="preserve"> from engaging in demand characteristics by consciously choosing to follow(or avoid) cue direction, as this would adversely affect accuracy. </w:t>
      </w:r>
    </w:p>
    <w:p w14:paraId="2D09D52E" w14:textId="616B8907" w:rsidR="00512507" w:rsidRPr="0011192E" w:rsidRDefault="00512507" w:rsidP="00002434">
      <w:pPr>
        <w:spacing w:after="0" w:line="480" w:lineRule="auto"/>
        <w:rPr>
          <w:rFonts w:ascii="Times New Roman" w:hAnsi="Times New Roman" w:cs="Times New Roman"/>
          <w:b/>
          <w:sz w:val="24"/>
          <w:szCs w:val="24"/>
        </w:rPr>
      </w:pPr>
      <w:r w:rsidRPr="0011192E">
        <w:rPr>
          <w:rFonts w:ascii="Times New Roman" w:hAnsi="Times New Roman" w:cs="Times New Roman"/>
          <w:b/>
          <w:sz w:val="24"/>
          <w:szCs w:val="24"/>
        </w:rPr>
        <w:t>Pilot study</w:t>
      </w:r>
    </w:p>
    <w:p w14:paraId="7574CD8C" w14:textId="1BCC79AE" w:rsidR="00512507" w:rsidRPr="0011192E" w:rsidRDefault="00512507" w:rsidP="004846D8">
      <w:pPr>
        <w:spacing w:after="0" w:line="480" w:lineRule="auto"/>
        <w:ind w:firstLine="720"/>
        <w:rPr>
          <w:rFonts w:ascii="Times New Roman" w:hAnsi="Times New Roman" w:cs="Times New Roman"/>
          <w:sz w:val="24"/>
          <w:szCs w:val="24"/>
        </w:rPr>
      </w:pPr>
      <w:r w:rsidRPr="0011192E">
        <w:rPr>
          <w:rFonts w:ascii="Times New Roman" w:hAnsi="Times New Roman" w:cs="Times New Roman"/>
          <w:sz w:val="24"/>
          <w:szCs w:val="24"/>
        </w:rPr>
        <w:t xml:space="preserve">We conducted a pilot study to verify each cue type using the traditional target location </w:t>
      </w:r>
      <w:r w:rsidR="007F4E84" w:rsidRPr="0011192E">
        <w:rPr>
          <w:rFonts w:ascii="Times New Roman" w:hAnsi="Times New Roman" w:cs="Times New Roman"/>
          <w:sz w:val="24"/>
          <w:szCs w:val="24"/>
        </w:rPr>
        <w:t>cuing</w:t>
      </w:r>
      <w:r w:rsidRPr="0011192E">
        <w:rPr>
          <w:rFonts w:ascii="Times New Roman" w:hAnsi="Times New Roman" w:cs="Times New Roman"/>
          <w:sz w:val="24"/>
          <w:szCs w:val="24"/>
        </w:rPr>
        <w:t xml:space="preserve"> paradigm. In this task, the central </w:t>
      </w:r>
      <w:r w:rsidR="001535D5" w:rsidRPr="0011192E">
        <w:rPr>
          <w:rFonts w:ascii="Times New Roman" w:hAnsi="Times New Roman" w:cs="Times New Roman"/>
          <w:sz w:val="24"/>
          <w:szCs w:val="24"/>
        </w:rPr>
        <w:t xml:space="preserve">(non-directional) </w:t>
      </w:r>
      <w:r w:rsidRPr="0011192E">
        <w:rPr>
          <w:rFonts w:ascii="Times New Roman" w:hAnsi="Times New Roman" w:cs="Times New Roman"/>
          <w:sz w:val="24"/>
          <w:szCs w:val="24"/>
        </w:rPr>
        <w:t xml:space="preserve">version of the cue was presented for 750ms, the cue then </w:t>
      </w:r>
      <w:r w:rsidR="001535D5" w:rsidRPr="0011192E">
        <w:rPr>
          <w:rFonts w:ascii="Times New Roman" w:hAnsi="Times New Roman" w:cs="Times New Roman"/>
          <w:sz w:val="24"/>
          <w:szCs w:val="24"/>
        </w:rPr>
        <w:t>signalled</w:t>
      </w:r>
      <w:r w:rsidRPr="0011192E">
        <w:rPr>
          <w:rFonts w:ascii="Times New Roman" w:hAnsi="Times New Roman" w:cs="Times New Roman"/>
          <w:sz w:val="24"/>
          <w:szCs w:val="24"/>
        </w:rPr>
        <w:t xml:space="preserve"> left or right for either 150ms, 500ms, or 1000ms (SOA), then a target asterisk appeared in either the valid or invalid location (non-predictive; 50% valid). </w:t>
      </w:r>
      <w:r w:rsidR="00CE346A" w:rsidRPr="0011192E">
        <w:rPr>
          <w:rFonts w:ascii="Times New Roman" w:hAnsi="Times New Roman" w:cs="Times New Roman"/>
          <w:sz w:val="24"/>
          <w:szCs w:val="24"/>
        </w:rPr>
        <w:t xml:space="preserve">Participants responded using their left and right index fingers on keyboard keys q (left) and p (right), they were instructed to respond quickly and accurately and that the cue had no bearing on target location. </w:t>
      </w:r>
      <w:r w:rsidRPr="0011192E">
        <w:rPr>
          <w:rFonts w:ascii="Times New Roman" w:hAnsi="Times New Roman" w:cs="Times New Roman"/>
          <w:sz w:val="24"/>
          <w:szCs w:val="24"/>
        </w:rPr>
        <w:t>There were 24 trials per condition (144 trials in total).</w:t>
      </w:r>
      <w:r w:rsidR="004846D8" w:rsidRPr="0011192E">
        <w:rPr>
          <w:rFonts w:ascii="Times New Roman" w:hAnsi="Times New Roman" w:cs="Times New Roman"/>
          <w:sz w:val="24"/>
          <w:szCs w:val="24"/>
        </w:rPr>
        <w:t xml:space="preserve"> </w:t>
      </w:r>
      <w:r w:rsidR="00291702" w:rsidRPr="0011192E">
        <w:rPr>
          <w:rFonts w:ascii="Times New Roman" w:hAnsi="Times New Roman" w:cs="Times New Roman"/>
          <w:sz w:val="24"/>
          <w:szCs w:val="24"/>
        </w:rPr>
        <w:t>Data from incorrect trials an</w:t>
      </w:r>
      <w:r w:rsidR="00DA11B7" w:rsidRPr="0011192E">
        <w:rPr>
          <w:rFonts w:ascii="Times New Roman" w:hAnsi="Times New Roman" w:cs="Times New Roman"/>
          <w:sz w:val="24"/>
          <w:szCs w:val="24"/>
        </w:rPr>
        <w:t>d trials where responses were faster than 200ms (anticipatory) and longer than 1000ms (outliers) were removed (</w:t>
      </w:r>
      <w:r w:rsidR="00291702" w:rsidRPr="0011192E">
        <w:rPr>
          <w:rFonts w:ascii="Times New Roman" w:hAnsi="Times New Roman" w:cs="Times New Roman"/>
          <w:sz w:val="24"/>
          <w:szCs w:val="24"/>
        </w:rPr>
        <w:t>&lt;1% of data</w:t>
      </w:r>
      <w:r w:rsidR="00DA11B7" w:rsidRPr="0011192E">
        <w:rPr>
          <w:rFonts w:ascii="Times New Roman" w:hAnsi="Times New Roman" w:cs="Times New Roman"/>
          <w:sz w:val="24"/>
          <w:szCs w:val="24"/>
        </w:rPr>
        <w:t xml:space="preserve">). </w:t>
      </w:r>
    </w:p>
    <w:p w14:paraId="001A30A7" w14:textId="77777777" w:rsidR="000B66D4" w:rsidRPr="0011192E" w:rsidRDefault="000B66D4" w:rsidP="000B66D4">
      <w:pPr>
        <w:spacing w:after="0" w:line="480" w:lineRule="auto"/>
        <w:jc w:val="center"/>
        <w:rPr>
          <w:rFonts w:ascii="Times New Roman" w:hAnsi="Times New Roman" w:cs="Times New Roman"/>
          <w:i/>
          <w:sz w:val="24"/>
          <w:szCs w:val="24"/>
        </w:rPr>
      </w:pPr>
      <w:r w:rsidRPr="0011192E">
        <w:rPr>
          <w:rFonts w:ascii="Times New Roman" w:hAnsi="Times New Roman" w:cs="Times New Roman"/>
          <w:i/>
          <w:sz w:val="24"/>
          <w:szCs w:val="24"/>
        </w:rPr>
        <w:t>Figure 1 about here</w:t>
      </w:r>
    </w:p>
    <w:p w14:paraId="07C91432" w14:textId="77777777" w:rsidR="000F7AC9" w:rsidRPr="0011192E" w:rsidRDefault="000F7AC9" w:rsidP="000B66D4">
      <w:pPr>
        <w:spacing w:after="0" w:line="480" w:lineRule="auto"/>
        <w:jc w:val="center"/>
        <w:rPr>
          <w:rFonts w:ascii="Times New Roman" w:hAnsi="Times New Roman" w:cs="Times New Roman"/>
          <w:i/>
          <w:sz w:val="24"/>
          <w:szCs w:val="24"/>
        </w:rPr>
      </w:pPr>
      <w:r w:rsidRPr="0011192E">
        <w:rPr>
          <w:rFonts w:ascii="Times New Roman" w:hAnsi="Times New Roman" w:cs="Times New Roman"/>
          <w:i/>
          <w:sz w:val="24"/>
          <w:szCs w:val="24"/>
        </w:rPr>
        <w:t>Figure 2 about here</w:t>
      </w:r>
    </w:p>
    <w:p w14:paraId="48186502" w14:textId="77777777" w:rsidR="00A43708" w:rsidRPr="0011192E" w:rsidRDefault="00A43708" w:rsidP="00A43708">
      <w:pPr>
        <w:spacing w:after="0" w:line="480" w:lineRule="auto"/>
        <w:rPr>
          <w:rFonts w:ascii="Times New Roman" w:hAnsi="Times New Roman" w:cs="Times New Roman"/>
          <w:b/>
          <w:sz w:val="24"/>
          <w:szCs w:val="24"/>
        </w:rPr>
      </w:pPr>
      <w:r w:rsidRPr="0011192E">
        <w:rPr>
          <w:rFonts w:ascii="Times New Roman" w:hAnsi="Times New Roman" w:cs="Times New Roman"/>
          <w:b/>
          <w:sz w:val="24"/>
          <w:szCs w:val="24"/>
        </w:rPr>
        <w:lastRenderedPageBreak/>
        <w:t>Data Analysis</w:t>
      </w:r>
    </w:p>
    <w:p w14:paraId="6AE7D156" w14:textId="61DA1D29" w:rsidR="00A43708" w:rsidRPr="0011192E" w:rsidRDefault="00A43708" w:rsidP="00893169">
      <w:pPr>
        <w:spacing w:after="0" w:line="480" w:lineRule="auto"/>
        <w:ind w:firstLine="720"/>
        <w:rPr>
          <w:rFonts w:ascii="Times New Roman" w:hAnsi="Times New Roman" w:cs="Times New Roman"/>
          <w:sz w:val="24"/>
          <w:szCs w:val="24"/>
        </w:rPr>
      </w:pPr>
      <w:r w:rsidRPr="0011192E">
        <w:rPr>
          <w:rFonts w:ascii="Times New Roman" w:hAnsi="Times New Roman" w:cs="Times New Roman"/>
          <w:sz w:val="24"/>
          <w:szCs w:val="24"/>
        </w:rPr>
        <w:t xml:space="preserve">In all experiments, we conducted statistical analysis on d’ values as a measure of WM accuracy, </w:t>
      </w:r>
      <w:r w:rsidR="00EC62A0" w:rsidRPr="0011192E">
        <w:rPr>
          <w:rFonts w:ascii="Times New Roman" w:hAnsi="Times New Roman" w:cs="Times New Roman"/>
          <w:sz w:val="24"/>
          <w:szCs w:val="24"/>
        </w:rPr>
        <w:t xml:space="preserve">this </w:t>
      </w:r>
      <w:r w:rsidR="00CE346A" w:rsidRPr="0011192E">
        <w:rPr>
          <w:rFonts w:ascii="Times New Roman" w:hAnsi="Times New Roman" w:cs="Times New Roman"/>
          <w:sz w:val="24"/>
          <w:szCs w:val="24"/>
        </w:rPr>
        <w:t>is an</w:t>
      </w:r>
      <w:r w:rsidR="00EC62A0" w:rsidRPr="0011192E">
        <w:rPr>
          <w:rFonts w:ascii="Times New Roman" w:hAnsi="Times New Roman" w:cs="Times New Roman"/>
          <w:sz w:val="24"/>
          <w:szCs w:val="24"/>
        </w:rPr>
        <w:t xml:space="preserve"> intuitive way of looking at the participants’ memory sensitivity as the method combines the results of probe present (Hits)  and probe absent trials (False Alarms; FAs), which are both of importance in measuring memory accuracy</w:t>
      </w:r>
      <w:r w:rsidRPr="0011192E">
        <w:rPr>
          <w:rFonts w:ascii="Times New Roman" w:hAnsi="Times New Roman" w:cs="Times New Roman"/>
          <w:sz w:val="24"/>
          <w:szCs w:val="24"/>
        </w:rPr>
        <w:t xml:space="preserve">. Hits and FAs were computed for all three gaze conditions (valid, invalid, direct) and entered into the following formula: d’ = </w:t>
      </w:r>
      <w:proofErr w:type="gramStart"/>
      <w:r w:rsidRPr="0011192E">
        <w:rPr>
          <w:rFonts w:ascii="Times New Roman" w:hAnsi="Times New Roman" w:cs="Times New Roman"/>
          <w:sz w:val="24"/>
          <w:szCs w:val="24"/>
        </w:rPr>
        <w:t>z</w:t>
      </w:r>
      <w:r w:rsidR="00D151C5" w:rsidRPr="0011192E">
        <w:rPr>
          <w:rFonts w:ascii="Times New Roman" w:hAnsi="Times New Roman" w:cs="Times New Roman"/>
          <w:sz w:val="24"/>
          <w:szCs w:val="24"/>
        </w:rPr>
        <w:t>(</w:t>
      </w:r>
      <w:proofErr w:type="gramEnd"/>
      <w:r w:rsidRPr="0011192E">
        <w:rPr>
          <w:rFonts w:ascii="Times New Roman" w:hAnsi="Times New Roman" w:cs="Times New Roman"/>
          <w:sz w:val="24"/>
          <w:szCs w:val="24"/>
        </w:rPr>
        <w:t>Hits</w:t>
      </w:r>
      <w:r w:rsidR="00D151C5" w:rsidRPr="0011192E">
        <w:rPr>
          <w:rFonts w:ascii="Times New Roman" w:hAnsi="Times New Roman" w:cs="Times New Roman"/>
          <w:sz w:val="24"/>
          <w:szCs w:val="24"/>
        </w:rPr>
        <w:t>)</w:t>
      </w:r>
      <w:r w:rsidRPr="0011192E">
        <w:rPr>
          <w:rFonts w:ascii="Times New Roman" w:hAnsi="Times New Roman" w:cs="Times New Roman"/>
          <w:sz w:val="24"/>
          <w:szCs w:val="24"/>
        </w:rPr>
        <w:t xml:space="preserve"> </w:t>
      </w:r>
      <w:r w:rsidR="00D151C5" w:rsidRPr="0011192E">
        <w:rPr>
          <w:rFonts w:ascii="Times New Roman" w:hAnsi="Times New Roman" w:cs="Times New Roman"/>
          <w:sz w:val="24"/>
          <w:szCs w:val="24"/>
        </w:rPr>
        <w:t>–</w:t>
      </w:r>
      <w:r w:rsidRPr="0011192E">
        <w:rPr>
          <w:rFonts w:ascii="Times New Roman" w:hAnsi="Times New Roman" w:cs="Times New Roman"/>
          <w:sz w:val="24"/>
          <w:szCs w:val="24"/>
        </w:rPr>
        <w:t xml:space="preserve"> z</w:t>
      </w:r>
      <w:r w:rsidR="00D151C5" w:rsidRPr="0011192E">
        <w:rPr>
          <w:rFonts w:ascii="Times New Roman" w:hAnsi="Times New Roman" w:cs="Times New Roman"/>
          <w:sz w:val="24"/>
          <w:szCs w:val="24"/>
        </w:rPr>
        <w:t>(</w:t>
      </w:r>
      <w:r w:rsidRPr="0011192E">
        <w:rPr>
          <w:rFonts w:ascii="Times New Roman" w:hAnsi="Times New Roman" w:cs="Times New Roman"/>
          <w:sz w:val="24"/>
          <w:szCs w:val="24"/>
        </w:rPr>
        <w:t>FAs</w:t>
      </w:r>
      <w:r w:rsidR="00D151C5" w:rsidRPr="0011192E">
        <w:rPr>
          <w:rFonts w:ascii="Times New Roman" w:hAnsi="Times New Roman" w:cs="Times New Roman"/>
          <w:sz w:val="24"/>
          <w:szCs w:val="24"/>
        </w:rPr>
        <w:t>)</w:t>
      </w:r>
      <w:r w:rsidRPr="0011192E">
        <w:rPr>
          <w:rFonts w:ascii="Times New Roman" w:hAnsi="Times New Roman" w:cs="Times New Roman"/>
          <w:sz w:val="24"/>
          <w:szCs w:val="24"/>
        </w:rPr>
        <w:t>.</w:t>
      </w:r>
      <w:r w:rsidR="006D3AE9" w:rsidRPr="0011192E">
        <w:rPr>
          <w:rFonts w:ascii="Times New Roman" w:hAnsi="Times New Roman" w:cs="Times New Roman"/>
          <w:sz w:val="24"/>
          <w:szCs w:val="24"/>
        </w:rPr>
        <w:t xml:space="preserve"> A d’ of 0 would indicate no discrimination between the targets, this could be achieved by participants always choosing to say the probe was present, thus they would have a perfect score in the probe present trials, but a</w:t>
      </w:r>
      <w:r w:rsidR="006D78F0" w:rsidRPr="0011192E">
        <w:rPr>
          <w:rFonts w:ascii="Times New Roman" w:hAnsi="Times New Roman" w:cs="Times New Roman"/>
          <w:sz w:val="24"/>
          <w:szCs w:val="24"/>
        </w:rPr>
        <w:t>n accuracy</w:t>
      </w:r>
      <w:r w:rsidR="006D3AE9" w:rsidRPr="0011192E">
        <w:rPr>
          <w:rFonts w:ascii="Times New Roman" w:hAnsi="Times New Roman" w:cs="Times New Roman"/>
          <w:sz w:val="24"/>
          <w:szCs w:val="24"/>
        </w:rPr>
        <w:t xml:space="preserve"> score of 0 in the probe absent trials</w:t>
      </w:r>
      <w:r w:rsidR="00423342" w:rsidRPr="0011192E">
        <w:rPr>
          <w:rFonts w:ascii="Times New Roman" w:hAnsi="Times New Roman" w:cs="Times New Roman"/>
          <w:sz w:val="24"/>
          <w:szCs w:val="24"/>
        </w:rPr>
        <w:t xml:space="preserve"> (i.e., 50% accuracy)</w:t>
      </w:r>
      <w:r w:rsidR="006D3AE9" w:rsidRPr="0011192E">
        <w:rPr>
          <w:rFonts w:ascii="Times New Roman" w:hAnsi="Times New Roman" w:cs="Times New Roman"/>
          <w:sz w:val="24"/>
          <w:szCs w:val="24"/>
        </w:rPr>
        <w:t>. Alternatively, a d’ of 4.66 would indicate perfect performance in both probe present and probe absent trials</w:t>
      </w:r>
      <w:r w:rsidR="00423342" w:rsidRPr="0011192E">
        <w:rPr>
          <w:rFonts w:ascii="Times New Roman" w:hAnsi="Times New Roman" w:cs="Times New Roman"/>
          <w:sz w:val="24"/>
          <w:szCs w:val="24"/>
        </w:rPr>
        <w:t xml:space="preserve"> (100% accuracy)</w:t>
      </w:r>
      <w:r w:rsidR="006D3AE9" w:rsidRPr="0011192E">
        <w:rPr>
          <w:rFonts w:ascii="Times New Roman" w:hAnsi="Times New Roman" w:cs="Times New Roman"/>
          <w:sz w:val="24"/>
          <w:szCs w:val="24"/>
        </w:rPr>
        <w:t xml:space="preserve">. </w:t>
      </w:r>
      <w:r w:rsidR="00EC62A0" w:rsidRPr="0011192E">
        <w:rPr>
          <w:rFonts w:ascii="Times New Roman" w:hAnsi="Times New Roman" w:cs="Times New Roman"/>
          <w:sz w:val="24"/>
          <w:szCs w:val="24"/>
        </w:rPr>
        <w:t>Therefore, i</w:t>
      </w:r>
      <w:r w:rsidRPr="0011192E">
        <w:rPr>
          <w:rFonts w:ascii="Times New Roman" w:hAnsi="Times New Roman" w:cs="Times New Roman"/>
          <w:sz w:val="24"/>
          <w:szCs w:val="24"/>
        </w:rPr>
        <w:t>f coloured squares are encoded better in the valid than invalid cue condition, this should lead</w:t>
      </w:r>
      <w:r w:rsidR="00B10889" w:rsidRPr="0011192E">
        <w:rPr>
          <w:rFonts w:ascii="Times New Roman" w:hAnsi="Times New Roman" w:cs="Times New Roman"/>
          <w:sz w:val="24"/>
          <w:szCs w:val="24"/>
        </w:rPr>
        <w:t xml:space="preserve"> to more accurate comparison </w:t>
      </w:r>
      <w:r w:rsidRPr="0011192E">
        <w:rPr>
          <w:rFonts w:ascii="Times New Roman" w:hAnsi="Times New Roman" w:cs="Times New Roman"/>
          <w:sz w:val="24"/>
          <w:szCs w:val="24"/>
        </w:rPr>
        <w:t xml:space="preserve">/ discrimination between the probe item at retrieval with the contents of WM, yielding higher d’ values. Hits, FAs, </w:t>
      </w:r>
      <w:r w:rsidR="005C5D8D" w:rsidRPr="0011192E">
        <w:rPr>
          <w:rFonts w:ascii="Times New Roman" w:hAnsi="Times New Roman" w:cs="Times New Roman"/>
          <w:sz w:val="24"/>
          <w:szCs w:val="24"/>
        </w:rPr>
        <w:t>K (capacity estimates</w:t>
      </w:r>
      <w:r w:rsidR="00893169" w:rsidRPr="0011192E">
        <w:rPr>
          <w:rFonts w:ascii="Times New Roman" w:hAnsi="Times New Roman" w:cs="Times New Roman"/>
          <w:sz w:val="24"/>
          <w:szCs w:val="24"/>
        </w:rPr>
        <w:t>: K = WM Load*(Hits – FAs)</w:t>
      </w:r>
      <w:r w:rsidR="005C5D8D" w:rsidRPr="0011192E">
        <w:rPr>
          <w:rFonts w:ascii="Times New Roman" w:hAnsi="Times New Roman" w:cs="Times New Roman"/>
          <w:sz w:val="24"/>
          <w:szCs w:val="24"/>
        </w:rPr>
        <w:t>)</w:t>
      </w:r>
      <w:r w:rsidRPr="0011192E">
        <w:rPr>
          <w:rFonts w:ascii="Times New Roman" w:hAnsi="Times New Roman" w:cs="Times New Roman"/>
          <w:sz w:val="24"/>
          <w:szCs w:val="24"/>
        </w:rPr>
        <w:t xml:space="preserve"> and RTs </w:t>
      </w:r>
      <w:r w:rsidR="001535D5" w:rsidRPr="0011192E">
        <w:rPr>
          <w:rFonts w:ascii="Times New Roman" w:hAnsi="Times New Roman" w:cs="Times New Roman"/>
          <w:sz w:val="24"/>
          <w:szCs w:val="24"/>
        </w:rPr>
        <w:t xml:space="preserve">as a function of WM load and cue validity </w:t>
      </w:r>
      <w:r w:rsidRPr="0011192E">
        <w:rPr>
          <w:rFonts w:ascii="Times New Roman" w:hAnsi="Times New Roman" w:cs="Times New Roman"/>
          <w:sz w:val="24"/>
          <w:szCs w:val="24"/>
        </w:rPr>
        <w:t xml:space="preserve">from each experiment are </w:t>
      </w:r>
      <w:r w:rsidR="002A4E65" w:rsidRPr="0011192E">
        <w:rPr>
          <w:rFonts w:ascii="Times New Roman" w:hAnsi="Times New Roman" w:cs="Times New Roman"/>
          <w:sz w:val="24"/>
          <w:szCs w:val="24"/>
        </w:rPr>
        <w:t xml:space="preserve">also </w:t>
      </w:r>
      <w:r w:rsidRPr="0011192E">
        <w:rPr>
          <w:rFonts w:ascii="Times New Roman" w:hAnsi="Times New Roman" w:cs="Times New Roman"/>
          <w:sz w:val="24"/>
          <w:szCs w:val="24"/>
        </w:rPr>
        <w:t>provided in Table 1 for reference.</w:t>
      </w:r>
      <w:r w:rsidR="001535D5" w:rsidRPr="0011192E">
        <w:rPr>
          <w:rFonts w:ascii="Times New Roman" w:hAnsi="Times New Roman" w:cs="Times New Roman"/>
          <w:sz w:val="24"/>
          <w:szCs w:val="24"/>
        </w:rPr>
        <w:t xml:space="preserve"> </w:t>
      </w:r>
    </w:p>
    <w:p w14:paraId="5A56B612" w14:textId="24AB8876" w:rsidR="00A43708" w:rsidRPr="0011192E" w:rsidRDefault="00A43708" w:rsidP="00A43708">
      <w:pPr>
        <w:spacing w:after="0" w:line="480" w:lineRule="auto"/>
        <w:ind w:firstLine="720"/>
        <w:rPr>
          <w:rFonts w:ascii="Times New Roman" w:hAnsi="Times New Roman" w:cs="Times New Roman"/>
          <w:sz w:val="24"/>
          <w:szCs w:val="24"/>
        </w:rPr>
      </w:pPr>
      <w:r w:rsidRPr="0011192E">
        <w:rPr>
          <w:rFonts w:ascii="Times New Roman" w:hAnsi="Times New Roman" w:cs="Times New Roman"/>
          <w:sz w:val="24"/>
          <w:szCs w:val="24"/>
        </w:rPr>
        <w:t xml:space="preserve">Participant outliers in all three experiments were identified using the median absolute deviation (MAD; </w:t>
      </w:r>
      <w:r w:rsidR="00FF0A5B" w:rsidRPr="0011192E">
        <w:rPr>
          <w:rFonts w:ascii="Times New Roman" w:hAnsi="Times New Roman" w:cs="Times New Roman"/>
          <w:sz w:val="24"/>
          <w:szCs w:val="24"/>
        </w:rPr>
        <w:fldChar w:fldCharType="begin" w:fldLock="1"/>
      </w:r>
      <w:r w:rsidRPr="0011192E">
        <w:rPr>
          <w:rFonts w:ascii="Times New Roman" w:hAnsi="Times New Roman" w:cs="Times New Roman"/>
          <w:sz w:val="24"/>
          <w:szCs w:val="24"/>
        </w:rPr>
        <w:instrText>ADDIN CSL_CITATION { "citationItems" : [ { "id" : "ITEM-1", "itemData" : { "DOI" : "10.1016/j.jesp.2013.03.013", "ISBN" : "0022-1031", "ISSN" : "00221031", "abstract" : "A survey revealed that researchers still seem to encounter difficulties to cope with outliers. Detecting outliers by determining an interval spanning over the mean plus/minus three standard deviations remains a common practice. However, since both the mean and the standard deviation are particularly sensitive to outliers, this method is problematic. We highlight the disadvantages of this method and present the median absolute deviation, an alternative and more robust measure of dispersion that is easy to implement. We also explain the procedures for calculating this indicator in SPSS and R software. ?? 2013 Elsevier Inc.", "author" : [ { "dropping-particle" : "", "family" : "Leys", "given" : "Christophe", "non-dropping-particle" : "", "parse-names" : false, "suffix" : "" }, { "dropping-particle" : "", "family" : "Ley", "given" : "Christophe", "non-dropping-particle" : "", "parse-names" : false, "suffix" : "" }, { "dropping-particle" : "", "family" : "Klein", "given" : "Olivier", "non-dropping-particle" : "", "parse-names" : false, "suffix" : "" }, { "dropping-particle" : "", "family" : "Bernard", "given" : "Philippe", "non-dropping-particle" : "", "parse-names" : false, "suffix" : "" }, { "dropping-particle" : "", "family" : "Licata", "given" : "Laurent", "non-dropping-particle" : "", "parse-names" : false, "suffix" : "" } ], "container-title" : "Journal of Experimental Social Psychology", "id" : "ITEM-1", "issue" : "4", "issued" : { "date-parts" : [ [ "2013" ] ] }, "page" : "764-766", "title" : "Detecting outliers: Do not use standard deviation around the mean, use absolute deviation around the median", "type" : "article-journal", "volume" : "49" }, "uris" : [ "http://www.mendeley.com/documents/?uuid=322b1dbb-f12f-4bd4-9068-87d78d4bcc26" ] } ], "mendeley" : { "formattedCitation" : "(Leys, Ley, Klein, Bernard, &amp; Licata, 2013)", "manualFormatting" : "Leys, Ley, Klein, Bernard, &amp; Licata, 2013)", "plainTextFormattedCitation" : "(Leys, Ley, Klein, Bernard, &amp; Licata, 2013)", "previouslyFormattedCitation" : "(Leys, Ley, Klein, Bernard, &amp; Licata, 2013)" }, "properties" : { "noteIndex" : 0 }, "schema" : "https://github.com/citation-style-language/schema/raw/master/csl-citation.json" }</w:instrText>
      </w:r>
      <w:r w:rsidR="00FF0A5B" w:rsidRPr="0011192E">
        <w:rPr>
          <w:rFonts w:ascii="Times New Roman" w:hAnsi="Times New Roman" w:cs="Times New Roman"/>
          <w:sz w:val="24"/>
          <w:szCs w:val="24"/>
        </w:rPr>
        <w:fldChar w:fldCharType="separate"/>
      </w:r>
      <w:r w:rsidRPr="0011192E">
        <w:rPr>
          <w:rFonts w:ascii="Times New Roman" w:hAnsi="Times New Roman" w:cs="Times New Roman"/>
          <w:noProof/>
          <w:sz w:val="24"/>
          <w:szCs w:val="24"/>
        </w:rPr>
        <w:t>Leys, Ley, Klein, Bernard, &amp; Licata, 2013)</w:t>
      </w:r>
      <w:r w:rsidR="00FF0A5B" w:rsidRPr="0011192E">
        <w:rPr>
          <w:rFonts w:ascii="Times New Roman" w:hAnsi="Times New Roman" w:cs="Times New Roman"/>
          <w:sz w:val="24"/>
          <w:szCs w:val="24"/>
        </w:rPr>
        <w:fldChar w:fldCharType="end"/>
      </w:r>
      <w:r w:rsidRPr="0011192E">
        <w:rPr>
          <w:rFonts w:ascii="Times New Roman" w:hAnsi="Times New Roman" w:cs="Times New Roman"/>
          <w:sz w:val="24"/>
          <w:szCs w:val="24"/>
        </w:rPr>
        <w:t xml:space="preserve"> at the recommended threshold of the median ± 2.5 times the MAD. We used MAD in preference to standard deviation (SD) because outliers can adversely skew calculation of SD but not MAD. Performance at load 4 (the easiest condition) was assessed </w:t>
      </w:r>
      <w:r w:rsidR="00B10889" w:rsidRPr="0011192E">
        <w:rPr>
          <w:rFonts w:ascii="Times New Roman" w:hAnsi="Times New Roman" w:cs="Times New Roman"/>
          <w:sz w:val="24"/>
          <w:szCs w:val="24"/>
        </w:rPr>
        <w:t>to identify</w:t>
      </w:r>
      <w:r w:rsidRPr="0011192E">
        <w:rPr>
          <w:rFonts w:ascii="Times New Roman" w:hAnsi="Times New Roman" w:cs="Times New Roman"/>
          <w:sz w:val="24"/>
          <w:szCs w:val="24"/>
        </w:rPr>
        <w:t xml:space="preserve"> </w:t>
      </w:r>
      <w:r w:rsidR="00B10889" w:rsidRPr="0011192E">
        <w:rPr>
          <w:rFonts w:ascii="Times New Roman" w:hAnsi="Times New Roman" w:cs="Times New Roman"/>
          <w:sz w:val="24"/>
          <w:szCs w:val="24"/>
        </w:rPr>
        <w:t>individuals</w:t>
      </w:r>
      <w:r w:rsidRPr="0011192E">
        <w:rPr>
          <w:rFonts w:ascii="Times New Roman" w:hAnsi="Times New Roman" w:cs="Times New Roman"/>
          <w:sz w:val="24"/>
          <w:szCs w:val="24"/>
        </w:rPr>
        <w:t xml:space="preserve"> that performed significantly worse (or better) than the sample. Two participants were excluded from Experiment 1 with d’ scores ≤ .11 (median =1.47; MAD=</w:t>
      </w:r>
      <w:r w:rsidR="008E16E9" w:rsidRPr="0011192E">
        <w:rPr>
          <w:rFonts w:ascii="Times New Roman" w:hAnsi="Times New Roman" w:cs="Times New Roman"/>
          <w:sz w:val="24"/>
          <w:szCs w:val="24"/>
        </w:rPr>
        <w:t xml:space="preserve"> </w:t>
      </w:r>
      <w:r w:rsidRPr="0011192E">
        <w:rPr>
          <w:rFonts w:ascii="Times New Roman" w:hAnsi="Times New Roman" w:cs="Times New Roman"/>
          <w:sz w:val="24"/>
          <w:szCs w:val="24"/>
        </w:rPr>
        <w:t>0.54); no participants were excluded from Experiments 2 or 3.</w:t>
      </w:r>
    </w:p>
    <w:p w14:paraId="4B93A4AF" w14:textId="0E64C9B4" w:rsidR="007D7080" w:rsidRPr="0011192E" w:rsidRDefault="00A43708" w:rsidP="00AC401D">
      <w:pPr>
        <w:spacing w:after="0" w:line="480" w:lineRule="auto"/>
        <w:ind w:firstLine="720"/>
      </w:pPr>
      <w:r w:rsidRPr="0011192E">
        <w:rPr>
          <w:rFonts w:ascii="Times New Roman" w:hAnsi="Times New Roman" w:cs="Times New Roman"/>
          <w:sz w:val="24"/>
          <w:szCs w:val="24"/>
        </w:rPr>
        <w:t xml:space="preserve">For each experiment we conducted a repeated-measures ANOVA on d’ values with cue direction (valid, invalid, direct) and load (4, 6, 8) as within-subjects variables. Planned </w:t>
      </w:r>
      <w:r w:rsidRPr="0011192E">
        <w:rPr>
          <w:rFonts w:ascii="Times New Roman" w:hAnsi="Times New Roman" w:cs="Times New Roman"/>
          <w:sz w:val="24"/>
          <w:szCs w:val="24"/>
        </w:rPr>
        <w:lastRenderedPageBreak/>
        <w:t>Bonferroni corrected follow up tests were also conducted where appropriate. Results are reported for each experiment using standard null hypothesis significance testing with additional analysis conducted with</w:t>
      </w:r>
      <w:r w:rsidR="00CA0D97" w:rsidRPr="0011192E">
        <w:rPr>
          <w:rFonts w:ascii="Times New Roman" w:hAnsi="Times New Roman" w:cs="Times New Roman"/>
          <w:sz w:val="24"/>
          <w:szCs w:val="24"/>
        </w:rPr>
        <w:t xml:space="preserve"> Bayesian statistics using JASP</w:t>
      </w:r>
      <w:r w:rsidR="00FB5522" w:rsidRPr="0011192E">
        <w:rPr>
          <w:rFonts w:ascii="Times New Roman" w:hAnsi="Times New Roman" w:cs="Times New Roman"/>
          <w:sz w:val="24"/>
          <w:szCs w:val="24"/>
        </w:rPr>
        <w:t xml:space="preserve"> </w:t>
      </w:r>
      <w:r w:rsidR="00FB5522" w:rsidRPr="0011192E">
        <w:rPr>
          <w:rFonts w:ascii="Times New Roman" w:hAnsi="Times New Roman" w:cs="Times New Roman"/>
          <w:sz w:val="24"/>
          <w:szCs w:val="24"/>
        </w:rPr>
        <w:fldChar w:fldCharType="begin" w:fldLock="1"/>
      </w:r>
      <w:r w:rsidR="00CA4A5D" w:rsidRPr="0011192E">
        <w:rPr>
          <w:rFonts w:ascii="Times New Roman" w:hAnsi="Times New Roman" w:cs="Times New Roman"/>
          <w:sz w:val="24"/>
          <w:szCs w:val="24"/>
        </w:rPr>
        <w:instrText>ADDIN CSL_CITATION { "citationItems" : [ { "id" : "ITEM-1", "itemData" : { "author" : [ { "dropping-particle" : "", "family" : "Love", "given" : "J.", "non-dropping-particle" : "", "parse-names" : false, "suffix" : "" }, { "dropping-particle" : "", "family" : "Selker", "given" : "R.", "non-dropping-particle" : "", "parse-names" : false, "suffix" : "" }, { "dropping-particle" : "", "family" : "Marsman", "given" : "M.", "non-dropping-particle" : "", "parse-names" : false, "suffix" : "" }, { "dropping-particle" : "", "family" : "Jamil", "given" : "T.", "non-dropping-particle" : "", "parse-names" : false, "suffix" : "" }, { "dropping-particle" : "", "family" : "Dropmann", "given" : "D.", "non-dropping-particle" : "", "parse-names" : false, "suffix" : "" }, { "dropping-particle" : "", "family" : "Verhagen", "given" : "A. J.", "non-dropping-particle" : "", "parse-names" : false, "suffix" : "" }, { "dropping-particle" : "", "family" : "Ly", "given" : "A.", "non-dropping-particle" : "", "parse-names" : false, "suffix" : "" }, { "dropping-particle" : "", "family" : "Gronau", "given" : "Q. F.", "non-dropping-particle" : "", "parse-names" : false, "suffix" : "" }, { "dropping-particle" : "", "family" : "Smira", "given" : "M.", "non-dropping-particle" : "", "parse-names" : false, "suffix" : "" }, { "dropping-particle" : "", "family" : "Epskamp", "given" : "S.", "non-dropping-particle" : "", "parse-names" : false, "suffix" : "" }, { "dropping-particle" : "", "family" : "Matzke", "given" : "D.", "non-dropping-particle" : "", "parse-names" : false, "suffix" : "" }, { "dropping-particle" : "", "family" : "Wild", "given" : "A.", "non-dropping-particle" : "", "parse-names" : false, "suffix" : "" }, { "dropping-particle" : "", "family" : "Rouder", "given" : "J. N.", "non-dropping-particle" : "", "parse-names" : false, "suffix" : "" }, { "dropping-particle" : "", "family" : "Morey", "given" : "R. D.", "non-dropping-particle" : "", "parse-names" : false, "suffix" : "" }, { "dropping-particle" : "", "family" : "Wagenmakers", "given" : "E.J.", "non-dropping-particle" : "", "parse-names" : false, "suffix" : "" } ], "id" : "ITEM-1", "issued" : { "date-parts" : [ [ "2015" ] ] }, "title" : "JASP (Version 0.7) [Computer software].", "type" : "article" }, "uris" : [ "http://www.mendeley.com/documents/?uuid=91ab88b2-c0f6-4754-a8e6-705ac46f15c5" ] } ], "mendeley" : { "formattedCitation" : "(Love et al., 2015)", "manualFormatting" : "(Version 0.7; Love et al., 2015)", "plainTextFormattedCitation" : "(Love et al., 2015)", "previouslyFormattedCitation" : "(Love et al., 2015)" }, "properties" : { "noteIndex" : 0 }, "schema" : "https://github.com/citation-style-language/schema/raw/master/csl-citation.json" }</w:instrText>
      </w:r>
      <w:r w:rsidR="00FB5522" w:rsidRPr="0011192E">
        <w:rPr>
          <w:rFonts w:ascii="Times New Roman" w:hAnsi="Times New Roman" w:cs="Times New Roman"/>
          <w:sz w:val="24"/>
          <w:szCs w:val="24"/>
        </w:rPr>
        <w:fldChar w:fldCharType="separate"/>
      </w:r>
      <w:r w:rsidR="00FB5522" w:rsidRPr="0011192E">
        <w:rPr>
          <w:rFonts w:ascii="Times New Roman" w:hAnsi="Times New Roman" w:cs="Times New Roman"/>
          <w:noProof/>
          <w:sz w:val="24"/>
          <w:szCs w:val="24"/>
        </w:rPr>
        <w:t>(</w:t>
      </w:r>
      <w:r w:rsidR="00CA4A5D" w:rsidRPr="0011192E">
        <w:rPr>
          <w:rFonts w:ascii="Times New Roman" w:hAnsi="Times New Roman" w:cs="Times New Roman"/>
          <w:noProof/>
          <w:sz w:val="24"/>
          <w:szCs w:val="24"/>
        </w:rPr>
        <w:t>Version 0.7</w:t>
      </w:r>
      <w:r w:rsidR="00FB5522" w:rsidRPr="0011192E">
        <w:rPr>
          <w:rFonts w:ascii="Times New Roman" w:hAnsi="Times New Roman" w:cs="Times New Roman"/>
          <w:noProof/>
          <w:sz w:val="24"/>
          <w:szCs w:val="24"/>
        </w:rPr>
        <w:t>; Love et al., 2015)</w:t>
      </w:r>
      <w:r w:rsidR="00FB5522" w:rsidRPr="0011192E">
        <w:rPr>
          <w:rFonts w:ascii="Times New Roman" w:hAnsi="Times New Roman" w:cs="Times New Roman"/>
          <w:sz w:val="24"/>
          <w:szCs w:val="24"/>
        </w:rPr>
        <w:fldChar w:fldCharType="end"/>
      </w:r>
      <w:r w:rsidRPr="0011192E">
        <w:rPr>
          <w:rFonts w:ascii="Times New Roman" w:hAnsi="Times New Roman" w:cs="Times New Roman"/>
          <w:sz w:val="24"/>
          <w:szCs w:val="24"/>
        </w:rPr>
        <w:t>. Bayesian analysis, using equivalent tests (Bayesian repeated measures ANOVAs, and</w:t>
      </w:r>
      <w:r w:rsidR="00CA0D97" w:rsidRPr="0011192E">
        <w:rPr>
          <w:rFonts w:ascii="Times New Roman" w:hAnsi="Times New Roman" w:cs="Times New Roman"/>
          <w:sz w:val="24"/>
          <w:szCs w:val="24"/>
        </w:rPr>
        <w:t xml:space="preserve"> Bayesian paired samples t test</w:t>
      </w:r>
      <w:r w:rsidRPr="0011192E">
        <w:rPr>
          <w:rFonts w:ascii="Times New Roman" w:hAnsi="Times New Roman" w:cs="Times New Roman"/>
          <w:sz w:val="24"/>
          <w:szCs w:val="24"/>
        </w:rPr>
        <w:t xml:space="preserve">s), were conducted on the key main effects related to the gaze </w:t>
      </w:r>
      <w:r w:rsidR="007F4E84" w:rsidRPr="0011192E">
        <w:rPr>
          <w:rFonts w:ascii="Times New Roman" w:hAnsi="Times New Roman" w:cs="Times New Roman"/>
          <w:sz w:val="24"/>
          <w:szCs w:val="24"/>
        </w:rPr>
        <w:t>cuing</w:t>
      </w:r>
      <w:r w:rsidRPr="0011192E">
        <w:rPr>
          <w:rFonts w:ascii="Times New Roman" w:hAnsi="Times New Roman" w:cs="Times New Roman"/>
          <w:sz w:val="24"/>
          <w:szCs w:val="24"/>
        </w:rPr>
        <w:t xml:space="preserve"> effect, as well as planned follow up comparisons. Using JASP</w:t>
      </w:r>
      <w:r w:rsidR="00CA0D97" w:rsidRPr="0011192E">
        <w:rPr>
          <w:rFonts w:ascii="Times New Roman" w:hAnsi="Times New Roman" w:cs="Times New Roman"/>
          <w:sz w:val="24"/>
          <w:szCs w:val="24"/>
        </w:rPr>
        <w:t>’</w:t>
      </w:r>
      <w:r w:rsidRPr="0011192E">
        <w:rPr>
          <w:rFonts w:ascii="Times New Roman" w:hAnsi="Times New Roman" w:cs="Times New Roman"/>
          <w:sz w:val="24"/>
          <w:szCs w:val="24"/>
        </w:rPr>
        <w:t>s inbuilt interpretation tables and focussing on Bayes factor</w:t>
      </w:r>
      <w:r w:rsidR="00CA0D97" w:rsidRPr="0011192E">
        <w:rPr>
          <w:rFonts w:ascii="Times New Roman" w:hAnsi="Times New Roman" w:cs="Times New Roman"/>
          <w:sz w:val="24"/>
          <w:szCs w:val="24"/>
        </w:rPr>
        <w:t xml:space="preserve"> </w:t>
      </w:r>
      <w:r w:rsidRPr="0011192E">
        <w:rPr>
          <w:rFonts w:ascii="Times New Roman" w:hAnsi="Times New Roman" w:cs="Times New Roman"/>
          <w:i/>
          <w:iCs/>
          <w:sz w:val="24"/>
          <w:szCs w:val="24"/>
        </w:rPr>
        <w:t>BF</w:t>
      </w:r>
      <w:r w:rsidRPr="0011192E">
        <w:rPr>
          <w:rFonts w:ascii="Times New Roman" w:hAnsi="Times New Roman" w:cs="Times New Roman"/>
          <w:sz w:val="24"/>
          <w:szCs w:val="24"/>
          <w:vertAlign w:val="subscript"/>
        </w:rPr>
        <w:t>10</w:t>
      </w:r>
      <w:r w:rsidRPr="0011192E">
        <w:rPr>
          <w:rFonts w:ascii="Times New Roman" w:hAnsi="Times New Roman" w:cs="Times New Roman"/>
          <w:sz w:val="24"/>
          <w:szCs w:val="24"/>
        </w:rPr>
        <w:t xml:space="preserve">, results can be considered anecdotal evidence that H1 is true when </w:t>
      </w:r>
      <w:r w:rsidRPr="0011192E">
        <w:rPr>
          <w:rFonts w:ascii="Times New Roman" w:hAnsi="Times New Roman" w:cs="Times New Roman"/>
          <w:i/>
          <w:iCs/>
          <w:sz w:val="24"/>
          <w:szCs w:val="24"/>
        </w:rPr>
        <w:t>BF</w:t>
      </w:r>
      <w:r w:rsidRPr="0011192E">
        <w:rPr>
          <w:rFonts w:ascii="Times New Roman" w:hAnsi="Times New Roman" w:cs="Times New Roman"/>
          <w:sz w:val="24"/>
          <w:szCs w:val="24"/>
          <w:vertAlign w:val="subscript"/>
        </w:rPr>
        <w:t>10</w:t>
      </w:r>
      <w:r w:rsidRPr="0011192E">
        <w:rPr>
          <w:rFonts w:ascii="Times New Roman" w:hAnsi="Times New Roman" w:cs="Times New Roman"/>
          <w:i/>
          <w:sz w:val="24"/>
          <w:szCs w:val="24"/>
        </w:rPr>
        <w:t xml:space="preserve"> </w:t>
      </w:r>
      <w:r w:rsidRPr="0011192E">
        <w:rPr>
          <w:rFonts w:ascii="Times New Roman" w:hAnsi="Times New Roman" w:cs="Times New Roman"/>
          <w:sz w:val="24"/>
          <w:szCs w:val="24"/>
        </w:rPr>
        <w:t>is between 1 and 3, moderate between 3 and 10, and strong evidence above 10.</w:t>
      </w:r>
      <w:r w:rsidRPr="0011192E">
        <w:rPr>
          <w:rFonts w:ascii="Times New Roman" w:hAnsi="Times New Roman" w:cs="Times New Roman"/>
          <w:i/>
          <w:sz w:val="24"/>
          <w:szCs w:val="24"/>
        </w:rPr>
        <w:t xml:space="preserve"> </w:t>
      </w:r>
      <w:r w:rsidRPr="0011192E">
        <w:rPr>
          <w:rFonts w:ascii="Times New Roman" w:hAnsi="Times New Roman" w:cs="Times New Roman"/>
          <w:sz w:val="24"/>
          <w:szCs w:val="24"/>
        </w:rPr>
        <w:t>Additionally the likelihood that the null hypothesis is true can be indicated;</w:t>
      </w:r>
      <w:r w:rsidRPr="0011192E">
        <w:rPr>
          <w:rFonts w:ascii="Times New Roman" w:hAnsi="Times New Roman" w:cs="Times New Roman"/>
          <w:i/>
          <w:sz w:val="24"/>
          <w:szCs w:val="24"/>
        </w:rPr>
        <w:t xml:space="preserve"> </w:t>
      </w:r>
      <w:r w:rsidRPr="0011192E">
        <w:rPr>
          <w:rFonts w:ascii="Times New Roman" w:hAnsi="Times New Roman" w:cs="Times New Roman"/>
          <w:i/>
          <w:iCs/>
          <w:sz w:val="24"/>
          <w:szCs w:val="24"/>
        </w:rPr>
        <w:t>BF</w:t>
      </w:r>
      <w:r w:rsidRPr="0011192E">
        <w:rPr>
          <w:rFonts w:ascii="Times New Roman" w:hAnsi="Times New Roman" w:cs="Times New Roman"/>
          <w:sz w:val="24"/>
          <w:szCs w:val="24"/>
          <w:vertAlign w:val="subscript"/>
        </w:rPr>
        <w:t>10</w:t>
      </w:r>
      <w:r w:rsidRPr="0011192E">
        <w:rPr>
          <w:rFonts w:ascii="Times New Roman" w:hAnsi="Times New Roman" w:cs="Times New Roman"/>
          <w:sz w:val="24"/>
          <w:szCs w:val="24"/>
        </w:rPr>
        <w:t xml:space="preserve"> = 1 indicates that the data lends equal support to H1 and H0. Moderate support for H0 is indicated when </w:t>
      </w:r>
      <w:r w:rsidRPr="0011192E">
        <w:rPr>
          <w:rFonts w:ascii="Times New Roman" w:hAnsi="Times New Roman" w:cs="Times New Roman"/>
          <w:i/>
          <w:iCs/>
          <w:sz w:val="24"/>
          <w:szCs w:val="24"/>
        </w:rPr>
        <w:t>BF</w:t>
      </w:r>
      <w:r w:rsidRPr="0011192E">
        <w:rPr>
          <w:rFonts w:ascii="Times New Roman" w:hAnsi="Times New Roman" w:cs="Times New Roman"/>
          <w:sz w:val="24"/>
          <w:szCs w:val="24"/>
          <w:vertAlign w:val="subscript"/>
        </w:rPr>
        <w:t>10</w:t>
      </w:r>
      <w:r w:rsidRPr="0011192E">
        <w:rPr>
          <w:rFonts w:ascii="Times New Roman" w:hAnsi="Times New Roman" w:cs="Times New Roman"/>
          <w:sz w:val="24"/>
          <w:szCs w:val="24"/>
        </w:rPr>
        <w:t xml:space="preserve"> is between </w:t>
      </w:r>
      <w:r w:rsidR="00CA0D97" w:rsidRPr="0011192E">
        <w:rPr>
          <w:rFonts w:ascii="Times New Roman" w:hAnsi="Times New Roman" w:cs="Times New Roman"/>
          <w:sz w:val="24"/>
          <w:szCs w:val="24"/>
        </w:rPr>
        <w:t>0</w:t>
      </w:r>
      <w:r w:rsidRPr="0011192E">
        <w:rPr>
          <w:rFonts w:ascii="Times New Roman" w:hAnsi="Times New Roman" w:cs="Times New Roman"/>
          <w:sz w:val="24"/>
          <w:szCs w:val="24"/>
        </w:rPr>
        <w:t xml:space="preserve">.33 and </w:t>
      </w:r>
      <w:r w:rsidR="00CA0D97" w:rsidRPr="0011192E">
        <w:rPr>
          <w:rFonts w:ascii="Times New Roman" w:hAnsi="Times New Roman" w:cs="Times New Roman"/>
          <w:sz w:val="24"/>
          <w:szCs w:val="24"/>
        </w:rPr>
        <w:t>0</w:t>
      </w:r>
      <w:r w:rsidRPr="0011192E">
        <w:rPr>
          <w:rFonts w:ascii="Times New Roman" w:hAnsi="Times New Roman" w:cs="Times New Roman"/>
          <w:sz w:val="24"/>
          <w:szCs w:val="24"/>
        </w:rPr>
        <w:t>.1</w:t>
      </w:r>
      <w:r w:rsidR="00CA0D97" w:rsidRPr="0011192E">
        <w:rPr>
          <w:rFonts w:ascii="Times New Roman" w:hAnsi="Times New Roman" w:cs="Times New Roman"/>
          <w:sz w:val="24"/>
          <w:szCs w:val="24"/>
        </w:rPr>
        <w:t>0</w:t>
      </w:r>
      <w:r w:rsidRPr="0011192E">
        <w:rPr>
          <w:rFonts w:ascii="Times New Roman" w:hAnsi="Times New Roman" w:cs="Times New Roman"/>
          <w:sz w:val="24"/>
          <w:szCs w:val="24"/>
        </w:rPr>
        <w:t xml:space="preserve">, and strong evidence </w:t>
      </w:r>
      <w:r w:rsidR="00CA0D97" w:rsidRPr="0011192E">
        <w:rPr>
          <w:rFonts w:ascii="Times New Roman" w:hAnsi="Times New Roman" w:cs="Times New Roman"/>
          <w:sz w:val="24"/>
          <w:szCs w:val="24"/>
        </w:rPr>
        <w:t xml:space="preserve">for accepting the null is indicated </w:t>
      </w:r>
      <w:r w:rsidRPr="0011192E">
        <w:rPr>
          <w:rFonts w:ascii="Times New Roman" w:hAnsi="Times New Roman" w:cs="Times New Roman"/>
          <w:sz w:val="24"/>
          <w:szCs w:val="24"/>
        </w:rPr>
        <w:t xml:space="preserve">when </w:t>
      </w:r>
      <w:r w:rsidRPr="0011192E">
        <w:rPr>
          <w:rFonts w:ascii="Times New Roman" w:hAnsi="Times New Roman" w:cs="Times New Roman"/>
          <w:i/>
          <w:iCs/>
          <w:sz w:val="24"/>
          <w:szCs w:val="24"/>
        </w:rPr>
        <w:t>BF</w:t>
      </w:r>
      <w:r w:rsidRPr="0011192E">
        <w:rPr>
          <w:rFonts w:ascii="Times New Roman" w:hAnsi="Times New Roman" w:cs="Times New Roman"/>
          <w:sz w:val="24"/>
          <w:szCs w:val="24"/>
          <w:vertAlign w:val="subscript"/>
        </w:rPr>
        <w:t>10</w:t>
      </w:r>
      <w:r w:rsidRPr="0011192E">
        <w:rPr>
          <w:rFonts w:ascii="Times New Roman" w:hAnsi="Times New Roman" w:cs="Times New Roman"/>
          <w:sz w:val="24"/>
          <w:szCs w:val="24"/>
        </w:rPr>
        <w:t xml:space="preserve"> ≤ </w:t>
      </w:r>
      <w:r w:rsidR="00CA0D97" w:rsidRPr="0011192E">
        <w:rPr>
          <w:rFonts w:ascii="Times New Roman" w:hAnsi="Times New Roman" w:cs="Times New Roman"/>
          <w:sz w:val="24"/>
          <w:szCs w:val="24"/>
        </w:rPr>
        <w:t>0</w:t>
      </w:r>
      <w:r w:rsidRPr="0011192E">
        <w:rPr>
          <w:rFonts w:ascii="Times New Roman" w:hAnsi="Times New Roman" w:cs="Times New Roman"/>
          <w:sz w:val="24"/>
          <w:szCs w:val="24"/>
        </w:rPr>
        <w:t>.1</w:t>
      </w:r>
      <w:r w:rsidR="00CA0D97" w:rsidRPr="0011192E">
        <w:rPr>
          <w:rFonts w:ascii="Times New Roman" w:hAnsi="Times New Roman" w:cs="Times New Roman"/>
          <w:sz w:val="24"/>
          <w:szCs w:val="24"/>
        </w:rPr>
        <w:t>0</w:t>
      </w:r>
      <w:r w:rsidRPr="0011192E">
        <w:rPr>
          <w:rFonts w:ascii="Times New Roman" w:hAnsi="Times New Roman" w:cs="Times New Roman"/>
          <w:sz w:val="24"/>
          <w:szCs w:val="24"/>
        </w:rPr>
        <w:t xml:space="preserve">.  </w:t>
      </w:r>
      <w:r w:rsidR="00AC401D" w:rsidRPr="0011192E">
        <w:rPr>
          <w:rFonts w:ascii="Times New Roman" w:hAnsi="Times New Roman" w:cs="Times New Roman"/>
          <w:sz w:val="24"/>
          <w:szCs w:val="24"/>
        </w:rPr>
        <w:t>This additional analysis is an important tool to check the robustness of findings, as well as helping to understand the nature of the null results.</w:t>
      </w:r>
    </w:p>
    <w:p w14:paraId="7A21A6BC" w14:textId="77777777" w:rsidR="005672A5" w:rsidRPr="0011192E" w:rsidRDefault="00B67EEE" w:rsidP="00B67EEE">
      <w:pPr>
        <w:pStyle w:val="NormalWeb"/>
        <w:spacing w:before="0" w:after="0" w:line="480" w:lineRule="auto"/>
        <w:jc w:val="center"/>
        <w:rPr>
          <w:b/>
        </w:rPr>
      </w:pPr>
      <w:r w:rsidRPr="0011192E">
        <w:rPr>
          <w:b/>
        </w:rPr>
        <w:t>Experiment 1</w:t>
      </w:r>
      <w:r w:rsidR="00404C8C" w:rsidRPr="0011192E">
        <w:rPr>
          <w:b/>
        </w:rPr>
        <w:t>: Gaze cue</w:t>
      </w:r>
    </w:p>
    <w:p w14:paraId="78068057" w14:textId="77777777" w:rsidR="00B67EEE" w:rsidRPr="0011192E" w:rsidRDefault="00B67EEE" w:rsidP="00EB2CFE">
      <w:pPr>
        <w:pStyle w:val="NormalWeb"/>
        <w:spacing w:before="0" w:after="0" w:line="480" w:lineRule="auto"/>
        <w:rPr>
          <w:b/>
          <w:kern w:val="0"/>
        </w:rPr>
      </w:pPr>
      <w:r w:rsidRPr="0011192E">
        <w:rPr>
          <w:b/>
        </w:rPr>
        <w:t>Method</w:t>
      </w:r>
    </w:p>
    <w:p w14:paraId="2C768829" w14:textId="77777777" w:rsidR="005672A5" w:rsidRPr="0011192E" w:rsidRDefault="00CA784D" w:rsidP="00EB2CFE">
      <w:pPr>
        <w:pStyle w:val="NormalWeb"/>
        <w:spacing w:before="0" w:after="0" w:line="480" w:lineRule="auto"/>
        <w:rPr>
          <w:i/>
        </w:rPr>
      </w:pPr>
      <w:r w:rsidRPr="0011192E">
        <w:rPr>
          <w:i/>
        </w:rPr>
        <w:t>Participants</w:t>
      </w:r>
      <w:r w:rsidR="00B67EEE" w:rsidRPr="0011192E">
        <w:rPr>
          <w:i/>
        </w:rPr>
        <w:t xml:space="preserve"> </w:t>
      </w:r>
    </w:p>
    <w:p w14:paraId="5A525ECA" w14:textId="77777777" w:rsidR="005A087B" w:rsidRPr="0011192E" w:rsidRDefault="00C9152E" w:rsidP="00C0560D">
      <w:pPr>
        <w:spacing w:after="0" w:line="480" w:lineRule="auto"/>
        <w:ind w:firstLine="720"/>
        <w:rPr>
          <w:rFonts w:ascii="Times New Roman" w:hAnsi="Times New Roman" w:cs="Times New Roman"/>
          <w:sz w:val="24"/>
          <w:szCs w:val="24"/>
        </w:rPr>
      </w:pPr>
      <w:r w:rsidRPr="0011192E">
        <w:rPr>
          <w:rFonts w:ascii="Times New Roman" w:hAnsi="Times New Roman" w:cs="Times New Roman"/>
          <w:sz w:val="24"/>
          <w:szCs w:val="24"/>
        </w:rPr>
        <w:t>In order to reliably make any inferences based on individual differences, we recruited a sample of 64</w:t>
      </w:r>
      <w:r w:rsidR="008A6829" w:rsidRPr="0011192E">
        <w:rPr>
          <w:rFonts w:ascii="Times New Roman" w:hAnsi="Times New Roman" w:cs="Times New Roman"/>
          <w:sz w:val="24"/>
          <w:szCs w:val="24"/>
        </w:rPr>
        <w:t xml:space="preserve"> </w:t>
      </w:r>
      <w:r w:rsidR="00CA784D" w:rsidRPr="0011192E">
        <w:rPr>
          <w:rFonts w:ascii="Times New Roman" w:hAnsi="Times New Roman" w:cs="Times New Roman"/>
          <w:sz w:val="24"/>
          <w:szCs w:val="24"/>
        </w:rPr>
        <w:t>naive adult volunteers (</w:t>
      </w:r>
      <w:r w:rsidR="00BC3721" w:rsidRPr="0011192E">
        <w:rPr>
          <w:rFonts w:ascii="Times New Roman" w:hAnsi="Times New Roman" w:cs="Times New Roman"/>
          <w:sz w:val="24"/>
          <w:szCs w:val="24"/>
        </w:rPr>
        <w:t>51</w:t>
      </w:r>
      <w:r w:rsidR="007E31CE" w:rsidRPr="0011192E">
        <w:rPr>
          <w:rFonts w:ascii="Times New Roman" w:hAnsi="Times New Roman" w:cs="Times New Roman"/>
          <w:sz w:val="24"/>
          <w:szCs w:val="24"/>
        </w:rPr>
        <w:t xml:space="preserve"> </w:t>
      </w:r>
      <w:r w:rsidR="00BC3721" w:rsidRPr="0011192E">
        <w:rPr>
          <w:rFonts w:ascii="Times New Roman" w:hAnsi="Times New Roman" w:cs="Times New Roman"/>
          <w:sz w:val="24"/>
          <w:szCs w:val="24"/>
        </w:rPr>
        <w:t>fe</w:t>
      </w:r>
      <w:r w:rsidR="00CA784D" w:rsidRPr="0011192E">
        <w:rPr>
          <w:rFonts w:ascii="Times New Roman" w:hAnsi="Times New Roman" w:cs="Times New Roman"/>
          <w:sz w:val="24"/>
          <w:szCs w:val="24"/>
        </w:rPr>
        <w:t>male; mean age 20 years)</w:t>
      </w:r>
      <w:r w:rsidR="00925FDC" w:rsidRPr="0011192E">
        <w:rPr>
          <w:rFonts w:ascii="Times New Roman" w:hAnsi="Times New Roman" w:cs="Times New Roman"/>
          <w:sz w:val="24"/>
          <w:szCs w:val="24"/>
        </w:rPr>
        <w:t>.</w:t>
      </w:r>
    </w:p>
    <w:p w14:paraId="250B59AE" w14:textId="77777777" w:rsidR="0047677B" w:rsidRPr="0011192E" w:rsidRDefault="0047677B" w:rsidP="0047677B">
      <w:pPr>
        <w:spacing w:after="0" w:line="480" w:lineRule="auto"/>
        <w:rPr>
          <w:rFonts w:ascii="Times New Roman" w:hAnsi="Times New Roman" w:cs="Times New Roman"/>
          <w:i/>
          <w:sz w:val="24"/>
          <w:szCs w:val="24"/>
        </w:rPr>
      </w:pPr>
      <w:r w:rsidRPr="0011192E">
        <w:rPr>
          <w:rFonts w:ascii="Times New Roman" w:hAnsi="Times New Roman" w:cs="Times New Roman"/>
          <w:i/>
          <w:sz w:val="24"/>
          <w:szCs w:val="24"/>
        </w:rPr>
        <w:t>Stimuli, Design, &amp; Procedure</w:t>
      </w:r>
    </w:p>
    <w:p w14:paraId="3F7C2A13" w14:textId="0E36BD12" w:rsidR="005672A5" w:rsidRPr="0011192E" w:rsidRDefault="00CA784D" w:rsidP="0016773B">
      <w:pPr>
        <w:spacing w:after="0" w:line="480" w:lineRule="auto"/>
        <w:ind w:firstLine="720"/>
        <w:rPr>
          <w:rFonts w:ascii="Times New Roman" w:hAnsi="Times New Roman" w:cs="Times New Roman"/>
          <w:sz w:val="24"/>
          <w:szCs w:val="24"/>
        </w:rPr>
      </w:pPr>
      <w:r w:rsidRPr="0011192E">
        <w:rPr>
          <w:rFonts w:ascii="Times New Roman" w:hAnsi="Times New Roman" w:cs="Times New Roman"/>
          <w:sz w:val="24"/>
          <w:szCs w:val="24"/>
        </w:rPr>
        <w:t xml:space="preserve">We selected </w:t>
      </w:r>
      <w:r w:rsidR="00404C8C" w:rsidRPr="0011192E">
        <w:rPr>
          <w:rFonts w:ascii="Times New Roman" w:hAnsi="Times New Roman" w:cs="Times New Roman"/>
          <w:sz w:val="24"/>
          <w:szCs w:val="24"/>
        </w:rPr>
        <w:t xml:space="preserve">a set of </w:t>
      </w:r>
      <w:r w:rsidR="00BC3721" w:rsidRPr="0011192E">
        <w:rPr>
          <w:rFonts w:ascii="Times New Roman" w:hAnsi="Times New Roman" w:cs="Times New Roman"/>
          <w:sz w:val="24"/>
          <w:szCs w:val="24"/>
        </w:rPr>
        <w:t xml:space="preserve">faces to use as </w:t>
      </w:r>
      <w:r w:rsidRPr="0011192E">
        <w:rPr>
          <w:rFonts w:ascii="Times New Roman" w:hAnsi="Times New Roman" w:cs="Times New Roman"/>
          <w:sz w:val="24"/>
          <w:szCs w:val="24"/>
        </w:rPr>
        <w:t>gaze cu</w:t>
      </w:r>
      <w:r w:rsidR="00404C8C" w:rsidRPr="0011192E">
        <w:rPr>
          <w:rFonts w:ascii="Times New Roman" w:hAnsi="Times New Roman" w:cs="Times New Roman"/>
          <w:sz w:val="24"/>
          <w:szCs w:val="24"/>
        </w:rPr>
        <w:t>e</w:t>
      </w:r>
      <w:r w:rsidR="00BC3721" w:rsidRPr="0011192E">
        <w:rPr>
          <w:rFonts w:ascii="Times New Roman" w:hAnsi="Times New Roman" w:cs="Times New Roman"/>
          <w:sz w:val="24"/>
          <w:szCs w:val="24"/>
        </w:rPr>
        <w:t>s</w:t>
      </w:r>
      <w:r w:rsidR="00404C8C" w:rsidRPr="0011192E">
        <w:rPr>
          <w:rFonts w:ascii="Times New Roman" w:hAnsi="Times New Roman" w:cs="Times New Roman"/>
          <w:sz w:val="24"/>
          <w:szCs w:val="24"/>
        </w:rPr>
        <w:t xml:space="preserve"> </w:t>
      </w:r>
      <w:r w:rsidRPr="0011192E">
        <w:rPr>
          <w:rFonts w:ascii="Times New Roman" w:hAnsi="Times New Roman" w:cs="Times New Roman"/>
          <w:sz w:val="24"/>
          <w:szCs w:val="24"/>
        </w:rPr>
        <w:t xml:space="preserve">from the Radboud Faces Database </w:t>
      </w:r>
      <w:r w:rsidR="00FF0A5B" w:rsidRPr="0011192E">
        <w:rPr>
          <w:rFonts w:ascii="Times New Roman" w:hAnsi="Times New Roman" w:cs="Times New Roman"/>
          <w:sz w:val="24"/>
          <w:szCs w:val="24"/>
        </w:rPr>
        <w:fldChar w:fldCharType="begin" w:fldLock="1"/>
      </w:r>
      <w:r w:rsidR="00B35E74" w:rsidRPr="0011192E">
        <w:rPr>
          <w:rFonts w:ascii="Times New Roman" w:hAnsi="Times New Roman" w:cs="Times New Roman"/>
          <w:sz w:val="24"/>
          <w:szCs w:val="24"/>
        </w:rPr>
        <w:instrText>ADDIN CSL_CITATION { "citationItems" : [ { "id" : "ITEM-1", "itemData" : { "DOI" : "10.1080/02699930903485076", "ISBN" : "0269993090348", "ISSN" : "0269-9931", "author" : [ { "dropping-particle" : "", "family" : "Langner", "given" : "Oliver", "non-dropping-particle" : "", "parse-names" : false, "suffix" : "" }, { "dropping-particle" : "", "family" : "Dotsch", "given" : "Ron", "non-dropping-particle" : "", "parse-names" : false, "suffix" : "" }, { "dropping-particle" : "", "family" : "Bijlstra", "given" : "Gijsbert", "non-dropping-particle" : "", "parse-names" : false, "suffix" : "" }, { "dropping-particle" : "", "family" : "Wigboldus", "given" : "Daniel H. J.", "non-dropping-particle" : "", "parse-names" : false, "suffix" : "" }, { "dropping-particle" : "", "family" : "Hawk", "given" : "Skyler T.", "non-dropping-particle" : "", "parse-names" : false, "suffix" : "" }, { "dropping-particle" : "", "family" : "Knippenberg", "given" : "Ad", "non-dropping-particle" : "van", "parse-names" : false, "suffix" : "" } ], "container-title" : "Cognition &amp; Emotion", "id" : "ITEM-1", "issue" : "8", "issued" : { "date-parts" : [ [ "2010" ] ] }, "page" : "1377-1388", "title" : "Presentation and validation of the Radboud Faces Database", "type" : "article-journal", "volume" : "24" }, "uris" : [ "http://www.mendeley.com/documents/?uuid=25810d4b-8ccc-4660-8531-f8b32cc4be79" ] } ], "mendeley" : { "formattedCitation" : "(Langner et al., 2010)", "plainTextFormattedCitation" : "(Langner et al., 2010)", "previouslyFormattedCitation" : "(Langner et al., 2010)" }, "properties" : { "noteIndex" : 0 }, "schema" : "https://github.com/citation-style-language/schema/raw/master/csl-citation.json" }</w:instrText>
      </w:r>
      <w:r w:rsidR="00FF0A5B" w:rsidRPr="0011192E">
        <w:rPr>
          <w:rFonts w:ascii="Times New Roman" w:hAnsi="Times New Roman" w:cs="Times New Roman"/>
          <w:sz w:val="24"/>
          <w:szCs w:val="24"/>
        </w:rPr>
        <w:fldChar w:fldCharType="separate"/>
      </w:r>
      <w:r w:rsidR="009644A2" w:rsidRPr="0011192E">
        <w:rPr>
          <w:rFonts w:ascii="Times New Roman" w:hAnsi="Times New Roman" w:cs="Times New Roman"/>
          <w:noProof/>
          <w:sz w:val="24"/>
          <w:szCs w:val="24"/>
        </w:rPr>
        <w:t>(Langner et al., 2010)</w:t>
      </w:r>
      <w:r w:rsidR="00FF0A5B" w:rsidRPr="0011192E">
        <w:rPr>
          <w:rFonts w:ascii="Times New Roman" w:hAnsi="Times New Roman" w:cs="Times New Roman"/>
          <w:sz w:val="24"/>
          <w:szCs w:val="24"/>
        </w:rPr>
        <w:fldChar w:fldCharType="end"/>
      </w:r>
      <w:r w:rsidRPr="0011192E">
        <w:rPr>
          <w:rFonts w:ascii="Times New Roman" w:hAnsi="Times New Roman" w:cs="Times New Roman"/>
          <w:sz w:val="24"/>
          <w:szCs w:val="24"/>
        </w:rPr>
        <w:t xml:space="preserve">. These </w:t>
      </w:r>
      <w:r w:rsidR="00404C8C" w:rsidRPr="0011192E">
        <w:rPr>
          <w:rFonts w:ascii="Times New Roman" w:hAnsi="Times New Roman" w:cs="Times New Roman"/>
          <w:sz w:val="24"/>
          <w:szCs w:val="24"/>
        </w:rPr>
        <w:t>comprised</w:t>
      </w:r>
      <w:r w:rsidRPr="0011192E">
        <w:rPr>
          <w:rFonts w:ascii="Times New Roman" w:hAnsi="Times New Roman" w:cs="Times New Roman"/>
          <w:sz w:val="24"/>
          <w:szCs w:val="24"/>
        </w:rPr>
        <w:t xml:space="preserve"> six different male and six different female individual identities.</w:t>
      </w:r>
      <w:r w:rsidR="00EF52A4" w:rsidRPr="0011192E">
        <w:rPr>
          <w:rFonts w:ascii="Times New Roman" w:hAnsi="Times New Roman" w:cs="Times New Roman"/>
          <w:sz w:val="24"/>
          <w:szCs w:val="24"/>
        </w:rPr>
        <w:t xml:space="preserve"> </w:t>
      </w:r>
      <w:r w:rsidR="00BC3721" w:rsidRPr="0011192E">
        <w:rPr>
          <w:rFonts w:ascii="Times New Roman" w:hAnsi="Times New Roman" w:cs="Times New Roman"/>
          <w:sz w:val="24"/>
          <w:szCs w:val="24"/>
        </w:rPr>
        <w:t>Cue f</w:t>
      </w:r>
      <w:r w:rsidR="00EF52A4" w:rsidRPr="0011192E">
        <w:rPr>
          <w:rFonts w:ascii="Times New Roman" w:hAnsi="Times New Roman" w:cs="Times New Roman"/>
          <w:sz w:val="24"/>
          <w:szCs w:val="24"/>
        </w:rPr>
        <w:t xml:space="preserve">ace gender is found in other studies </w:t>
      </w:r>
      <w:r w:rsidR="00316B35" w:rsidRPr="0011192E">
        <w:rPr>
          <w:rFonts w:ascii="Times New Roman" w:hAnsi="Times New Roman" w:cs="Times New Roman"/>
          <w:sz w:val="24"/>
          <w:szCs w:val="24"/>
        </w:rPr>
        <w:t xml:space="preserve"> </w:t>
      </w:r>
      <w:r w:rsidR="00EF52A4" w:rsidRPr="0011192E">
        <w:rPr>
          <w:rFonts w:ascii="Times New Roman" w:hAnsi="Times New Roman" w:cs="Times New Roman"/>
          <w:sz w:val="24"/>
          <w:szCs w:val="24"/>
        </w:rPr>
        <w:t>to have no effect on participant orientin</w:t>
      </w:r>
      <w:r w:rsidR="00316B35" w:rsidRPr="0011192E">
        <w:rPr>
          <w:rFonts w:ascii="Times New Roman" w:hAnsi="Times New Roman" w:cs="Times New Roman"/>
          <w:sz w:val="24"/>
          <w:szCs w:val="24"/>
        </w:rPr>
        <w:t>g</w:t>
      </w:r>
      <w:r w:rsidR="00BC3721" w:rsidRPr="0011192E">
        <w:rPr>
          <w:rFonts w:ascii="Times New Roman" w:hAnsi="Times New Roman" w:cs="Times New Roman"/>
          <w:sz w:val="24"/>
          <w:szCs w:val="24"/>
        </w:rPr>
        <w:t xml:space="preserve"> (see </w:t>
      </w:r>
      <w:r w:rsidR="00FF0A5B" w:rsidRPr="0011192E">
        <w:rPr>
          <w:rFonts w:ascii="Times New Roman" w:hAnsi="Times New Roman" w:cs="Times New Roman"/>
          <w:sz w:val="24"/>
          <w:szCs w:val="24"/>
        </w:rPr>
        <w:fldChar w:fldCharType="begin" w:fldLock="1"/>
      </w:r>
      <w:r w:rsidR="008D415C" w:rsidRPr="0011192E">
        <w:rPr>
          <w:rFonts w:ascii="Times New Roman" w:hAnsi="Times New Roman" w:cs="Times New Roman"/>
          <w:sz w:val="24"/>
          <w:szCs w:val="24"/>
        </w:rPr>
        <w:instrText>ADDIN CSL_CITATION { "citationItems" : [ { "id" : "ITEM-1", "itemData" : { "DOI" : "10.1080/02724980443000124", "ISBN" : "0272-4987 (Print)\\r0272-4987 (Linking)", "ISSN" : "0272-4987", "PMID" : "16104099", "abstract" : "Observing a face with averted eyes results in a reflexive shift of attention to the gazed-at location. Here we present results that show that this effect is weaker in males than in females (Experiment 1). This result is predicted by the 'extreme male brain' theory of autism (Baron-Cohen, 2003), which suggests that males in the normal population should display more autism-like traits than females (e.g., poor joint attention). Indeed, participants' scores on the Autism-Spectrum Quotient (Baron-Cohen, Wheelwright, Stott, Bolton, &amp; Goodyear, 2001) negatively correlated with cueing magnitude. Furthermore, exogenous orienting did not differ between the sexes in two peripheral cueing experiments (Experiments 2a and 2b). However, a final experiment showed that using nonpredictive arrows instead of eyes as a central cue also revealed a large gender difference. This demonstrates that reduced orienting from central cues in males generalizes beyond gaze cues. These results show that while peripheral cueing is equivalent in the male and female brains, the attention systems of the two sexes treat noninformative symbolic cues very differently.", "author" : [ { "dropping-particle" : "", "family" : "Bayliss", "given" : "Andrew P.", "non-dropping-particle" : "", "parse-names" : false, "suffix" : "" }, { "dropping-particle" : "", "family" : "Pellegrino", "given" : "Giuseppe", "non-dropping-particle" : "di", "parse-names" : false, "suffix" : "" }, { "dropping-particle" : "", "family" : "Tipper", "given" : "Steven P.", "non-dropping-particle" : "", "parse-names" : false, "suffix" : "" } ], "container-title" : "The Quarterly journal of experimental psychology. A, Human experimental psychology", "id" : "ITEM-1", "issue" : "4", "issued" : { "date-parts" : [ [ "2005", "5" ] ] }, "note" : "Gaze cuing effect is stronger in females\n\n\nHowever, using non- predictive arrows instead of eyes as a central cue also revealed a large gender difference\n\n\nThis demonstrates that reduced orienting from central cues in males generalizes beyond gaze cues. These results show that while peripheral cueing is equivalent in the male and female brains, the attention systems of the two sexes treat noninformative symbolic cues very differently", "page" : "631-650", "title" : "Sex differences in eye gaze and symbolic cueing of attention.", "type" : "article-journal", "volume" : "58" }, "uris" : [ "http://www.mendeley.com/documents/?uuid=02c113a5-a6cd-476a-8d26-71df155fb2dc" ] } ], "mendeley" : { "formattedCitation" : "(Bayliss, di Pellegrino, &amp; Tipper, 2005)", "manualFormatting" : "Bayliss, Pellegrino, &amp; Tipper, 2005)", "plainTextFormattedCitation" : "(Bayliss, di Pellegrino, &amp; Tipper, 2005)", "previouslyFormattedCitation" : "(Bayliss, di Pellegrino, &amp; Tipper, 2005)" }, "properties" : { "noteIndex" : 0 }, "schema" : "https://github.com/citation-style-language/schema/raw/master/csl-citation.json" }</w:instrText>
      </w:r>
      <w:r w:rsidR="00FF0A5B" w:rsidRPr="0011192E">
        <w:rPr>
          <w:rFonts w:ascii="Times New Roman" w:hAnsi="Times New Roman" w:cs="Times New Roman"/>
          <w:sz w:val="24"/>
          <w:szCs w:val="24"/>
        </w:rPr>
        <w:fldChar w:fldCharType="separate"/>
      </w:r>
      <w:r w:rsidR="00BC3721" w:rsidRPr="0011192E">
        <w:rPr>
          <w:rFonts w:ascii="Times New Roman" w:hAnsi="Times New Roman" w:cs="Times New Roman"/>
          <w:noProof/>
          <w:sz w:val="24"/>
          <w:szCs w:val="24"/>
        </w:rPr>
        <w:t>Bayliss, Pellegrino, &amp; Tipper, 2005)</w:t>
      </w:r>
      <w:r w:rsidR="00FF0A5B" w:rsidRPr="0011192E">
        <w:rPr>
          <w:rFonts w:ascii="Times New Roman" w:hAnsi="Times New Roman" w:cs="Times New Roman"/>
          <w:sz w:val="24"/>
          <w:szCs w:val="24"/>
        </w:rPr>
        <w:fldChar w:fldCharType="end"/>
      </w:r>
      <w:r w:rsidR="00316B35" w:rsidRPr="0011192E">
        <w:rPr>
          <w:rFonts w:ascii="Times New Roman" w:hAnsi="Times New Roman" w:cs="Times New Roman"/>
          <w:sz w:val="24"/>
          <w:szCs w:val="24"/>
        </w:rPr>
        <w:t xml:space="preserve">, </w:t>
      </w:r>
      <w:r w:rsidR="00BC3721" w:rsidRPr="0011192E">
        <w:rPr>
          <w:rFonts w:ascii="Times New Roman" w:hAnsi="Times New Roman" w:cs="Times New Roman"/>
          <w:sz w:val="24"/>
          <w:szCs w:val="24"/>
        </w:rPr>
        <w:t xml:space="preserve">so </w:t>
      </w:r>
      <w:r w:rsidR="00316B35" w:rsidRPr="0011192E">
        <w:rPr>
          <w:rFonts w:ascii="Times New Roman" w:hAnsi="Times New Roman" w:cs="Times New Roman"/>
          <w:sz w:val="24"/>
          <w:szCs w:val="24"/>
        </w:rPr>
        <w:t xml:space="preserve">we included both genders </w:t>
      </w:r>
      <w:r w:rsidR="00EF52A4" w:rsidRPr="0011192E">
        <w:rPr>
          <w:rFonts w:ascii="Times New Roman" w:hAnsi="Times New Roman" w:cs="Times New Roman"/>
          <w:sz w:val="24"/>
          <w:szCs w:val="24"/>
        </w:rPr>
        <w:t xml:space="preserve">in order to increase the ecological validity of the study. </w:t>
      </w:r>
      <w:r w:rsidRPr="0011192E">
        <w:rPr>
          <w:rFonts w:ascii="Times New Roman" w:hAnsi="Times New Roman" w:cs="Times New Roman"/>
          <w:sz w:val="24"/>
          <w:szCs w:val="24"/>
        </w:rPr>
        <w:t xml:space="preserve">Each face identity had </w:t>
      </w:r>
      <w:r w:rsidR="007E31CE" w:rsidRPr="0011192E">
        <w:rPr>
          <w:rFonts w:ascii="Times New Roman" w:hAnsi="Times New Roman" w:cs="Times New Roman"/>
          <w:sz w:val="24"/>
          <w:szCs w:val="24"/>
        </w:rPr>
        <w:t xml:space="preserve">three </w:t>
      </w:r>
      <w:r w:rsidRPr="0011192E">
        <w:rPr>
          <w:rFonts w:ascii="Times New Roman" w:hAnsi="Times New Roman" w:cs="Times New Roman"/>
          <w:sz w:val="24"/>
          <w:szCs w:val="24"/>
        </w:rPr>
        <w:t>natural</w:t>
      </w:r>
      <w:r w:rsidR="00404C8C" w:rsidRPr="0011192E">
        <w:rPr>
          <w:rFonts w:ascii="Times New Roman" w:hAnsi="Times New Roman" w:cs="Times New Roman"/>
          <w:sz w:val="24"/>
          <w:szCs w:val="24"/>
        </w:rPr>
        <w:t>ly photographed</w:t>
      </w:r>
      <w:r w:rsidRPr="0011192E">
        <w:rPr>
          <w:rFonts w:ascii="Times New Roman" w:hAnsi="Times New Roman" w:cs="Times New Roman"/>
          <w:sz w:val="24"/>
          <w:szCs w:val="24"/>
        </w:rPr>
        <w:t xml:space="preserve"> gaze states</w:t>
      </w:r>
      <w:r w:rsidR="00BC3721" w:rsidRPr="0011192E">
        <w:rPr>
          <w:rFonts w:ascii="Times New Roman" w:hAnsi="Times New Roman" w:cs="Times New Roman"/>
          <w:sz w:val="24"/>
          <w:szCs w:val="24"/>
        </w:rPr>
        <w:t xml:space="preserve"> -</w:t>
      </w:r>
      <w:r w:rsidRPr="0011192E">
        <w:rPr>
          <w:rFonts w:ascii="Times New Roman" w:hAnsi="Times New Roman" w:cs="Times New Roman"/>
          <w:sz w:val="24"/>
          <w:szCs w:val="24"/>
        </w:rPr>
        <w:t xml:space="preserve"> left, right, and direct</w:t>
      </w:r>
      <w:r w:rsidR="00BC3721" w:rsidRPr="0011192E">
        <w:rPr>
          <w:rFonts w:ascii="Times New Roman" w:hAnsi="Times New Roman" w:cs="Times New Roman"/>
          <w:sz w:val="24"/>
          <w:szCs w:val="24"/>
        </w:rPr>
        <w:t xml:space="preserve"> - were </w:t>
      </w:r>
      <w:r w:rsidRPr="0011192E">
        <w:rPr>
          <w:rFonts w:ascii="Times New Roman" w:hAnsi="Times New Roman" w:cs="Times New Roman"/>
          <w:sz w:val="24"/>
          <w:szCs w:val="24"/>
        </w:rPr>
        <w:t>cropped to remove hair</w:t>
      </w:r>
      <w:r w:rsidR="00BC3721" w:rsidRPr="0011192E">
        <w:rPr>
          <w:rFonts w:ascii="Times New Roman" w:hAnsi="Times New Roman" w:cs="Times New Roman"/>
          <w:sz w:val="24"/>
          <w:szCs w:val="24"/>
        </w:rPr>
        <w:t>,</w:t>
      </w:r>
      <w:r w:rsidRPr="0011192E">
        <w:rPr>
          <w:rFonts w:ascii="Times New Roman" w:hAnsi="Times New Roman" w:cs="Times New Roman"/>
          <w:sz w:val="24"/>
          <w:szCs w:val="24"/>
        </w:rPr>
        <w:t xml:space="preserve"> and </w:t>
      </w:r>
      <w:r w:rsidR="00BC3721" w:rsidRPr="0011192E">
        <w:rPr>
          <w:rFonts w:ascii="Times New Roman" w:hAnsi="Times New Roman" w:cs="Times New Roman"/>
          <w:sz w:val="24"/>
          <w:szCs w:val="24"/>
        </w:rPr>
        <w:t xml:space="preserve">were </w:t>
      </w:r>
      <w:r w:rsidRPr="0011192E">
        <w:rPr>
          <w:rFonts w:ascii="Times New Roman" w:hAnsi="Times New Roman" w:cs="Times New Roman"/>
          <w:sz w:val="24"/>
          <w:szCs w:val="24"/>
        </w:rPr>
        <w:t xml:space="preserve">presented in grey scale. </w:t>
      </w:r>
      <w:r w:rsidR="00DE3552" w:rsidRPr="0011192E">
        <w:rPr>
          <w:rFonts w:ascii="Times New Roman" w:hAnsi="Times New Roman" w:cs="Times New Roman"/>
          <w:sz w:val="24"/>
          <w:szCs w:val="24"/>
        </w:rPr>
        <w:lastRenderedPageBreak/>
        <w:t>Faces were presented in the centre of the screen and f</w:t>
      </w:r>
      <w:r w:rsidRPr="0011192E">
        <w:rPr>
          <w:rFonts w:ascii="Times New Roman" w:hAnsi="Times New Roman" w:cs="Times New Roman"/>
          <w:sz w:val="24"/>
          <w:szCs w:val="24"/>
        </w:rPr>
        <w:t>ace dimensions were uniform (109x151 pixels</w:t>
      </w:r>
      <w:r w:rsidR="003E6CCA" w:rsidRPr="0011192E">
        <w:rPr>
          <w:rFonts w:ascii="Times New Roman" w:hAnsi="Times New Roman" w:cs="Times New Roman"/>
          <w:sz w:val="24"/>
          <w:szCs w:val="24"/>
        </w:rPr>
        <w:t>, s</w:t>
      </w:r>
      <w:r w:rsidR="00F80A2F" w:rsidRPr="0011192E">
        <w:rPr>
          <w:rFonts w:ascii="Times New Roman" w:hAnsi="Times New Roman" w:cs="Times New Roman"/>
          <w:sz w:val="24"/>
          <w:szCs w:val="24"/>
        </w:rPr>
        <w:t>ubtending a visual angle of 3.2ºx4.1</w:t>
      </w:r>
      <w:r w:rsidR="003E6CCA" w:rsidRPr="0011192E">
        <w:rPr>
          <w:rFonts w:ascii="Times New Roman" w:hAnsi="Times New Roman" w:cs="Times New Roman"/>
          <w:sz w:val="24"/>
          <w:szCs w:val="24"/>
        </w:rPr>
        <w:t>º at a viewing distance of 60cm</w:t>
      </w:r>
      <w:r w:rsidRPr="0011192E">
        <w:rPr>
          <w:rFonts w:ascii="Times New Roman" w:hAnsi="Times New Roman" w:cs="Times New Roman"/>
          <w:sz w:val="24"/>
          <w:szCs w:val="24"/>
        </w:rPr>
        <w:t xml:space="preserve">). </w:t>
      </w:r>
      <w:r w:rsidR="00C0560D" w:rsidRPr="0011192E">
        <w:rPr>
          <w:rFonts w:ascii="Times New Roman" w:hAnsi="Times New Roman" w:cs="Times New Roman"/>
          <w:sz w:val="24"/>
          <w:szCs w:val="24"/>
        </w:rPr>
        <w:t>W</w:t>
      </w:r>
      <w:r w:rsidR="005A087B" w:rsidRPr="0011192E">
        <w:rPr>
          <w:rFonts w:ascii="Times New Roman" w:hAnsi="Times New Roman" w:cs="Times New Roman"/>
          <w:sz w:val="24"/>
          <w:szCs w:val="24"/>
        </w:rPr>
        <w:t xml:space="preserve">e additionally </w:t>
      </w:r>
      <w:r w:rsidRPr="0011192E">
        <w:rPr>
          <w:rFonts w:ascii="Times New Roman" w:hAnsi="Times New Roman" w:cs="Times New Roman"/>
          <w:sz w:val="24"/>
          <w:szCs w:val="24"/>
        </w:rPr>
        <w:t xml:space="preserve">administered the </w:t>
      </w:r>
      <w:proofErr w:type="spellStart"/>
      <w:r w:rsidR="00CA4A5D" w:rsidRPr="0011192E">
        <w:rPr>
          <w:rFonts w:ascii="Times New Roman" w:hAnsi="Times New Roman" w:cs="Times New Roman"/>
          <w:sz w:val="24"/>
          <w:szCs w:val="24"/>
        </w:rPr>
        <w:t>Liebowitz</w:t>
      </w:r>
      <w:proofErr w:type="spellEnd"/>
      <w:r w:rsidR="00CA4A5D" w:rsidRPr="0011192E">
        <w:rPr>
          <w:rFonts w:ascii="Times New Roman" w:hAnsi="Times New Roman" w:cs="Times New Roman"/>
          <w:sz w:val="24"/>
          <w:szCs w:val="24"/>
        </w:rPr>
        <w:t xml:space="preserve"> Social Anxiety Scale </w:t>
      </w:r>
      <w:r w:rsidR="00CA4A5D" w:rsidRPr="0011192E">
        <w:rPr>
          <w:rFonts w:ascii="Times New Roman" w:hAnsi="Times New Roman" w:cs="Times New Roman"/>
          <w:sz w:val="24"/>
          <w:szCs w:val="24"/>
        </w:rPr>
        <w:fldChar w:fldCharType="begin" w:fldLock="1"/>
      </w:r>
      <w:r w:rsidR="0072799A" w:rsidRPr="0011192E">
        <w:rPr>
          <w:rFonts w:ascii="Times New Roman" w:hAnsi="Times New Roman" w:cs="Times New Roman"/>
          <w:sz w:val="24"/>
          <w:szCs w:val="24"/>
        </w:rPr>
        <w:instrText>ADDIN CSL_CITATION { "citationItems" : [ { "id" : "ITEM-1", "itemData" : { "DOI" : "10.1017/S0033291701004056", "ISBN" : "0033-2917 (Print)\\n0033-2917 (Linking)", "ISSN" : "0033-2917", "PMID" : "11513370", "abstract" : "BACKGROUND: The clinician-administered version of the Liebowitz Social Anxiety Scale (LSAS-CA) is a commonly used assessment device for the evaluation of social anxiety disorder and has been shown to have strong psychometric characteristics. Because of its apparently straightforward rating format and potential savings in time and effort, interest in the use of the LSAS as a self-report (LSAS-SR) measure has increased, and the LSAS-SR has been used in a number of studies. However, the psychometric properties of the LSAS-SR have not been well established. METHODS: This study examined the psychometric properties of the LSAS-SR in comparison to the LSAS-CA in a sample of 99 individuals with a primary diagnosis of social anxiety disorder and 53 individuals with no current psychiatric disorder. RESULTS: There was little difference between the two versions of the LSAS on any scale or subscale score. Both forms were internally consistent and the subscale intercorrelations for the two forms were essentially identical. Correlations of each LSAS-SR index with its LSAS-CA counterpart were all highly significant. Finally, the convergent and discriminant validity of the two forms of the LSAS was shown to be strong. CONCLUSION: Results of this study suggest that the self-report version of the LSAS compares well to the clinician-administered version and may be validly employed in the assessment of social anxiety disorder.", "author" : [ { "dropping-particle" : "", "family" : "Fresco", "given" : "D M", "non-dropping-particle" : "", "parse-names" : false, "suffix" : "" }, { "dropping-particle" : "", "family" : "Coles", "given" : "M E", "non-dropping-particle" : "", "parse-names" : false, "suffix" : "" }, { "dropping-particle" : "", "family" : "Heimberg", "given" : "R G", "non-dropping-particle" : "", "parse-names" : false, "suffix" : "" }, { "dropping-particle" : "", "family" : "Liebowitz", "given" : "M R", "non-dropping-particle" : "", "parse-names" : false, "suffix" : "" }, { "dropping-particle" : "", "family" : "Hami", "given" : "S", "non-dropping-particle" : "", "parse-names" : false, "suffix" : "" }, { "dropping-particle" : "", "family" : "Stein", "given" : "M B", "non-dropping-particle" : "", "parse-names" : false, "suffix" : "" }, { "dropping-particle" : "", "family" : "Goetz", "given" : "D", "non-dropping-particle" : "", "parse-names" : false, "suffix" : "" } ], "container-title" : "Psychological medicine", "id" : "ITEM-1", "issue" : "6", "issued" : { "date-parts" : [ [ "2001" ] ] }, "page" : "1025-1035", "title" : "The Liebowitz Social Anxiety Scale: a comparison of the psychometric properties of self-report and clinician-administered formats.", "type" : "article-journal", "volume" : "31" }, "uris" : [ "http://www.mendeley.com/documents/?uuid=9bfa8f71-53d6-4eeb-92a8-448c79ddac0b" ] } ], "mendeley" : { "formattedCitation" : "(Fresco et al., 2001)", "plainTextFormattedCitation" : "(Fresco et al., 2001)", "previouslyFormattedCitation" : "(Fresco et al., 2001)" }, "properties" : { "noteIndex" : 0 }, "schema" : "https://github.com/citation-style-language/schema/raw/master/csl-citation.json" }</w:instrText>
      </w:r>
      <w:r w:rsidR="00CA4A5D" w:rsidRPr="0011192E">
        <w:rPr>
          <w:rFonts w:ascii="Times New Roman" w:hAnsi="Times New Roman" w:cs="Times New Roman"/>
          <w:sz w:val="24"/>
          <w:szCs w:val="24"/>
        </w:rPr>
        <w:fldChar w:fldCharType="separate"/>
      </w:r>
      <w:r w:rsidR="00CA4A5D" w:rsidRPr="0011192E">
        <w:rPr>
          <w:rFonts w:ascii="Times New Roman" w:hAnsi="Times New Roman" w:cs="Times New Roman"/>
          <w:noProof/>
          <w:sz w:val="24"/>
          <w:szCs w:val="24"/>
        </w:rPr>
        <w:t>(Fresco et al., 2001)</w:t>
      </w:r>
      <w:r w:rsidR="00CA4A5D" w:rsidRPr="0011192E">
        <w:rPr>
          <w:rFonts w:ascii="Times New Roman" w:hAnsi="Times New Roman" w:cs="Times New Roman"/>
          <w:sz w:val="24"/>
          <w:szCs w:val="24"/>
        </w:rPr>
        <w:fldChar w:fldCharType="end"/>
      </w:r>
      <w:r w:rsidR="00316B35" w:rsidRPr="0011192E">
        <w:rPr>
          <w:rFonts w:ascii="Times New Roman" w:hAnsi="Times New Roman" w:cs="Times New Roman"/>
          <w:sz w:val="24"/>
          <w:szCs w:val="24"/>
        </w:rPr>
        <w:t xml:space="preserve"> </w:t>
      </w:r>
      <w:r w:rsidR="003801D8" w:rsidRPr="0011192E">
        <w:rPr>
          <w:rFonts w:ascii="Times New Roman" w:hAnsi="Times New Roman" w:cs="Times New Roman"/>
          <w:sz w:val="24"/>
          <w:szCs w:val="24"/>
        </w:rPr>
        <w:t>and A</w:t>
      </w:r>
      <w:r w:rsidR="00BC3721" w:rsidRPr="0011192E">
        <w:rPr>
          <w:rFonts w:ascii="Times New Roman" w:hAnsi="Times New Roman" w:cs="Times New Roman"/>
          <w:sz w:val="24"/>
          <w:szCs w:val="24"/>
        </w:rPr>
        <w:t xml:space="preserve">utism </w:t>
      </w:r>
      <w:r w:rsidR="003801D8" w:rsidRPr="0011192E">
        <w:rPr>
          <w:rFonts w:ascii="Times New Roman" w:hAnsi="Times New Roman" w:cs="Times New Roman"/>
          <w:sz w:val="24"/>
          <w:szCs w:val="24"/>
        </w:rPr>
        <w:t>S</w:t>
      </w:r>
      <w:r w:rsidR="00BC3721" w:rsidRPr="0011192E">
        <w:rPr>
          <w:rFonts w:ascii="Times New Roman" w:hAnsi="Times New Roman" w:cs="Times New Roman"/>
          <w:sz w:val="24"/>
          <w:szCs w:val="24"/>
        </w:rPr>
        <w:t xml:space="preserve">pectrum </w:t>
      </w:r>
      <w:r w:rsidR="003801D8" w:rsidRPr="0011192E">
        <w:rPr>
          <w:rFonts w:ascii="Times New Roman" w:hAnsi="Times New Roman" w:cs="Times New Roman"/>
          <w:sz w:val="24"/>
          <w:szCs w:val="24"/>
        </w:rPr>
        <w:t>Q</w:t>
      </w:r>
      <w:r w:rsidR="00BC3721" w:rsidRPr="0011192E">
        <w:rPr>
          <w:rFonts w:ascii="Times New Roman" w:hAnsi="Times New Roman" w:cs="Times New Roman"/>
          <w:sz w:val="24"/>
          <w:szCs w:val="24"/>
        </w:rPr>
        <w:t>uestionnaire</w:t>
      </w:r>
      <w:r w:rsidR="001250E0" w:rsidRPr="0011192E">
        <w:rPr>
          <w:rFonts w:ascii="Times New Roman" w:hAnsi="Times New Roman" w:cs="Times New Roman"/>
          <w:sz w:val="24"/>
          <w:szCs w:val="24"/>
        </w:rPr>
        <w:t xml:space="preserve"> (</w:t>
      </w:r>
      <w:r w:rsidR="00BC3721" w:rsidRPr="0011192E">
        <w:rPr>
          <w:rFonts w:ascii="Times New Roman" w:hAnsi="Times New Roman" w:cs="Times New Roman"/>
          <w:sz w:val="24"/>
          <w:szCs w:val="24"/>
        </w:rPr>
        <w:t xml:space="preserve">ASQ; </w:t>
      </w:r>
      <w:r w:rsidR="0072799A" w:rsidRPr="0011192E">
        <w:rPr>
          <w:rFonts w:ascii="Times New Roman" w:hAnsi="Times New Roman" w:cs="Times New Roman"/>
          <w:sz w:val="24"/>
          <w:szCs w:val="24"/>
        </w:rPr>
        <w:fldChar w:fldCharType="begin" w:fldLock="1"/>
      </w:r>
      <w:r w:rsidR="00F801F6" w:rsidRPr="0011192E">
        <w:rPr>
          <w:rFonts w:ascii="Times New Roman" w:hAnsi="Times New Roman" w:cs="Times New Roman"/>
          <w:sz w:val="24"/>
          <w:szCs w:val="24"/>
        </w:rPr>
        <w:instrText>ADDIN CSL_CITATION { "citationItems" : [ { "id" : "ITEM-1", "itemData" : { "DOI" : "10.1023/A:1005653411471", "ISBN" : "0162-3257", "ISSN" : "01623257", "PMID" : "11439754", "abstract" : "Currently there are no brief, self-administered instruments for measuring the degree to which an adult with normal intelligence has the traits associated with the autistic spectrum. In this paper, we report on a new instrument to assess this: the Autism-Spectrum Quotient (AQ). Individuals score in the range 0-50. Four groups of subjects were assessed: Group 1: 58 adults with Asperger syndrome (AS) or high-functioning autism (HFA); Group 2: 174 randomly selected controls. Group 3: 840 students in Cambridge University; and Group 4: 16 winners of the UK Mathematics Olympiad. The adults with AS/HFA had a mean AQ score of 35.8 (SD = 6.5), significantly higher than Group 2 controls (M = 16.4, SD = 6.3). 80% of the adults with AS/HFA scored 32+, versus 2% of controls. Among the controls, men scored slightly but significantly higher than women. No women scored extremely highly (AQ score 34+) whereas 4% of men did so. Twice as many men (40%) as women (21%) scored at intermediate levels (AQ score 20+). Among the AS/HFA group, male and female scores did not differ significantly. The students in Cambridge University did not differ from the randomly selected control group, but scientists (including mathematicians) scored significantly higher than both humanities and social sciences students, confirming an earlier study that autistic conditions are associated with scientific skills. Within the sciences, mathematicians scored highest. This was replicated in Group 4, the Mathematics Olympiad winners scoring significantly higher than the male Cambridge humanities students. 6% of the student sample scored 32+ on the AQ. On interview, 11 out of 11 of these met three or more DSM-IV criteria for AS/HFA, and all were studying sciences/mathematics, and 7 of the 11 met threshold on these criteria. Test-retest and interrater reliability of the AQ was good. The AQ is thus a valuable instrument for rapidly quantifying where any given individual is situated on the continuum from autism to normality. Its potential for screening for autism spectrum conditions in adults of normal intelligence remains to be fully explored.", "author" : [ { "dropping-particle" : "", "family" : "Baron-Cohen", "given" : "Simon", "non-dropping-particle" : "", "parse-names" : false, "suffix" : "" }, { "dropping-particle" : "", "family" : "Wheelwright", "given" : "Sally", "non-dropping-particle" : "", "parse-names" : false, "suffix" : "" }, { "dropping-particle" : "", "family" : "Skinner", "given" : "Richard", "non-dropping-particle" : "", "parse-names" : false, "suffix" : "" }, { "dropping-particle" : "", "family" : "Martin", "given" : "Joanne", "non-dropping-particle" : "", "parse-names" : false, "suffix" : "" }, { "dropping-particle" : "", "family" : "Clubley", "given" : "Emma", "non-dropping-particle" : "", "parse-names" : false, "suffix" : "" } ], "container-title" : "Journal of Autism and Developmental Disorders", "id" : "ITEM-1", "issue" : "1", "issued" : { "date-parts" : [ [ "2001", "2" ] ] }, "note" : "Read ASQ", "page" : "5-17", "title" : "The Autism Spectrum Quotient (AQ): Evidence from Asperger Syndrome/High-Functioning Autism, Males and Females, Scientists and Mathematicians", "type" : "article-journal", "volume" : "31" }, "uris" : [ "http://www.mendeley.com/documents/?uuid=aaca70c2-25c3-4fe9-8b34-dd60d4b1ce3c" ] } ], "mendeley" : { "formattedCitation" : "(Baron-Cohen, Wheelwright, Skinner, Martin, &amp; Clubley, 2001)", "manualFormatting" : "Baron-Cohen, Wheelwright, Skinner, Martin, &amp; Clubley, 2001)", "plainTextFormattedCitation" : "(Baron-Cohen, Wheelwright, Skinner, Martin, &amp; Clubley, 2001)", "previouslyFormattedCitation" : "(Baron-Cohen, Wheelwright, Skinner, Martin, &amp; Clubley, 2001)" }, "properties" : { "noteIndex" : 0 }, "schema" : "https://github.com/citation-style-language/schema/raw/master/csl-citation.json" }</w:instrText>
      </w:r>
      <w:r w:rsidR="0072799A" w:rsidRPr="0011192E">
        <w:rPr>
          <w:rFonts w:ascii="Times New Roman" w:hAnsi="Times New Roman" w:cs="Times New Roman"/>
          <w:sz w:val="24"/>
          <w:szCs w:val="24"/>
        </w:rPr>
        <w:fldChar w:fldCharType="separate"/>
      </w:r>
      <w:r w:rsidR="0072799A" w:rsidRPr="0011192E">
        <w:rPr>
          <w:rFonts w:ascii="Times New Roman" w:hAnsi="Times New Roman" w:cs="Times New Roman"/>
          <w:noProof/>
          <w:sz w:val="24"/>
          <w:szCs w:val="24"/>
        </w:rPr>
        <w:t>Baron-Cohen, Wheelwright, Skinner, Martin, &amp; Clubley, 2001)</w:t>
      </w:r>
      <w:r w:rsidR="0072799A" w:rsidRPr="0011192E">
        <w:rPr>
          <w:rFonts w:ascii="Times New Roman" w:hAnsi="Times New Roman" w:cs="Times New Roman"/>
          <w:sz w:val="24"/>
          <w:szCs w:val="24"/>
        </w:rPr>
        <w:fldChar w:fldCharType="end"/>
      </w:r>
      <w:r w:rsidR="001250E0" w:rsidRPr="0011192E">
        <w:rPr>
          <w:rFonts w:ascii="Times New Roman" w:hAnsi="Times New Roman" w:cs="Times New Roman"/>
          <w:sz w:val="24"/>
          <w:szCs w:val="24"/>
        </w:rPr>
        <w:t xml:space="preserve"> </w:t>
      </w:r>
      <w:r w:rsidR="009F4071" w:rsidRPr="0011192E">
        <w:rPr>
          <w:rFonts w:ascii="Times New Roman" w:hAnsi="Times New Roman" w:cs="Times New Roman"/>
          <w:sz w:val="24"/>
          <w:szCs w:val="24"/>
        </w:rPr>
        <w:t xml:space="preserve">via </w:t>
      </w:r>
      <w:proofErr w:type="spellStart"/>
      <w:r w:rsidR="009F4071" w:rsidRPr="0011192E">
        <w:rPr>
          <w:rFonts w:ascii="Times New Roman" w:hAnsi="Times New Roman" w:cs="Times New Roman"/>
          <w:sz w:val="24"/>
          <w:szCs w:val="24"/>
        </w:rPr>
        <w:t>Eprime</w:t>
      </w:r>
      <w:proofErr w:type="spellEnd"/>
      <w:r w:rsidR="00B93972" w:rsidRPr="0011192E">
        <w:rPr>
          <w:rFonts w:ascii="Times New Roman" w:hAnsi="Times New Roman" w:cs="Times New Roman"/>
          <w:sz w:val="24"/>
          <w:szCs w:val="24"/>
        </w:rPr>
        <w:t>, at the end of the session</w:t>
      </w:r>
      <w:r w:rsidRPr="0011192E">
        <w:rPr>
          <w:rFonts w:ascii="Times New Roman" w:hAnsi="Times New Roman" w:cs="Times New Roman"/>
          <w:sz w:val="24"/>
          <w:szCs w:val="24"/>
        </w:rPr>
        <w:t xml:space="preserve">. </w:t>
      </w:r>
      <w:r w:rsidR="00C0560D" w:rsidRPr="0011192E">
        <w:rPr>
          <w:rFonts w:ascii="Times New Roman" w:hAnsi="Times New Roman" w:cs="Times New Roman"/>
          <w:sz w:val="24"/>
          <w:szCs w:val="24"/>
        </w:rPr>
        <w:t xml:space="preserve">Figure 1A illustrates the trial procedure and timing parameters. </w:t>
      </w:r>
      <w:r w:rsidRPr="0011192E">
        <w:rPr>
          <w:rFonts w:ascii="Times New Roman" w:hAnsi="Times New Roman" w:cs="Times New Roman"/>
          <w:sz w:val="24"/>
          <w:szCs w:val="24"/>
        </w:rPr>
        <w:t xml:space="preserve"> </w:t>
      </w:r>
    </w:p>
    <w:p w14:paraId="20F5E9F0" w14:textId="57E85E5C" w:rsidR="0016773B" w:rsidRPr="0011192E" w:rsidRDefault="005A087B" w:rsidP="00F751B3">
      <w:pPr>
        <w:pStyle w:val="CommentText"/>
        <w:spacing w:line="480" w:lineRule="auto"/>
        <w:ind w:firstLine="720"/>
      </w:pPr>
      <w:r w:rsidRPr="0011192E">
        <w:rPr>
          <w:rFonts w:ascii="Times New Roman" w:hAnsi="Times New Roman" w:cs="Times New Roman"/>
          <w:sz w:val="24"/>
          <w:szCs w:val="24"/>
        </w:rPr>
        <w:t xml:space="preserve">The </w:t>
      </w:r>
      <w:r w:rsidR="003E316A" w:rsidRPr="0011192E">
        <w:rPr>
          <w:rFonts w:ascii="Times New Roman" w:hAnsi="Times New Roman" w:cs="Times New Roman"/>
          <w:sz w:val="24"/>
          <w:szCs w:val="24"/>
        </w:rPr>
        <w:t xml:space="preserve">500ms </w:t>
      </w:r>
      <w:r w:rsidRPr="0011192E">
        <w:rPr>
          <w:rFonts w:ascii="Times New Roman" w:hAnsi="Times New Roman" w:cs="Times New Roman"/>
          <w:sz w:val="24"/>
          <w:szCs w:val="24"/>
        </w:rPr>
        <w:t xml:space="preserve">SOA </w:t>
      </w:r>
      <w:r w:rsidR="00B93972" w:rsidRPr="0011192E">
        <w:rPr>
          <w:rFonts w:ascii="Times New Roman" w:hAnsi="Times New Roman" w:cs="Times New Roman"/>
          <w:sz w:val="24"/>
          <w:szCs w:val="24"/>
        </w:rPr>
        <w:t xml:space="preserve">we </w:t>
      </w:r>
      <w:r w:rsidRPr="0011192E">
        <w:rPr>
          <w:rFonts w:ascii="Times New Roman" w:hAnsi="Times New Roman" w:cs="Times New Roman"/>
          <w:sz w:val="24"/>
          <w:szCs w:val="24"/>
        </w:rPr>
        <w:t>used</w:t>
      </w:r>
      <w:r w:rsidR="00E327B3" w:rsidRPr="0011192E">
        <w:rPr>
          <w:rFonts w:ascii="Times New Roman" w:hAnsi="Times New Roman" w:cs="Times New Roman"/>
          <w:sz w:val="24"/>
          <w:szCs w:val="24"/>
        </w:rPr>
        <w:t xml:space="preserve"> </w:t>
      </w:r>
      <w:r w:rsidR="003E316A" w:rsidRPr="0011192E">
        <w:rPr>
          <w:rFonts w:ascii="Times New Roman" w:hAnsi="Times New Roman" w:cs="Times New Roman"/>
          <w:sz w:val="24"/>
          <w:szCs w:val="24"/>
        </w:rPr>
        <w:t>replicate</w:t>
      </w:r>
      <w:r w:rsidRPr="0011192E">
        <w:rPr>
          <w:rFonts w:ascii="Times New Roman" w:hAnsi="Times New Roman" w:cs="Times New Roman"/>
          <w:sz w:val="24"/>
          <w:szCs w:val="24"/>
        </w:rPr>
        <w:t>s</w:t>
      </w:r>
      <w:r w:rsidR="003E316A" w:rsidRPr="0011192E">
        <w:rPr>
          <w:rFonts w:ascii="Times New Roman" w:hAnsi="Times New Roman" w:cs="Times New Roman"/>
          <w:sz w:val="24"/>
          <w:szCs w:val="24"/>
        </w:rPr>
        <w:t xml:space="preserve"> </w:t>
      </w:r>
      <w:r w:rsidR="00AA5699" w:rsidRPr="0011192E">
        <w:rPr>
          <w:rFonts w:ascii="Times New Roman" w:hAnsi="Times New Roman" w:cs="Times New Roman"/>
          <w:sz w:val="24"/>
          <w:szCs w:val="24"/>
        </w:rPr>
        <w:t>Dodd et al</w:t>
      </w:r>
      <w:r w:rsidR="00E327B3" w:rsidRPr="0011192E">
        <w:rPr>
          <w:rFonts w:ascii="Times New Roman" w:hAnsi="Times New Roman" w:cs="Times New Roman"/>
          <w:sz w:val="24"/>
          <w:szCs w:val="24"/>
        </w:rPr>
        <w:t>.’s</w:t>
      </w:r>
      <w:r w:rsidR="00AA5699" w:rsidRPr="0011192E">
        <w:rPr>
          <w:rFonts w:ascii="Times New Roman" w:hAnsi="Times New Roman" w:cs="Times New Roman"/>
          <w:sz w:val="24"/>
          <w:szCs w:val="24"/>
        </w:rPr>
        <w:t xml:space="preserve"> (2012) </w:t>
      </w:r>
      <w:r w:rsidR="00E327B3" w:rsidRPr="0011192E">
        <w:rPr>
          <w:rFonts w:ascii="Times New Roman" w:hAnsi="Times New Roman" w:cs="Times New Roman"/>
          <w:sz w:val="24"/>
          <w:szCs w:val="24"/>
        </w:rPr>
        <w:t>approach</w:t>
      </w:r>
      <w:r w:rsidR="00AA5699" w:rsidRPr="0011192E">
        <w:rPr>
          <w:rFonts w:ascii="Times New Roman" w:hAnsi="Times New Roman" w:cs="Times New Roman"/>
          <w:sz w:val="24"/>
          <w:szCs w:val="24"/>
        </w:rPr>
        <w:t xml:space="preserve">, </w:t>
      </w:r>
      <w:r w:rsidR="00E327B3" w:rsidRPr="0011192E">
        <w:rPr>
          <w:rFonts w:ascii="Times New Roman" w:hAnsi="Times New Roman" w:cs="Times New Roman"/>
          <w:sz w:val="24"/>
          <w:szCs w:val="24"/>
        </w:rPr>
        <w:t xml:space="preserve">and </w:t>
      </w:r>
      <w:r w:rsidR="00BF178A" w:rsidRPr="0011192E">
        <w:rPr>
          <w:rFonts w:ascii="Times New Roman" w:hAnsi="Times New Roman" w:cs="Times New Roman"/>
          <w:sz w:val="24"/>
          <w:szCs w:val="24"/>
        </w:rPr>
        <w:t xml:space="preserve">falls within the </w:t>
      </w:r>
      <w:r w:rsidR="0060526A" w:rsidRPr="0011192E">
        <w:rPr>
          <w:rFonts w:ascii="Times New Roman" w:hAnsi="Times New Roman" w:cs="Times New Roman"/>
          <w:sz w:val="24"/>
          <w:szCs w:val="24"/>
        </w:rPr>
        <w:t xml:space="preserve">period </w:t>
      </w:r>
      <w:r w:rsidR="00BF178A" w:rsidRPr="0011192E">
        <w:rPr>
          <w:rFonts w:ascii="Times New Roman" w:hAnsi="Times New Roman" w:cs="Times New Roman"/>
          <w:sz w:val="24"/>
          <w:szCs w:val="24"/>
        </w:rPr>
        <w:t xml:space="preserve">in which gaze </w:t>
      </w:r>
      <w:r w:rsidR="007F4E84" w:rsidRPr="0011192E">
        <w:rPr>
          <w:rFonts w:ascii="Times New Roman" w:hAnsi="Times New Roman" w:cs="Times New Roman"/>
          <w:sz w:val="24"/>
          <w:szCs w:val="24"/>
        </w:rPr>
        <w:t>cuing</w:t>
      </w:r>
      <w:r w:rsidR="00BF178A" w:rsidRPr="0011192E">
        <w:rPr>
          <w:rFonts w:ascii="Times New Roman" w:hAnsi="Times New Roman" w:cs="Times New Roman"/>
          <w:sz w:val="24"/>
          <w:szCs w:val="24"/>
        </w:rPr>
        <w:t xml:space="preserve"> effects are </w:t>
      </w:r>
      <w:r w:rsidR="00D0726D" w:rsidRPr="0011192E">
        <w:rPr>
          <w:rFonts w:ascii="Times New Roman" w:hAnsi="Times New Roman" w:cs="Times New Roman"/>
          <w:sz w:val="24"/>
          <w:szCs w:val="24"/>
        </w:rPr>
        <w:t xml:space="preserve">most </w:t>
      </w:r>
      <w:r w:rsidR="00BF178A" w:rsidRPr="0011192E">
        <w:rPr>
          <w:rFonts w:ascii="Times New Roman" w:hAnsi="Times New Roman" w:cs="Times New Roman"/>
          <w:sz w:val="24"/>
          <w:szCs w:val="24"/>
        </w:rPr>
        <w:t>reli</w:t>
      </w:r>
      <w:r w:rsidR="004D0A0F" w:rsidRPr="0011192E">
        <w:rPr>
          <w:rFonts w:ascii="Times New Roman" w:hAnsi="Times New Roman" w:cs="Times New Roman"/>
          <w:sz w:val="24"/>
          <w:szCs w:val="24"/>
        </w:rPr>
        <w:t>ably found</w:t>
      </w:r>
      <w:r w:rsidR="00E327B3" w:rsidRPr="0011192E">
        <w:rPr>
          <w:rFonts w:ascii="Times New Roman" w:hAnsi="Times New Roman" w:cs="Times New Roman"/>
          <w:sz w:val="24"/>
          <w:szCs w:val="24"/>
        </w:rPr>
        <w:t xml:space="preserve"> (</w:t>
      </w:r>
      <w:r w:rsidR="004D0A0F" w:rsidRPr="0011192E">
        <w:rPr>
          <w:rFonts w:ascii="Times New Roman" w:hAnsi="Times New Roman" w:cs="Times New Roman"/>
          <w:sz w:val="24"/>
          <w:szCs w:val="24"/>
        </w:rPr>
        <w:t>between 300</w:t>
      </w:r>
      <w:r w:rsidR="00D0726D" w:rsidRPr="0011192E">
        <w:rPr>
          <w:rFonts w:ascii="Times New Roman" w:hAnsi="Times New Roman" w:cs="Times New Roman"/>
          <w:sz w:val="24"/>
          <w:szCs w:val="24"/>
        </w:rPr>
        <w:t>ms</w:t>
      </w:r>
      <w:r w:rsidR="004D0A0F" w:rsidRPr="0011192E">
        <w:rPr>
          <w:rFonts w:ascii="Times New Roman" w:hAnsi="Times New Roman" w:cs="Times New Roman"/>
          <w:sz w:val="24"/>
          <w:szCs w:val="24"/>
        </w:rPr>
        <w:t xml:space="preserve"> and 70</w:t>
      </w:r>
      <w:r w:rsidR="00BF178A" w:rsidRPr="0011192E">
        <w:rPr>
          <w:rFonts w:ascii="Times New Roman" w:hAnsi="Times New Roman" w:cs="Times New Roman"/>
          <w:sz w:val="24"/>
          <w:szCs w:val="24"/>
        </w:rPr>
        <w:t>0ms SOA</w:t>
      </w:r>
      <w:r w:rsidR="00E327B3" w:rsidRPr="0011192E">
        <w:rPr>
          <w:rFonts w:ascii="Times New Roman" w:hAnsi="Times New Roman" w:cs="Times New Roman"/>
          <w:sz w:val="24"/>
          <w:szCs w:val="24"/>
        </w:rPr>
        <w:t xml:space="preserve">; </w:t>
      </w:r>
      <w:proofErr w:type="spellStart"/>
      <w:r w:rsidR="004D0A0F" w:rsidRPr="0011192E">
        <w:rPr>
          <w:rFonts w:ascii="Times New Roman" w:hAnsi="Times New Roman" w:cs="Times New Roman"/>
          <w:sz w:val="24"/>
          <w:szCs w:val="24"/>
        </w:rPr>
        <w:t>Frischen</w:t>
      </w:r>
      <w:proofErr w:type="spellEnd"/>
      <w:r w:rsidR="004D0A0F" w:rsidRPr="0011192E">
        <w:rPr>
          <w:rFonts w:ascii="Times New Roman" w:hAnsi="Times New Roman" w:cs="Times New Roman"/>
          <w:sz w:val="24"/>
          <w:szCs w:val="24"/>
        </w:rPr>
        <w:t>, et al, 2007</w:t>
      </w:r>
      <w:r w:rsidR="00BF178A" w:rsidRPr="0011192E">
        <w:rPr>
          <w:rFonts w:ascii="Times New Roman" w:hAnsi="Times New Roman" w:cs="Times New Roman"/>
          <w:sz w:val="24"/>
          <w:szCs w:val="24"/>
        </w:rPr>
        <w:t>)</w:t>
      </w:r>
      <w:r w:rsidR="00AA5699" w:rsidRPr="0011192E">
        <w:rPr>
          <w:rFonts w:ascii="Times New Roman" w:hAnsi="Times New Roman" w:cs="Times New Roman"/>
          <w:sz w:val="24"/>
          <w:szCs w:val="24"/>
        </w:rPr>
        <w:t xml:space="preserve">. </w:t>
      </w:r>
      <w:r w:rsidR="00AE2DB8" w:rsidRPr="0011192E">
        <w:rPr>
          <w:rFonts w:ascii="Times New Roman" w:hAnsi="Times New Roman" w:cs="Times New Roman"/>
          <w:sz w:val="24"/>
          <w:szCs w:val="24"/>
        </w:rPr>
        <w:t xml:space="preserve">A pilot study </w:t>
      </w:r>
      <w:r w:rsidR="004846D8" w:rsidRPr="0011192E">
        <w:rPr>
          <w:rFonts w:ascii="Times New Roman" w:hAnsi="Times New Roman" w:cs="Times New Roman"/>
          <w:sz w:val="24"/>
          <w:szCs w:val="24"/>
        </w:rPr>
        <w:t>(see the general methods section) w</w:t>
      </w:r>
      <w:r w:rsidR="0016773B" w:rsidRPr="0011192E">
        <w:rPr>
          <w:rFonts w:ascii="Times New Roman" w:hAnsi="Times New Roman" w:cs="Times New Roman"/>
          <w:sz w:val="24"/>
          <w:szCs w:val="24"/>
        </w:rPr>
        <w:t xml:space="preserve">ith a sample of </w:t>
      </w:r>
      <w:r w:rsidR="0053347B" w:rsidRPr="0011192E">
        <w:rPr>
          <w:rFonts w:ascii="Times New Roman" w:hAnsi="Times New Roman" w:cs="Times New Roman"/>
          <w:sz w:val="24"/>
          <w:szCs w:val="24"/>
        </w:rPr>
        <w:t>2</w:t>
      </w:r>
      <w:r w:rsidR="007C3ABC" w:rsidRPr="0011192E">
        <w:rPr>
          <w:rFonts w:ascii="Times New Roman" w:hAnsi="Times New Roman" w:cs="Times New Roman"/>
          <w:sz w:val="24"/>
          <w:szCs w:val="24"/>
        </w:rPr>
        <w:t>2</w:t>
      </w:r>
      <w:r w:rsidR="0053347B" w:rsidRPr="0011192E">
        <w:rPr>
          <w:rFonts w:ascii="Times New Roman" w:hAnsi="Times New Roman" w:cs="Times New Roman"/>
          <w:sz w:val="24"/>
          <w:szCs w:val="24"/>
        </w:rPr>
        <w:t xml:space="preserve"> </w:t>
      </w:r>
      <w:r w:rsidR="00AE2DB8" w:rsidRPr="0011192E">
        <w:rPr>
          <w:rFonts w:ascii="Times New Roman" w:hAnsi="Times New Roman" w:cs="Times New Roman"/>
          <w:sz w:val="24"/>
          <w:szCs w:val="24"/>
        </w:rPr>
        <w:t>naïve and independent participants</w:t>
      </w:r>
      <w:r w:rsidR="00DF7DCA" w:rsidRPr="0011192E">
        <w:rPr>
          <w:rFonts w:ascii="Times New Roman" w:hAnsi="Times New Roman" w:cs="Times New Roman"/>
          <w:sz w:val="24"/>
          <w:szCs w:val="24"/>
        </w:rPr>
        <w:t>,</w:t>
      </w:r>
      <w:r w:rsidR="0016773B" w:rsidRPr="0011192E">
        <w:rPr>
          <w:rFonts w:ascii="Times New Roman" w:hAnsi="Times New Roman" w:cs="Times New Roman"/>
          <w:sz w:val="24"/>
          <w:szCs w:val="24"/>
        </w:rPr>
        <w:t xml:space="preserve"> </w:t>
      </w:r>
      <w:r w:rsidR="00AE2DB8" w:rsidRPr="0011192E">
        <w:rPr>
          <w:rFonts w:ascii="Times New Roman" w:hAnsi="Times New Roman" w:cs="Times New Roman"/>
          <w:sz w:val="24"/>
          <w:szCs w:val="24"/>
        </w:rPr>
        <w:t xml:space="preserve">confirmed that </w:t>
      </w:r>
      <w:r w:rsidR="00DF7DCA" w:rsidRPr="0011192E">
        <w:rPr>
          <w:rFonts w:ascii="Times New Roman" w:hAnsi="Times New Roman" w:cs="Times New Roman"/>
          <w:sz w:val="24"/>
          <w:szCs w:val="24"/>
        </w:rPr>
        <w:t>the specific</w:t>
      </w:r>
      <w:r w:rsidR="00AE2DB8" w:rsidRPr="0011192E">
        <w:rPr>
          <w:rFonts w:ascii="Times New Roman" w:hAnsi="Times New Roman" w:cs="Times New Roman"/>
          <w:sz w:val="24"/>
          <w:szCs w:val="24"/>
        </w:rPr>
        <w:t xml:space="preserve"> gaze cues </w:t>
      </w:r>
      <w:r w:rsidR="00DF7DCA" w:rsidRPr="0011192E">
        <w:rPr>
          <w:rFonts w:ascii="Times New Roman" w:hAnsi="Times New Roman" w:cs="Times New Roman"/>
          <w:sz w:val="24"/>
          <w:szCs w:val="24"/>
        </w:rPr>
        <w:t xml:space="preserve">we used here </w:t>
      </w:r>
      <w:r w:rsidR="001A63FC" w:rsidRPr="0011192E">
        <w:rPr>
          <w:rFonts w:ascii="Times New Roman" w:hAnsi="Times New Roman" w:cs="Times New Roman"/>
          <w:sz w:val="24"/>
          <w:szCs w:val="24"/>
        </w:rPr>
        <w:t>reliably orient</w:t>
      </w:r>
      <w:r w:rsidR="00DF7DCA" w:rsidRPr="0011192E">
        <w:rPr>
          <w:rFonts w:ascii="Times New Roman" w:hAnsi="Times New Roman" w:cs="Times New Roman"/>
          <w:sz w:val="24"/>
          <w:szCs w:val="24"/>
        </w:rPr>
        <w:t>ed</w:t>
      </w:r>
      <w:r w:rsidR="00AE2DB8" w:rsidRPr="0011192E">
        <w:rPr>
          <w:rFonts w:ascii="Times New Roman" w:hAnsi="Times New Roman" w:cs="Times New Roman"/>
          <w:sz w:val="24"/>
          <w:szCs w:val="24"/>
        </w:rPr>
        <w:t xml:space="preserve"> attention to a laterally presented asterisk at</w:t>
      </w:r>
      <w:r w:rsidR="003B6725" w:rsidRPr="0011192E">
        <w:rPr>
          <w:rFonts w:ascii="Times New Roman" w:hAnsi="Times New Roman" w:cs="Times New Roman"/>
          <w:sz w:val="24"/>
          <w:szCs w:val="24"/>
        </w:rPr>
        <w:t xml:space="preserve"> </w:t>
      </w:r>
      <w:r w:rsidR="0016773B" w:rsidRPr="0011192E">
        <w:rPr>
          <w:rFonts w:ascii="Times New Roman" w:hAnsi="Times New Roman" w:cs="Times New Roman"/>
          <w:sz w:val="24"/>
          <w:szCs w:val="24"/>
        </w:rPr>
        <w:t xml:space="preserve">the crucial </w:t>
      </w:r>
      <w:r w:rsidR="00C5532D" w:rsidRPr="0011192E">
        <w:rPr>
          <w:rFonts w:ascii="Times New Roman" w:hAnsi="Times New Roman" w:cs="Times New Roman"/>
          <w:sz w:val="24"/>
          <w:szCs w:val="24"/>
        </w:rPr>
        <w:t>500ms SOA (valid: M = 337</w:t>
      </w:r>
      <w:r w:rsidR="003B6725" w:rsidRPr="0011192E">
        <w:rPr>
          <w:rFonts w:ascii="Times New Roman" w:hAnsi="Times New Roman" w:cs="Times New Roman"/>
          <w:sz w:val="24"/>
          <w:szCs w:val="24"/>
        </w:rPr>
        <w:t>ms; inv</w:t>
      </w:r>
      <w:r w:rsidR="00C5532D" w:rsidRPr="0011192E">
        <w:rPr>
          <w:rFonts w:ascii="Times New Roman" w:hAnsi="Times New Roman" w:cs="Times New Roman"/>
          <w:sz w:val="24"/>
          <w:szCs w:val="24"/>
        </w:rPr>
        <w:t>alid: M = 348</w:t>
      </w:r>
      <w:r w:rsidR="003B6725" w:rsidRPr="0011192E">
        <w:rPr>
          <w:rFonts w:ascii="Times New Roman" w:hAnsi="Times New Roman" w:cs="Times New Roman"/>
          <w:sz w:val="24"/>
          <w:szCs w:val="24"/>
        </w:rPr>
        <w:t xml:space="preserve">ms; </w:t>
      </w:r>
      <w:r w:rsidR="003B6725" w:rsidRPr="0011192E">
        <w:rPr>
          <w:rFonts w:ascii="Times New Roman" w:hAnsi="Times New Roman" w:cs="Times New Roman"/>
          <w:i/>
          <w:sz w:val="24"/>
          <w:szCs w:val="24"/>
        </w:rPr>
        <w:t>t</w:t>
      </w:r>
      <w:r w:rsidR="00C5532D" w:rsidRPr="0011192E">
        <w:rPr>
          <w:rFonts w:ascii="Times New Roman" w:hAnsi="Times New Roman" w:cs="Times New Roman"/>
          <w:sz w:val="24"/>
          <w:szCs w:val="24"/>
        </w:rPr>
        <w:t>(21)=2.777</w:t>
      </w:r>
      <w:r w:rsidR="003B6725" w:rsidRPr="0011192E">
        <w:rPr>
          <w:rFonts w:ascii="Times New Roman" w:hAnsi="Times New Roman" w:cs="Times New Roman"/>
          <w:sz w:val="24"/>
          <w:szCs w:val="24"/>
        </w:rPr>
        <w:t xml:space="preserve">, </w:t>
      </w:r>
      <w:r w:rsidR="003B6725" w:rsidRPr="0011192E">
        <w:rPr>
          <w:rFonts w:ascii="Times New Roman" w:hAnsi="Times New Roman" w:cs="Times New Roman"/>
          <w:i/>
          <w:sz w:val="24"/>
          <w:szCs w:val="24"/>
        </w:rPr>
        <w:t>p</w:t>
      </w:r>
      <w:r w:rsidR="00C5532D" w:rsidRPr="0011192E">
        <w:rPr>
          <w:rFonts w:ascii="Times New Roman" w:hAnsi="Times New Roman" w:cs="Times New Roman"/>
          <w:sz w:val="24"/>
          <w:szCs w:val="24"/>
        </w:rPr>
        <w:t>=.011</w:t>
      </w:r>
      <w:r w:rsidR="003B6725" w:rsidRPr="0011192E">
        <w:rPr>
          <w:rFonts w:ascii="Times New Roman" w:hAnsi="Times New Roman" w:cs="Times New Roman"/>
          <w:sz w:val="24"/>
          <w:szCs w:val="24"/>
        </w:rPr>
        <w:t xml:space="preserve">,Cohen’s </w:t>
      </w:r>
      <w:r w:rsidR="003B6725" w:rsidRPr="0011192E">
        <w:rPr>
          <w:rFonts w:ascii="Times New Roman" w:hAnsi="Times New Roman" w:cs="Times New Roman"/>
          <w:i/>
          <w:sz w:val="24"/>
          <w:szCs w:val="24"/>
        </w:rPr>
        <w:t>d</w:t>
      </w:r>
      <w:r w:rsidR="00C5532D" w:rsidRPr="0011192E">
        <w:rPr>
          <w:rFonts w:ascii="Times New Roman" w:hAnsi="Times New Roman" w:cs="Times New Roman"/>
          <w:sz w:val="24"/>
          <w:szCs w:val="24"/>
        </w:rPr>
        <w:t>=0.592</w:t>
      </w:r>
      <w:r w:rsidR="003B6725" w:rsidRPr="0011192E">
        <w:rPr>
          <w:rFonts w:ascii="Times New Roman" w:hAnsi="Times New Roman" w:cs="Times New Roman"/>
          <w:sz w:val="24"/>
          <w:szCs w:val="24"/>
        </w:rPr>
        <w:t xml:space="preserve">, </w:t>
      </w:r>
      <w:r w:rsidR="003B6725" w:rsidRPr="0011192E">
        <w:rPr>
          <w:rFonts w:ascii="Times New Roman" w:hAnsi="Times New Roman" w:cs="Times New Roman"/>
          <w:i/>
          <w:sz w:val="24"/>
          <w:szCs w:val="24"/>
        </w:rPr>
        <w:t>BF</w:t>
      </w:r>
      <w:r w:rsidR="003B6725" w:rsidRPr="0011192E">
        <w:rPr>
          <w:i/>
          <w:sz w:val="16"/>
          <w:szCs w:val="16"/>
        </w:rPr>
        <w:t>10</w:t>
      </w:r>
      <w:r w:rsidR="007C3ABC" w:rsidRPr="0011192E">
        <w:rPr>
          <w:i/>
          <w:sz w:val="16"/>
          <w:szCs w:val="16"/>
        </w:rPr>
        <w:t xml:space="preserve"> </w:t>
      </w:r>
      <w:r w:rsidR="00C5532D" w:rsidRPr="0011192E">
        <w:rPr>
          <w:rFonts w:ascii="Times New Roman" w:hAnsi="Times New Roman" w:cs="Times New Roman"/>
          <w:sz w:val="24"/>
          <w:szCs w:val="24"/>
        </w:rPr>
        <w:t>=4.496; see figure 3</w:t>
      </w:r>
      <w:r w:rsidR="003B6725" w:rsidRPr="0011192E">
        <w:rPr>
          <w:rFonts w:ascii="Times New Roman" w:hAnsi="Times New Roman" w:cs="Times New Roman"/>
          <w:sz w:val="24"/>
          <w:szCs w:val="24"/>
        </w:rPr>
        <w:t xml:space="preserve">). </w:t>
      </w:r>
      <w:r w:rsidR="0016773B" w:rsidRPr="0011192E">
        <w:rPr>
          <w:rFonts w:ascii="Times New Roman" w:hAnsi="Times New Roman" w:cs="Times New Roman"/>
          <w:sz w:val="24"/>
          <w:szCs w:val="24"/>
        </w:rPr>
        <w:t xml:space="preserve">We also found that gaze cued attention at 150ms (valid: M =364ms; invalid: M = 378ms; </w:t>
      </w:r>
      <w:r w:rsidR="0016773B" w:rsidRPr="0011192E">
        <w:rPr>
          <w:rFonts w:ascii="Times New Roman" w:hAnsi="Times New Roman" w:cs="Times New Roman"/>
          <w:i/>
          <w:sz w:val="24"/>
          <w:szCs w:val="24"/>
        </w:rPr>
        <w:t>t</w:t>
      </w:r>
      <w:r w:rsidR="0016773B" w:rsidRPr="0011192E">
        <w:rPr>
          <w:rFonts w:ascii="Times New Roman" w:hAnsi="Times New Roman" w:cs="Times New Roman"/>
          <w:sz w:val="24"/>
          <w:szCs w:val="24"/>
        </w:rPr>
        <w:t xml:space="preserve">(21)=2.792, </w:t>
      </w:r>
      <w:r w:rsidR="0016773B" w:rsidRPr="0011192E">
        <w:rPr>
          <w:rFonts w:ascii="Times New Roman" w:hAnsi="Times New Roman" w:cs="Times New Roman"/>
          <w:i/>
          <w:sz w:val="24"/>
          <w:szCs w:val="24"/>
        </w:rPr>
        <w:t>p</w:t>
      </w:r>
      <w:r w:rsidR="0016773B" w:rsidRPr="0011192E">
        <w:rPr>
          <w:rFonts w:ascii="Times New Roman" w:hAnsi="Times New Roman" w:cs="Times New Roman"/>
          <w:sz w:val="24"/>
          <w:szCs w:val="24"/>
        </w:rPr>
        <w:t xml:space="preserve">=.011,Cohen’s </w:t>
      </w:r>
      <w:r w:rsidR="0016773B" w:rsidRPr="0011192E">
        <w:rPr>
          <w:rFonts w:ascii="Times New Roman" w:hAnsi="Times New Roman" w:cs="Times New Roman"/>
          <w:i/>
          <w:sz w:val="24"/>
          <w:szCs w:val="24"/>
        </w:rPr>
        <w:t>d</w:t>
      </w:r>
      <w:r w:rsidR="0016773B" w:rsidRPr="0011192E">
        <w:rPr>
          <w:rFonts w:ascii="Times New Roman" w:hAnsi="Times New Roman" w:cs="Times New Roman"/>
          <w:sz w:val="24"/>
          <w:szCs w:val="24"/>
        </w:rPr>
        <w:t xml:space="preserve">=0.595; </w:t>
      </w:r>
      <w:r w:rsidR="0016773B" w:rsidRPr="0011192E">
        <w:rPr>
          <w:rFonts w:ascii="Times New Roman" w:hAnsi="Times New Roman" w:cs="Times New Roman"/>
          <w:i/>
          <w:sz w:val="24"/>
          <w:szCs w:val="24"/>
        </w:rPr>
        <w:t>BF</w:t>
      </w:r>
      <w:r w:rsidR="0016773B" w:rsidRPr="0011192E">
        <w:rPr>
          <w:i/>
          <w:sz w:val="16"/>
          <w:szCs w:val="16"/>
        </w:rPr>
        <w:t>10</w:t>
      </w:r>
      <w:r w:rsidR="0016773B" w:rsidRPr="0011192E">
        <w:rPr>
          <w:rFonts w:ascii="Times New Roman" w:hAnsi="Times New Roman" w:cs="Times New Roman"/>
          <w:sz w:val="24"/>
          <w:szCs w:val="24"/>
        </w:rPr>
        <w:t xml:space="preserve">=4.620), consistent with other findings </w:t>
      </w:r>
      <w:r w:rsidR="00EE7722" w:rsidRPr="0011192E">
        <w:rPr>
          <w:rFonts w:ascii="Times New Roman" w:hAnsi="Times New Roman" w:cs="Times New Roman"/>
          <w:sz w:val="24"/>
          <w:szCs w:val="24"/>
        </w:rPr>
        <w:fldChar w:fldCharType="begin" w:fldLock="1"/>
      </w:r>
      <w:r w:rsidR="00E26DBC" w:rsidRPr="0011192E">
        <w:rPr>
          <w:rFonts w:ascii="Times New Roman" w:hAnsi="Times New Roman" w:cs="Times New Roman"/>
          <w:sz w:val="24"/>
          <w:szCs w:val="24"/>
        </w:rPr>
        <w:instrText>ADDIN CSL_CITATION { "citationItems" : [ { "id" : "ITEM-1", "itemData" : { "DOI" : "10.3758/BF03208827", "ISSN" : "1069-9384", "author" : [ { "dropping-particle" : "", "family" : "Friesen", "given" : "Chris Kelland", "non-dropping-particle" : "", "parse-names" : false, "suffix" : "" }, { "dropping-particle" : "", "family" : "Kingstone", "given" : "Alan", "non-dropping-particle" : "", "parse-names" : false, "suffix" : "" } ], "container-title" : "Psychonomic Bulletin &amp; Review", "id" : "ITEM-1", "issue" : "3", "issued" : { "date-parts" : [ [ "1998", "9" ] ] }, "page" : "490-495", "title" : "The eyes have it! Reflexive orienting is triggered by nonpredictive gaze", "type" : "article-journal", "volume" : "5" }, "uris" : [ "http://www.mendeley.com/documents/?uuid=caf3e964-57c7-4bf8-95d1-41761d2ea4c4" ] } ], "mendeley" : { "formattedCitation" : "(Friesen &amp; Kingstone, 1998)", "manualFormatting" : "(e.g.Friesen &amp; Kingstone, 1998)", "plainTextFormattedCitation" : "(Friesen &amp; Kingstone, 1998)", "previouslyFormattedCitation" : "(Friesen &amp; Kingstone, 1998)" }, "properties" : { "noteIndex" : 0 }, "schema" : "https://github.com/citation-style-language/schema/raw/master/csl-citation.json" }</w:instrText>
      </w:r>
      <w:r w:rsidR="00EE7722" w:rsidRPr="0011192E">
        <w:rPr>
          <w:rFonts w:ascii="Times New Roman" w:hAnsi="Times New Roman" w:cs="Times New Roman"/>
          <w:sz w:val="24"/>
          <w:szCs w:val="24"/>
        </w:rPr>
        <w:fldChar w:fldCharType="separate"/>
      </w:r>
      <w:r w:rsidR="00EE7722" w:rsidRPr="0011192E">
        <w:rPr>
          <w:rFonts w:ascii="Times New Roman" w:hAnsi="Times New Roman" w:cs="Times New Roman"/>
          <w:noProof/>
          <w:sz w:val="24"/>
          <w:szCs w:val="24"/>
        </w:rPr>
        <w:t>(</w:t>
      </w:r>
      <w:r w:rsidR="00E26DBC" w:rsidRPr="0011192E">
        <w:rPr>
          <w:rFonts w:ascii="Times New Roman" w:hAnsi="Times New Roman" w:cs="Times New Roman"/>
          <w:noProof/>
          <w:sz w:val="24"/>
          <w:szCs w:val="24"/>
        </w:rPr>
        <w:t>e.g.</w:t>
      </w:r>
      <w:r w:rsidR="00EE7722" w:rsidRPr="0011192E">
        <w:rPr>
          <w:rFonts w:ascii="Times New Roman" w:hAnsi="Times New Roman" w:cs="Times New Roman"/>
          <w:noProof/>
          <w:sz w:val="24"/>
          <w:szCs w:val="24"/>
        </w:rPr>
        <w:t>Friesen &amp; Kingstone, 1998)</w:t>
      </w:r>
      <w:r w:rsidR="00EE7722" w:rsidRPr="0011192E">
        <w:rPr>
          <w:rFonts w:ascii="Times New Roman" w:hAnsi="Times New Roman" w:cs="Times New Roman"/>
          <w:sz w:val="24"/>
          <w:szCs w:val="24"/>
        </w:rPr>
        <w:fldChar w:fldCharType="end"/>
      </w:r>
      <w:r w:rsidR="00531569" w:rsidRPr="0011192E">
        <w:rPr>
          <w:rFonts w:ascii="Times New Roman" w:hAnsi="Times New Roman" w:cs="Times New Roman"/>
          <w:sz w:val="24"/>
          <w:szCs w:val="24"/>
        </w:rPr>
        <w:t>.</w:t>
      </w:r>
      <w:r w:rsidR="0016773B" w:rsidRPr="0011192E">
        <w:rPr>
          <w:rFonts w:ascii="Times New Roman" w:hAnsi="Times New Roman" w:cs="Times New Roman"/>
          <w:sz w:val="24"/>
          <w:szCs w:val="24"/>
        </w:rPr>
        <w:t xml:space="preserve"> </w:t>
      </w:r>
      <w:r w:rsidR="00531569" w:rsidRPr="0011192E">
        <w:rPr>
          <w:rFonts w:ascii="Times New Roman" w:hAnsi="Times New Roman" w:cs="Times New Roman"/>
          <w:sz w:val="24"/>
          <w:szCs w:val="24"/>
        </w:rPr>
        <w:t>I</w:t>
      </w:r>
      <w:r w:rsidR="00764C02" w:rsidRPr="0011192E">
        <w:rPr>
          <w:rFonts w:ascii="Times New Roman" w:hAnsi="Times New Roman" w:cs="Times New Roman"/>
          <w:sz w:val="24"/>
          <w:szCs w:val="24"/>
        </w:rPr>
        <w:t xml:space="preserve">nterestingly, </w:t>
      </w:r>
      <w:r w:rsidR="00531569" w:rsidRPr="0011192E">
        <w:rPr>
          <w:rFonts w:ascii="Times New Roman" w:hAnsi="Times New Roman" w:cs="Times New Roman"/>
          <w:sz w:val="24"/>
          <w:szCs w:val="24"/>
        </w:rPr>
        <w:t>there was evidence of</w:t>
      </w:r>
      <w:r w:rsidR="00EB7E70" w:rsidRPr="0011192E">
        <w:rPr>
          <w:rFonts w:ascii="Times New Roman" w:hAnsi="Times New Roman" w:cs="Times New Roman"/>
          <w:sz w:val="24"/>
          <w:szCs w:val="24"/>
        </w:rPr>
        <w:t xml:space="preserve"> inhibition of return (IOR) at 1000ms </w:t>
      </w:r>
      <w:r w:rsidR="001535D5" w:rsidRPr="0011192E">
        <w:rPr>
          <w:rFonts w:ascii="Times New Roman" w:hAnsi="Times New Roman" w:cs="Times New Roman"/>
          <w:sz w:val="24"/>
          <w:szCs w:val="24"/>
        </w:rPr>
        <w:t xml:space="preserve">where RTs were faster on invalid than valid trials </w:t>
      </w:r>
      <w:r w:rsidR="00EB7E70" w:rsidRPr="0011192E">
        <w:rPr>
          <w:rFonts w:ascii="Times New Roman" w:hAnsi="Times New Roman" w:cs="Times New Roman"/>
          <w:sz w:val="24"/>
          <w:szCs w:val="24"/>
        </w:rPr>
        <w:t>(</w:t>
      </w:r>
      <w:proofErr w:type="gramStart"/>
      <w:r w:rsidR="00764C02" w:rsidRPr="0011192E">
        <w:rPr>
          <w:rFonts w:ascii="Times New Roman" w:hAnsi="Times New Roman" w:cs="Times New Roman"/>
          <w:i/>
          <w:sz w:val="24"/>
          <w:szCs w:val="24"/>
        </w:rPr>
        <w:t>t</w:t>
      </w:r>
      <w:r w:rsidR="00764C02" w:rsidRPr="0011192E">
        <w:rPr>
          <w:rFonts w:ascii="Times New Roman" w:hAnsi="Times New Roman" w:cs="Times New Roman"/>
          <w:sz w:val="24"/>
          <w:szCs w:val="24"/>
        </w:rPr>
        <w:t>(</w:t>
      </w:r>
      <w:proofErr w:type="gramEnd"/>
      <w:r w:rsidR="00764C02" w:rsidRPr="0011192E">
        <w:rPr>
          <w:rFonts w:ascii="Times New Roman" w:hAnsi="Times New Roman" w:cs="Times New Roman"/>
          <w:sz w:val="24"/>
          <w:szCs w:val="24"/>
        </w:rPr>
        <w:t xml:space="preserve">21)=-2.373, </w:t>
      </w:r>
      <w:r w:rsidR="00764C02" w:rsidRPr="0011192E">
        <w:rPr>
          <w:rFonts w:ascii="Times New Roman" w:hAnsi="Times New Roman" w:cs="Times New Roman"/>
          <w:i/>
          <w:sz w:val="24"/>
          <w:szCs w:val="24"/>
        </w:rPr>
        <w:t>p</w:t>
      </w:r>
      <w:r w:rsidR="00764C02" w:rsidRPr="0011192E">
        <w:rPr>
          <w:rFonts w:ascii="Times New Roman" w:hAnsi="Times New Roman" w:cs="Times New Roman"/>
          <w:sz w:val="24"/>
          <w:szCs w:val="24"/>
        </w:rPr>
        <w:t xml:space="preserve">=.027,Cohen’s </w:t>
      </w:r>
      <w:r w:rsidR="00764C02" w:rsidRPr="0011192E">
        <w:rPr>
          <w:rFonts w:ascii="Times New Roman" w:hAnsi="Times New Roman" w:cs="Times New Roman"/>
          <w:i/>
          <w:sz w:val="24"/>
          <w:szCs w:val="24"/>
        </w:rPr>
        <w:t>d</w:t>
      </w:r>
      <w:r w:rsidR="00764C02" w:rsidRPr="0011192E">
        <w:rPr>
          <w:rFonts w:ascii="Times New Roman" w:hAnsi="Times New Roman" w:cs="Times New Roman"/>
          <w:sz w:val="24"/>
          <w:szCs w:val="24"/>
        </w:rPr>
        <w:t>=0.506</w:t>
      </w:r>
      <w:r w:rsidR="00EB7E70" w:rsidRPr="0011192E">
        <w:rPr>
          <w:rFonts w:ascii="Times New Roman" w:hAnsi="Times New Roman" w:cs="Times New Roman"/>
          <w:sz w:val="24"/>
          <w:szCs w:val="24"/>
        </w:rPr>
        <w:t>)</w:t>
      </w:r>
      <w:r w:rsidR="001535D5" w:rsidRPr="0011192E">
        <w:rPr>
          <w:rFonts w:ascii="Times New Roman" w:hAnsi="Times New Roman" w:cs="Times New Roman"/>
          <w:sz w:val="24"/>
          <w:szCs w:val="24"/>
        </w:rPr>
        <w:t>. H</w:t>
      </w:r>
      <w:r w:rsidR="00764C02" w:rsidRPr="0011192E">
        <w:rPr>
          <w:rFonts w:ascii="Times New Roman" w:hAnsi="Times New Roman" w:cs="Times New Roman"/>
          <w:sz w:val="24"/>
          <w:szCs w:val="24"/>
        </w:rPr>
        <w:t xml:space="preserve">owever </w:t>
      </w:r>
      <w:r w:rsidR="00764C02" w:rsidRPr="0011192E">
        <w:rPr>
          <w:rFonts w:ascii="Times New Roman" w:hAnsi="Times New Roman" w:cs="Times New Roman"/>
          <w:i/>
          <w:sz w:val="24"/>
          <w:szCs w:val="24"/>
        </w:rPr>
        <w:t>BF</w:t>
      </w:r>
      <w:r w:rsidR="00764C02" w:rsidRPr="0011192E">
        <w:rPr>
          <w:i/>
          <w:sz w:val="16"/>
          <w:szCs w:val="16"/>
        </w:rPr>
        <w:t>10</w:t>
      </w:r>
      <w:r w:rsidR="00764C02" w:rsidRPr="0011192E">
        <w:rPr>
          <w:rFonts w:ascii="Times New Roman" w:hAnsi="Times New Roman" w:cs="Times New Roman"/>
          <w:sz w:val="24"/>
          <w:szCs w:val="24"/>
        </w:rPr>
        <w:t>=2.179</w:t>
      </w:r>
      <w:r w:rsidR="001535D5" w:rsidRPr="0011192E">
        <w:rPr>
          <w:rFonts w:ascii="Times New Roman" w:hAnsi="Times New Roman" w:cs="Times New Roman"/>
          <w:sz w:val="24"/>
          <w:szCs w:val="24"/>
        </w:rPr>
        <w:t xml:space="preserve"> indicates that</w:t>
      </w:r>
      <w:r w:rsidR="00531569" w:rsidRPr="0011192E">
        <w:rPr>
          <w:rFonts w:ascii="Times New Roman" w:hAnsi="Times New Roman" w:cs="Times New Roman"/>
          <w:sz w:val="24"/>
          <w:szCs w:val="24"/>
        </w:rPr>
        <w:t xml:space="preserve"> </w:t>
      </w:r>
      <w:r w:rsidR="00764C02" w:rsidRPr="0011192E">
        <w:rPr>
          <w:rFonts w:ascii="Times New Roman" w:hAnsi="Times New Roman" w:cs="Times New Roman"/>
          <w:sz w:val="24"/>
          <w:szCs w:val="24"/>
        </w:rPr>
        <w:t>this is somewhat anecdotal</w:t>
      </w:r>
      <w:r w:rsidR="0016773B" w:rsidRPr="0011192E">
        <w:rPr>
          <w:rFonts w:ascii="Times New Roman" w:hAnsi="Times New Roman" w:cs="Times New Roman"/>
          <w:sz w:val="24"/>
          <w:szCs w:val="24"/>
        </w:rPr>
        <w:t>.</w:t>
      </w:r>
      <w:r w:rsidR="0004661B" w:rsidRPr="0011192E">
        <w:rPr>
          <w:rFonts w:ascii="Times New Roman" w:hAnsi="Times New Roman" w:cs="Times New Roman"/>
          <w:sz w:val="24"/>
          <w:szCs w:val="24"/>
        </w:rPr>
        <w:t xml:space="preserve"> Further, other measures of gaze cueing with this </w:t>
      </w:r>
      <w:r w:rsidR="006A3892" w:rsidRPr="0011192E">
        <w:rPr>
          <w:rFonts w:ascii="Times New Roman" w:hAnsi="Times New Roman" w:cs="Times New Roman"/>
          <w:sz w:val="24"/>
          <w:szCs w:val="24"/>
        </w:rPr>
        <w:t>set of faces</w:t>
      </w:r>
      <w:r w:rsidR="0004661B" w:rsidRPr="0011192E">
        <w:rPr>
          <w:rFonts w:ascii="Times New Roman" w:hAnsi="Times New Roman" w:cs="Times New Roman"/>
          <w:sz w:val="24"/>
          <w:szCs w:val="24"/>
        </w:rPr>
        <w:t xml:space="preserve"> in our lab do not replicate this IOR effect</w:t>
      </w:r>
      <w:r w:rsidR="00241E24" w:rsidRPr="0011192E">
        <w:rPr>
          <w:rFonts w:ascii="Times New Roman" w:hAnsi="Times New Roman" w:cs="Times New Roman"/>
          <w:sz w:val="24"/>
          <w:szCs w:val="24"/>
        </w:rPr>
        <w:t>, which suggests that it is spurious</w:t>
      </w:r>
      <w:r w:rsidR="0004661B" w:rsidRPr="0011192E">
        <w:rPr>
          <w:rFonts w:ascii="Times New Roman" w:hAnsi="Times New Roman" w:cs="Times New Roman"/>
          <w:sz w:val="24"/>
          <w:szCs w:val="24"/>
        </w:rPr>
        <w:t xml:space="preserve"> and thus we do not offer any speculation as to why it may have arisen here.</w:t>
      </w:r>
    </w:p>
    <w:p w14:paraId="1BD6A512" w14:textId="77777777" w:rsidR="00142279" w:rsidRPr="0011192E" w:rsidRDefault="00B32A94" w:rsidP="004846D8">
      <w:pPr>
        <w:spacing w:after="0" w:line="480" w:lineRule="auto"/>
        <w:ind w:firstLine="720"/>
        <w:rPr>
          <w:rFonts w:ascii="Times New Roman" w:hAnsi="Times New Roman" w:cs="Times New Roman"/>
          <w:sz w:val="24"/>
          <w:szCs w:val="24"/>
        </w:rPr>
      </w:pPr>
      <w:r w:rsidRPr="0011192E">
        <w:rPr>
          <w:rFonts w:ascii="Times New Roman" w:hAnsi="Times New Roman" w:cs="Times New Roman"/>
          <w:sz w:val="24"/>
          <w:szCs w:val="24"/>
        </w:rPr>
        <w:t>All other stimuli, timings, design and procedure characteristics are as described in the general methods.</w:t>
      </w:r>
    </w:p>
    <w:p w14:paraId="14876CF9" w14:textId="77777777" w:rsidR="00890E84" w:rsidRPr="0011192E" w:rsidRDefault="00CA784D" w:rsidP="00890E84">
      <w:pPr>
        <w:spacing w:after="0" w:line="480" w:lineRule="auto"/>
        <w:rPr>
          <w:rFonts w:ascii="Times New Roman" w:hAnsi="Times New Roman" w:cs="Times New Roman"/>
          <w:b/>
          <w:sz w:val="24"/>
          <w:szCs w:val="24"/>
        </w:rPr>
      </w:pPr>
      <w:r w:rsidRPr="0011192E">
        <w:rPr>
          <w:rFonts w:ascii="Times New Roman" w:hAnsi="Times New Roman" w:cs="Times New Roman"/>
          <w:b/>
          <w:sz w:val="24"/>
          <w:szCs w:val="24"/>
        </w:rPr>
        <w:t xml:space="preserve">Results </w:t>
      </w:r>
    </w:p>
    <w:p w14:paraId="2A6C403C" w14:textId="77777777" w:rsidR="00B55C82" w:rsidRPr="0011192E" w:rsidRDefault="00AE2DB8" w:rsidP="00EB2CFE">
      <w:pPr>
        <w:spacing w:after="0" w:line="480" w:lineRule="auto"/>
        <w:rPr>
          <w:rFonts w:ascii="Times New Roman" w:hAnsi="Times New Roman" w:cs="Times New Roman"/>
          <w:i/>
          <w:sz w:val="24"/>
          <w:szCs w:val="24"/>
        </w:rPr>
      </w:pPr>
      <w:r w:rsidRPr="0011192E">
        <w:rPr>
          <w:rFonts w:ascii="Times New Roman" w:hAnsi="Times New Roman" w:cs="Times New Roman"/>
          <w:i/>
          <w:sz w:val="24"/>
          <w:szCs w:val="24"/>
        </w:rPr>
        <w:t>Accuracy</w:t>
      </w:r>
      <w:r w:rsidR="00DF7DCA" w:rsidRPr="0011192E">
        <w:rPr>
          <w:rFonts w:ascii="Times New Roman" w:hAnsi="Times New Roman" w:cs="Times New Roman"/>
          <w:i/>
          <w:sz w:val="24"/>
          <w:szCs w:val="24"/>
        </w:rPr>
        <w:t xml:space="preserve"> (d’)</w:t>
      </w:r>
    </w:p>
    <w:p w14:paraId="2770DA17" w14:textId="14BAB8CB" w:rsidR="004B0536" w:rsidRPr="0011192E" w:rsidRDefault="007163C6">
      <w:pPr>
        <w:spacing w:after="0" w:line="480" w:lineRule="auto"/>
        <w:ind w:firstLine="720"/>
        <w:rPr>
          <w:rFonts w:ascii="Times New Roman" w:hAnsi="Times New Roman" w:cs="Times New Roman"/>
          <w:sz w:val="24"/>
          <w:szCs w:val="24"/>
        </w:rPr>
      </w:pPr>
      <w:r w:rsidRPr="0011192E">
        <w:rPr>
          <w:rFonts w:ascii="Times New Roman" w:hAnsi="Times New Roman" w:cs="Times New Roman"/>
          <w:sz w:val="24"/>
          <w:szCs w:val="24"/>
        </w:rPr>
        <w:lastRenderedPageBreak/>
        <w:t>Crucially</w:t>
      </w:r>
      <w:r w:rsidR="00145CD6" w:rsidRPr="0011192E">
        <w:rPr>
          <w:rFonts w:ascii="Times New Roman" w:hAnsi="Times New Roman" w:cs="Times New Roman"/>
          <w:sz w:val="24"/>
          <w:szCs w:val="24"/>
        </w:rPr>
        <w:t>, t</w:t>
      </w:r>
      <w:r w:rsidR="00895CC0" w:rsidRPr="0011192E">
        <w:rPr>
          <w:rFonts w:ascii="Times New Roman" w:hAnsi="Times New Roman" w:cs="Times New Roman"/>
          <w:sz w:val="24"/>
          <w:szCs w:val="24"/>
        </w:rPr>
        <w:t>here was</w:t>
      </w:r>
      <w:r w:rsidR="00CA784D" w:rsidRPr="0011192E">
        <w:rPr>
          <w:rFonts w:ascii="Times New Roman" w:hAnsi="Times New Roman" w:cs="Times New Roman"/>
          <w:sz w:val="24"/>
          <w:szCs w:val="24"/>
        </w:rPr>
        <w:t xml:space="preserve"> a </w:t>
      </w:r>
      <w:r w:rsidR="00895CC0" w:rsidRPr="0011192E">
        <w:rPr>
          <w:rFonts w:ascii="Times New Roman" w:hAnsi="Times New Roman" w:cs="Times New Roman"/>
          <w:sz w:val="24"/>
          <w:szCs w:val="24"/>
        </w:rPr>
        <w:t xml:space="preserve">significant </w:t>
      </w:r>
      <w:r w:rsidR="00CA784D" w:rsidRPr="0011192E">
        <w:rPr>
          <w:rFonts w:ascii="Times New Roman" w:hAnsi="Times New Roman" w:cs="Times New Roman"/>
          <w:sz w:val="24"/>
          <w:szCs w:val="24"/>
        </w:rPr>
        <w:t xml:space="preserve">main </w:t>
      </w:r>
      <w:r w:rsidR="00895CC0" w:rsidRPr="0011192E">
        <w:rPr>
          <w:rFonts w:ascii="Times New Roman" w:hAnsi="Times New Roman" w:cs="Times New Roman"/>
          <w:sz w:val="24"/>
          <w:szCs w:val="24"/>
        </w:rPr>
        <w:t>e</w:t>
      </w:r>
      <w:r w:rsidR="00CA784D" w:rsidRPr="0011192E">
        <w:rPr>
          <w:rFonts w:ascii="Times New Roman" w:hAnsi="Times New Roman" w:cs="Times New Roman"/>
          <w:sz w:val="24"/>
          <w:szCs w:val="24"/>
        </w:rPr>
        <w:t xml:space="preserve">ffect of </w:t>
      </w:r>
      <w:r w:rsidR="00B72A6A" w:rsidRPr="0011192E">
        <w:rPr>
          <w:rFonts w:ascii="Times New Roman" w:hAnsi="Times New Roman" w:cs="Times New Roman"/>
          <w:sz w:val="24"/>
          <w:szCs w:val="24"/>
        </w:rPr>
        <w:t xml:space="preserve">cue </w:t>
      </w:r>
      <w:r w:rsidR="00D36AA0" w:rsidRPr="0011192E">
        <w:rPr>
          <w:rFonts w:ascii="Times New Roman" w:hAnsi="Times New Roman" w:cs="Times New Roman"/>
          <w:sz w:val="24"/>
          <w:szCs w:val="24"/>
        </w:rPr>
        <w:t xml:space="preserve">validity </w:t>
      </w:r>
      <w:r w:rsidR="00CA784D" w:rsidRPr="0011192E">
        <w:rPr>
          <w:rFonts w:ascii="Times New Roman" w:hAnsi="Times New Roman" w:cs="Times New Roman"/>
          <w:sz w:val="24"/>
          <w:szCs w:val="24"/>
        </w:rPr>
        <w:t xml:space="preserve">on </w:t>
      </w:r>
      <w:r w:rsidR="00895CC0" w:rsidRPr="0011192E">
        <w:rPr>
          <w:rFonts w:ascii="Times New Roman" w:hAnsi="Times New Roman" w:cs="Times New Roman"/>
          <w:sz w:val="24"/>
          <w:szCs w:val="24"/>
        </w:rPr>
        <w:t>WM accuracy</w:t>
      </w:r>
      <w:r w:rsidR="000F7AC9" w:rsidRPr="0011192E">
        <w:rPr>
          <w:rFonts w:ascii="Times New Roman" w:hAnsi="Times New Roman" w:cs="Times New Roman"/>
          <w:sz w:val="24"/>
          <w:szCs w:val="24"/>
        </w:rPr>
        <w:t xml:space="preserve">, plotted in Figure </w:t>
      </w:r>
      <w:r w:rsidR="00DB71CF" w:rsidRPr="0011192E">
        <w:rPr>
          <w:rFonts w:ascii="Times New Roman" w:hAnsi="Times New Roman" w:cs="Times New Roman"/>
          <w:sz w:val="24"/>
          <w:szCs w:val="24"/>
        </w:rPr>
        <w:t>4</w:t>
      </w:r>
      <w:r w:rsidR="00B72A6A" w:rsidRPr="0011192E">
        <w:rPr>
          <w:rFonts w:ascii="Times New Roman" w:hAnsi="Times New Roman" w:cs="Times New Roman"/>
          <w:sz w:val="24"/>
          <w:szCs w:val="24"/>
        </w:rPr>
        <w:t>A</w:t>
      </w:r>
      <w:r w:rsidR="007148B3" w:rsidRPr="0011192E">
        <w:rPr>
          <w:rFonts w:ascii="Times New Roman" w:hAnsi="Times New Roman" w:cs="Times New Roman"/>
          <w:sz w:val="24"/>
          <w:szCs w:val="24"/>
        </w:rPr>
        <w:t xml:space="preserve">, </w:t>
      </w:r>
      <w:proofErr w:type="gramStart"/>
      <w:r w:rsidR="008C4D6A" w:rsidRPr="0011192E">
        <w:rPr>
          <w:rFonts w:ascii="Times New Roman" w:hAnsi="Times New Roman" w:cs="Times New Roman"/>
          <w:i/>
          <w:sz w:val="24"/>
          <w:szCs w:val="24"/>
        </w:rPr>
        <w:t>F</w:t>
      </w:r>
      <w:r w:rsidR="008C4D6A" w:rsidRPr="0011192E">
        <w:rPr>
          <w:rFonts w:ascii="Times New Roman" w:hAnsi="Times New Roman" w:cs="Times New Roman"/>
          <w:sz w:val="24"/>
          <w:szCs w:val="24"/>
        </w:rPr>
        <w:t>(</w:t>
      </w:r>
      <w:proofErr w:type="gramEnd"/>
      <w:r w:rsidR="008C4D6A" w:rsidRPr="0011192E">
        <w:rPr>
          <w:rFonts w:ascii="Times New Roman" w:hAnsi="Times New Roman" w:cs="Times New Roman"/>
          <w:sz w:val="24"/>
          <w:szCs w:val="24"/>
        </w:rPr>
        <w:t xml:space="preserve">2,60)=7.571, </w:t>
      </w:r>
      <w:r w:rsidR="008C4D6A" w:rsidRPr="0011192E">
        <w:rPr>
          <w:rFonts w:ascii="Times New Roman" w:hAnsi="Times New Roman" w:cs="Times New Roman"/>
          <w:i/>
          <w:sz w:val="24"/>
          <w:szCs w:val="24"/>
        </w:rPr>
        <w:t>p</w:t>
      </w:r>
      <w:r w:rsidR="008C4D6A" w:rsidRPr="0011192E">
        <w:rPr>
          <w:rFonts w:ascii="Times New Roman" w:hAnsi="Times New Roman" w:cs="Times New Roman"/>
          <w:sz w:val="24"/>
          <w:szCs w:val="24"/>
        </w:rPr>
        <w:t xml:space="preserve">=.001, </w:t>
      </w:r>
      <w:r w:rsidR="008C4D6A" w:rsidRPr="0011192E">
        <w:rPr>
          <w:rFonts w:ascii="Times New Roman" w:hAnsi="Times New Roman" w:cs="Times New Roman"/>
          <w:i/>
          <w:sz w:val="24"/>
          <w:szCs w:val="24"/>
        </w:rPr>
        <w:t>ηp²</w:t>
      </w:r>
      <w:r w:rsidR="008C4D6A" w:rsidRPr="0011192E">
        <w:rPr>
          <w:rFonts w:ascii="Times New Roman" w:hAnsi="Times New Roman" w:cs="Times New Roman"/>
          <w:sz w:val="24"/>
          <w:szCs w:val="24"/>
        </w:rPr>
        <w:t>=.202</w:t>
      </w:r>
      <w:r w:rsidR="00B364BB" w:rsidRPr="0011192E">
        <w:rPr>
          <w:rFonts w:ascii="Times New Roman" w:hAnsi="Times New Roman" w:cs="Times New Roman"/>
          <w:sz w:val="24"/>
          <w:szCs w:val="24"/>
        </w:rPr>
        <w:t xml:space="preserve"> (</w:t>
      </w:r>
      <w:r w:rsidR="00A60CDC" w:rsidRPr="0011192E">
        <w:rPr>
          <w:rFonts w:ascii="Times New Roman" w:hAnsi="Times New Roman" w:cs="Times New Roman"/>
          <w:i/>
          <w:iCs/>
          <w:sz w:val="24"/>
          <w:szCs w:val="24"/>
        </w:rPr>
        <w:t>BF</w:t>
      </w:r>
      <w:r w:rsidR="00A60CDC" w:rsidRPr="0011192E">
        <w:rPr>
          <w:rFonts w:ascii="Times New Roman" w:hAnsi="Times New Roman" w:cs="Times New Roman"/>
          <w:sz w:val="24"/>
          <w:szCs w:val="24"/>
          <w:vertAlign w:val="subscript"/>
        </w:rPr>
        <w:t>10</w:t>
      </w:r>
      <w:r w:rsidR="00B72A6A" w:rsidRPr="0011192E">
        <w:rPr>
          <w:rFonts w:ascii="Times New Roman" w:hAnsi="Times New Roman" w:cs="Times New Roman"/>
          <w:sz w:val="24"/>
          <w:szCs w:val="24"/>
        </w:rPr>
        <w:t>=24.02, strong evidence</w:t>
      </w:r>
      <w:r w:rsidR="006C55CB" w:rsidRPr="0011192E">
        <w:rPr>
          <w:rFonts w:ascii="Times New Roman" w:hAnsi="Times New Roman" w:cs="Times New Roman"/>
          <w:sz w:val="24"/>
          <w:szCs w:val="24"/>
        </w:rPr>
        <w:t xml:space="preserve">). </w:t>
      </w:r>
      <w:r w:rsidR="00895CC0" w:rsidRPr="0011192E">
        <w:rPr>
          <w:rFonts w:ascii="Times New Roman" w:hAnsi="Times New Roman" w:cs="Times New Roman"/>
          <w:sz w:val="24"/>
          <w:szCs w:val="24"/>
        </w:rPr>
        <w:t>WM wa</w:t>
      </w:r>
      <w:r w:rsidR="006C55CB" w:rsidRPr="0011192E">
        <w:rPr>
          <w:rFonts w:ascii="Times New Roman" w:hAnsi="Times New Roman" w:cs="Times New Roman"/>
          <w:sz w:val="24"/>
          <w:szCs w:val="24"/>
        </w:rPr>
        <w:t xml:space="preserve">s </w:t>
      </w:r>
      <w:r w:rsidR="00895CC0" w:rsidRPr="0011192E">
        <w:rPr>
          <w:rFonts w:ascii="Times New Roman" w:hAnsi="Times New Roman" w:cs="Times New Roman"/>
          <w:sz w:val="24"/>
          <w:szCs w:val="24"/>
        </w:rPr>
        <w:t xml:space="preserve">significantly </w:t>
      </w:r>
      <w:r w:rsidR="00EE31A7" w:rsidRPr="0011192E">
        <w:rPr>
          <w:rFonts w:ascii="Times New Roman" w:hAnsi="Times New Roman" w:cs="Times New Roman"/>
          <w:sz w:val="24"/>
          <w:szCs w:val="24"/>
        </w:rPr>
        <w:t xml:space="preserve">more accurate </w:t>
      </w:r>
      <w:r w:rsidR="00CD7BA9" w:rsidRPr="0011192E">
        <w:rPr>
          <w:rFonts w:ascii="Times New Roman" w:hAnsi="Times New Roman" w:cs="Times New Roman"/>
          <w:sz w:val="24"/>
          <w:szCs w:val="24"/>
        </w:rPr>
        <w:t>for squares that had been looked at by the</w:t>
      </w:r>
      <w:r w:rsidR="006C55CB" w:rsidRPr="0011192E">
        <w:rPr>
          <w:rFonts w:ascii="Times New Roman" w:hAnsi="Times New Roman" w:cs="Times New Roman"/>
          <w:sz w:val="24"/>
          <w:szCs w:val="24"/>
        </w:rPr>
        <w:t xml:space="preserve"> </w:t>
      </w:r>
      <w:r w:rsidR="00895CC0" w:rsidRPr="0011192E">
        <w:rPr>
          <w:rFonts w:ascii="Times New Roman" w:hAnsi="Times New Roman" w:cs="Times New Roman"/>
          <w:sz w:val="24"/>
          <w:szCs w:val="24"/>
        </w:rPr>
        <w:t xml:space="preserve">cue </w:t>
      </w:r>
      <w:r w:rsidR="006C55CB" w:rsidRPr="0011192E">
        <w:rPr>
          <w:rFonts w:ascii="Times New Roman" w:hAnsi="Times New Roman" w:cs="Times New Roman"/>
          <w:sz w:val="24"/>
          <w:szCs w:val="24"/>
        </w:rPr>
        <w:t xml:space="preserve">face </w:t>
      </w:r>
      <w:r w:rsidR="00DA21EF" w:rsidRPr="0011192E">
        <w:rPr>
          <w:rFonts w:ascii="Times New Roman" w:hAnsi="Times New Roman" w:cs="Times New Roman"/>
          <w:sz w:val="24"/>
          <w:szCs w:val="24"/>
        </w:rPr>
        <w:t xml:space="preserve">during encoding </w:t>
      </w:r>
      <w:r w:rsidR="004D0A0F" w:rsidRPr="0011192E">
        <w:rPr>
          <w:rFonts w:ascii="Times New Roman" w:hAnsi="Times New Roman" w:cs="Times New Roman"/>
          <w:sz w:val="24"/>
          <w:szCs w:val="24"/>
        </w:rPr>
        <w:t>(</w:t>
      </w:r>
      <w:r w:rsidR="00EE31A7" w:rsidRPr="0011192E">
        <w:rPr>
          <w:rFonts w:ascii="Times New Roman" w:hAnsi="Times New Roman" w:cs="Times New Roman"/>
          <w:sz w:val="24"/>
          <w:szCs w:val="24"/>
        </w:rPr>
        <w:t>valid</w:t>
      </w:r>
      <w:r w:rsidR="00CD7BA9" w:rsidRPr="0011192E">
        <w:rPr>
          <w:rFonts w:ascii="Times New Roman" w:hAnsi="Times New Roman" w:cs="Times New Roman"/>
          <w:sz w:val="24"/>
          <w:szCs w:val="24"/>
        </w:rPr>
        <w:t>:</w:t>
      </w:r>
      <w:r w:rsidR="004D0A0F" w:rsidRPr="0011192E">
        <w:rPr>
          <w:rFonts w:ascii="Times New Roman" w:hAnsi="Times New Roman" w:cs="Times New Roman"/>
          <w:sz w:val="24"/>
          <w:szCs w:val="24"/>
        </w:rPr>
        <w:t xml:space="preserve"> </w:t>
      </w:r>
      <w:r w:rsidR="006C55CB" w:rsidRPr="0011192E">
        <w:rPr>
          <w:rFonts w:ascii="Times New Roman" w:hAnsi="Times New Roman" w:cs="Times New Roman"/>
          <w:sz w:val="24"/>
          <w:szCs w:val="24"/>
        </w:rPr>
        <w:t xml:space="preserve">M=1.052) compared to </w:t>
      </w:r>
      <w:r w:rsidR="00CD7BA9" w:rsidRPr="0011192E">
        <w:rPr>
          <w:rFonts w:ascii="Times New Roman" w:hAnsi="Times New Roman" w:cs="Times New Roman"/>
          <w:sz w:val="24"/>
          <w:szCs w:val="24"/>
        </w:rPr>
        <w:t xml:space="preserve">squares that were looked away from by the cue face </w:t>
      </w:r>
      <w:r w:rsidR="004D0A0F" w:rsidRPr="0011192E">
        <w:rPr>
          <w:rFonts w:ascii="Times New Roman" w:hAnsi="Times New Roman" w:cs="Times New Roman"/>
          <w:sz w:val="24"/>
          <w:szCs w:val="24"/>
        </w:rPr>
        <w:t>(</w:t>
      </w:r>
      <w:r w:rsidR="00EE31A7" w:rsidRPr="0011192E">
        <w:rPr>
          <w:rFonts w:ascii="Times New Roman" w:hAnsi="Times New Roman" w:cs="Times New Roman"/>
          <w:sz w:val="24"/>
          <w:szCs w:val="24"/>
        </w:rPr>
        <w:t>invalid</w:t>
      </w:r>
      <w:r w:rsidR="00CD7BA9" w:rsidRPr="0011192E">
        <w:rPr>
          <w:rFonts w:ascii="Times New Roman" w:hAnsi="Times New Roman" w:cs="Times New Roman"/>
          <w:sz w:val="24"/>
          <w:szCs w:val="24"/>
        </w:rPr>
        <w:t>:</w:t>
      </w:r>
      <w:r w:rsidR="004D0A0F" w:rsidRPr="0011192E">
        <w:rPr>
          <w:rFonts w:ascii="Times New Roman" w:hAnsi="Times New Roman" w:cs="Times New Roman"/>
          <w:sz w:val="24"/>
          <w:szCs w:val="24"/>
        </w:rPr>
        <w:t xml:space="preserve"> </w:t>
      </w:r>
      <w:r w:rsidR="006C55CB" w:rsidRPr="0011192E">
        <w:rPr>
          <w:rFonts w:ascii="Times New Roman" w:hAnsi="Times New Roman" w:cs="Times New Roman"/>
          <w:sz w:val="24"/>
          <w:szCs w:val="24"/>
        </w:rPr>
        <w:t>M=.912</w:t>
      </w:r>
      <w:r w:rsidR="004D0A0F" w:rsidRPr="0011192E">
        <w:rPr>
          <w:rFonts w:ascii="Times New Roman" w:hAnsi="Times New Roman" w:cs="Times New Roman"/>
          <w:sz w:val="24"/>
          <w:szCs w:val="24"/>
        </w:rPr>
        <w:t>)</w:t>
      </w:r>
      <w:r w:rsidR="00DA21EF" w:rsidRPr="0011192E">
        <w:rPr>
          <w:rFonts w:ascii="Times New Roman" w:hAnsi="Times New Roman" w:cs="Times New Roman"/>
          <w:sz w:val="24"/>
          <w:szCs w:val="24"/>
        </w:rPr>
        <w:t>,</w:t>
      </w:r>
      <w:r w:rsidR="006C55CB" w:rsidRPr="0011192E">
        <w:rPr>
          <w:rFonts w:ascii="Times New Roman" w:hAnsi="Times New Roman" w:cs="Times New Roman"/>
          <w:sz w:val="24"/>
          <w:szCs w:val="24"/>
        </w:rPr>
        <w:t xml:space="preserve"> </w:t>
      </w:r>
      <w:proofErr w:type="gramStart"/>
      <w:r w:rsidR="006C55CB" w:rsidRPr="0011192E">
        <w:rPr>
          <w:rFonts w:ascii="Times New Roman" w:hAnsi="Times New Roman" w:cs="Times New Roman"/>
          <w:i/>
          <w:sz w:val="24"/>
          <w:szCs w:val="24"/>
        </w:rPr>
        <w:t>t</w:t>
      </w:r>
      <w:r w:rsidR="00C131B4" w:rsidRPr="0011192E">
        <w:rPr>
          <w:rFonts w:ascii="Times New Roman" w:hAnsi="Times New Roman" w:cs="Times New Roman"/>
          <w:sz w:val="24"/>
          <w:szCs w:val="24"/>
        </w:rPr>
        <w:t>(</w:t>
      </w:r>
      <w:proofErr w:type="gramEnd"/>
      <w:r w:rsidR="00C131B4" w:rsidRPr="0011192E">
        <w:rPr>
          <w:rFonts w:ascii="Times New Roman" w:hAnsi="Times New Roman" w:cs="Times New Roman"/>
          <w:sz w:val="24"/>
          <w:szCs w:val="24"/>
        </w:rPr>
        <w:t>61)= 3.334</w:t>
      </w:r>
      <w:r w:rsidR="006C55CB" w:rsidRPr="0011192E">
        <w:rPr>
          <w:rFonts w:ascii="Times New Roman" w:hAnsi="Times New Roman" w:cs="Times New Roman"/>
          <w:sz w:val="24"/>
          <w:szCs w:val="24"/>
        </w:rPr>
        <w:t xml:space="preserve">, </w:t>
      </w:r>
      <w:r w:rsidR="006C55CB" w:rsidRPr="0011192E">
        <w:rPr>
          <w:rFonts w:ascii="Times New Roman" w:hAnsi="Times New Roman" w:cs="Times New Roman"/>
          <w:i/>
          <w:sz w:val="24"/>
          <w:szCs w:val="24"/>
        </w:rPr>
        <w:t>p</w:t>
      </w:r>
      <w:r w:rsidR="00C131B4" w:rsidRPr="0011192E">
        <w:rPr>
          <w:rFonts w:ascii="Times New Roman" w:hAnsi="Times New Roman" w:cs="Times New Roman"/>
          <w:sz w:val="24"/>
          <w:szCs w:val="24"/>
        </w:rPr>
        <w:t>=.004</w:t>
      </w:r>
      <w:r w:rsidR="006C55CB" w:rsidRPr="0011192E">
        <w:rPr>
          <w:rFonts w:ascii="Times New Roman" w:hAnsi="Times New Roman" w:cs="Times New Roman"/>
          <w:sz w:val="24"/>
          <w:szCs w:val="24"/>
        </w:rPr>
        <w:t xml:space="preserve">, </w:t>
      </w:r>
      <w:r w:rsidR="00DA21EF" w:rsidRPr="0011192E">
        <w:rPr>
          <w:rFonts w:ascii="Times New Roman" w:hAnsi="Times New Roman" w:cs="Times New Roman"/>
          <w:sz w:val="24"/>
          <w:szCs w:val="24"/>
        </w:rPr>
        <w:t xml:space="preserve">Cohen’s </w:t>
      </w:r>
      <w:r w:rsidR="006C55CB" w:rsidRPr="0011192E">
        <w:rPr>
          <w:rFonts w:ascii="Times New Roman" w:hAnsi="Times New Roman" w:cs="Times New Roman"/>
          <w:i/>
          <w:sz w:val="24"/>
          <w:szCs w:val="24"/>
        </w:rPr>
        <w:t>d</w:t>
      </w:r>
      <w:r w:rsidR="00C131B4" w:rsidRPr="0011192E">
        <w:rPr>
          <w:rFonts w:ascii="Times New Roman" w:hAnsi="Times New Roman" w:cs="Times New Roman"/>
          <w:sz w:val="24"/>
          <w:szCs w:val="24"/>
        </w:rPr>
        <w:t>= 0.358</w:t>
      </w:r>
      <w:r w:rsidR="006C55CB" w:rsidRPr="0011192E">
        <w:rPr>
          <w:rFonts w:ascii="Times New Roman" w:hAnsi="Times New Roman" w:cs="Times New Roman"/>
          <w:sz w:val="24"/>
          <w:szCs w:val="24"/>
        </w:rPr>
        <w:t xml:space="preserve"> </w:t>
      </w:r>
      <w:r w:rsidR="00A60CDC" w:rsidRPr="0011192E">
        <w:rPr>
          <w:rFonts w:ascii="Times New Roman" w:hAnsi="Times New Roman" w:cs="Times New Roman"/>
          <w:sz w:val="24"/>
          <w:szCs w:val="24"/>
        </w:rPr>
        <w:t>(</w:t>
      </w:r>
      <w:r w:rsidR="00A60CDC" w:rsidRPr="0011192E">
        <w:rPr>
          <w:rFonts w:ascii="Times New Roman" w:hAnsi="Times New Roman" w:cs="Times New Roman"/>
          <w:i/>
          <w:iCs/>
          <w:sz w:val="24"/>
          <w:szCs w:val="24"/>
        </w:rPr>
        <w:t>BF</w:t>
      </w:r>
      <w:r w:rsidR="00A60CDC" w:rsidRPr="0011192E">
        <w:rPr>
          <w:rFonts w:ascii="Times New Roman" w:hAnsi="Times New Roman" w:cs="Times New Roman"/>
          <w:i/>
          <w:sz w:val="24"/>
          <w:szCs w:val="24"/>
          <w:vertAlign w:val="subscript"/>
        </w:rPr>
        <w:t>10</w:t>
      </w:r>
      <w:r w:rsidR="00A60CDC" w:rsidRPr="0011192E">
        <w:rPr>
          <w:rFonts w:ascii="Times New Roman" w:hAnsi="Times New Roman" w:cs="Times New Roman"/>
          <w:sz w:val="24"/>
          <w:szCs w:val="24"/>
        </w:rPr>
        <w:t xml:space="preserve">=18.89, strong evidence). </w:t>
      </w:r>
      <w:r w:rsidR="00CD5470" w:rsidRPr="0011192E">
        <w:rPr>
          <w:rFonts w:ascii="Times New Roman" w:hAnsi="Times New Roman" w:cs="Times New Roman"/>
          <w:sz w:val="24"/>
          <w:szCs w:val="24"/>
        </w:rPr>
        <w:t>WM wa</w:t>
      </w:r>
      <w:r w:rsidR="006C55CB" w:rsidRPr="0011192E">
        <w:rPr>
          <w:rFonts w:ascii="Times New Roman" w:hAnsi="Times New Roman" w:cs="Times New Roman"/>
          <w:sz w:val="24"/>
          <w:szCs w:val="24"/>
        </w:rPr>
        <w:t xml:space="preserve">s also </w:t>
      </w:r>
      <w:r w:rsidR="00CD5470" w:rsidRPr="0011192E">
        <w:rPr>
          <w:rFonts w:ascii="Times New Roman" w:hAnsi="Times New Roman" w:cs="Times New Roman"/>
          <w:sz w:val="24"/>
          <w:szCs w:val="24"/>
        </w:rPr>
        <w:t xml:space="preserve">significantly enhanced </w:t>
      </w:r>
      <w:r w:rsidR="006C55CB" w:rsidRPr="0011192E">
        <w:rPr>
          <w:rFonts w:ascii="Times New Roman" w:hAnsi="Times New Roman" w:cs="Times New Roman"/>
          <w:sz w:val="24"/>
          <w:szCs w:val="24"/>
        </w:rPr>
        <w:t>for</w:t>
      </w:r>
      <w:r w:rsidR="000F7C02" w:rsidRPr="0011192E">
        <w:rPr>
          <w:rFonts w:ascii="Times New Roman" w:hAnsi="Times New Roman" w:cs="Times New Roman"/>
          <w:sz w:val="24"/>
          <w:szCs w:val="24"/>
        </w:rPr>
        <w:t xml:space="preserve"> looked at</w:t>
      </w:r>
      <w:r w:rsidR="004D0A0F" w:rsidRPr="0011192E">
        <w:rPr>
          <w:rFonts w:ascii="Times New Roman" w:hAnsi="Times New Roman" w:cs="Times New Roman"/>
          <w:sz w:val="24"/>
          <w:szCs w:val="24"/>
        </w:rPr>
        <w:t xml:space="preserve"> </w:t>
      </w:r>
      <w:r w:rsidR="00CD5470" w:rsidRPr="0011192E">
        <w:rPr>
          <w:rFonts w:ascii="Times New Roman" w:hAnsi="Times New Roman" w:cs="Times New Roman"/>
          <w:sz w:val="24"/>
          <w:szCs w:val="24"/>
        </w:rPr>
        <w:t xml:space="preserve">squares </w:t>
      </w:r>
      <w:r w:rsidR="000F7C02" w:rsidRPr="0011192E">
        <w:rPr>
          <w:rFonts w:ascii="Times New Roman" w:hAnsi="Times New Roman" w:cs="Times New Roman"/>
          <w:sz w:val="24"/>
          <w:szCs w:val="24"/>
        </w:rPr>
        <w:t xml:space="preserve">compared to those </w:t>
      </w:r>
      <w:r w:rsidR="00CD5470" w:rsidRPr="0011192E">
        <w:rPr>
          <w:rFonts w:ascii="Times New Roman" w:hAnsi="Times New Roman" w:cs="Times New Roman"/>
          <w:sz w:val="24"/>
          <w:szCs w:val="24"/>
        </w:rPr>
        <w:t xml:space="preserve">that were encoded </w:t>
      </w:r>
      <w:r w:rsidR="004D0A0F" w:rsidRPr="0011192E">
        <w:rPr>
          <w:rFonts w:ascii="Times New Roman" w:hAnsi="Times New Roman" w:cs="Times New Roman"/>
          <w:sz w:val="24"/>
          <w:szCs w:val="24"/>
        </w:rPr>
        <w:t>in</w:t>
      </w:r>
      <w:r w:rsidR="006C55CB" w:rsidRPr="0011192E">
        <w:rPr>
          <w:rFonts w:ascii="Times New Roman" w:hAnsi="Times New Roman" w:cs="Times New Roman"/>
          <w:sz w:val="24"/>
          <w:szCs w:val="24"/>
        </w:rPr>
        <w:t xml:space="preserve"> the </w:t>
      </w:r>
      <w:r w:rsidR="000F7C02" w:rsidRPr="0011192E">
        <w:rPr>
          <w:rFonts w:ascii="Times New Roman" w:hAnsi="Times New Roman" w:cs="Times New Roman"/>
          <w:sz w:val="24"/>
          <w:szCs w:val="24"/>
        </w:rPr>
        <w:t>presence of direct gaze (</w:t>
      </w:r>
      <w:proofErr w:type="spellStart"/>
      <w:r w:rsidR="000F7C02" w:rsidRPr="0011192E">
        <w:rPr>
          <w:rFonts w:ascii="Times New Roman" w:hAnsi="Times New Roman" w:cs="Times New Roman"/>
          <w:sz w:val="24"/>
          <w:szCs w:val="24"/>
        </w:rPr>
        <w:t>uncued</w:t>
      </w:r>
      <w:proofErr w:type="spellEnd"/>
      <w:r w:rsidR="007D11A0" w:rsidRPr="0011192E">
        <w:rPr>
          <w:rFonts w:ascii="Times New Roman" w:hAnsi="Times New Roman" w:cs="Times New Roman"/>
          <w:sz w:val="24"/>
          <w:szCs w:val="24"/>
        </w:rPr>
        <w:t>, direct condition:</w:t>
      </w:r>
      <w:r w:rsidR="004D0A0F" w:rsidRPr="0011192E">
        <w:rPr>
          <w:rFonts w:ascii="Times New Roman" w:hAnsi="Times New Roman" w:cs="Times New Roman"/>
          <w:sz w:val="24"/>
          <w:szCs w:val="24"/>
        </w:rPr>
        <w:t xml:space="preserve"> </w:t>
      </w:r>
      <w:r w:rsidR="006C55CB" w:rsidRPr="0011192E">
        <w:rPr>
          <w:rFonts w:ascii="Times New Roman" w:hAnsi="Times New Roman" w:cs="Times New Roman"/>
          <w:sz w:val="24"/>
          <w:szCs w:val="24"/>
        </w:rPr>
        <w:t>M=.938)</w:t>
      </w:r>
      <w:r w:rsidR="00CD5470" w:rsidRPr="0011192E">
        <w:rPr>
          <w:rFonts w:ascii="Times New Roman" w:hAnsi="Times New Roman" w:cs="Times New Roman"/>
          <w:sz w:val="24"/>
          <w:szCs w:val="24"/>
        </w:rPr>
        <w:t>,</w:t>
      </w:r>
      <w:r w:rsidR="006C55CB" w:rsidRPr="0011192E">
        <w:rPr>
          <w:rFonts w:ascii="Times New Roman" w:hAnsi="Times New Roman" w:cs="Times New Roman"/>
          <w:sz w:val="24"/>
          <w:szCs w:val="24"/>
        </w:rPr>
        <w:t xml:space="preserve"> </w:t>
      </w:r>
      <w:proofErr w:type="gramStart"/>
      <w:r w:rsidR="006C55CB" w:rsidRPr="0011192E">
        <w:rPr>
          <w:rFonts w:ascii="Times New Roman" w:hAnsi="Times New Roman" w:cs="Times New Roman"/>
          <w:i/>
          <w:sz w:val="24"/>
          <w:szCs w:val="24"/>
        </w:rPr>
        <w:t>t</w:t>
      </w:r>
      <w:r w:rsidR="00C131B4" w:rsidRPr="0011192E">
        <w:rPr>
          <w:rFonts w:ascii="Times New Roman" w:hAnsi="Times New Roman" w:cs="Times New Roman"/>
          <w:sz w:val="24"/>
          <w:szCs w:val="24"/>
        </w:rPr>
        <w:t>(</w:t>
      </w:r>
      <w:proofErr w:type="gramEnd"/>
      <w:r w:rsidR="00C131B4" w:rsidRPr="0011192E">
        <w:rPr>
          <w:rFonts w:ascii="Times New Roman" w:hAnsi="Times New Roman" w:cs="Times New Roman"/>
          <w:sz w:val="24"/>
          <w:szCs w:val="24"/>
        </w:rPr>
        <w:t>61)= 3.328</w:t>
      </w:r>
      <w:r w:rsidR="006C55CB" w:rsidRPr="0011192E">
        <w:rPr>
          <w:rFonts w:ascii="Times New Roman" w:hAnsi="Times New Roman" w:cs="Times New Roman"/>
          <w:sz w:val="24"/>
          <w:szCs w:val="24"/>
        </w:rPr>
        <w:t>,</w:t>
      </w:r>
      <w:r w:rsidR="006C55CB" w:rsidRPr="0011192E">
        <w:rPr>
          <w:rFonts w:ascii="Times New Roman" w:hAnsi="Times New Roman" w:cs="Times New Roman"/>
          <w:i/>
          <w:sz w:val="24"/>
          <w:szCs w:val="24"/>
        </w:rPr>
        <w:t xml:space="preserve"> p</w:t>
      </w:r>
      <w:r w:rsidR="00C131B4" w:rsidRPr="0011192E">
        <w:rPr>
          <w:rFonts w:ascii="Times New Roman" w:hAnsi="Times New Roman" w:cs="Times New Roman"/>
          <w:sz w:val="24"/>
          <w:szCs w:val="24"/>
        </w:rPr>
        <w:t>=.004</w:t>
      </w:r>
      <w:r w:rsidR="006C55CB" w:rsidRPr="0011192E">
        <w:rPr>
          <w:rFonts w:ascii="Times New Roman" w:hAnsi="Times New Roman" w:cs="Times New Roman"/>
          <w:sz w:val="24"/>
          <w:szCs w:val="24"/>
        </w:rPr>
        <w:t xml:space="preserve">, </w:t>
      </w:r>
      <w:r w:rsidR="00CD5470" w:rsidRPr="0011192E">
        <w:rPr>
          <w:rFonts w:ascii="Times New Roman" w:hAnsi="Times New Roman" w:cs="Times New Roman"/>
          <w:sz w:val="24"/>
          <w:szCs w:val="24"/>
        </w:rPr>
        <w:t xml:space="preserve">Cohen’s </w:t>
      </w:r>
      <w:r w:rsidR="006C55CB" w:rsidRPr="0011192E">
        <w:rPr>
          <w:rFonts w:ascii="Times New Roman" w:hAnsi="Times New Roman" w:cs="Times New Roman"/>
          <w:i/>
          <w:sz w:val="24"/>
          <w:szCs w:val="24"/>
        </w:rPr>
        <w:t>d</w:t>
      </w:r>
      <w:r w:rsidR="00C131B4" w:rsidRPr="0011192E">
        <w:rPr>
          <w:rFonts w:ascii="Times New Roman" w:hAnsi="Times New Roman" w:cs="Times New Roman"/>
          <w:sz w:val="24"/>
          <w:szCs w:val="24"/>
        </w:rPr>
        <w:t>= 0.276</w:t>
      </w:r>
      <w:r w:rsidR="007D11A0" w:rsidRPr="0011192E">
        <w:rPr>
          <w:rFonts w:ascii="Times New Roman" w:hAnsi="Times New Roman" w:cs="Times New Roman"/>
          <w:sz w:val="24"/>
          <w:szCs w:val="24"/>
        </w:rPr>
        <w:t xml:space="preserve"> </w:t>
      </w:r>
      <w:r w:rsidR="00C131B4" w:rsidRPr="0011192E">
        <w:rPr>
          <w:rFonts w:ascii="Times New Roman" w:hAnsi="Times New Roman" w:cs="Times New Roman"/>
          <w:sz w:val="24"/>
          <w:szCs w:val="24"/>
        </w:rPr>
        <w:t>(</w:t>
      </w:r>
      <w:r w:rsidR="001B6978" w:rsidRPr="0011192E">
        <w:rPr>
          <w:rFonts w:ascii="Times New Roman" w:hAnsi="Times New Roman" w:cs="Times New Roman"/>
          <w:i/>
          <w:sz w:val="24"/>
          <w:szCs w:val="24"/>
        </w:rPr>
        <w:t>BF</w:t>
      </w:r>
      <w:r w:rsidR="001B6978" w:rsidRPr="0011192E">
        <w:rPr>
          <w:i/>
          <w:sz w:val="16"/>
          <w:szCs w:val="16"/>
        </w:rPr>
        <w:t>10</w:t>
      </w:r>
      <w:r w:rsidR="00C131B4" w:rsidRPr="0011192E">
        <w:rPr>
          <w:rFonts w:ascii="Times New Roman" w:hAnsi="Times New Roman" w:cs="Times New Roman"/>
          <w:sz w:val="24"/>
          <w:szCs w:val="24"/>
        </w:rPr>
        <w:t xml:space="preserve">=18.583, </w:t>
      </w:r>
      <w:r w:rsidR="006C55CB" w:rsidRPr="0011192E">
        <w:rPr>
          <w:rFonts w:ascii="Times New Roman" w:hAnsi="Times New Roman" w:cs="Times New Roman"/>
          <w:sz w:val="24"/>
          <w:szCs w:val="24"/>
        </w:rPr>
        <w:t>strong</w:t>
      </w:r>
      <w:r w:rsidR="00C131B4" w:rsidRPr="0011192E">
        <w:rPr>
          <w:rFonts w:ascii="Times New Roman" w:hAnsi="Times New Roman" w:cs="Times New Roman"/>
          <w:sz w:val="24"/>
          <w:szCs w:val="24"/>
        </w:rPr>
        <w:t xml:space="preserve"> evidence</w:t>
      </w:r>
      <w:r w:rsidR="006C55CB" w:rsidRPr="0011192E">
        <w:rPr>
          <w:rFonts w:ascii="Times New Roman" w:hAnsi="Times New Roman" w:cs="Times New Roman"/>
          <w:sz w:val="24"/>
          <w:szCs w:val="24"/>
        </w:rPr>
        <w:t xml:space="preserve">). No </w:t>
      </w:r>
      <w:r w:rsidR="00CD5470" w:rsidRPr="0011192E">
        <w:rPr>
          <w:rFonts w:ascii="Times New Roman" w:hAnsi="Times New Roman" w:cs="Times New Roman"/>
          <w:sz w:val="24"/>
          <w:szCs w:val="24"/>
        </w:rPr>
        <w:t xml:space="preserve">significant </w:t>
      </w:r>
      <w:r w:rsidR="006C55CB" w:rsidRPr="0011192E">
        <w:rPr>
          <w:rFonts w:ascii="Times New Roman" w:hAnsi="Times New Roman" w:cs="Times New Roman"/>
          <w:sz w:val="24"/>
          <w:szCs w:val="24"/>
        </w:rPr>
        <w:t xml:space="preserve">difference </w:t>
      </w:r>
      <w:r w:rsidR="007D11A0" w:rsidRPr="0011192E">
        <w:rPr>
          <w:rFonts w:ascii="Times New Roman" w:hAnsi="Times New Roman" w:cs="Times New Roman"/>
          <w:sz w:val="24"/>
          <w:szCs w:val="24"/>
        </w:rPr>
        <w:t xml:space="preserve">in WM accuracy </w:t>
      </w:r>
      <w:r w:rsidR="00CD5470" w:rsidRPr="0011192E">
        <w:rPr>
          <w:rFonts w:ascii="Times New Roman" w:hAnsi="Times New Roman" w:cs="Times New Roman"/>
          <w:sz w:val="24"/>
          <w:szCs w:val="24"/>
        </w:rPr>
        <w:t>wa</w:t>
      </w:r>
      <w:r w:rsidR="006C55CB" w:rsidRPr="0011192E">
        <w:rPr>
          <w:rFonts w:ascii="Times New Roman" w:hAnsi="Times New Roman" w:cs="Times New Roman"/>
          <w:sz w:val="24"/>
          <w:szCs w:val="24"/>
        </w:rPr>
        <w:t xml:space="preserve">s </w:t>
      </w:r>
      <w:r w:rsidR="00CD5470" w:rsidRPr="0011192E">
        <w:rPr>
          <w:rFonts w:ascii="Times New Roman" w:hAnsi="Times New Roman" w:cs="Times New Roman"/>
          <w:sz w:val="24"/>
          <w:szCs w:val="24"/>
        </w:rPr>
        <w:t xml:space="preserve">observed </w:t>
      </w:r>
      <w:r w:rsidR="006C55CB" w:rsidRPr="0011192E">
        <w:rPr>
          <w:rFonts w:ascii="Times New Roman" w:hAnsi="Times New Roman" w:cs="Times New Roman"/>
          <w:sz w:val="24"/>
          <w:szCs w:val="24"/>
        </w:rPr>
        <w:t xml:space="preserve">between the </w:t>
      </w:r>
      <w:r w:rsidR="000F7C02" w:rsidRPr="0011192E">
        <w:rPr>
          <w:rFonts w:ascii="Times New Roman" w:hAnsi="Times New Roman" w:cs="Times New Roman"/>
          <w:sz w:val="24"/>
          <w:szCs w:val="24"/>
        </w:rPr>
        <w:t xml:space="preserve">invalid </w:t>
      </w:r>
      <w:r w:rsidR="00CD5470" w:rsidRPr="0011192E">
        <w:rPr>
          <w:rFonts w:ascii="Times New Roman" w:hAnsi="Times New Roman" w:cs="Times New Roman"/>
          <w:sz w:val="24"/>
          <w:szCs w:val="24"/>
        </w:rPr>
        <w:t xml:space="preserve">and direct </w:t>
      </w:r>
      <w:r w:rsidR="004D0A0F" w:rsidRPr="0011192E">
        <w:rPr>
          <w:rFonts w:ascii="Times New Roman" w:hAnsi="Times New Roman" w:cs="Times New Roman"/>
          <w:sz w:val="24"/>
          <w:szCs w:val="24"/>
        </w:rPr>
        <w:t>conditions</w:t>
      </w:r>
      <w:r w:rsidR="00CD5470" w:rsidRPr="0011192E">
        <w:rPr>
          <w:rFonts w:ascii="Times New Roman" w:hAnsi="Times New Roman" w:cs="Times New Roman"/>
          <w:sz w:val="24"/>
          <w:szCs w:val="24"/>
        </w:rPr>
        <w:t>,</w:t>
      </w:r>
      <w:r w:rsidR="006C55CB" w:rsidRPr="0011192E">
        <w:rPr>
          <w:rFonts w:ascii="Times New Roman" w:hAnsi="Times New Roman" w:cs="Times New Roman"/>
          <w:sz w:val="24"/>
          <w:szCs w:val="24"/>
        </w:rPr>
        <w:t xml:space="preserve"> </w:t>
      </w:r>
      <w:proofErr w:type="gramStart"/>
      <w:r w:rsidR="00C131B4" w:rsidRPr="0011192E">
        <w:rPr>
          <w:rFonts w:ascii="Times New Roman" w:hAnsi="Times New Roman" w:cs="Times New Roman"/>
          <w:i/>
          <w:sz w:val="24"/>
          <w:szCs w:val="24"/>
        </w:rPr>
        <w:t>t</w:t>
      </w:r>
      <w:r w:rsidR="00C131B4" w:rsidRPr="0011192E">
        <w:rPr>
          <w:rFonts w:ascii="Times New Roman" w:hAnsi="Times New Roman" w:cs="Times New Roman"/>
          <w:sz w:val="24"/>
          <w:szCs w:val="24"/>
        </w:rPr>
        <w:t>(</w:t>
      </w:r>
      <w:proofErr w:type="gramEnd"/>
      <w:r w:rsidR="00C131B4" w:rsidRPr="0011192E">
        <w:rPr>
          <w:rFonts w:ascii="Times New Roman" w:hAnsi="Times New Roman" w:cs="Times New Roman"/>
          <w:sz w:val="24"/>
          <w:szCs w:val="24"/>
        </w:rPr>
        <w:t>61)= -.649,</w:t>
      </w:r>
      <w:r w:rsidR="006C55CB" w:rsidRPr="0011192E">
        <w:rPr>
          <w:rFonts w:ascii="Times New Roman" w:hAnsi="Times New Roman" w:cs="Times New Roman"/>
          <w:sz w:val="24"/>
          <w:szCs w:val="24"/>
        </w:rPr>
        <w:t xml:space="preserve"> </w:t>
      </w:r>
      <w:r w:rsidR="006C55CB" w:rsidRPr="0011192E">
        <w:rPr>
          <w:rFonts w:ascii="Times New Roman" w:hAnsi="Times New Roman" w:cs="Times New Roman"/>
          <w:i/>
          <w:sz w:val="24"/>
          <w:szCs w:val="24"/>
        </w:rPr>
        <w:t>p</w:t>
      </w:r>
      <w:r w:rsidR="006C55CB" w:rsidRPr="0011192E">
        <w:rPr>
          <w:rFonts w:ascii="Times New Roman" w:hAnsi="Times New Roman" w:cs="Times New Roman"/>
          <w:sz w:val="24"/>
          <w:szCs w:val="24"/>
        </w:rPr>
        <w:t>=1</w:t>
      </w:r>
      <w:r w:rsidR="00C131B4" w:rsidRPr="0011192E">
        <w:rPr>
          <w:rFonts w:ascii="Times New Roman" w:hAnsi="Times New Roman" w:cs="Times New Roman"/>
          <w:sz w:val="24"/>
          <w:szCs w:val="24"/>
        </w:rPr>
        <w:t xml:space="preserve">, </w:t>
      </w:r>
      <w:r w:rsidR="00CD5470" w:rsidRPr="0011192E">
        <w:rPr>
          <w:rFonts w:ascii="Times New Roman" w:hAnsi="Times New Roman" w:cs="Times New Roman"/>
          <w:sz w:val="24"/>
          <w:szCs w:val="24"/>
        </w:rPr>
        <w:t xml:space="preserve">Cohen’s </w:t>
      </w:r>
      <w:r w:rsidR="00C131B4" w:rsidRPr="0011192E">
        <w:rPr>
          <w:rFonts w:ascii="Times New Roman" w:hAnsi="Times New Roman" w:cs="Times New Roman"/>
          <w:i/>
          <w:sz w:val="24"/>
          <w:szCs w:val="24"/>
        </w:rPr>
        <w:t>d</w:t>
      </w:r>
      <w:r w:rsidR="00C131B4" w:rsidRPr="0011192E">
        <w:rPr>
          <w:rFonts w:ascii="Times New Roman" w:hAnsi="Times New Roman" w:cs="Times New Roman"/>
          <w:sz w:val="24"/>
          <w:szCs w:val="24"/>
        </w:rPr>
        <w:t>= -0.066</w:t>
      </w:r>
      <w:r w:rsidR="00A208C5" w:rsidRPr="0011192E">
        <w:rPr>
          <w:rFonts w:ascii="Times New Roman" w:hAnsi="Times New Roman" w:cs="Times New Roman"/>
          <w:sz w:val="24"/>
          <w:szCs w:val="24"/>
        </w:rPr>
        <w:t xml:space="preserve"> (</w:t>
      </w:r>
      <w:r w:rsidR="00A208C5" w:rsidRPr="0011192E">
        <w:rPr>
          <w:rFonts w:ascii="Times New Roman" w:hAnsi="Times New Roman" w:cs="Times New Roman"/>
          <w:i/>
          <w:sz w:val="24"/>
          <w:szCs w:val="24"/>
        </w:rPr>
        <w:t>BF</w:t>
      </w:r>
      <w:r w:rsidR="00A208C5" w:rsidRPr="0011192E">
        <w:rPr>
          <w:i/>
          <w:sz w:val="16"/>
          <w:szCs w:val="16"/>
        </w:rPr>
        <w:t>10</w:t>
      </w:r>
      <w:r w:rsidR="00A208C5" w:rsidRPr="0011192E">
        <w:rPr>
          <w:rFonts w:ascii="Times New Roman" w:hAnsi="Times New Roman" w:cs="Times New Roman"/>
          <w:sz w:val="24"/>
          <w:szCs w:val="24"/>
        </w:rPr>
        <w:t>=0.17, moderate evidence for H0)</w:t>
      </w:r>
      <w:r w:rsidR="004D0A0F" w:rsidRPr="0011192E">
        <w:rPr>
          <w:rFonts w:ascii="Times New Roman" w:hAnsi="Times New Roman" w:cs="Times New Roman"/>
          <w:sz w:val="24"/>
          <w:szCs w:val="24"/>
        </w:rPr>
        <w:t>.</w:t>
      </w:r>
      <w:r w:rsidR="006C55CB" w:rsidRPr="0011192E">
        <w:rPr>
          <w:rFonts w:ascii="Times New Roman" w:hAnsi="Times New Roman" w:cs="Times New Roman"/>
          <w:sz w:val="24"/>
          <w:szCs w:val="24"/>
        </w:rPr>
        <w:t xml:space="preserve"> </w:t>
      </w:r>
    </w:p>
    <w:p w14:paraId="11900A60" w14:textId="23A0A28E" w:rsidR="00531569" w:rsidRPr="0011192E" w:rsidRDefault="00531569" w:rsidP="00002434">
      <w:pPr>
        <w:spacing w:after="0" w:line="480" w:lineRule="auto"/>
        <w:ind w:firstLine="720"/>
        <w:rPr>
          <w:rFonts w:ascii="Times New Roman" w:hAnsi="Times New Roman" w:cs="Times New Roman"/>
          <w:sz w:val="24"/>
          <w:szCs w:val="24"/>
        </w:rPr>
      </w:pPr>
      <w:r w:rsidRPr="0011192E">
        <w:rPr>
          <w:rFonts w:ascii="Times New Roman" w:hAnsi="Times New Roman" w:cs="Times New Roman"/>
          <w:sz w:val="24"/>
          <w:szCs w:val="24"/>
        </w:rPr>
        <w:t xml:space="preserve">As expected, the main effect of load was significant, </w:t>
      </w:r>
      <w:proofErr w:type="gramStart"/>
      <w:r w:rsidRPr="0011192E">
        <w:rPr>
          <w:rFonts w:ascii="Times New Roman" w:hAnsi="Times New Roman" w:cs="Times New Roman"/>
          <w:i/>
          <w:sz w:val="24"/>
          <w:szCs w:val="24"/>
        </w:rPr>
        <w:t>F</w:t>
      </w:r>
      <w:r w:rsidRPr="0011192E">
        <w:rPr>
          <w:rFonts w:ascii="Times New Roman" w:hAnsi="Times New Roman" w:cs="Times New Roman"/>
          <w:sz w:val="24"/>
          <w:szCs w:val="24"/>
        </w:rPr>
        <w:t>(</w:t>
      </w:r>
      <w:proofErr w:type="gramEnd"/>
      <w:r w:rsidRPr="0011192E">
        <w:rPr>
          <w:rFonts w:ascii="Times New Roman" w:hAnsi="Times New Roman" w:cs="Times New Roman"/>
          <w:sz w:val="24"/>
          <w:szCs w:val="24"/>
        </w:rPr>
        <w:t xml:space="preserve">2,60) = 147.640, </w:t>
      </w:r>
      <w:r w:rsidRPr="0011192E">
        <w:rPr>
          <w:rFonts w:ascii="Times New Roman" w:hAnsi="Times New Roman" w:cs="Times New Roman"/>
          <w:i/>
          <w:sz w:val="24"/>
          <w:szCs w:val="24"/>
        </w:rPr>
        <w:t>p</w:t>
      </w:r>
      <w:r w:rsidRPr="0011192E">
        <w:rPr>
          <w:rFonts w:ascii="Times New Roman" w:hAnsi="Times New Roman" w:cs="Times New Roman"/>
          <w:sz w:val="24"/>
          <w:szCs w:val="24"/>
        </w:rPr>
        <w:t xml:space="preserve">&lt;.001, </w:t>
      </w:r>
      <w:r w:rsidRPr="0011192E">
        <w:rPr>
          <w:rFonts w:ascii="Times New Roman" w:hAnsi="Times New Roman" w:cs="Times New Roman"/>
          <w:i/>
          <w:sz w:val="24"/>
          <w:szCs w:val="24"/>
        </w:rPr>
        <w:t>ηp²</w:t>
      </w:r>
      <w:r w:rsidRPr="0011192E">
        <w:rPr>
          <w:rFonts w:ascii="Times New Roman" w:hAnsi="Times New Roman" w:cs="Times New Roman"/>
          <w:sz w:val="24"/>
          <w:szCs w:val="24"/>
        </w:rPr>
        <w:t>=.831, reflecting better performance at load 4 (M = 1.502) than at load 6 (M = .854) (</w:t>
      </w:r>
      <w:r w:rsidRPr="0011192E">
        <w:rPr>
          <w:rFonts w:ascii="Times New Roman" w:hAnsi="Times New Roman" w:cs="Times New Roman"/>
          <w:i/>
          <w:sz w:val="24"/>
          <w:szCs w:val="24"/>
        </w:rPr>
        <w:t>t</w:t>
      </w:r>
      <w:r w:rsidRPr="0011192E">
        <w:rPr>
          <w:rFonts w:ascii="Times New Roman" w:hAnsi="Times New Roman" w:cs="Times New Roman"/>
          <w:sz w:val="24"/>
          <w:szCs w:val="24"/>
        </w:rPr>
        <w:t xml:space="preserve">=13.062, </w:t>
      </w:r>
      <w:r w:rsidRPr="0011192E">
        <w:rPr>
          <w:rFonts w:ascii="Times New Roman" w:hAnsi="Times New Roman" w:cs="Times New Roman"/>
          <w:i/>
          <w:sz w:val="24"/>
          <w:szCs w:val="24"/>
        </w:rPr>
        <w:t>p</w:t>
      </w:r>
      <w:r w:rsidRPr="0011192E">
        <w:rPr>
          <w:rFonts w:ascii="Times New Roman" w:hAnsi="Times New Roman" w:cs="Times New Roman"/>
          <w:sz w:val="24"/>
          <w:szCs w:val="24"/>
        </w:rPr>
        <w:t xml:space="preserve">&lt;.001, </w:t>
      </w:r>
      <w:r w:rsidRPr="0011192E">
        <w:rPr>
          <w:rFonts w:ascii="Times New Roman" w:hAnsi="Times New Roman" w:cs="Times New Roman"/>
          <w:i/>
          <w:sz w:val="24"/>
          <w:szCs w:val="24"/>
        </w:rPr>
        <w:t>d</w:t>
      </w:r>
      <w:r w:rsidRPr="0011192E">
        <w:rPr>
          <w:rFonts w:ascii="Times New Roman" w:hAnsi="Times New Roman" w:cs="Times New Roman"/>
          <w:sz w:val="24"/>
          <w:szCs w:val="24"/>
        </w:rPr>
        <w:t>= 1.361) and load 8 (M = .546) (</w:t>
      </w:r>
      <w:r w:rsidRPr="0011192E">
        <w:rPr>
          <w:rFonts w:ascii="Times New Roman" w:hAnsi="Times New Roman" w:cs="Times New Roman"/>
          <w:i/>
          <w:sz w:val="24"/>
          <w:szCs w:val="24"/>
        </w:rPr>
        <w:t>t</w:t>
      </w:r>
      <w:r w:rsidRPr="0011192E">
        <w:rPr>
          <w:rFonts w:ascii="Times New Roman" w:hAnsi="Times New Roman" w:cs="Times New Roman"/>
          <w:sz w:val="24"/>
          <w:szCs w:val="24"/>
        </w:rPr>
        <w:t xml:space="preserve">=17.010, </w:t>
      </w:r>
      <w:r w:rsidRPr="0011192E">
        <w:rPr>
          <w:rFonts w:ascii="Times New Roman" w:hAnsi="Times New Roman" w:cs="Times New Roman"/>
          <w:i/>
          <w:sz w:val="24"/>
          <w:szCs w:val="24"/>
        </w:rPr>
        <w:t>p</w:t>
      </w:r>
      <w:r w:rsidRPr="0011192E">
        <w:rPr>
          <w:rFonts w:ascii="Times New Roman" w:hAnsi="Times New Roman" w:cs="Times New Roman"/>
          <w:sz w:val="24"/>
          <w:szCs w:val="24"/>
        </w:rPr>
        <w:t xml:space="preserve">&lt;.001, </w:t>
      </w:r>
      <w:r w:rsidRPr="0011192E">
        <w:rPr>
          <w:rFonts w:ascii="Times New Roman" w:hAnsi="Times New Roman" w:cs="Times New Roman"/>
          <w:i/>
          <w:sz w:val="24"/>
          <w:szCs w:val="24"/>
        </w:rPr>
        <w:t>d</w:t>
      </w:r>
      <w:r w:rsidRPr="0011192E">
        <w:rPr>
          <w:rFonts w:ascii="Times New Roman" w:hAnsi="Times New Roman" w:cs="Times New Roman"/>
          <w:sz w:val="24"/>
          <w:szCs w:val="24"/>
        </w:rPr>
        <w:t>=2.177). Performance at load 6 was also significantly better than at load 8 (</w:t>
      </w:r>
      <w:r w:rsidRPr="0011192E">
        <w:rPr>
          <w:rFonts w:ascii="Times New Roman" w:hAnsi="Times New Roman" w:cs="Times New Roman"/>
          <w:i/>
          <w:sz w:val="24"/>
          <w:szCs w:val="24"/>
        </w:rPr>
        <w:t>t</w:t>
      </w:r>
      <w:r w:rsidRPr="0011192E">
        <w:rPr>
          <w:rFonts w:ascii="Times New Roman" w:hAnsi="Times New Roman" w:cs="Times New Roman"/>
          <w:sz w:val="24"/>
          <w:szCs w:val="24"/>
        </w:rPr>
        <w:t xml:space="preserve">=6.585, </w:t>
      </w:r>
      <w:r w:rsidRPr="0011192E">
        <w:rPr>
          <w:rFonts w:ascii="Times New Roman" w:hAnsi="Times New Roman" w:cs="Times New Roman"/>
          <w:i/>
          <w:sz w:val="24"/>
          <w:szCs w:val="24"/>
        </w:rPr>
        <w:t>p</w:t>
      </w:r>
      <w:r w:rsidRPr="0011192E">
        <w:rPr>
          <w:rFonts w:ascii="Times New Roman" w:hAnsi="Times New Roman" w:cs="Times New Roman"/>
          <w:sz w:val="24"/>
          <w:szCs w:val="24"/>
        </w:rPr>
        <w:t xml:space="preserve">&lt;.001, </w:t>
      </w:r>
      <w:r w:rsidRPr="0011192E">
        <w:rPr>
          <w:rFonts w:ascii="Times New Roman" w:hAnsi="Times New Roman" w:cs="Times New Roman"/>
          <w:i/>
          <w:sz w:val="24"/>
          <w:szCs w:val="24"/>
        </w:rPr>
        <w:t>d</w:t>
      </w:r>
      <w:r w:rsidRPr="0011192E">
        <w:rPr>
          <w:rFonts w:ascii="Times New Roman" w:hAnsi="Times New Roman" w:cs="Times New Roman"/>
          <w:sz w:val="24"/>
          <w:szCs w:val="24"/>
        </w:rPr>
        <w:t xml:space="preserve">=.842). The interaction between load and cue validity was non-significant, </w:t>
      </w:r>
      <w:proofErr w:type="gramStart"/>
      <w:r w:rsidRPr="0011192E">
        <w:rPr>
          <w:rFonts w:ascii="Times New Roman" w:hAnsi="Times New Roman" w:cs="Times New Roman"/>
          <w:i/>
          <w:sz w:val="24"/>
          <w:szCs w:val="24"/>
        </w:rPr>
        <w:t>F</w:t>
      </w:r>
      <w:r w:rsidRPr="0011192E">
        <w:rPr>
          <w:rFonts w:ascii="Times New Roman" w:hAnsi="Times New Roman" w:cs="Times New Roman"/>
          <w:sz w:val="24"/>
          <w:szCs w:val="24"/>
        </w:rPr>
        <w:t>(</w:t>
      </w:r>
      <w:proofErr w:type="gramEnd"/>
      <w:r w:rsidRPr="0011192E">
        <w:rPr>
          <w:rFonts w:ascii="Times New Roman" w:hAnsi="Times New Roman" w:cs="Times New Roman"/>
          <w:sz w:val="24"/>
          <w:szCs w:val="24"/>
        </w:rPr>
        <w:t xml:space="preserve">4,58)=.865, </w:t>
      </w:r>
      <w:r w:rsidRPr="0011192E">
        <w:rPr>
          <w:rFonts w:ascii="Times New Roman" w:hAnsi="Times New Roman" w:cs="Times New Roman"/>
          <w:i/>
          <w:sz w:val="24"/>
          <w:szCs w:val="24"/>
        </w:rPr>
        <w:t>p</w:t>
      </w:r>
      <w:r w:rsidRPr="0011192E">
        <w:rPr>
          <w:rFonts w:ascii="Times New Roman" w:hAnsi="Times New Roman" w:cs="Times New Roman"/>
          <w:sz w:val="24"/>
          <w:szCs w:val="24"/>
        </w:rPr>
        <w:t>=.491, =</w:t>
      </w:r>
      <w:r w:rsidRPr="0011192E">
        <w:rPr>
          <w:rFonts w:ascii="Times New Roman" w:hAnsi="Times New Roman" w:cs="Times New Roman"/>
          <w:i/>
          <w:sz w:val="24"/>
          <w:szCs w:val="24"/>
        </w:rPr>
        <w:t>ηp²</w:t>
      </w:r>
      <w:r w:rsidRPr="0011192E">
        <w:rPr>
          <w:rFonts w:ascii="Times New Roman" w:hAnsi="Times New Roman" w:cs="Times New Roman"/>
          <w:sz w:val="24"/>
          <w:szCs w:val="24"/>
        </w:rPr>
        <w:t xml:space="preserve">=.056. Hits, FAs, and K capacity estimates for all conditions are reported in Table 1. </w:t>
      </w:r>
    </w:p>
    <w:p w14:paraId="3714C0DC" w14:textId="02EAAFBA" w:rsidR="00C5532D" w:rsidRPr="0011192E" w:rsidRDefault="00C5532D" w:rsidP="000F7AC9">
      <w:pPr>
        <w:spacing w:after="0" w:line="480" w:lineRule="auto"/>
        <w:jc w:val="center"/>
        <w:rPr>
          <w:rFonts w:ascii="Times New Roman" w:hAnsi="Times New Roman" w:cs="Times New Roman"/>
          <w:i/>
          <w:sz w:val="24"/>
          <w:szCs w:val="24"/>
        </w:rPr>
      </w:pPr>
      <w:r w:rsidRPr="0011192E">
        <w:rPr>
          <w:rFonts w:ascii="Times New Roman" w:hAnsi="Times New Roman" w:cs="Times New Roman"/>
          <w:i/>
          <w:sz w:val="24"/>
          <w:szCs w:val="24"/>
        </w:rPr>
        <w:t xml:space="preserve">Figure 3 about here </w:t>
      </w:r>
    </w:p>
    <w:p w14:paraId="2F6B7415" w14:textId="75AD8F03" w:rsidR="000F7AC9" w:rsidRPr="0011192E" w:rsidRDefault="000F7AC9" w:rsidP="000F7AC9">
      <w:pPr>
        <w:spacing w:after="0" w:line="480" w:lineRule="auto"/>
        <w:jc w:val="center"/>
        <w:rPr>
          <w:rFonts w:ascii="Times New Roman" w:hAnsi="Times New Roman" w:cs="Times New Roman"/>
          <w:i/>
          <w:sz w:val="24"/>
          <w:szCs w:val="24"/>
        </w:rPr>
      </w:pPr>
      <w:r w:rsidRPr="0011192E">
        <w:rPr>
          <w:rFonts w:ascii="Times New Roman" w:hAnsi="Times New Roman" w:cs="Times New Roman"/>
          <w:i/>
          <w:sz w:val="24"/>
          <w:szCs w:val="24"/>
        </w:rPr>
        <w:t xml:space="preserve">Figure </w:t>
      </w:r>
      <w:r w:rsidR="00C5532D" w:rsidRPr="0011192E">
        <w:rPr>
          <w:rFonts w:ascii="Times New Roman" w:hAnsi="Times New Roman" w:cs="Times New Roman"/>
          <w:i/>
          <w:sz w:val="24"/>
          <w:szCs w:val="24"/>
        </w:rPr>
        <w:t xml:space="preserve">4 </w:t>
      </w:r>
      <w:r w:rsidRPr="0011192E">
        <w:rPr>
          <w:rFonts w:ascii="Times New Roman" w:hAnsi="Times New Roman" w:cs="Times New Roman"/>
          <w:i/>
          <w:sz w:val="24"/>
          <w:szCs w:val="24"/>
        </w:rPr>
        <w:t>about here</w:t>
      </w:r>
    </w:p>
    <w:p w14:paraId="4851074B" w14:textId="073C339E" w:rsidR="00BA03B6" w:rsidRPr="0011192E" w:rsidRDefault="000F7C02" w:rsidP="00272982">
      <w:pPr>
        <w:spacing w:after="0" w:line="480" w:lineRule="auto"/>
        <w:ind w:firstLine="720"/>
        <w:rPr>
          <w:rFonts w:ascii="Times New Roman" w:hAnsi="Times New Roman" w:cs="Times New Roman"/>
          <w:sz w:val="24"/>
          <w:szCs w:val="24"/>
        </w:rPr>
      </w:pPr>
      <w:r w:rsidRPr="0011192E">
        <w:rPr>
          <w:rFonts w:ascii="Times New Roman" w:hAnsi="Times New Roman" w:cs="Times New Roman"/>
          <w:sz w:val="24"/>
          <w:szCs w:val="24"/>
        </w:rPr>
        <w:t xml:space="preserve">We additionally checked whether the gaze </w:t>
      </w:r>
      <w:r w:rsidR="007F4E84" w:rsidRPr="0011192E">
        <w:rPr>
          <w:rFonts w:ascii="Times New Roman" w:hAnsi="Times New Roman" w:cs="Times New Roman"/>
          <w:sz w:val="24"/>
          <w:szCs w:val="24"/>
        </w:rPr>
        <w:t>cuing</w:t>
      </w:r>
      <w:r w:rsidRPr="0011192E">
        <w:rPr>
          <w:rFonts w:ascii="Times New Roman" w:hAnsi="Times New Roman" w:cs="Times New Roman"/>
          <w:sz w:val="24"/>
          <w:szCs w:val="24"/>
        </w:rPr>
        <w:t xml:space="preserve"> effect was influenced by the gender of the cue face, as well as the location (left or right) of the squares. Neither</w:t>
      </w:r>
      <w:r w:rsidR="00D83036" w:rsidRPr="0011192E">
        <w:rPr>
          <w:rFonts w:ascii="Times New Roman" w:hAnsi="Times New Roman" w:cs="Times New Roman"/>
          <w:sz w:val="24"/>
          <w:szCs w:val="24"/>
        </w:rPr>
        <w:t xml:space="preserve"> the main effect of face gender</w:t>
      </w:r>
      <w:r w:rsidRPr="0011192E">
        <w:rPr>
          <w:rFonts w:ascii="Times New Roman" w:hAnsi="Times New Roman" w:cs="Times New Roman"/>
          <w:sz w:val="24"/>
          <w:szCs w:val="24"/>
        </w:rPr>
        <w:t xml:space="preserve"> nor the main effect of squares location was significant (</w:t>
      </w:r>
      <w:r w:rsidRPr="0011192E">
        <w:rPr>
          <w:rFonts w:ascii="Times New Roman" w:hAnsi="Times New Roman" w:cs="Times New Roman"/>
          <w:i/>
          <w:sz w:val="24"/>
          <w:szCs w:val="24"/>
        </w:rPr>
        <w:t>F</w:t>
      </w:r>
      <w:r w:rsidRPr="0011192E">
        <w:rPr>
          <w:rFonts w:ascii="Times New Roman" w:hAnsi="Times New Roman" w:cs="Times New Roman"/>
          <w:sz w:val="24"/>
          <w:szCs w:val="24"/>
        </w:rPr>
        <w:t xml:space="preserve"> values</w:t>
      </w:r>
      <w:r w:rsidRPr="0011192E">
        <w:rPr>
          <w:rFonts w:ascii="Times New Roman" w:hAnsi="Times New Roman" w:cs="Times New Roman"/>
          <w:i/>
          <w:sz w:val="24"/>
          <w:szCs w:val="24"/>
        </w:rPr>
        <w:t xml:space="preserve"> </w:t>
      </w:r>
      <w:r w:rsidRPr="0011192E">
        <w:rPr>
          <w:rFonts w:ascii="Times New Roman" w:hAnsi="Times New Roman" w:cs="Times New Roman"/>
          <w:sz w:val="24"/>
          <w:szCs w:val="24"/>
        </w:rPr>
        <w:t>≤</w:t>
      </w:r>
      <w:r w:rsidR="000B4CC9" w:rsidRPr="0011192E">
        <w:rPr>
          <w:rFonts w:ascii="Times New Roman" w:hAnsi="Times New Roman" w:cs="Times New Roman"/>
          <w:sz w:val="24"/>
          <w:szCs w:val="24"/>
        </w:rPr>
        <w:t xml:space="preserve"> </w:t>
      </w:r>
      <w:r w:rsidRPr="0011192E">
        <w:rPr>
          <w:rFonts w:ascii="Times New Roman" w:hAnsi="Times New Roman" w:cs="Times New Roman"/>
          <w:sz w:val="24"/>
          <w:szCs w:val="24"/>
        </w:rPr>
        <w:t xml:space="preserve">.244, </w:t>
      </w:r>
      <w:r w:rsidRPr="0011192E">
        <w:rPr>
          <w:rFonts w:ascii="Times New Roman" w:hAnsi="Times New Roman" w:cs="Times New Roman"/>
          <w:i/>
          <w:sz w:val="24"/>
          <w:szCs w:val="24"/>
        </w:rPr>
        <w:t>p</w:t>
      </w:r>
      <w:r w:rsidRPr="0011192E">
        <w:rPr>
          <w:rFonts w:ascii="Times New Roman" w:hAnsi="Times New Roman" w:cs="Times New Roman"/>
          <w:sz w:val="24"/>
          <w:szCs w:val="24"/>
        </w:rPr>
        <w:t xml:space="preserve"> values</w:t>
      </w:r>
      <w:r w:rsidR="00C849DC" w:rsidRPr="0011192E">
        <w:rPr>
          <w:rFonts w:ascii="Times New Roman" w:hAnsi="Times New Roman" w:cs="Times New Roman"/>
          <w:sz w:val="24"/>
          <w:szCs w:val="24"/>
        </w:rPr>
        <w:t xml:space="preserve"> </w:t>
      </w:r>
      <w:r w:rsidRPr="0011192E">
        <w:rPr>
          <w:rFonts w:ascii="Times New Roman" w:hAnsi="Times New Roman" w:cs="Times New Roman"/>
          <w:sz w:val="24"/>
          <w:szCs w:val="24"/>
        </w:rPr>
        <w:t>≥</w:t>
      </w:r>
      <w:r w:rsidR="000B4CC9" w:rsidRPr="0011192E">
        <w:rPr>
          <w:rFonts w:ascii="Times New Roman" w:hAnsi="Times New Roman" w:cs="Times New Roman"/>
          <w:sz w:val="24"/>
          <w:szCs w:val="24"/>
        </w:rPr>
        <w:t xml:space="preserve"> </w:t>
      </w:r>
      <w:r w:rsidRPr="0011192E">
        <w:rPr>
          <w:rFonts w:ascii="Times New Roman" w:hAnsi="Times New Roman" w:cs="Times New Roman"/>
          <w:sz w:val="24"/>
          <w:szCs w:val="24"/>
        </w:rPr>
        <w:t>.623)</w:t>
      </w:r>
      <w:r w:rsidR="00D83036" w:rsidRPr="0011192E">
        <w:rPr>
          <w:rFonts w:ascii="Times New Roman" w:hAnsi="Times New Roman" w:cs="Times New Roman"/>
          <w:sz w:val="24"/>
          <w:szCs w:val="24"/>
        </w:rPr>
        <w:t>,</w:t>
      </w:r>
      <w:r w:rsidRPr="0011192E">
        <w:rPr>
          <w:rFonts w:ascii="Times New Roman" w:hAnsi="Times New Roman" w:cs="Times New Roman"/>
          <w:sz w:val="24"/>
          <w:szCs w:val="24"/>
        </w:rPr>
        <w:t xml:space="preserve"> and neither face gender nor squares location were found to interact with </w:t>
      </w:r>
      <w:r w:rsidR="00D36AA0" w:rsidRPr="0011192E">
        <w:rPr>
          <w:rFonts w:ascii="Times New Roman" w:hAnsi="Times New Roman" w:cs="Times New Roman"/>
          <w:sz w:val="24"/>
          <w:szCs w:val="24"/>
        </w:rPr>
        <w:t>validity</w:t>
      </w:r>
      <w:r w:rsidRPr="0011192E">
        <w:rPr>
          <w:rFonts w:ascii="Times New Roman" w:hAnsi="Times New Roman" w:cs="Times New Roman"/>
          <w:sz w:val="24"/>
          <w:szCs w:val="24"/>
        </w:rPr>
        <w:t xml:space="preserve"> (</w:t>
      </w:r>
      <w:r w:rsidRPr="0011192E">
        <w:rPr>
          <w:rFonts w:ascii="Times New Roman" w:hAnsi="Times New Roman" w:cs="Times New Roman"/>
          <w:i/>
          <w:sz w:val="24"/>
          <w:szCs w:val="24"/>
        </w:rPr>
        <w:t>F</w:t>
      </w:r>
      <w:r w:rsidRPr="0011192E">
        <w:rPr>
          <w:rFonts w:ascii="Times New Roman" w:hAnsi="Times New Roman" w:cs="Times New Roman"/>
          <w:sz w:val="24"/>
          <w:szCs w:val="24"/>
        </w:rPr>
        <w:t xml:space="preserve"> values</w:t>
      </w:r>
      <w:r w:rsidRPr="0011192E">
        <w:rPr>
          <w:rFonts w:ascii="Times New Roman" w:hAnsi="Times New Roman" w:cs="Times New Roman"/>
          <w:i/>
          <w:sz w:val="24"/>
          <w:szCs w:val="24"/>
        </w:rPr>
        <w:t xml:space="preserve"> </w:t>
      </w:r>
      <w:r w:rsidRPr="0011192E">
        <w:rPr>
          <w:rFonts w:ascii="Times New Roman" w:hAnsi="Times New Roman" w:cs="Times New Roman"/>
          <w:sz w:val="24"/>
          <w:szCs w:val="24"/>
        </w:rPr>
        <w:t xml:space="preserve">≤1.007, </w:t>
      </w:r>
      <w:r w:rsidRPr="0011192E">
        <w:rPr>
          <w:rFonts w:ascii="Times New Roman" w:hAnsi="Times New Roman" w:cs="Times New Roman"/>
          <w:i/>
          <w:sz w:val="24"/>
          <w:szCs w:val="24"/>
        </w:rPr>
        <w:t>p</w:t>
      </w:r>
      <w:r w:rsidRPr="0011192E">
        <w:rPr>
          <w:rFonts w:ascii="Times New Roman" w:hAnsi="Times New Roman" w:cs="Times New Roman"/>
          <w:sz w:val="24"/>
          <w:szCs w:val="24"/>
        </w:rPr>
        <w:t xml:space="preserve"> values ≥.371). </w:t>
      </w:r>
    </w:p>
    <w:p w14:paraId="6791B4E4" w14:textId="55CD2A4E" w:rsidR="007D1D4A" w:rsidRPr="0011192E" w:rsidRDefault="007D1D4A" w:rsidP="00272982">
      <w:pPr>
        <w:spacing w:after="0" w:line="480" w:lineRule="auto"/>
        <w:ind w:firstLine="720"/>
        <w:rPr>
          <w:rFonts w:ascii="Times New Roman" w:hAnsi="Times New Roman" w:cs="Times New Roman"/>
          <w:sz w:val="24"/>
          <w:szCs w:val="24"/>
        </w:rPr>
      </w:pPr>
      <w:r w:rsidRPr="0011192E">
        <w:rPr>
          <w:rFonts w:ascii="Times New Roman" w:hAnsi="Times New Roman" w:cs="Times New Roman"/>
          <w:sz w:val="24"/>
          <w:szCs w:val="24"/>
        </w:rPr>
        <w:t xml:space="preserve">The influence of social anxiety and autistic-like traits on gaze </w:t>
      </w:r>
      <w:r w:rsidR="007F4E84" w:rsidRPr="0011192E">
        <w:rPr>
          <w:rFonts w:ascii="Times New Roman" w:hAnsi="Times New Roman" w:cs="Times New Roman"/>
          <w:sz w:val="24"/>
          <w:szCs w:val="24"/>
        </w:rPr>
        <w:t>cuing</w:t>
      </w:r>
      <w:r w:rsidRPr="0011192E">
        <w:rPr>
          <w:rFonts w:ascii="Times New Roman" w:hAnsi="Times New Roman" w:cs="Times New Roman"/>
          <w:sz w:val="24"/>
          <w:szCs w:val="24"/>
        </w:rPr>
        <w:t xml:space="preserve"> effects </w:t>
      </w:r>
      <w:r w:rsidR="00BA03B6" w:rsidRPr="0011192E">
        <w:rPr>
          <w:rFonts w:ascii="Times New Roman" w:hAnsi="Times New Roman" w:cs="Times New Roman"/>
          <w:sz w:val="24"/>
          <w:szCs w:val="24"/>
        </w:rPr>
        <w:t>was</w:t>
      </w:r>
      <w:r w:rsidRPr="0011192E">
        <w:rPr>
          <w:rFonts w:ascii="Times New Roman" w:hAnsi="Times New Roman" w:cs="Times New Roman"/>
          <w:sz w:val="24"/>
          <w:szCs w:val="24"/>
        </w:rPr>
        <w:t xml:space="preserve"> also examined. Of the participants included in the main analysis, three (one male) were missing </w:t>
      </w:r>
      <w:r w:rsidRPr="0011192E">
        <w:rPr>
          <w:rFonts w:ascii="Times New Roman" w:hAnsi="Times New Roman" w:cs="Times New Roman"/>
          <w:sz w:val="24"/>
          <w:szCs w:val="24"/>
        </w:rPr>
        <w:lastRenderedPageBreak/>
        <w:t xml:space="preserve">data from the </w:t>
      </w:r>
      <w:proofErr w:type="spellStart"/>
      <w:r w:rsidRPr="0011192E">
        <w:rPr>
          <w:rFonts w:ascii="Times New Roman" w:hAnsi="Times New Roman" w:cs="Times New Roman"/>
          <w:sz w:val="24"/>
          <w:szCs w:val="24"/>
        </w:rPr>
        <w:t>Liebowitz</w:t>
      </w:r>
      <w:proofErr w:type="spellEnd"/>
      <w:r w:rsidRPr="0011192E">
        <w:rPr>
          <w:rFonts w:ascii="Times New Roman" w:hAnsi="Times New Roman" w:cs="Times New Roman"/>
          <w:sz w:val="24"/>
          <w:szCs w:val="24"/>
        </w:rPr>
        <w:t xml:space="preserve"> social anxiety scale </w:t>
      </w:r>
      <w:r w:rsidR="007C5E41" w:rsidRPr="0011192E">
        <w:rPr>
          <w:rFonts w:ascii="Times New Roman" w:hAnsi="Times New Roman" w:cs="Times New Roman"/>
          <w:sz w:val="24"/>
          <w:szCs w:val="24"/>
        </w:rPr>
        <w:t xml:space="preserve">and two of these </w:t>
      </w:r>
      <w:r w:rsidR="00A403C6" w:rsidRPr="0011192E">
        <w:rPr>
          <w:rFonts w:ascii="Times New Roman" w:hAnsi="Times New Roman" w:cs="Times New Roman"/>
          <w:sz w:val="24"/>
          <w:szCs w:val="24"/>
        </w:rPr>
        <w:t xml:space="preserve">same </w:t>
      </w:r>
      <w:r w:rsidR="007C5E41" w:rsidRPr="0011192E">
        <w:rPr>
          <w:rFonts w:ascii="Times New Roman" w:hAnsi="Times New Roman" w:cs="Times New Roman"/>
          <w:sz w:val="24"/>
          <w:szCs w:val="24"/>
        </w:rPr>
        <w:t xml:space="preserve">individuals (one male) were also missing data from the ASQ questionnaire </w:t>
      </w:r>
      <w:r w:rsidRPr="0011192E">
        <w:rPr>
          <w:rFonts w:ascii="Times New Roman" w:hAnsi="Times New Roman" w:cs="Times New Roman"/>
          <w:sz w:val="24"/>
          <w:szCs w:val="24"/>
        </w:rPr>
        <w:t>and were therefore not included in this analysis. The median social anxiety score was 47, with</w:t>
      </w:r>
      <w:r w:rsidR="00BA03B6" w:rsidRPr="0011192E">
        <w:rPr>
          <w:rFonts w:ascii="Times New Roman" w:hAnsi="Times New Roman" w:cs="Times New Roman"/>
          <w:sz w:val="24"/>
          <w:szCs w:val="24"/>
        </w:rPr>
        <w:t xml:space="preserve"> scores ranging from 4 to 116</w:t>
      </w:r>
      <w:r w:rsidR="00A14C4C" w:rsidRPr="0011192E">
        <w:rPr>
          <w:rFonts w:ascii="Times New Roman" w:hAnsi="Times New Roman" w:cs="Times New Roman"/>
          <w:sz w:val="24"/>
          <w:szCs w:val="24"/>
        </w:rPr>
        <w:t xml:space="preserve"> (out of maximum of 144)</w:t>
      </w:r>
      <w:r w:rsidR="00BA03B6" w:rsidRPr="0011192E">
        <w:rPr>
          <w:rFonts w:ascii="Times New Roman" w:hAnsi="Times New Roman" w:cs="Times New Roman"/>
          <w:sz w:val="24"/>
          <w:szCs w:val="24"/>
        </w:rPr>
        <w:t>. A</w:t>
      </w:r>
      <w:r w:rsidRPr="0011192E">
        <w:rPr>
          <w:rFonts w:ascii="Times New Roman" w:hAnsi="Times New Roman" w:cs="Times New Roman"/>
          <w:sz w:val="24"/>
          <w:szCs w:val="24"/>
        </w:rPr>
        <w:t xml:space="preserve"> score of 60 or above demonstrates a socially anxious character</w:t>
      </w:r>
      <w:r w:rsidR="000C061B" w:rsidRPr="0011192E">
        <w:rPr>
          <w:rFonts w:ascii="Times New Roman" w:hAnsi="Times New Roman" w:cs="Times New Roman"/>
          <w:sz w:val="24"/>
          <w:szCs w:val="24"/>
        </w:rPr>
        <w:t xml:space="preserve"> </w:t>
      </w:r>
      <w:r w:rsidR="00FF0A5B" w:rsidRPr="0011192E">
        <w:rPr>
          <w:rFonts w:ascii="Times New Roman" w:hAnsi="Times New Roman" w:cs="Times New Roman"/>
          <w:sz w:val="24"/>
          <w:szCs w:val="24"/>
        </w:rPr>
        <w:fldChar w:fldCharType="begin" w:fldLock="1"/>
      </w:r>
      <w:r w:rsidR="00A536E1" w:rsidRPr="0011192E">
        <w:rPr>
          <w:rFonts w:ascii="Times New Roman" w:hAnsi="Times New Roman" w:cs="Times New Roman"/>
          <w:sz w:val="24"/>
          <w:szCs w:val="24"/>
        </w:rPr>
        <w:instrText>ADDIN CSL_CITATION { "citationItems" : [ { "id" : "ITEM-1", "itemData" : { "DOI" : "10.1016/S0887-6185(02)00134-2", "author" : [ { "dropping-particle" : "", "family" : "Mennin", "given" : "Douglas S", "non-dropping-particle" : "", "parse-names" : false, "suffix" : "" }, { "dropping-particle" : "", "family" : "Fresco", "given" : "David M", "non-dropping-particle" : "", "parse-names" : false, "suffix" : "" }, { "dropping-particle" : "", "family" : "Heimberg", "given" : "Richard G", "non-dropping-particle" : "", "parse-names" : false, "suffix" : "" }, { "dropping-particle" : "", "family" : "Schneier", "given" : "Franklin R", "non-dropping-particle" : "", "parse-names" : false, "suffix" : "" }, { "dropping-particle" : "", "family" : "Davies", "given" : "Sharon O", "non-dropping-particle" : "", "parse-names" : false, "suffix" : "" }, { "dropping-particle" : "", "family" : "Liebowitz", "given" : "Michael R", "non-dropping-particle" : "", "parse-names" : false, "suffix" : "" } ], "container-title" : "Journal of Anxiety Disorders", "id" : "ITEM-1", "issue" : "6", "issued" : { "date-parts" : [ [ "2002" ] ] }, "page" : "661-673", "title" : "Screening for social anxiety disorder in the clinical setting : using the Liebowitz Social Anxiety Scale", "type" : "article-journal", "volume" : "16" }, "uris" : [ "http://www.mendeley.com/documents/?uuid=8cd0c65b-f835-4f05-b6b6-56c69bda7846" ] } ], "mendeley" : { "formattedCitation" : "(Mennin et al., 2002)", "plainTextFormattedCitation" : "(Mennin et al., 2002)", "previouslyFormattedCitation" : "(Mennin et al., 2002)" }, "properties" : { "noteIndex" : 0 }, "schema" : "https://github.com/citation-style-language/schema/raw/master/csl-citation.json" }</w:instrText>
      </w:r>
      <w:r w:rsidR="00FF0A5B" w:rsidRPr="0011192E">
        <w:rPr>
          <w:rFonts w:ascii="Times New Roman" w:hAnsi="Times New Roman" w:cs="Times New Roman"/>
          <w:sz w:val="24"/>
          <w:szCs w:val="24"/>
        </w:rPr>
        <w:fldChar w:fldCharType="separate"/>
      </w:r>
      <w:r w:rsidR="000C061B" w:rsidRPr="0011192E">
        <w:rPr>
          <w:rFonts w:ascii="Times New Roman" w:hAnsi="Times New Roman" w:cs="Times New Roman"/>
          <w:noProof/>
          <w:sz w:val="24"/>
          <w:szCs w:val="24"/>
        </w:rPr>
        <w:t>(Mennin et al., 2002)</w:t>
      </w:r>
      <w:r w:rsidR="00FF0A5B" w:rsidRPr="0011192E">
        <w:rPr>
          <w:rFonts w:ascii="Times New Roman" w:hAnsi="Times New Roman" w:cs="Times New Roman"/>
          <w:sz w:val="24"/>
          <w:szCs w:val="24"/>
        </w:rPr>
        <w:fldChar w:fldCharType="end"/>
      </w:r>
      <w:r w:rsidR="00A403C6" w:rsidRPr="0011192E">
        <w:rPr>
          <w:rFonts w:ascii="Times New Roman" w:hAnsi="Times New Roman" w:cs="Times New Roman"/>
          <w:sz w:val="24"/>
          <w:szCs w:val="24"/>
        </w:rPr>
        <w:t xml:space="preserve">, thus it is likely that if there was an effect of social anxiety in our study, it would be </w:t>
      </w:r>
      <w:r w:rsidR="00FC13EE" w:rsidRPr="0011192E">
        <w:rPr>
          <w:rFonts w:ascii="Times New Roman" w:hAnsi="Times New Roman" w:cs="Times New Roman"/>
          <w:sz w:val="24"/>
          <w:szCs w:val="24"/>
        </w:rPr>
        <w:t>detectable</w:t>
      </w:r>
      <w:r w:rsidRPr="0011192E">
        <w:rPr>
          <w:rFonts w:ascii="Times New Roman" w:hAnsi="Times New Roman" w:cs="Times New Roman"/>
          <w:sz w:val="24"/>
          <w:szCs w:val="24"/>
        </w:rPr>
        <w:t>. A two-tailed bivariate Pearson’s correlation was computed using difference scores created by subtracting the d’ for the valid minus invalid c</w:t>
      </w:r>
      <w:r w:rsidR="00BA03B6" w:rsidRPr="0011192E">
        <w:rPr>
          <w:rFonts w:ascii="Times New Roman" w:hAnsi="Times New Roman" w:cs="Times New Roman"/>
          <w:sz w:val="24"/>
          <w:szCs w:val="24"/>
        </w:rPr>
        <w:t xml:space="preserve">onditions, to provide an index of </w:t>
      </w:r>
      <w:r w:rsidR="007F4E84" w:rsidRPr="0011192E">
        <w:rPr>
          <w:rFonts w:ascii="Times New Roman" w:hAnsi="Times New Roman" w:cs="Times New Roman"/>
          <w:sz w:val="24"/>
          <w:szCs w:val="24"/>
        </w:rPr>
        <w:t>cuing</w:t>
      </w:r>
      <w:r w:rsidR="00BA03B6" w:rsidRPr="0011192E">
        <w:rPr>
          <w:rFonts w:ascii="Times New Roman" w:hAnsi="Times New Roman" w:cs="Times New Roman"/>
          <w:sz w:val="24"/>
          <w:szCs w:val="24"/>
        </w:rPr>
        <w:t xml:space="preserve"> magnitude</w:t>
      </w:r>
      <w:r w:rsidRPr="0011192E">
        <w:rPr>
          <w:rFonts w:ascii="Times New Roman" w:hAnsi="Times New Roman" w:cs="Times New Roman"/>
          <w:sz w:val="24"/>
          <w:szCs w:val="24"/>
        </w:rPr>
        <w:t xml:space="preserve">. This was collapsed across load because load was not found to influence </w:t>
      </w:r>
      <w:r w:rsidR="007F4E84" w:rsidRPr="0011192E">
        <w:rPr>
          <w:rFonts w:ascii="Times New Roman" w:hAnsi="Times New Roman" w:cs="Times New Roman"/>
          <w:sz w:val="24"/>
          <w:szCs w:val="24"/>
        </w:rPr>
        <w:t>cuing</w:t>
      </w:r>
      <w:r w:rsidR="00D36AA0" w:rsidRPr="0011192E">
        <w:rPr>
          <w:rFonts w:ascii="Times New Roman" w:hAnsi="Times New Roman" w:cs="Times New Roman"/>
          <w:sz w:val="24"/>
          <w:szCs w:val="24"/>
        </w:rPr>
        <w:t xml:space="preserve"> </w:t>
      </w:r>
      <w:r w:rsidRPr="0011192E">
        <w:rPr>
          <w:rFonts w:ascii="Times New Roman" w:hAnsi="Times New Roman" w:cs="Times New Roman"/>
          <w:sz w:val="24"/>
          <w:szCs w:val="24"/>
        </w:rPr>
        <w:t>effect</w:t>
      </w:r>
      <w:r w:rsidR="00A14C4C" w:rsidRPr="0011192E">
        <w:rPr>
          <w:rFonts w:ascii="Times New Roman" w:hAnsi="Times New Roman" w:cs="Times New Roman"/>
          <w:sz w:val="24"/>
          <w:szCs w:val="24"/>
        </w:rPr>
        <w:t>s</w:t>
      </w:r>
      <w:r w:rsidRPr="0011192E">
        <w:rPr>
          <w:rFonts w:ascii="Times New Roman" w:hAnsi="Times New Roman" w:cs="Times New Roman"/>
          <w:sz w:val="24"/>
          <w:szCs w:val="24"/>
        </w:rPr>
        <w:t xml:space="preserve">. </w:t>
      </w:r>
      <w:r w:rsidR="00A14C4C" w:rsidRPr="0011192E">
        <w:rPr>
          <w:rFonts w:ascii="Times New Roman" w:hAnsi="Times New Roman" w:cs="Times New Roman"/>
          <w:sz w:val="24"/>
          <w:szCs w:val="24"/>
        </w:rPr>
        <w:t>We found that s</w:t>
      </w:r>
      <w:r w:rsidRPr="0011192E">
        <w:rPr>
          <w:rFonts w:ascii="Times New Roman" w:hAnsi="Times New Roman" w:cs="Times New Roman"/>
          <w:sz w:val="24"/>
          <w:szCs w:val="24"/>
        </w:rPr>
        <w:t xml:space="preserve">ocial anxiety did not significantly correlate with the magnitude of the gaze </w:t>
      </w:r>
      <w:r w:rsidR="007F4E84" w:rsidRPr="0011192E">
        <w:rPr>
          <w:rFonts w:ascii="Times New Roman" w:hAnsi="Times New Roman" w:cs="Times New Roman"/>
          <w:sz w:val="24"/>
          <w:szCs w:val="24"/>
        </w:rPr>
        <w:t>cuing</w:t>
      </w:r>
      <w:r w:rsidRPr="0011192E">
        <w:rPr>
          <w:rFonts w:ascii="Times New Roman" w:hAnsi="Times New Roman" w:cs="Times New Roman"/>
          <w:sz w:val="24"/>
          <w:szCs w:val="24"/>
        </w:rPr>
        <w:t xml:space="preserve"> effect, </w:t>
      </w:r>
      <w:proofErr w:type="gramStart"/>
      <w:r w:rsidRPr="0011192E">
        <w:rPr>
          <w:rFonts w:ascii="Times New Roman" w:hAnsi="Times New Roman" w:cs="Times New Roman"/>
          <w:i/>
          <w:sz w:val="24"/>
          <w:szCs w:val="24"/>
        </w:rPr>
        <w:t>r</w:t>
      </w:r>
      <w:r w:rsidRPr="0011192E">
        <w:rPr>
          <w:rFonts w:ascii="Times New Roman" w:hAnsi="Times New Roman" w:cs="Times New Roman"/>
          <w:sz w:val="24"/>
          <w:szCs w:val="24"/>
        </w:rPr>
        <w:t>(</w:t>
      </w:r>
      <w:proofErr w:type="gramEnd"/>
      <w:r w:rsidRPr="0011192E">
        <w:rPr>
          <w:rFonts w:ascii="Times New Roman" w:hAnsi="Times New Roman" w:cs="Times New Roman"/>
          <w:sz w:val="24"/>
          <w:szCs w:val="24"/>
        </w:rPr>
        <w:t xml:space="preserve">59) =-.086, </w:t>
      </w:r>
      <w:r w:rsidRPr="0011192E">
        <w:rPr>
          <w:rFonts w:ascii="Times New Roman" w:hAnsi="Times New Roman" w:cs="Times New Roman"/>
          <w:i/>
          <w:sz w:val="24"/>
          <w:szCs w:val="24"/>
        </w:rPr>
        <w:t>p</w:t>
      </w:r>
      <w:r w:rsidRPr="0011192E">
        <w:rPr>
          <w:rFonts w:ascii="Times New Roman" w:hAnsi="Times New Roman" w:cs="Times New Roman"/>
          <w:sz w:val="24"/>
          <w:szCs w:val="24"/>
        </w:rPr>
        <w:t>=.515</w:t>
      </w:r>
      <w:r w:rsidR="00995FC0" w:rsidRPr="0011192E">
        <w:rPr>
          <w:rFonts w:ascii="Times New Roman" w:hAnsi="Times New Roman" w:cs="Times New Roman"/>
          <w:sz w:val="24"/>
          <w:szCs w:val="24"/>
        </w:rPr>
        <w:t xml:space="preserve"> (</w:t>
      </w:r>
      <w:r w:rsidR="00995FC0" w:rsidRPr="0011192E">
        <w:rPr>
          <w:rFonts w:ascii="Times New Roman" w:hAnsi="Times New Roman" w:cs="Times New Roman"/>
          <w:i/>
          <w:sz w:val="24"/>
          <w:szCs w:val="24"/>
        </w:rPr>
        <w:t>BF</w:t>
      </w:r>
      <w:r w:rsidR="00995FC0" w:rsidRPr="0011192E">
        <w:rPr>
          <w:i/>
          <w:sz w:val="16"/>
          <w:szCs w:val="16"/>
        </w:rPr>
        <w:t>10</w:t>
      </w:r>
      <w:r w:rsidR="00995FC0" w:rsidRPr="0011192E">
        <w:rPr>
          <w:rFonts w:ascii="Times New Roman" w:hAnsi="Times New Roman" w:cs="Times New Roman"/>
          <w:sz w:val="24"/>
          <w:szCs w:val="24"/>
        </w:rPr>
        <w:t>=0.2, moderate evidence for H0)</w:t>
      </w:r>
      <w:r w:rsidRPr="0011192E">
        <w:rPr>
          <w:rFonts w:ascii="Times New Roman" w:hAnsi="Times New Roman" w:cs="Times New Roman"/>
          <w:sz w:val="24"/>
          <w:szCs w:val="24"/>
        </w:rPr>
        <w:t xml:space="preserve">. </w:t>
      </w:r>
      <w:r w:rsidR="00A14C4C" w:rsidRPr="0011192E">
        <w:rPr>
          <w:rFonts w:ascii="Times New Roman" w:hAnsi="Times New Roman" w:cs="Times New Roman"/>
          <w:sz w:val="24"/>
          <w:szCs w:val="24"/>
        </w:rPr>
        <w:t xml:space="preserve">The median ASQ score was 15.5, with scores ranging from 5 to 29 (out of a maximum of 50). The reported </w:t>
      </w:r>
      <w:r w:rsidR="004B2F09" w:rsidRPr="0011192E">
        <w:rPr>
          <w:rFonts w:ascii="Times New Roman" w:hAnsi="Times New Roman" w:cs="Times New Roman"/>
          <w:sz w:val="24"/>
          <w:szCs w:val="24"/>
        </w:rPr>
        <w:t>control</w:t>
      </w:r>
      <w:r w:rsidR="00A14C4C" w:rsidRPr="0011192E">
        <w:rPr>
          <w:rFonts w:ascii="Times New Roman" w:hAnsi="Times New Roman" w:cs="Times New Roman"/>
          <w:sz w:val="24"/>
          <w:szCs w:val="24"/>
        </w:rPr>
        <w:t xml:space="preserve"> po</w:t>
      </w:r>
      <w:r w:rsidR="004B2F09" w:rsidRPr="0011192E">
        <w:rPr>
          <w:rFonts w:ascii="Times New Roman" w:hAnsi="Times New Roman" w:cs="Times New Roman"/>
          <w:sz w:val="24"/>
          <w:szCs w:val="24"/>
        </w:rPr>
        <w:t>pulation average score is 16.4</w:t>
      </w:r>
      <w:r w:rsidR="0072799A" w:rsidRPr="0011192E">
        <w:rPr>
          <w:rFonts w:ascii="Times New Roman" w:hAnsi="Times New Roman" w:cs="Times New Roman"/>
          <w:sz w:val="24"/>
          <w:szCs w:val="24"/>
        </w:rPr>
        <w:t xml:space="preserve"> </w:t>
      </w:r>
      <w:r w:rsidR="0072799A" w:rsidRPr="0011192E">
        <w:rPr>
          <w:rFonts w:ascii="Times New Roman" w:hAnsi="Times New Roman" w:cs="Times New Roman"/>
          <w:sz w:val="24"/>
          <w:szCs w:val="24"/>
        </w:rPr>
        <w:fldChar w:fldCharType="begin" w:fldLock="1"/>
      </w:r>
      <w:r w:rsidR="00F801F6" w:rsidRPr="0011192E">
        <w:rPr>
          <w:rFonts w:ascii="Times New Roman" w:hAnsi="Times New Roman" w:cs="Times New Roman"/>
          <w:sz w:val="24"/>
          <w:szCs w:val="24"/>
        </w:rPr>
        <w:instrText>ADDIN CSL_CITATION { "citationItems" : [ { "id" : "ITEM-1", "itemData" : { "DOI" : "10.1023/A:1005653411471", "ISBN" : "0162-3257", "ISSN" : "01623257", "PMID" : "11439754", "abstract" : "Currently there are no brief, self-administered instruments for measuring the degree to which an adult with normal intelligence has the traits associated with the autistic spectrum. In this paper, we report on a new instrument to assess this: the Autism-Spectrum Quotient (AQ). Individuals score in the range 0-50. Four groups of subjects were assessed: Group 1: 58 adults with Asperger syndrome (AS) or high-functioning autism (HFA); Group 2: 174 randomly selected controls. Group 3: 840 students in Cambridge University; and Group 4: 16 winners of the UK Mathematics Olympiad. The adults with AS/HFA had a mean AQ score of 35.8 (SD = 6.5), significantly higher than Group 2 controls (M = 16.4, SD = 6.3). 80% of the adults with AS/HFA scored 32+, versus 2% of controls. Among the controls, men scored slightly but significantly higher than women. No women scored extremely highly (AQ score 34+) whereas 4% of men did so. Twice as many men (40%) as women (21%) scored at intermediate levels (AQ score 20+). Among the AS/HFA group, male and female scores did not differ significantly. The students in Cambridge University did not differ from the randomly selected control group, but scientists (including mathematicians) scored significantly higher than both humanities and social sciences students, confirming an earlier study that autistic conditions are associated with scientific skills. Within the sciences, mathematicians scored highest. This was replicated in Group 4, the Mathematics Olympiad winners scoring significantly higher than the male Cambridge humanities students. 6% of the student sample scored 32+ on the AQ. On interview, 11 out of 11 of these met three or more DSM-IV criteria for AS/HFA, and all were studying sciences/mathematics, and 7 of the 11 met threshold on these criteria. Test-retest and interrater reliability of the AQ was good. The AQ is thus a valuable instrument for rapidly quantifying where any given individual is situated on the continuum from autism to normality. Its potential for screening for autism spectrum conditions in adults of normal intelligence remains to be fully explored.", "author" : [ { "dropping-particle" : "", "family" : "Baron-Cohen", "given" : "Simon", "non-dropping-particle" : "", "parse-names" : false, "suffix" : "" }, { "dropping-particle" : "", "family" : "Wheelwright", "given" : "Sally", "non-dropping-particle" : "", "parse-names" : false, "suffix" : "" }, { "dropping-particle" : "", "family" : "Skinner", "given" : "Richard", "non-dropping-particle" : "", "parse-names" : false, "suffix" : "" }, { "dropping-particle" : "", "family" : "Martin", "given" : "Joanne", "non-dropping-particle" : "", "parse-names" : false, "suffix" : "" }, { "dropping-particle" : "", "family" : "Clubley", "given" : "Emma", "non-dropping-particle" : "", "parse-names" : false, "suffix" : "" } ], "container-title" : "Journal of Autism and Developmental Disorders", "id" : "ITEM-1", "issue" : "1", "issued" : { "date-parts" : [ [ "2001", "2" ] ] }, "note" : "Read ASQ", "page" : "5-17", "title" : "The Autism Spectrum Quotient (AQ): Evidence from Asperger Syndrome/High-Functioning Autism, Males and Females, Scientists and Mathematicians", "type" : "article-journal", "volume" : "31" }, "uris" : [ "http://www.mendeley.com/documents/?uuid=aaca70c2-25c3-4fe9-8b34-dd60d4b1ce3c" ] } ], "mendeley" : { "formattedCitation" : "(Baron-Cohen et al., 2001)", "plainTextFormattedCitation" : "(Baron-Cohen et al., 2001)", "previouslyFormattedCitation" : "(Baron-Cohen et al., 2001)" }, "properties" : { "noteIndex" : 0 }, "schema" : "https://github.com/citation-style-language/schema/raw/master/csl-citation.json" }</w:instrText>
      </w:r>
      <w:r w:rsidR="0072799A" w:rsidRPr="0011192E">
        <w:rPr>
          <w:rFonts w:ascii="Times New Roman" w:hAnsi="Times New Roman" w:cs="Times New Roman"/>
          <w:sz w:val="24"/>
          <w:szCs w:val="24"/>
        </w:rPr>
        <w:fldChar w:fldCharType="separate"/>
      </w:r>
      <w:r w:rsidR="0072799A" w:rsidRPr="0011192E">
        <w:rPr>
          <w:rFonts w:ascii="Times New Roman" w:hAnsi="Times New Roman" w:cs="Times New Roman"/>
          <w:noProof/>
          <w:sz w:val="24"/>
          <w:szCs w:val="24"/>
        </w:rPr>
        <w:t>(Baron-Cohen et al., 2001)</w:t>
      </w:r>
      <w:r w:rsidR="0072799A" w:rsidRPr="0011192E">
        <w:rPr>
          <w:rFonts w:ascii="Times New Roman" w:hAnsi="Times New Roman" w:cs="Times New Roman"/>
          <w:sz w:val="24"/>
          <w:szCs w:val="24"/>
        </w:rPr>
        <w:fldChar w:fldCharType="end"/>
      </w:r>
      <w:r w:rsidRPr="0011192E">
        <w:rPr>
          <w:rFonts w:ascii="Times New Roman" w:hAnsi="Times New Roman" w:cs="Times New Roman"/>
          <w:sz w:val="24"/>
          <w:szCs w:val="24"/>
        </w:rPr>
        <w:t xml:space="preserve">, indicating that there was enough variation in scores for a difference to be detected if it existed. </w:t>
      </w:r>
      <w:r w:rsidR="00A053AB" w:rsidRPr="0011192E">
        <w:rPr>
          <w:rFonts w:ascii="Times New Roman" w:hAnsi="Times New Roman" w:cs="Times New Roman"/>
          <w:sz w:val="24"/>
          <w:szCs w:val="24"/>
        </w:rPr>
        <w:t>We found that g</w:t>
      </w:r>
      <w:r w:rsidR="00BF1E1F" w:rsidRPr="0011192E">
        <w:rPr>
          <w:rFonts w:ascii="Times New Roman" w:hAnsi="Times New Roman" w:cs="Times New Roman"/>
          <w:sz w:val="24"/>
          <w:szCs w:val="24"/>
        </w:rPr>
        <w:t xml:space="preserve">aze </w:t>
      </w:r>
      <w:r w:rsidR="007F4E84" w:rsidRPr="0011192E">
        <w:rPr>
          <w:rFonts w:ascii="Times New Roman" w:hAnsi="Times New Roman" w:cs="Times New Roman"/>
          <w:sz w:val="24"/>
          <w:szCs w:val="24"/>
        </w:rPr>
        <w:t>cuing</w:t>
      </w:r>
      <w:r w:rsidRPr="0011192E">
        <w:rPr>
          <w:rFonts w:ascii="Times New Roman" w:hAnsi="Times New Roman" w:cs="Times New Roman"/>
          <w:sz w:val="24"/>
          <w:szCs w:val="24"/>
        </w:rPr>
        <w:t xml:space="preserve"> magnitude </w:t>
      </w:r>
      <w:r w:rsidR="00BF1E1F" w:rsidRPr="0011192E">
        <w:rPr>
          <w:rFonts w:ascii="Times New Roman" w:hAnsi="Times New Roman" w:cs="Times New Roman"/>
          <w:sz w:val="24"/>
          <w:szCs w:val="24"/>
        </w:rPr>
        <w:t xml:space="preserve">did not significantly correlate with </w:t>
      </w:r>
      <w:r w:rsidRPr="0011192E">
        <w:rPr>
          <w:rFonts w:ascii="Times New Roman" w:hAnsi="Times New Roman" w:cs="Times New Roman"/>
          <w:sz w:val="24"/>
          <w:szCs w:val="24"/>
        </w:rPr>
        <w:t xml:space="preserve">scores on the ASQ questionnaire, </w:t>
      </w:r>
      <w:proofErr w:type="gramStart"/>
      <w:r w:rsidRPr="0011192E">
        <w:rPr>
          <w:rFonts w:ascii="Times New Roman" w:hAnsi="Times New Roman" w:cs="Times New Roman"/>
          <w:i/>
          <w:sz w:val="24"/>
          <w:szCs w:val="24"/>
        </w:rPr>
        <w:t>r</w:t>
      </w:r>
      <w:r w:rsidRPr="0011192E">
        <w:rPr>
          <w:rFonts w:ascii="Times New Roman" w:hAnsi="Times New Roman" w:cs="Times New Roman"/>
          <w:sz w:val="24"/>
          <w:szCs w:val="24"/>
        </w:rPr>
        <w:t>(</w:t>
      </w:r>
      <w:proofErr w:type="gramEnd"/>
      <w:r w:rsidRPr="0011192E">
        <w:rPr>
          <w:rFonts w:ascii="Times New Roman" w:hAnsi="Times New Roman" w:cs="Times New Roman"/>
          <w:sz w:val="24"/>
          <w:szCs w:val="24"/>
        </w:rPr>
        <w:t xml:space="preserve">60)=.041, </w:t>
      </w:r>
      <w:r w:rsidRPr="0011192E">
        <w:rPr>
          <w:rFonts w:ascii="Times New Roman" w:hAnsi="Times New Roman" w:cs="Times New Roman"/>
          <w:i/>
          <w:sz w:val="24"/>
          <w:szCs w:val="24"/>
        </w:rPr>
        <w:t>p</w:t>
      </w:r>
      <w:r w:rsidRPr="0011192E">
        <w:rPr>
          <w:rFonts w:ascii="Times New Roman" w:hAnsi="Times New Roman" w:cs="Times New Roman"/>
          <w:sz w:val="24"/>
          <w:szCs w:val="24"/>
        </w:rPr>
        <w:t>= .754</w:t>
      </w:r>
      <w:r w:rsidR="00995FC0" w:rsidRPr="0011192E">
        <w:rPr>
          <w:rFonts w:ascii="Times New Roman" w:hAnsi="Times New Roman" w:cs="Times New Roman"/>
          <w:sz w:val="24"/>
          <w:szCs w:val="24"/>
        </w:rPr>
        <w:t xml:space="preserve"> (</w:t>
      </w:r>
      <w:r w:rsidR="00995FC0" w:rsidRPr="0011192E">
        <w:rPr>
          <w:rFonts w:ascii="Times New Roman" w:hAnsi="Times New Roman" w:cs="Times New Roman"/>
          <w:i/>
          <w:sz w:val="24"/>
          <w:szCs w:val="24"/>
        </w:rPr>
        <w:t>BF</w:t>
      </w:r>
      <w:r w:rsidR="00995FC0" w:rsidRPr="0011192E">
        <w:rPr>
          <w:i/>
          <w:sz w:val="16"/>
          <w:szCs w:val="16"/>
        </w:rPr>
        <w:t>10</w:t>
      </w:r>
      <w:r w:rsidR="00995FC0" w:rsidRPr="0011192E">
        <w:rPr>
          <w:rFonts w:ascii="Times New Roman" w:hAnsi="Times New Roman" w:cs="Times New Roman"/>
          <w:sz w:val="24"/>
          <w:szCs w:val="24"/>
        </w:rPr>
        <w:t>=0.17, moderate evidence for H0)</w:t>
      </w:r>
      <w:r w:rsidRPr="0011192E">
        <w:rPr>
          <w:rFonts w:ascii="Times New Roman" w:hAnsi="Times New Roman" w:cs="Times New Roman"/>
          <w:sz w:val="24"/>
          <w:szCs w:val="24"/>
        </w:rPr>
        <w:t xml:space="preserve">. Thus, gaze </w:t>
      </w:r>
      <w:r w:rsidR="007F4E84" w:rsidRPr="0011192E">
        <w:rPr>
          <w:rFonts w:ascii="Times New Roman" w:hAnsi="Times New Roman" w:cs="Times New Roman"/>
          <w:sz w:val="24"/>
          <w:szCs w:val="24"/>
        </w:rPr>
        <w:t>cuing</w:t>
      </w:r>
      <w:r w:rsidRPr="0011192E">
        <w:rPr>
          <w:rFonts w:ascii="Times New Roman" w:hAnsi="Times New Roman" w:cs="Times New Roman"/>
          <w:sz w:val="24"/>
          <w:szCs w:val="24"/>
        </w:rPr>
        <w:t xml:space="preserve"> effects on WM were not significantly modulated by social anxiety or</w:t>
      </w:r>
      <w:r w:rsidR="00BF1E1F" w:rsidRPr="0011192E">
        <w:rPr>
          <w:rFonts w:ascii="Times New Roman" w:hAnsi="Times New Roman" w:cs="Times New Roman"/>
          <w:sz w:val="24"/>
          <w:szCs w:val="24"/>
        </w:rPr>
        <w:t xml:space="preserve"> autistic-like traits in the healthy adult population used here.</w:t>
      </w:r>
    </w:p>
    <w:p w14:paraId="5BD57734" w14:textId="77777777" w:rsidR="007D1D4A" w:rsidRPr="0011192E" w:rsidRDefault="000F7AC9" w:rsidP="000F7AC9">
      <w:pPr>
        <w:spacing w:after="0" w:line="480" w:lineRule="auto"/>
        <w:jc w:val="center"/>
        <w:rPr>
          <w:rFonts w:ascii="Times New Roman" w:hAnsi="Times New Roman" w:cs="Times New Roman"/>
          <w:i/>
          <w:sz w:val="24"/>
          <w:szCs w:val="24"/>
        </w:rPr>
      </w:pPr>
      <w:r w:rsidRPr="0011192E">
        <w:rPr>
          <w:rFonts w:ascii="Times New Roman" w:hAnsi="Times New Roman" w:cs="Times New Roman"/>
          <w:i/>
          <w:sz w:val="24"/>
          <w:szCs w:val="24"/>
        </w:rPr>
        <w:t>Table 1 about here</w:t>
      </w:r>
    </w:p>
    <w:p w14:paraId="274AE0B5" w14:textId="77777777" w:rsidR="005672A5" w:rsidRPr="0011192E" w:rsidRDefault="00CA784D" w:rsidP="00EB2CFE">
      <w:pPr>
        <w:spacing w:after="0" w:line="480" w:lineRule="auto"/>
        <w:rPr>
          <w:rFonts w:ascii="Times New Roman" w:hAnsi="Times New Roman" w:cs="Times New Roman"/>
          <w:i/>
          <w:sz w:val="24"/>
          <w:szCs w:val="24"/>
        </w:rPr>
      </w:pPr>
      <w:r w:rsidRPr="0011192E">
        <w:rPr>
          <w:rFonts w:ascii="Times New Roman" w:hAnsi="Times New Roman" w:cs="Times New Roman"/>
          <w:i/>
          <w:sz w:val="24"/>
          <w:szCs w:val="24"/>
        </w:rPr>
        <w:t>Reaction times</w:t>
      </w:r>
    </w:p>
    <w:p w14:paraId="09A830C6" w14:textId="74EA4135" w:rsidR="005C5D8D" w:rsidRPr="0011192E" w:rsidRDefault="005C5D8D" w:rsidP="005C5D8D">
      <w:pPr>
        <w:spacing w:after="0" w:line="480" w:lineRule="auto"/>
        <w:ind w:firstLine="720"/>
        <w:rPr>
          <w:rFonts w:ascii="Times New Roman" w:hAnsi="Times New Roman" w:cs="Times New Roman"/>
          <w:sz w:val="24"/>
          <w:szCs w:val="24"/>
        </w:rPr>
      </w:pPr>
      <w:r w:rsidRPr="0011192E">
        <w:rPr>
          <w:rFonts w:ascii="Times New Roman" w:hAnsi="Times New Roman" w:cs="Times New Roman"/>
          <w:sz w:val="24"/>
          <w:szCs w:val="24"/>
        </w:rPr>
        <w:t>To check whether there was a speed-accuracy trade-off (i.e., whether accurate responses were made more slowly on valid versus invalid trials), a</w:t>
      </w:r>
      <w:r w:rsidR="00CA784D" w:rsidRPr="0011192E">
        <w:rPr>
          <w:rFonts w:ascii="Times New Roman" w:hAnsi="Times New Roman" w:cs="Times New Roman"/>
          <w:sz w:val="24"/>
          <w:szCs w:val="24"/>
        </w:rPr>
        <w:t xml:space="preserve"> repeated</w:t>
      </w:r>
      <w:r w:rsidR="000A13C2" w:rsidRPr="0011192E">
        <w:rPr>
          <w:rFonts w:ascii="Times New Roman" w:hAnsi="Times New Roman" w:cs="Times New Roman"/>
          <w:sz w:val="24"/>
          <w:szCs w:val="24"/>
        </w:rPr>
        <w:t>-</w:t>
      </w:r>
      <w:r w:rsidR="00CA784D" w:rsidRPr="0011192E">
        <w:rPr>
          <w:rFonts w:ascii="Times New Roman" w:hAnsi="Times New Roman" w:cs="Times New Roman"/>
          <w:sz w:val="24"/>
          <w:szCs w:val="24"/>
        </w:rPr>
        <w:t xml:space="preserve">measures ANOVA was conducted </w:t>
      </w:r>
      <w:r w:rsidR="00396F5C" w:rsidRPr="0011192E">
        <w:rPr>
          <w:rFonts w:ascii="Times New Roman" w:hAnsi="Times New Roman" w:cs="Times New Roman"/>
          <w:sz w:val="24"/>
          <w:szCs w:val="24"/>
        </w:rPr>
        <w:t>on RTs</w:t>
      </w:r>
      <w:r w:rsidR="00CA784D" w:rsidRPr="0011192E">
        <w:rPr>
          <w:rFonts w:ascii="Times New Roman" w:hAnsi="Times New Roman" w:cs="Times New Roman"/>
          <w:sz w:val="24"/>
          <w:szCs w:val="24"/>
        </w:rPr>
        <w:t xml:space="preserve"> </w:t>
      </w:r>
      <w:r w:rsidR="00396F5C" w:rsidRPr="0011192E">
        <w:rPr>
          <w:rFonts w:ascii="Times New Roman" w:hAnsi="Times New Roman" w:cs="Times New Roman"/>
          <w:sz w:val="24"/>
          <w:szCs w:val="24"/>
        </w:rPr>
        <w:t xml:space="preserve">from </w:t>
      </w:r>
      <w:r w:rsidR="00CA784D" w:rsidRPr="0011192E">
        <w:rPr>
          <w:rFonts w:ascii="Times New Roman" w:hAnsi="Times New Roman" w:cs="Times New Roman"/>
          <w:sz w:val="24"/>
          <w:szCs w:val="24"/>
        </w:rPr>
        <w:t>correct response trials</w:t>
      </w:r>
      <w:r w:rsidR="006730DF" w:rsidRPr="0011192E">
        <w:rPr>
          <w:rFonts w:ascii="Times New Roman" w:hAnsi="Times New Roman" w:cs="Times New Roman"/>
          <w:sz w:val="24"/>
          <w:szCs w:val="24"/>
        </w:rPr>
        <w:t xml:space="preserve"> </w:t>
      </w:r>
      <w:r w:rsidR="00442978" w:rsidRPr="0011192E">
        <w:rPr>
          <w:rFonts w:ascii="Times New Roman" w:hAnsi="Times New Roman" w:cs="Times New Roman"/>
          <w:sz w:val="24"/>
          <w:szCs w:val="24"/>
        </w:rPr>
        <w:t xml:space="preserve">only </w:t>
      </w:r>
      <w:r w:rsidR="006730DF" w:rsidRPr="0011192E">
        <w:rPr>
          <w:rFonts w:ascii="Times New Roman" w:hAnsi="Times New Roman" w:cs="Times New Roman"/>
          <w:sz w:val="24"/>
          <w:szCs w:val="24"/>
        </w:rPr>
        <w:t>(</w:t>
      </w:r>
      <w:r w:rsidR="000A13C2" w:rsidRPr="0011192E">
        <w:rPr>
          <w:rFonts w:ascii="Times New Roman" w:hAnsi="Times New Roman" w:cs="Times New Roman"/>
          <w:sz w:val="24"/>
          <w:szCs w:val="24"/>
        </w:rPr>
        <w:t xml:space="preserve">probe </w:t>
      </w:r>
      <w:r w:rsidR="006730DF" w:rsidRPr="0011192E">
        <w:rPr>
          <w:rFonts w:ascii="Times New Roman" w:hAnsi="Times New Roman" w:cs="Times New Roman"/>
          <w:sz w:val="24"/>
          <w:szCs w:val="24"/>
        </w:rPr>
        <w:t>present and absent combined)</w:t>
      </w:r>
      <w:r w:rsidR="00CA784D" w:rsidRPr="0011192E">
        <w:rPr>
          <w:rFonts w:ascii="Times New Roman" w:hAnsi="Times New Roman" w:cs="Times New Roman"/>
          <w:sz w:val="24"/>
          <w:szCs w:val="24"/>
        </w:rPr>
        <w:t xml:space="preserve"> </w:t>
      </w:r>
      <w:r w:rsidR="00396F5C" w:rsidRPr="0011192E">
        <w:rPr>
          <w:rFonts w:ascii="Times New Roman" w:hAnsi="Times New Roman" w:cs="Times New Roman"/>
          <w:sz w:val="24"/>
          <w:szCs w:val="24"/>
        </w:rPr>
        <w:t>with</w:t>
      </w:r>
      <w:r w:rsidR="00CA784D" w:rsidRPr="0011192E">
        <w:rPr>
          <w:rFonts w:ascii="Times New Roman" w:hAnsi="Times New Roman" w:cs="Times New Roman"/>
          <w:sz w:val="24"/>
          <w:szCs w:val="24"/>
        </w:rPr>
        <w:t xml:space="preserve"> gaze direction (</w:t>
      </w:r>
      <w:r w:rsidR="000A13C2" w:rsidRPr="0011192E">
        <w:rPr>
          <w:rFonts w:ascii="Times New Roman" w:hAnsi="Times New Roman" w:cs="Times New Roman"/>
          <w:sz w:val="24"/>
          <w:szCs w:val="24"/>
        </w:rPr>
        <w:t>valid</w:t>
      </w:r>
      <w:r w:rsidR="00CA784D" w:rsidRPr="0011192E">
        <w:rPr>
          <w:rFonts w:ascii="Times New Roman" w:hAnsi="Times New Roman" w:cs="Times New Roman"/>
          <w:sz w:val="24"/>
          <w:szCs w:val="24"/>
        </w:rPr>
        <w:t xml:space="preserve">, </w:t>
      </w:r>
      <w:r w:rsidR="000A13C2" w:rsidRPr="0011192E">
        <w:rPr>
          <w:rFonts w:ascii="Times New Roman" w:hAnsi="Times New Roman" w:cs="Times New Roman"/>
          <w:sz w:val="24"/>
          <w:szCs w:val="24"/>
        </w:rPr>
        <w:t>invalid</w:t>
      </w:r>
      <w:r w:rsidR="00396F5C" w:rsidRPr="0011192E">
        <w:rPr>
          <w:rFonts w:ascii="Times New Roman" w:hAnsi="Times New Roman" w:cs="Times New Roman"/>
          <w:sz w:val="24"/>
          <w:szCs w:val="24"/>
        </w:rPr>
        <w:t>, direct,</w:t>
      </w:r>
      <w:r w:rsidR="00CA784D" w:rsidRPr="0011192E">
        <w:rPr>
          <w:rFonts w:ascii="Times New Roman" w:hAnsi="Times New Roman" w:cs="Times New Roman"/>
          <w:sz w:val="24"/>
          <w:szCs w:val="24"/>
        </w:rPr>
        <w:t>) and load (</w:t>
      </w:r>
      <w:r w:rsidR="0059683C" w:rsidRPr="0011192E">
        <w:rPr>
          <w:rFonts w:ascii="Times New Roman" w:hAnsi="Times New Roman" w:cs="Times New Roman"/>
          <w:sz w:val="24"/>
          <w:szCs w:val="24"/>
        </w:rPr>
        <w:t>4,</w:t>
      </w:r>
      <w:r w:rsidR="00B364BB" w:rsidRPr="0011192E">
        <w:rPr>
          <w:rFonts w:ascii="Times New Roman" w:hAnsi="Times New Roman" w:cs="Times New Roman"/>
          <w:sz w:val="24"/>
          <w:szCs w:val="24"/>
        </w:rPr>
        <w:t xml:space="preserve"> </w:t>
      </w:r>
      <w:r w:rsidR="00CA784D" w:rsidRPr="0011192E">
        <w:rPr>
          <w:rFonts w:ascii="Times New Roman" w:hAnsi="Times New Roman" w:cs="Times New Roman"/>
          <w:sz w:val="24"/>
          <w:szCs w:val="24"/>
        </w:rPr>
        <w:t xml:space="preserve">6, 8) as </w:t>
      </w:r>
      <w:r w:rsidR="00396F5C" w:rsidRPr="0011192E">
        <w:rPr>
          <w:rFonts w:ascii="Times New Roman" w:hAnsi="Times New Roman" w:cs="Times New Roman"/>
          <w:sz w:val="24"/>
          <w:szCs w:val="24"/>
        </w:rPr>
        <w:t>within-subject</w:t>
      </w:r>
      <w:r w:rsidR="000A13C2" w:rsidRPr="0011192E">
        <w:rPr>
          <w:rFonts w:ascii="Times New Roman" w:hAnsi="Times New Roman" w:cs="Times New Roman"/>
          <w:sz w:val="24"/>
          <w:szCs w:val="24"/>
        </w:rPr>
        <w:t>s</w:t>
      </w:r>
      <w:r w:rsidR="00396F5C" w:rsidRPr="0011192E">
        <w:rPr>
          <w:rFonts w:ascii="Times New Roman" w:hAnsi="Times New Roman" w:cs="Times New Roman"/>
          <w:sz w:val="24"/>
          <w:szCs w:val="24"/>
        </w:rPr>
        <w:t xml:space="preserve"> </w:t>
      </w:r>
      <w:r w:rsidR="00CA784D" w:rsidRPr="0011192E">
        <w:rPr>
          <w:rFonts w:ascii="Times New Roman" w:hAnsi="Times New Roman" w:cs="Times New Roman"/>
          <w:sz w:val="24"/>
          <w:szCs w:val="24"/>
        </w:rPr>
        <w:t>variables</w:t>
      </w:r>
      <w:r w:rsidR="00F9711D" w:rsidRPr="0011192E">
        <w:rPr>
          <w:rFonts w:ascii="Times New Roman" w:hAnsi="Times New Roman" w:cs="Times New Roman"/>
          <w:sz w:val="24"/>
          <w:szCs w:val="24"/>
        </w:rPr>
        <w:t xml:space="preserve">. </w:t>
      </w:r>
      <w:r w:rsidRPr="0011192E">
        <w:rPr>
          <w:rFonts w:ascii="Times New Roman" w:hAnsi="Times New Roman" w:cs="Times New Roman"/>
          <w:sz w:val="24"/>
          <w:szCs w:val="24"/>
        </w:rPr>
        <w:t>While t</w:t>
      </w:r>
      <w:r w:rsidR="00611B2C" w:rsidRPr="0011192E">
        <w:rPr>
          <w:rFonts w:ascii="Times New Roman" w:hAnsi="Times New Roman" w:cs="Times New Roman"/>
          <w:sz w:val="24"/>
          <w:szCs w:val="24"/>
        </w:rPr>
        <w:t>here was a marginal</w:t>
      </w:r>
      <w:r w:rsidR="000A13C2" w:rsidRPr="0011192E">
        <w:rPr>
          <w:rFonts w:ascii="Times New Roman" w:hAnsi="Times New Roman" w:cs="Times New Roman"/>
          <w:sz w:val="24"/>
          <w:szCs w:val="24"/>
        </w:rPr>
        <w:t>ly significant</w:t>
      </w:r>
      <w:r w:rsidR="00611B2C" w:rsidRPr="0011192E">
        <w:rPr>
          <w:rFonts w:ascii="Times New Roman" w:hAnsi="Times New Roman" w:cs="Times New Roman"/>
          <w:sz w:val="24"/>
          <w:szCs w:val="24"/>
        </w:rPr>
        <w:t xml:space="preserve"> main effect of </w:t>
      </w:r>
      <w:r w:rsidR="00D36AA0" w:rsidRPr="0011192E">
        <w:rPr>
          <w:rFonts w:ascii="Times New Roman" w:hAnsi="Times New Roman" w:cs="Times New Roman"/>
          <w:sz w:val="24"/>
          <w:szCs w:val="24"/>
        </w:rPr>
        <w:t xml:space="preserve">validity </w:t>
      </w:r>
      <w:r w:rsidR="000A13C2" w:rsidRPr="0011192E">
        <w:rPr>
          <w:rFonts w:ascii="Times New Roman" w:hAnsi="Times New Roman" w:cs="Times New Roman"/>
          <w:sz w:val="24"/>
          <w:szCs w:val="24"/>
        </w:rPr>
        <w:t>on RTs</w:t>
      </w:r>
      <w:r w:rsidR="00611B2C" w:rsidRPr="0011192E">
        <w:rPr>
          <w:rFonts w:ascii="Times New Roman" w:hAnsi="Times New Roman" w:cs="Times New Roman"/>
          <w:sz w:val="24"/>
          <w:szCs w:val="24"/>
        </w:rPr>
        <w:t xml:space="preserve">, </w:t>
      </w:r>
      <w:proofErr w:type="gramStart"/>
      <w:r w:rsidR="00AE2DB8" w:rsidRPr="0011192E">
        <w:rPr>
          <w:rFonts w:ascii="Times New Roman" w:hAnsi="Times New Roman" w:cs="Times New Roman"/>
          <w:i/>
          <w:sz w:val="24"/>
          <w:szCs w:val="24"/>
        </w:rPr>
        <w:t>F</w:t>
      </w:r>
      <w:r w:rsidR="00611B2C" w:rsidRPr="0011192E">
        <w:rPr>
          <w:rFonts w:ascii="Times New Roman" w:hAnsi="Times New Roman" w:cs="Times New Roman"/>
          <w:sz w:val="24"/>
          <w:szCs w:val="24"/>
        </w:rPr>
        <w:t>(</w:t>
      </w:r>
      <w:proofErr w:type="gramEnd"/>
      <w:r w:rsidR="00611B2C" w:rsidRPr="0011192E">
        <w:rPr>
          <w:rFonts w:ascii="Times New Roman" w:hAnsi="Times New Roman" w:cs="Times New Roman"/>
          <w:sz w:val="24"/>
          <w:szCs w:val="24"/>
        </w:rPr>
        <w:t xml:space="preserve">2,60) = 3.055, </w:t>
      </w:r>
      <w:r w:rsidR="00AE2DB8" w:rsidRPr="0011192E">
        <w:rPr>
          <w:rFonts w:ascii="Times New Roman" w:hAnsi="Times New Roman" w:cs="Times New Roman"/>
          <w:i/>
          <w:sz w:val="24"/>
          <w:szCs w:val="24"/>
        </w:rPr>
        <w:t>p</w:t>
      </w:r>
      <w:r w:rsidR="00611B2C" w:rsidRPr="0011192E">
        <w:rPr>
          <w:rFonts w:ascii="Times New Roman" w:hAnsi="Times New Roman" w:cs="Times New Roman"/>
          <w:sz w:val="24"/>
          <w:szCs w:val="24"/>
        </w:rPr>
        <w:t>=.055, ηp²= .092</w:t>
      </w:r>
      <w:r w:rsidR="00200D86" w:rsidRPr="0011192E">
        <w:rPr>
          <w:rFonts w:ascii="Times New Roman" w:hAnsi="Times New Roman" w:cs="Times New Roman"/>
          <w:sz w:val="24"/>
          <w:szCs w:val="24"/>
        </w:rPr>
        <w:t xml:space="preserve"> (</w:t>
      </w:r>
      <w:r w:rsidR="00200D86" w:rsidRPr="0011192E">
        <w:rPr>
          <w:rFonts w:ascii="Times New Roman" w:hAnsi="Times New Roman" w:cs="Times New Roman"/>
          <w:i/>
          <w:sz w:val="24"/>
          <w:szCs w:val="24"/>
        </w:rPr>
        <w:t>BF</w:t>
      </w:r>
      <w:r w:rsidR="00200D86" w:rsidRPr="0011192E">
        <w:rPr>
          <w:i/>
          <w:sz w:val="16"/>
          <w:szCs w:val="16"/>
        </w:rPr>
        <w:t>10</w:t>
      </w:r>
      <w:r w:rsidR="00200D86" w:rsidRPr="0011192E">
        <w:rPr>
          <w:rFonts w:ascii="Times New Roman" w:hAnsi="Times New Roman" w:cs="Times New Roman"/>
          <w:sz w:val="24"/>
          <w:szCs w:val="24"/>
        </w:rPr>
        <w:t xml:space="preserve"> = 0.83, inconclusive evidence)</w:t>
      </w:r>
      <w:r w:rsidRPr="0011192E">
        <w:rPr>
          <w:rFonts w:ascii="Times New Roman" w:hAnsi="Times New Roman" w:cs="Times New Roman"/>
          <w:sz w:val="24"/>
          <w:szCs w:val="24"/>
        </w:rPr>
        <w:t>, this did not reflect a speed-</w:t>
      </w:r>
      <w:r w:rsidRPr="0011192E">
        <w:rPr>
          <w:rFonts w:ascii="Times New Roman" w:hAnsi="Times New Roman" w:cs="Times New Roman"/>
          <w:sz w:val="24"/>
          <w:szCs w:val="24"/>
        </w:rPr>
        <w:lastRenderedPageBreak/>
        <w:t xml:space="preserve">accuracy trade-off as </w:t>
      </w:r>
      <w:r w:rsidR="000A13C2" w:rsidRPr="0011192E">
        <w:rPr>
          <w:rFonts w:ascii="Times New Roman" w:hAnsi="Times New Roman" w:cs="Times New Roman"/>
          <w:sz w:val="24"/>
          <w:szCs w:val="24"/>
        </w:rPr>
        <w:t>RTs</w:t>
      </w:r>
      <w:r w:rsidR="00F9711D" w:rsidRPr="0011192E">
        <w:rPr>
          <w:rFonts w:ascii="Times New Roman" w:hAnsi="Times New Roman" w:cs="Times New Roman"/>
          <w:sz w:val="24"/>
          <w:szCs w:val="24"/>
        </w:rPr>
        <w:t xml:space="preserve"> </w:t>
      </w:r>
      <w:r w:rsidR="00611B2C" w:rsidRPr="0011192E">
        <w:rPr>
          <w:rFonts w:ascii="Times New Roman" w:hAnsi="Times New Roman" w:cs="Times New Roman"/>
          <w:sz w:val="24"/>
          <w:szCs w:val="24"/>
        </w:rPr>
        <w:t xml:space="preserve">were </w:t>
      </w:r>
      <w:r w:rsidR="000A13C2" w:rsidRPr="0011192E">
        <w:rPr>
          <w:rFonts w:ascii="Times New Roman" w:hAnsi="Times New Roman" w:cs="Times New Roman"/>
          <w:sz w:val="24"/>
          <w:szCs w:val="24"/>
        </w:rPr>
        <w:t xml:space="preserve">significantly </w:t>
      </w:r>
      <w:r w:rsidR="002F21B5" w:rsidRPr="0011192E">
        <w:rPr>
          <w:rFonts w:ascii="Times New Roman" w:hAnsi="Times New Roman" w:cs="Times New Roman"/>
          <w:sz w:val="24"/>
          <w:szCs w:val="24"/>
        </w:rPr>
        <w:t xml:space="preserve">faster </w:t>
      </w:r>
      <w:r w:rsidRPr="0011192E">
        <w:rPr>
          <w:rFonts w:ascii="Times New Roman" w:hAnsi="Times New Roman" w:cs="Times New Roman"/>
          <w:sz w:val="24"/>
          <w:szCs w:val="24"/>
        </w:rPr>
        <w:t>on valid versus invalid trials</w:t>
      </w:r>
      <w:r w:rsidR="002F21B5" w:rsidRPr="0011192E">
        <w:rPr>
          <w:rFonts w:ascii="Times New Roman" w:hAnsi="Times New Roman" w:cs="Times New Roman"/>
          <w:sz w:val="24"/>
          <w:szCs w:val="24"/>
        </w:rPr>
        <w:t xml:space="preserve"> </w:t>
      </w:r>
      <w:r w:rsidR="009E02B9" w:rsidRPr="0011192E">
        <w:rPr>
          <w:rFonts w:ascii="Times New Roman" w:hAnsi="Times New Roman" w:cs="Times New Roman"/>
          <w:sz w:val="24"/>
          <w:szCs w:val="24"/>
        </w:rPr>
        <w:t>(</w:t>
      </w:r>
      <w:r w:rsidR="00611B2C" w:rsidRPr="0011192E">
        <w:rPr>
          <w:rFonts w:ascii="Times New Roman" w:hAnsi="Times New Roman" w:cs="Times New Roman"/>
          <w:i/>
          <w:sz w:val="24"/>
          <w:szCs w:val="24"/>
        </w:rPr>
        <w:t>t</w:t>
      </w:r>
      <w:r w:rsidR="00611B2C" w:rsidRPr="0011192E">
        <w:rPr>
          <w:rFonts w:ascii="Times New Roman" w:hAnsi="Times New Roman" w:cs="Times New Roman"/>
          <w:sz w:val="24"/>
          <w:szCs w:val="24"/>
        </w:rPr>
        <w:t xml:space="preserve">(61)= 2.491, </w:t>
      </w:r>
      <w:r w:rsidR="00611B2C" w:rsidRPr="0011192E">
        <w:rPr>
          <w:rFonts w:ascii="Times New Roman" w:hAnsi="Times New Roman" w:cs="Times New Roman"/>
          <w:i/>
          <w:sz w:val="24"/>
          <w:szCs w:val="24"/>
        </w:rPr>
        <w:t>p</w:t>
      </w:r>
      <w:r w:rsidR="00611B2C" w:rsidRPr="0011192E">
        <w:rPr>
          <w:rFonts w:ascii="Times New Roman" w:hAnsi="Times New Roman" w:cs="Times New Roman"/>
          <w:sz w:val="24"/>
          <w:szCs w:val="24"/>
        </w:rPr>
        <w:t xml:space="preserve">=.046, Cohen’s </w:t>
      </w:r>
      <w:r w:rsidR="00611B2C" w:rsidRPr="0011192E">
        <w:rPr>
          <w:rFonts w:ascii="Times New Roman" w:hAnsi="Times New Roman" w:cs="Times New Roman"/>
          <w:i/>
          <w:sz w:val="24"/>
          <w:szCs w:val="24"/>
        </w:rPr>
        <w:t>d</w:t>
      </w:r>
      <w:r w:rsidR="00611B2C" w:rsidRPr="0011192E">
        <w:rPr>
          <w:rFonts w:ascii="Times New Roman" w:hAnsi="Times New Roman" w:cs="Times New Roman"/>
          <w:sz w:val="24"/>
          <w:szCs w:val="24"/>
        </w:rPr>
        <w:t>= 0.088</w:t>
      </w:r>
      <w:r w:rsidR="009E02B9" w:rsidRPr="0011192E">
        <w:rPr>
          <w:rFonts w:ascii="Times New Roman" w:hAnsi="Times New Roman" w:cs="Times New Roman"/>
          <w:sz w:val="24"/>
          <w:szCs w:val="24"/>
        </w:rPr>
        <w:t xml:space="preserve">, </w:t>
      </w:r>
      <w:r w:rsidR="00200D86" w:rsidRPr="0011192E">
        <w:rPr>
          <w:rFonts w:ascii="Times New Roman" w:hAnsi="Times New Roman" w:cs="Times New Roman"/>
          <w:i/>
          <w:sz w:val="24"/>
          <w:szCs w:val="24"/>
        </w:rPr>
        <w:t>BF</w:t>
      </w:r>
      <w:r w:rsidR="00200D86" w:rsidRPr="0011192E">
        <w:rPr>
          <w:i/>
          <w:sz w:val="16"/>
          <w:szCs w:val="16"/>
        </w:rPr>
        <w:t>10</w:t>
      </w:r>
      <w:r w:rsidR="00200D86" w:rsidRPr="0011192E">
        <w:rPr>
          <w:rFonts w:ascii="Times New Roman" w:hAnsi="Times New Roman" w:cs="Times New Roman"/>
          <w:sz w:val="24"/>
          <w:szCs w:val="24"/>
        </w:rPr>
        <w:t>=2.378 anecdotal evidence)</w:t>
      </w:r>
      <w:r w:rsidR="002F21B5" w:rsidRPr="0011192E">
        <w:rPr>
          <w:rFonts w:ascii="Times New Roman" w:hAnsi="Times New Roman" w:cs="Times New Roman"/>
          <w:sz w:val="24"/>
          <w:szCs w:val="24"/>
        </w:rPr>
        <w:t xml:space="preserve">. </w:t>
      </w:r>
      <w:r w:rsidR="00611B2C" w:rsidRPr="0011192E">
        <w:rPr>
          <w:rFonts w:ascii="Times New Roman" w:hAnsi="Times New Roman" w:cs="Times New Roman"/>
          <w:sz w:val="24"/>
          <w:szCs w:val="24"/>
        </w:rPr>
        <w:t xml:space="preserve">No significant difference was observed between the </w:t>
      </w:r>
      <w:r w:rsidR="000D22C1" w:rsidRPr="0011192E">
        <w:rPr>
          <w:rFonts w:ascii="Times New Roman" w:hAnsi="Times New Roman" w:cs="Times New Roman"/>
          <w:sz w:val="24"/>
          <w:szCs w:val="24"/>
        </w:rPr>
        <w:t xml:space="preserve">valid </w:t>
      </w:r>
      <w:r w:rsidR="00611B2C" w:rsidRPr="0011192E">
        <w:rPr>
          <w:rFonts w:ascii="Times New Roman" w:hAnsi="Times New Roman" w:cs="Times New Roman"/>
          <w:sz w:val="24"/>
          <w:szCs w:val="24"/>
        </w:rPr>
        <w:t>and direct</w:t>
      </w:r>
      <w:r w:rsidR="000D22C1" w:rsidRPr="0011192E">
        <w:rPr>
          <w:rFonts w:ascii="Times New Roman" w:hAnsi="Times New Roman" w:cs="Times New Roman"/>
          <w:sz w:val="24"/>
          <w:szCs w:val="24"/>
        </w:rPr>
        <w:t xml:space="preserve"> conditions</w:t>
      </w:r>
      <w:r w:rsidR="00611B2C" w:rsidRPr="0011192E">
        <w:rPr>
          <w:rFonts w:ascii="Times New Roman" w:hAnsi="Times New Roman" w:cs="Times New Roman"/>
          <w:sz w:val="24"/>
          <w:szCs w:val="24"/>
        </w:rPr>
        <w:t xml:space="preserve"> (</w:t>
      </w:r>
      <w:proofErr w:type="gramStart"/>
      <w:r w:rsidR="00611B2C" w:rsidRPr="0011192E">
        <w:rPr>
          <w:rFonts w:ascii="Times New Roman" w:hAnsi="Times New Roman" w:cs="Times New Roman"/>
          <w:i/>
          <w:sz w:val="24"/>
          <w:szCs w:val="24"/>
        </w:rPr>
        <w:t>t</w:t>
      </w:r>
      <w:r w:rsidR="00611B2C" w:rsidRPr="0011192E">
        <w:rPr>
          <w:rFonts w:ascii="Times New Roman" w:hAnsi="Times New Roman" w:cs="Times New Roman"/>
          <w:sz w:val="24"/>
          <w:szCs w:val="24"/>
        </w:rPr>
        <w:t>(</w:t>
      </w:r>
      <w:proofErr w:type="gramEnd"/>
      <w:r w:rsidR="00611B2C" w:rsidRPr="0011192E">
        <w:rPr>
          <w:rFonts w:ascii="Times New Roman" w:hAnsi="Times New Roman" w:cs="Times New Roman"/>
          <w:sz w:val="24"/>
          <w:szCs w:val="24"/>
        </w:rPr>
        <w:t xml:space="preserve">61)= -1.333, </w:t>
      </w:r>
      <w:r w:rsidR="00611B2C" w:rsidRPr="0011192E">
        <w:rPr>
          <w:rFonts w:ascii="Times New Roman" w:hAnsi="Times New Roman" w:cs="Times New Roman"/>
          <w:i/>
          <w:sz w:val="24"/>
          <w:szCs w:val="24"/>
        </w:rPr>
        <w:t>p</w:t>
      </w:r>
      <w:r w:rsidR="00611B2C" w:rsidRPr="0011192E">
        <w:rPr>
          <w:rFonts w:ascii="Times New Roman" w:hAnsi="Times New Roman" w:cs="Times New Roman"/>
          <w:sz w:val="24"/>
          <w:szCs w:val="24"/>
        </w:rPr>
        <w:t>=.</w:t>
      </w:r>
      <w:r w:rsidR="006D105C" w:rsidRPr="0011192E">
        <w:rPr>
          <w:rFonts w:ascii="Times New Roman" w:hAnsi="Times New Roman" w:cs="Times New Roman"/>
          <w:sz w:val="24"/>
          <w:szCs w:val="24"/>
        </w:rPr>
        <w:t>562</w:t>
      </w:r>
      <w:r w:rsidR="00611B2C" w:rsidRPr="0011192E">
        <w:rPr>
          <w:rFonts w:ascii="Times New Roman" w:hAnsi="Times New Roman" w:cs="Times New Roman"/>
          <w:sz w:val="24"/>
          <w:szCs w:val="24"/>
        </w:rPr>
        <w:t xml:space="preserve">, Cohen’s </w:t>
      </w:r>
      <w:r w:rsidR="00611B2C" w:rsidRPr="0011192E">
        <w:rPr>
          <w:rFonts w:ascii="Times New Roman" w:hAnsi="Times New Roman" w:cs="Times New Roman"/>
          <w:i/>
          <w:sz w:val="24"/>
          <w:szCs w:val="24"/>
        </w:rPr>
        <w:t>d</w:t>
      </w:r>
      <w:r w:rsidR="006D105C" w:rsidRPr="0011192E">
        <w:rPr>
          <w:rFonts w:ascii="Times New Roman" w:hAnsi="Times New Roman" w:cs="Times New Roman"/>
          <w:sz w:val="24"/>
          <w:szCs w:val="24"/>
        </w:rPr>
        <w:t>= -0.047</w:t>
      </w:r>
      <w:r w:rsidR="00611B2C" w:rsidRPr="0011192E">
        <w:rPr>
          <w:rFonts w:ascii="Times New Roman" w:hAnsi="Times New Roman" w:cs="Times New Roman"/>
          <w:sz w:val="24"/>
          <w:szCs w:val="24"/>
        </w:rPr>
        <w:t xml:space="preserve">) or </w:t>
      </w:r>
      <w:r w:rsidR="000D22C1" w:rsidRPr="0011192E">
        <w:rPr>
          <w:rFonts w:ascii="Times New Roman" w:hAnsi="Times New Roman" w:cs="Times New Roman"/>
          <w:sz w:val="24"/>
          <w:szCs w:val="24"/>
        </w:rPr>
        <w:t xml:space="preserve">between invalid </w:t>
      </w:r>
      <w:r w:rsidR="00611B2C" w:rsidRPr="0011192E">
        <w:rPr>
          <w:rFonts w:ascii="Times New Roman" w:hAnsi="Times New Roman" w:cs="Times New Roman"/>
          <w:sz w:val="24"/>
          <w:szCs w:val="24"/>
        </w:rPr>
        <w:t>and direct conditions, (</w:t>
      </w:r>
      <w:r w:rsidR="00611B2C" w:rsidRPr="0011192E">
        <w:rPr>
          <w:rFonts w:ascii="Times New Roman" w:hAnsi="Times New Roman" w:cs="Times New Roman"/>
          <w:i/>
          <w:sz w:val="24"/>
          <w:szCs w:val="24"/>
        </w:rPr>
        <w:t>t</w:t>
      </w:r>
      <w:r w:rsidR="006D105C" w:rsidRPr="0011192E">
        <w:rPr>
          <w:rFonts w:ascii="Times New Roman" w:hAnsi="Times New Roman" w:cs="Times New Roman"/>
          <w:sz w:val="24"/>
          <w:szCs w:val="24"/>
        </w:rPr>
        <w:t>(61)= 1.203</w:t>
      </w:r>
      <w:r w:rsidR="00611B2C" w:rsidRPr="0011192E">
        <w:rPr>
          <w:rFonts w:ascii="Times New Roman" w:hAnsi="Times New Roman" w:cs="Times New Roman"/>
          <w:sz w:val="24"/>
          <w:szCs w:val="24"/>
        </w:rPr>
        <w:t xml:space="preserve">, </w:t>
      </w:r>
      <w:r w:rsidR="00611B2C" w:rsidRPr="0011192E">
        <w:rPr>
          <w:rFonts w:ascii="Times New Roman" w:hAnsi="Times New Roman" w:cs="Times New Roman"/>
          <w:i/>
          <w:sz w:val="24"/>
          <w:szCs w:val="24"/>
        </w:rPr>
        <w:t>p</w:t>
      </w:r>
      <w:r w:rsidR="00611B2C" w:rsidRPr="0011192E">
        <w:rPr>
          <w:rFonts w:ascii="Times New Roman" w:hAnsi="Times New Roman" w:cs="Times New Roman"/>
          <w:sz w:val="24"/>
          <w:szCs w:val="24"/>
        </w:rPr>
        <w:t>=</w:t>
      </w:r>
      <w:r w:rsidR="006D105C" w:rsidRPr="0011192E">
        <w:rPr>
          <w:rFonts w:ascii="Times New Roman" w:hAnsi="Times New Roman" w:cs="Times New Roman"/>
          <w:sz w:val="24"/>
          <w:szCs w:val="24"/>
        </w:rPr>
        <w:t>.234</w:t>
      </w:r>
      <w:r w:rsidR="00611B2C" w:rsidRPr="0011192E">
        <w:rPr>
          <w:rFonts w:ascii="Times New Roman" w:hAnsi="Times New Roman" w:cs="Times New Roman"/>
          <w:sz w:val="24"/>
          <w:szCs w:val="24"/>
        </w:rPr>
        <w:t xml:space="preserve">, Cohen’s </w:t>
      </w:r>
      <w:r w:rsidR="00611B2C" w:rsidRPr="0011192E">
        <w:rPr>
          <w:rFonts w:ascii="Times New Roman" w:hAnsi="Times New Roman" w:cs="Times New Roman"/>
          <w:i/>
          <w:sz w:val="24"/>
          <w:szCs w:val="24"/>
        </w:rPr>
        <w:t>d</w:t>
      </w:r>
      <w:r w:rsidR="006D105C" w:rsidRPr="0011192E">
        <w:rPr>
          <w:rFonts w:ascii="Times New Roman" w:hAnsi="Times New Roman" w:cs="Times New Roman"/>
          <w:sz w:val="24"/>
          <w:szCs w:val="24"/>
        </w:rPr>
        <w:t>= 0.043</w:t>
      </w:r>
      <w:r w:rsidR="00611B2C" w:rsidRPr="0011192E">
        <w:rPr>
          <w:rFonts w:ascii="Times New Roman" w:hAnsi="Times New Roman" w:cs="Times New Roman"/>
          <w:sz w:val="24"/>
          <w:szCs w:val="24"/>
        </w:rPr>
        <w:t>)</w:t>
      </w:r>
      <w:r w:rsidR="00F9711D" w:rsidRPr="0011192E">
        <w:rPr>
          <w:rFonts w:ascii="Times New Roman" w:hAnsi="Times New Roman" w:cs="Times New Roman"/>
          <w:sz w:val="24"/>
          <w:szCs w:val="24"/>
        </w:rPr>
        <w:t>.</w:t>
      </w:r>
      <w:r w:rsidRPr="0011192E">
        <w:rPr>
          <w:rFonts w:ascii="Times New Roman" w:hAnsi="Times New Roman" w:cs="Times New Roman"/>
          <w:sz w:val="24"/>
          <w:szCs w:val="24"/>
        </w:rPr>
        <w:t xml:space="preserve"> There was no significant interaction between cue validity and load, </w:t>
      </w:r>
      <w:proofErr w:type="gramStart"/>
      <w:r w:rsidRPr="0011192E">
        <w:rPr>
          <w:rFonts w:ascii="Times New Roman" w:hAnsi="Times New Roman" w:cs="Times New Roman"/>
          <w:i/>
          <w:sz w:val="24"/>
          <w:szCs w:val="24"/>
        </w:rPr>
        <w:t>F</w:t>
      </w:r>
      <w:r w:rsidRPr="0011192E">
        <w:rPr>
          <w:rFonts w:ascii="Times New Roman" w:hAnsi="Times New Roman" w:cs="Times New Roman"/>
          <w:sz w:val="24"/>
          <w:szCs w:val="24"/>
        </w:rPr>
        <w:t>(</w:t>
      </w:r>
      <w:proofErr w:type="gramEnd"/>
      <w:r w:rsidRPr="0011192E">
        <w:rPr>
          <w:rFonts w:ascii="Times New Roman" w:hAnsi="Times New Roman" w:cs="Times New Roman"/>
          <w:sz w:val="24"/>
          <w:szCs w:val="24"/>
        </w:rPr>
        <w:t xml:space="preserve">4,58)=.293, </w:t>
      </w:r>
      <w:r w:rsidRPr="0011192E">
        <w:rPr>
          <w:rFonts w:ascii="Times New Roman" w:hAnsi="Times New Roman" w:cs="Times New Roman"/>
          <w:i/>
          <w:sz w:val="24"/>
          <w:szCs w:val="24"/>
        </w:rPr>
        <w:t>p</w:t>
      </w:r>
      <w:r w:rsidRPr="0011192E">
        <w:rPr>
          <w:rFonts w:ascii="Times New Roman" w:hAnsi="Times New Roman" w:cs="Times New Roman"/>
          <w:sz w:val="24"/>
          <w:szCs w:val="24"/>
        </w:rPr>
        <w:t xml:space="preserve">=.881, </w:t>
      </w:r>
      <w:r w:rsidRPr="0011192E">
        <w:rPr>
          <w:rFonts w:ascii="Times New Roman" w:hAnsi="Times New Roman" w:cs="Times New Roman"/>
          <w:i/>
          <w:sz w:val="24"/>
          <w:szCs w:val="24"/>
        </w:rPr>
        <w:t>ηp²</w:t>
      </w:r>
      <w:r w:rsidRPr="0011192E">
        <w:rPr>
          <w:rFonts w:ascii="Times New Roman" w:hAnsi="Times New Roman" w:cs="Times New Roman"/>
          <w:sz w:val="24"/>
          <w:szCs w:val="24"/>
        </w:rPr>
        <w:t xml:space="preserve">=.020. As expected, there was a significant main effect of load on response speed, </w:t>
      </w:r>
      <w:proofErr w:type="gramStart"/>
      <w:r w:rsidRPr="0011192E">
        <w:rPr>
          <w:rFonts w:ascii="Times New Roman" w:hAnsi="Times New Roman" w:cs="Times New Roman"/>
          <w:i/>
          <w:sz w:val="24"/>
          <w:szCs w:val="24"/>
        </w:rPr>
        <w:t>F</w:t>
      </w:r>
      <w:r w:rsidRPr="0011192E">
        <w:rPr>
          <w:rFonts w:ascii="Times New Roman" w:hAnsi="Times New Roman" w:cs="Times New Roman"/>
          <w:sz w:val="24"/>
          <w:szCs w:val="24"/>
        </w:rPr>
        <w:t>(</w:t>
      </w:r>
      <w:proofErr w:type="gramEnd"/>
      <w:r w:rsidRPr="0011192E">
        <w:rPr>
          <w:rFonts w:ascii="Times New Roman" w:hAnsi="Times New Roman" w:cs="Times New Roman"/>
          <w:sz w:val="24"/>
          <w:szCs w:val="24"/>
        </w:rPr>
        <w:t xml:space="preserve">2,60) = 28.088, </w:t>
      </w:r>
      <w:r w:rsidRPr="0011192E">
        <w:rPr>
          <w:rFonts w:ascii="Times New Roman" w:hAnsi="Times New Roman" w:cs="Times New Roman"/>
          <w:i/>
          <w:sz w:val="24"/>
          <w:szCs w:val="24"/>
        </w:rPr>
        <w:t>p</w:t>
      </w:r>
      <w:r w:rsidRPr="0011192E">
        <w:rPr>
          <w:rFonts w:ascii="Times New Roman" w:hAnsi="Times New Roman" w:cs="Times New Roman"/>
          <w:sz w:val="24"/>
          <w:szCs w:val="24"/>
        </w:rPr>
        <w:t xml:space="preserve">&lt;.001, </w:t>
      </w:r>
      <w:r w:rsidRPr="0011192E">
        <w:rPr>
          <w:rFonts w:ascii="Times New Roman" w:hAnsi="Times New Roman" w:cs="Times New Roman"/>
          <w:i/>
          <w:sz w:val="24"/>
          <w:szCs w:val="24"/>
        </w:rPr>
        <w:t>ηp²</w:t>
      </w:r>
      <w:r w:rsidRPr="0011192E">
        <w:rPr>
          <w:rFonts w:ascii="Times New Roman" w:hAnsi="Times New Roman" w:cs="Times New Roman"/>
          <w:sz w:val="24"/>
          <w:szCs w:val="24"/>
        </w:rPr>
        <w:t xml:space="preserve">= .484, with quicker RTs at load 4 (744ms) than load 6 (775ms), </w:t>
      </w:r>
      <w:r w:rsidRPr="0011192E">
        <w:rPr>
          <w:rFonts w:ascii="Times New Roman" w:hAnsi="Times New Roman" w:cs="Times New Roman"/>
          <w:i/>
          <w:sz w:val="24"/>
          <w:szCs w:val="24"/>
        </w:rPr>
        <w:t>t(61)</w:t>
      </w:r>
      <w:r w:rsidRPr="0011192E">
        <w:rPr>
          <w:rFonts w:ascii="Times New Roman" w:hAnsi="Times New Roman" w:cs="Times New Roman"/>
          <w:sz w:val="24"/>
          <w:szCs w:val="24"/>
        </w:rPr>
        <w:t xml:space="preserve">=-5.158, </w:t>
      </w:r>
      <w:r w:rsidRPr="0011192E">
        <w:rPr>
          <w:rFonts w:ascii="Times New Roman" w:hAnsi="Times New Roman" w:cs="Times New Roman"/>
          <w:i/>
          <w:sz w:val="24"/>
          <w:szCs w:val="24"/>
        </w:rPr>
        <w:t>p</w:t>
      </w:r>
      <w:r w:rsidRPr="0011192E">
        <w:rPr>
          <w:rFonts w:ascii="Times New Roman" w:hAnsi="Times New Roman" w:cs="Times New Roman"/>
          <w:sz w:val="24"/>
          <w:szCs w:val="24"/>
        </w:rPr>
        <w:t xml:space="preserve">&lt;.001, </w:t>
      </w:r>
      <w:r w:rsidRPr="0011192E">
        <w:rPr>
          <w:rFonts w:ascii="Times New Roman" w:hAnsi="Times New Roman" w:cs="Times New Roman"/>
          <w:i/>
          <w:sz w:val="24"/>
          <w:szCs w:val="24"/>
        </w:rPr>
        <w:t>d</w:t>
      </w:r>
      <w:r w:rsidRPr="0011192E">
        <w:rPr>
          <w:rFonts w:ascii="Times New Roman" w:hAnsi="Times New Roman" w:cs="Times New Roman"/>
          <w:sz w:val="24"/>
          <w:szCs w:val="24"/>
        </w:rPr>
        <w:t xml:space="preserve">=-0.256, and also than at load 8 (797ms), </w:t>
      </w:r>
      <w:r w:rsidRPr="0011192E">
        <w:rPr>
          <w:rFonts w:ascii="Times New Roman" w:hAnsi="Times New Roman" w:cs="Times New Roman"/>
          <w:i/>
          <w:sz w:val="24"/>
          <w:szCs w:val="24"/>
        </w:rPr>
        <w:t>t</w:t>
      </w:r>
      <w:r w:rsidRPr="0011192E">
        <w:rPr>
          <w:rFonts w:ascii="Times New Roman" w:hAnsi="Times New Roman" w:cs="Times New Roman"/>
          <w:sz w:val="24"/>
          <w:szCs w:val="24"/>
        </w:rPr>
        <w:t xml:space="preserve">(61)=-7.516, </w:t>
      </w:r>
      <w:r w:rsidRPr="0011192E">
        <w:rPr>
          <w:rFonts w:ascii="Times New Roman" w:hAnsi="Times New Roman" w:cs="Times New Roman"/>
          <w:i/>
          <w:sz w:val="24"/>
          <w:szCs w:val="24"/>
        </w:rPr>
        <w:t>p</w:t>
      </w:r>
      <w:r w:rsidRPr="0011192E">
        <w:rPr>
          <w:rFonts w:ascii="Times New Roman" w:hAnsi="Times New Roman" w:cs="Times New Roman"/>
          <w:sz w:val="24"/>
          <w:szCs w:val="24"/>
        </w:rPr>
        <w:t xml:space="preserve">&lt;.001, </w:t>
      </w:r>
      <w:r w:rsidRPr="0011192E">
        <w:rPr>
          <w:rFonts w:ascii="Times New Roman" w:hAnsi="Times New Roman" w:cs="Times New Roman"/>
          <w:i/>
          <w:sz w:val="24"/>
          <w:szCs w:val="24"/>
        </w:rPr>
        <w:t>d</w:t>
      </w:r>
      <w:r w:rsidRPr="0011192E">
        <w:rPr>
          <w:rFonts w:ascii="Times New Roman" w:hAnsi="Times New Roman" w:cs="Times New Roman"/>
          <w:sz w:val="24"/>
          <w:szCs w:val="24"/>
        </w:rPr>
        <w:t xml:space="preserve">=-0.418. Responses at load 6 were also significantly faster than at load 8, </w:t>
      </w:r>
      <w:proofErr w:type="gramStart"/>
      <w:r w:rsidRPr="0011192E">
        <w:rPr>
          <w:rFonts w:ascii="Times New Roman" w:hAnsi="Times New Roman" w:cs="Times New Roman"/>
          <w:i/>
          <w:sz w:val="24"/>
          <w:szCs w:val="24"/>
        </w:rPr>
        <w:t>t</w:t>
      </w:r>
      <w:r w:rsidRPr="0011192E">
        <w:rPr>
          <w:rFonts w:ascii="Times New Roman" w:hAnsi="Times New Roman" w:cs="Times New Roman"/>
          <w:sz w:val="24"/>
          <w:szCs w:val="24"/>
        </w:rPr>
        <w:t>(</w:t>
      </w:r>
      <w:proofErr w:type="gramEnd"/>
      <w:r w:rsidRPr="0011192E">
        <w:rPr>
          <w:rFonts w:ascii="Times New Roman" w:hAnsi="Times New Roman" w:cs="Times New Roman"/>
          <w:sz w:val="24"/>
          <w:szCs w:val="24"/>
        </w:rPr>
        <w:t xml:space="preserve">61)= -3.837, </w:t>
      </w:r>
      <w:r w:rsidRPr="0011192E">
        <w:rPr>
          <w:rFonts w:ascii="Times New Roman" w:hAnsi="Times New Roman" w:cs="Times New Roman"/>
          <w:i/>
          <w:sz w:val="24"/>
          <w:szCs w:val="24"/>
        </w:rPr>
        <w:t>p</w:t>
      </w:r>
      <w:r w:rsidRPr="0011192E">
        <w:rPr>
          <w:rFonts w:ascii="Times New Roman" w:hAnsi="Times New Roman" w:cs="Times New Roman"/>
          <w:sz w:val="24"/>
          <w:szCs w:val="24"/>
        </w:rPr>
        <w:t xml:space="preserve">&lt;.001, </w:t>
      </w:r>
      <w:r w:rsidRPr="0011192E">
        <w:rPr>
          <w:rFonts w:ascii="Times New Roman" w:hAnsi="Times New Roman" w:cs="Times New Roman"/>
          <w:i/>
          <w:sz w:val="24"/>
          <w:szCs w:val="24"/>
        </w:rPr>
        <w:t>d</w:t>
      </w:r>
      <w:r w:rsidRPr="0011192E">
        <w:rPr>
          <w:rFonts w:ascii="Times New Roman" w:hAnsi="Times New Roman" w:cs="Times New Roman"/>
          <w:sz w:val="24"/>
          <w:szCs w:val="24"/>
        </w:rPr>
        <w:t xml:space="preserve">=-0.177. </w:t>
      </w:r>
    </w:p>
    <w:p w14:paraId="5EBDF3A9" w14:textId="504A8503" w:rsidR="004B0536" w:rsidRPr="0011192E" w:rsidRDefault="00DB71CF" w:rsidP="009B1C8B">
      <w:pPr>
        <w:spacing w:after="0" w:line="480" w:lineRule="auto"/>
        <w:rPr>
          <w:rFonts w:ascii="Times New Roman" w:hAnsi="Times New Roman" w:cs="Times New Roman"/>
          <w:sz w:val="24"/>
          <w:szCs w:val="24"/>
        </w:rPr>
      </w:pPr>
      <w:r w:rsidRPr="0011192E">
        <w:rPr>
          <w:rFonts w:ascii="Times New Roman" w:hAnsi="Times New Roman" w:cs="Times New Roman"/>
          <w:i/>
          <w:sz w:val="24"/>
          <w:szCs w:val="24"/>
        </w:rPr>
        <w:tab/>
      </w:r>
      <w:r w:rsidR="005B42F8" w:rsidRPr="0011192E">
        <w:rPr>
          <w:rFonts w:ascii="Times New Roman" w:hAnsi="Times New Roman" w:cs="Times New Roman"/>
          <w:sz w:val="24"/>
          <w:szCs w:val="24"/>
        </w:rPr>
        <w:t xml:space="preserve">Here we provide the first evidence that gaze cues can enhance WM. Enhanced WM for squares in the valid versus direct condition is a particularly important indicator that WM accuracy was boosted in comparison to baseline. Also of note, equivalent WM for squares in the invalid versus direct conditions shows that squares that were looked away from (essentially ignored) by the cue face were not deprioritised by participants compared to baseline. </w:t>
      </w:r>
    </w:p>
    <w:p w14:paraId="38398744" w14:textId="77777777" w:rsidR="008C0232" w:rsidRPr="0011192E" w:rsidRDefault="00AE2DB8" w:rsidP="00614CDC">
      <w:pPr>
        <w:spacing w:after="0" w:line="480" w:lineRule="auto"/>
        <w:jc w:val="center"/>
        <w:rPr>
          <w:rFonts w:ascii="Times New Roman" w:hAnsi="Times New Roman" w:cs="Times New Roman"/>
          <w:b/>
          <w:sz w:val="24"/>
          <w:szCs w:val="24"/>
        </w:rPr>
      </w:pPr>
      <w:r w:rsidRPr="0011192E">
        <w:rPr>
          <w:rFonts w:ascii="Times New Roman" w:hAnsi="Times New Roman" w:cs="Times New Roman"/>
          <w:b/>
          <w:sz w:val="24"/>
          <w:szCs w:val="24"/>
        </w:rPr>
        <w:t>Experiment 2: Arrow Cue</w:t>
      </w:r>
    </w:p>
    <w:p w14:paraId="120712A0" w14:textId="3ADCD6AA" w:rsidR="00BD7DB9" w:rsidRPr="0011192E" w:rsidRDefault="00FA46DA" w:rsidP="00876D42">
      <w:pPr>
        <w:spacing w:after="0" w:line="480" w:lineRule="auto"/>
        <w:ind w:firstLine="720"/>
        <w:rPr>
          <w:rFonts w:ascii="Times New Roman" w:hAnsi="Times New Roman" w:cs="Times New Roman"/>
          <w:sz w:val="24"/>
          <w:szCs w:val="24"/>
        </w:rPr>
      </w:pPr>
      <w:r w:rsidRPr="0011192E">
        <w:rPr>
          <w:rFonts w:ascii="Times New Roman" w:hAnsi="Times New Roman" w:cs="Times New Roman"/>
          <w:sz w:val="24"/>
          <w:szCs w:val="24"/>
        </w:rPr>
        <w:t xml:space="preserve">While the results of Experiment 1 indicate that gaze cues enhance </w:t>
      </w:r>
      <w:r w:rsidR="00876D42" w:rsidRPr="0011192E">
        <w:rPr>
          <w:rFonts w:ascii="Times New Roman" w:hAnsi="Times New Roman" w:cs="Times New Roman"/>
          <w:sz w:val="24"/>
          <w:szCs w:val="24"/>
        </w:rPr>
        <w:t xml:space="preserve">WM, it remains only an assumption that </w:t>
      </w:r>
      <w:r w:rsidR="00AE2DB8" w:rsidRPr="0011192E">
        <w:rPr>
          <w:rFonts w:ascii="Times New Roman" w:hAnsi="Times New Roman" w:cs="Times New Roman"/>
          <w:i/>
          <w:sz w:val="24"/>
          <w:szCs w:val="24"/>
        </w:rPr>
        <w:t>‘joint attention’</w:t>
      </w:r>
      <w:r w:rsidR="00876D42" w:rsidRPr="0011192E">
        <w:rPr>
          <w:rFonts w:ascii="Times New Roman" w:hAnsi="Times New Roman" w:cs="Times New Roman"/>
          <w:sz w:val="24"/>
          <w:szCs w:val="24"/>
        </w:rPr>
        <w:t xml:space="preserve"> processes were engaged in this task</w:t>
      </w:r>
      <w:r w:rsidRPr="0011192E">
        <w:rPr>
          <w:rFonts w:ascii="Times New Roman" w:hAnsi="Times New Roman" w:cs="Times New Roman"/>
          <w:sz w:val="24"/>
          <w:szCs w:val="24"/>
        </w:rPr>
        <w:t>. W</w:t>
      </w:r>
      <w:r w:rsidR="00876D42" w:rsidRPr="0011192E">
        <w:rPr>
          <w:rFonts w:ascii="Times New Roman" w:hAnsi="Times New Roman" w:cs="Times New Roman"/>
          <w:sz w:val="24"/>
          <w:szCs w:val="24"/>
        </w:rPr>
        <w:t>e cannot definitively conclude that these effects were driven by the social nature of the cue</w:t>
      </w:r>
      <w:r w:rsidR="00B3627A" w:rsidRPr="0011192E">
        <w:rPr>
          <w:rFonts w:ascii="Times New Roman" w:hAnsi="Times New Roman" w:cs="Times New Roman"/>
          <w:sz w:val="24"/>
          <w:szCs w:val="24"/>
        </w:rPr>
        <w:t xml:space="preserve"> and therefore</w:t>
      </w:r>
      <w:r w:rsidRPr="0011192E">
        <w:rPr>
          <w:rFonts w:ascii="Times New Roman" w:hAnsi="Times New Roman" w:cs="Times New Roman"/>
          <w:sz w:val="24"/>
          <w:szCs w:val="24"/>
        </w:rPr>
        <w:t xml:space="preserve"> the mutual focus of two individuals </w:t>
      </w:r>
      <w:r w:rsidRPr="0011192E">
        <w:rPr>
          <w:rFonts w:ascii="Times New Roman" w:hAnsi="Times New Roman" w:cs="Times New Roman"/>
          <w:i/>
          <w:sz w:val="24"/>
          <w:szCs w:val="24"/>
        </w:rPr>
        <w:t>per se</w:t>
      </w:r>
      <w:r w:rsidR="00876D42" w:rsidRPr="0011192E">
        <w:rPr>
          <w:rFonts w:ascii="Times New Roman" w:hAnsi="Times New Roman" w:cs="Times New Roman"/>
          <w:sz w:val="24"/>
          <w:szCs w:val="24"/>
        </w:rPr>
        <w:t xml:space="preserve">. </w:t>
      </w:r>
      <w:r w:rsidR="00150EB8" w:rsidRPr="0011192E">
        <w:rPr>
          <w:rFonts w:ascii="Times New Roman" w:hAnsi="Times New Roman" w:cs="Times New Roman"/>
          <w:sz w:val="24"/>
          <w:szCs w:val="24"/>
        </w:rPr>
        <w:t xml:space="preserve">Any form of attention shift might contribute to enhanced WM, simply because more attention was allocated to the encoding items. </w:t>
      </w:r>
      <w:r w:rsidR="00876D42" w:rsidRPr="0011192E">
        <w:rPr>
          <w:rFonts w:ascii="Times New Roman" w:hAnsi="Times New Roman" w:cs="Times New Roman"/>
          <w:sz w:val="24"/>
          <w:szCs w:val="24"/>
        </w:rPr>
        <w:t xml:space="preserve">The </w:t>
      </w:r>
      <w:r w:rsidRPr="0011192E">
        <w:rPr>
          <w:rFonts w:ascii="Times New Roman" w:hAnsi="Times New Roman" w:cs="Times New Roman"/>
          <w:sz w:val="24"/>
          <w:szCs w:val="24"/>
        </w:rPr>
        <w:t>finding</w:t>
      </w:r>
      <w:r w:rsidR="00876D42" w:rsidRPr="0011192E">
        <w:rPr>
          <w:rFonts w:ascii="Times New Roman" w:hAnsi="Times New Roman" w:cs="Times New Roman"/>
          <w:sz w:val="24"/>
          <w:szCs w:val="24"/>
        </w:rPr>
        <w:t xml:space="preserve"> that measures of social anxiety and autistic-like traits did not exert an influence </w:t>
      </w:r>
      <w:r w:rsidR="00BD7DB9" w:rsidRPr="0011192E">
        <w:rPr>
          <w:rFonts w:ascii="Times New Roman" w:hAnsi="Times New Roman" w:cs="Times New Roman"/>
          <w:sz w:val="24"/>
          <w:szCs w:val="24"/>
        </w:rPr>
        <w:t xml:space="preserve">on </w:t>
      </w:r>
      <w:r w:rsidR="007F4E84" w:rsidRPr="0011192E">
        <w:rPr>
          <w:rFonts w:ascii="Times New Roman" w:hAnsi="Times New Roman" w:cs="Times New Roman"/>
          <w:sz w:val="24"/>
          <w:szCs w:val="24"/>
        </w:rPr>
        <w:t>cuing</w:t>
      </w:r>
      <w:r w:rsidR="00BD7DB9" w:rsidRPr="0011192E">
        <w:rPr>
          <w:rFonts w:ascii="Times New Roman" w:hAnsi="Times New Roman" w:cs="Times New Roman"/>
          <w:sz w:val="24"/>
          <w:szCs w:val="24"/>
        </w:rPr>
        <w:t xml:space="preserve"> effects on WM </w:t>
      </w:r>
      <w:r w:rsidR="00876D42" w:rsidRPr="0011192E">
        <w:rPr>
          <w:rFonts w:ascii="Times New Roman" w:hAnsi="Times New Roman" w:cs="Times New Roman"/>
          <w:sz w:val="24"/>
          <w:szCs w:val="24"/>
        </w:rPr>
        <w:t>adds further doubt</w:t>
      </w:r>
      <w:r w:rsidR="00BD7DB9" w:rsidRPr="0011192E">
        <w:rPr>
          <w:rFonts w:ascii="Times New Roman" w:hAnsi="Times New Roman" w:cs="Times New Roman"/>
          <w:sz w:val="24"/>
          <w:szCs w:val="24"/>
        </w:rPr>
        <w:t xml:space="preserve"> to the social nature of these findings.</w:t>
      </w:r>
    </w:p>
    <w:p w14:paraId="34622C36" w14:textId="1502FDE7" w:rsidR="00876D42" w:rsidRPr="0011192E" w:rsidRDefault="00876D42" w:rsidP="00876D42">
      <w:pPr>
        <w:spacing w:after="0" w:line="480" w:lineRule="auto"/>
        <w:ind w:firstLine="720"/>
        <w:rPr>
          <w:rFonts w:ascii="Times New Roman" w:hAnsi="Times New Roman" w:cs="Times New Roman"/>
          <w:sz w:val="24"/>
          <w:szCs w:val="24"/>
        </w:rPr>
      </w:pPr>
      <w:r w:rsidRPr="0011192E">
        <w:rPr>
          <w:rFonts w:ascii="Times New Roman" w:hAnsi="Times New Roman" w:cs="Times New Roman"/>
          <w:sz w:val="24"/>
          <w:szCs w:val="24"/>
        </w:rPr>
        <w:lastRenderedPageBreak/>
        <w:t>Given that non-social</w:t>
      </w:r>
      <w:r w:rsidR="00266CFC" w:rsidRPr="0011192E">
        <w:rPr>
          <w:rFonts w:ascii="Times New Roman" w:hAnsi="Times New Roman" w:cs="Times New Roman"/>
          <w:sz w:val="24"/>
          <w:szCs w:val="24"/>
        </w:rPr>
        <w:t>, symbolic</w:t>
      </w:r>
      <w:r w:rsidRPr="0011192E">
        <w:rPr>
          <w:rFonts w:ascii="Times New Roman" w:hAnsi="Times New Roman" w:cs="Times New Roman"/>
          <w:sz w:val="24"/>
          <w:szCs w:val="24"/>
        </w:rPr>
        <w:t xml:space="preserve"> cues are also shown to reliably orient attention </w:t>
      </w:r>
      <w:r w:rsidR="00266CFC" w:rsidRPr="0011192E">
        <w:rPr>
          <w:rFonts w:ascii="Times New Roman" w:hAnsi="Times New Roman" w:cs="Times New Roman"/>
          <w:sz w:val="24"/>
          <w:szCs w:val="24"/>
        </w:rPr>
        <w:t xml:space="preserve">and enhance detection and discrimination </w:t>
      </w:r>
      <w:r w:rsidR="00F42E05" w:rsidRPr="0011192E">
        <w:rPr>
          <w:rFonts w:ascii="Times New Roman" w:hAnsi="Times New Roman" w:cs="Times New Roman"/>
          <w:sz w:val="24"/>
          <w:szCs w:val="24"/>
        </w:rPr>
        <w:t xml:space="preserve">of targets </w:t>
      </w:r>
      <w:r w:rsidRPr="0011192E">
        <w:rPr>
          <w:rFonts w:ascii="Times New Roman" w:hAnsi="Times New Roman" w:cs="Times New Roman"/>
          <w:sz w:val="24"/>
          <w:szCs w:val="24"/>
        </w:rPr>
        <w:t xml:space="preserve">in the traditional </w:t>
      </w:r>
      <w:r w:rsidR="007F4E84" w:rsidRPr="0011192E">
        <w:rPr>
          <w:rFonts w:ascii="Times New Roman" w:hAnsi="Times New Roman" w:cs="Times New Roman"/>
          <w:sz w:val="24"/>
          <w:szCs w:val="24"/>
        </w:rPr>
        <w:t>cuing</w:t>
      </w:r>
      <w:r w:rsidRPr="0011192E">
        <w:rPr>
          <w:rFonts w:ascii="Times New Roman" w:hAnsi="Times New Roman" w:cs="Times New Roman"/>
          <w:sz w:val="24"/>
          <w:szCs w:val="24"/>
        </w:rPr>
        <w:t xml:space="preserve"> literature, it is entirely possible that any spatial cue could influence WM in the same manner. Therefore, in Experiment 2 we replicated the WM task but used an arrow cue</w:t>
      </w:r>
      <w:r w:rsidR="007268A7" w:rsidRPr="0011192E">
        <w:rPr>
          <w:rFonts w:ascii="Times New Roman" w:hAnsi="Times New Roman" w:cs="Times New Roman"/>
          <w:sz w:val="24"/>
          <w:szCs w:val="24"/>
        </w:rPr>
        <w:t xml:space="preserve"> instead.</w:t>
      </w:r>
      <w:r w:rsidRPr="0011192E">
        <w:rPr>
          <w:rFonts w:ascii="Times New Roman" w:hAnsi="Times New Roman" w:cs="Times New Roman"/>
          <w:sz w:val="24"/>
          <w:szCs w:val="24"/>
        </w:rPr>
        <w:t xml:space="preserve"> Arrow</w:t>
      </w:r>
      <w:r w:rsidR="00F42E05" w:rsidRPr="0011192E">
        <w:rPr>
          <w:rFonts w:ascii="Times New Roman" w:hAnsi="Times New Roman" w:cs="Times New Roman"/>
          <w:sz w:val="24"/>
          <w:szCs w:val="24"/>
        </w:rPr>
        <w:t>s</w:t>
      </w:r>
      <w:r w:rsidRPr="0011192E">
        <w:rPr>
          <w:rFonts w:ascii="Times New Roman" w:hAnsi="Times New Roman" w:cs="Times New Roman"/>
          <w:sz w:val="24"/>
          <w:szCs w:val="24"/>
        </w:rPr>
        <w:t xml:space="preserve"> are found to be symbolic cues of attention in much the same way as gaze cues </w:t>
      </w:r>
      <w:r w:rsidR="00FF0A5B" w:rsidRPr="0011192E">
        <w:rPr>
          <w:rFonts w:ascii="Times New Roman" w:hAnsi="Times New Roman" w:cs="Times New Roman"/>
          <w:sz w:val="24"/>
          <w:szCs w:val="24"/>
        </w:rPr>
        <w:fldChar w:fldCharType="begin" w:fldLock="1"/>
      </w:r>
      <w:r w:rsidRPr="0011192E">
        <w:rPr>
          <w:rFonts w:ascii="Times New Roman" w:hAnsi="Times New Roman" w:cs="Times New Roman"/>
          <w:sz w:val="24"/>
          <w:szCs w:val="24"/>
        </w:rPr>
        <w:instrText>ADDIN CSL_CITATION { "citationItems" : [ { "id" : "ITEM-1", "itemData" : { "DOI" : "10.3758/BF03196306", "ISBN" : "1069-9384", "ISSN" : "1069-9384", "PMID" : "12412890", "abstract" : "Recent behavioral data have shown that central nonpredictive gaze direction triggers reflexive shifts of attention toward the gazed-at location (e.g., Friesen &amp; Kingstone, 1998). Friesen and Kingstone suggested that this reflexive orienting effect is unique to biologically relevant stimuli. Three experiments were conducted to test this proposal by comparing the attentional orienting produced by nonpredictive gaze cues (biologically relevant) with the attentional orienting produced by nonpredictive arrow cues (biologically irrelevant). Both types of cues produced reflexive orienting in adults (Experiment 1) and preschoolers (Experiment 2), suggesting that gaze cues are not special. However, Experiment 3 showed that nonpredictive arrows produced reflexive orienting in both hemispheres of a split-brain patient. This contrasts with Kingstone, Friesen, and Gazzaniga's (2000) finding that nonpredictive gaze cues produce reflexive orienting only in theface-processing hemisphere of split-brain patients. Therefore, although nonpredictive eyes and arrows may produce similar behavioral effects, they are not subserved by the same brain systems. Together, these data provide important insight into the nature of the representations of directional stimuli involved in reflexive attentional orienting.", "author" : [ { "dropping-particle" : "", "family" : "Ristic", "given" : "Jelena", "non-dropping-particle" : "", "parse-names" : false, "suffix" : "" }, { "dropping-particle" : "", "family" : "Friesen", "given" : "Chris Kelland", "non-dropping-particle" : "", "parse-names" : false, "suffix" : "" }, { "dropping-particle" : "", "family" : "Kingstone", "given" : "Alan", "non-dropping-particle" : "", "parse-names" : false, "suffix" : "" } ], "container-title" : "Psychonomic bulletin &amp; review", "id" : "ITEM-1", "issue" : "3", "issued" : { "date-parts" : [ [ "2002" ] ] }, "page" : "507-513", "title" : "Are eyes special? It depends on how you look at it.", "type" : "article-journal", "volume" : "9" }, "uris" : [ "http://www.mendeley.com/documents/?uuid=f3583d07-e80c-4484-9538-6d11fd31a506" ] } ], "mendeley" : { "formattedCitation" : "(Ristic et al., 2002)", "manualFormatting" : "(e.g. Ristic et al., 2002)", "plainTextFormattedCitation" : "(Ristic et al., 2002)", "previouslyFormattedCitation" : "(Ristic et al., 2002)" }, "properties" : { "noteIndex" : 0 }, "schema" : "https://github.com/citation-style-language/schema/raw/master/csl-citation.json" }</w:instrText>
      </w:r>
      <w:r w:rsidR="00FF0A5B" w:rsidRPr="0011192E">
        <w:rPr>
          <w:rFonts w:ascii="Times New Roman" w:hAnsi="Times New Roman" w:cs="Times New Roman"/>
          <w:sz w:val="24"/>
          <w:szCs w:val="24"/>
        </w:rPr>
        <w:fldChar w:fldCharType="separate"/>
      </w:r>
      <w:r w:rsidRPr="0011192E">
        <w:rPr>
          <w:rFonts w:ascii="Times New Roman" w:hAnsi="Times New Roman" w:cs="Times New Roman"/>
          <w:noProof/>
          <w:sz w:val="24"/>
          <w:szCs w:val="24"/>
        </w:rPr>
        <w:t>(e.g. Ristic et al., 2002)</w:t>
      </w:r>
      <w:r w:rsidR="00FF0A5B" w:rsidRPr="0011192E">
        <w:rPr>
          <w:rFonts w:ascii="Times New Roman" w:hAnsi="Times New Roman" w:cs="Times New Roman"/>
          <w:sz w:val="24"/>
          <w:szCs w:val="24"/>
        </w:rPr>
        <w:fldChar w:fldCharType="end"/>
      </w:r>
      <w:r w:rsidRPr="0011192E">
        <w:rPr>
          <w:rFonts w:ascii="Times New Roman" w:hAnsi="Times New Roman" w:cs="Times New Roman"/>
          <w:sz w:val="24"/>
          <w:szCs w:val="24"/>
        </w:rPr>
        <w:t xml:space="preserve">, and are therefore often used in order to assess the social versus symbolic nature of gaze </w:t>
      </w:r>
      <w:r w:rsidR="007F4E84" w:rsidRPr="0011192E">
        <w:rPr>
          <w:rFonts w:ascii="Times New Roman" w:hAnsi="Times New Roman" w:cs="Times New Roman"/>
          <w:sz w:val="24"/>
          <w:szCs w:val="24"/>
        </w:rPr>
        <w:t>cuing</w:t>
      </w:r>
      <w:r w:rsidRPr="0011192E">
        <w:rPr>
          <w:rFonts w:ascii="Times New Roman" w:hAnsi="Times New Roman" w:cs="Times New Roman"/>
          <w:sz w:val="24"/>
          <w:szCs w:val="24"/>
        </w:rPr>
        <w:t xml:space="preserve">. If </w:t>
      </w:r>
      <w:r w:rsidR="007268A7" w:rsidRPr="0011192E">
        <w:rPr>
          <w:rFonts w:ascii="Times New Roman" w:hAnsi="Times New Roman" w:cs="Times New Roman"/>
          <w:sz w:val="24"/>
          <w:szCs w:val="24"/>
        </w:rPr>
        <w:t>the effect found in E</w:t>
      </w:r>
      <w:r w:rsidRPr="0011192E">
        <w:rPr>
          <w:rFonts w:ascii="Times New Roman" w:hAnsi="Times New Roman" w:cs="Times New Roman"/>
          <w:sz w:val="24"/>
          <w:szCs w:val="24"/>
        </w:rPr>
        <w:t xml:space="preserve">xperiment 1 is </w:t>
      </w:r>
      <w:r w:rsidR="006B3CCB" w:rsidRPr="0011192E">
        <w:rPr>
          <w:rFonts w:ascii="Times New Roman" w:hAnsi="Times New Roman" w:cs="Times New Roman"/>
          <w:sz w:val="24"/>
          <w:szCs w:val="24"/>
        </w:rPr>
        <w:t xml:space="preserve">simply </w:t>
      </w:r>
      <w:r w:rsidRPr="0011192E">
        <w:rPr>
          <w:rFonts w:ascii="Times New Roman" w:hAnsi="Times New Roman" w:cs="Times New Roman"/>
          <w:sz w:val="24"/>
          <w:szCs w:val="24"/>
        </w:rPr>
        <w:t xml:space="preserve">due to more attention being drawn towards </w:t>
      </w:r>
      <w:r w:rsidR="006B3CCB" w:rsidRPr="0011192E">
        <w:rPr>
          <w:rFonts w:ascii="Times New Roman" w:hAnsi="Times New Roman" w:cs="Times New Roman"/>
          <w:sz w:val="24"/>
          <w:szCs w:val="24"/>
        </w:rPr>
        <w:t xml:space="preserve">validly </w:t>
      </w:r>
      <w:r w:rsidRPr="0011192E">
        <w:rPr>
          <w:rFonts w:ascii="Times New Roman" w:hAnsi="Times New Roman" w:cs="Times New Roman"/>
          <w:sz w:val="24"/>
          <w:szCs w:val="24"/>
        </w:rPr>
        <w:t xml:space="preserve">cued items, we would expect to find </w:t>
      </w:r>
      <w:r w:rsidR="006B3CCB" w:rsidRPr="0011192E">
        <w:rPr>
          <w:rFonts w:ascii="Times New Roman" w:hAnsi="Times New Roman" w:cs="Times New Roman"/>
          <w:sz w:val="24"/>
          <w:szCs w:val="24"/>
        </w:rPr>
        <w:t>a similar</w:t>
      </w:r>
      <w:r w:rsidRPr="0011192E">
        <w:rPr>
          <w:rFonts w:ascii="Times New Roman" w:hAnsi="Times New Roman" w:cs="Times New Roman"/>
          <w:sz w:val="24"/>
          <w:szCs w:val="24"/>
        </w:rPr>
        <w:t xml:space="preserve"> influence of arrow cues on WM</w:t>
      </w:r>
      <w:r w:rsidR="006B3CCB" w:rsidRPr="0011192E">
        <w:rPr>
          <w:rFonts w:ascii="Times New Roman" w:hAnsi="Times New Roman" w:cs="Times New Roman"/>
          <w:sz w:val="24"/>
          <w:szCs w:val="24"/>
        </w:rPr>
        <w:t xml:space="preserve"> in E</w:t>
      </w:r>
      <w:r w:rsidRPr="0011192E">
        <w:rPr>
          <w:rFonts w:ascii="Times New Roman" w:hAnsi="Times New Roman" w:cs="Times New Roman"/>
          <w:sz w:val="24"/>
          <w:szCs w:val="24"/>
        </w:rPr>
        <w:t>xperiment 2.</w:t>
      </w:r>
    </w:p>
    <w:p w14:paraId="3546F447" w14:textId="77777777" w:rsidR="006C2042" w:rsidRPr="0011192E" w:rsidRDefault="006C2042" w:rsidP="006C2042">
      <w:pPr>
        <w:pStyle w:val="NormalWeb"/>
        <w:spacing w:before="0" w:after="0" w:line="480" w:lineRule="auto"/>
        <w:rPr>
          <w:b/>
          <w:kern w:val="0"/>
        </w:rPr>
      </w:pPr>
      <w:r w:rsidRPr="0011192E">
        <w:rPr>
          <w:b/>
        </w:rPr>
        <w:t>Method</w:t>
      </w:r>
    </w:p>
    <w:p w14:paraId="7E160767" w14:textId="77777777" w:rsidR="006C2042" w:rsidRPr="0011192E" w:rsidRDefault="006C2042" w:rsidP="006C2042">
      <w:pPr>
        <w:pStyle w:val="NormalWeb"/>
        <w:spacing w:before="0" w:after="0" w:line="480" w:lineRule="auto"/>
        <w:rPr>
          <w:i/>
        </w:rPr>
      </w:pPr>
      <w:r w:rsidRPr="0011192E">
        <w:rPr>
          <w:i/>
        </w:rPr>
        <w:t xml:space="preserve">Participants </w:t>
      </w:r>
    </w:p>
    <w:p w14:paraId="39E1F38E" w14:textId="52F1C8F3" w:rsidR="00060EE5" w:rsidRPr="0011192E" w:rsidRDefault="002513D1" w:rsidP="00060EE5">
      <w:pPr>
        <w:spacing w:after="0" w:line="480" w:lineRule="auto"/>
        <w:ind w:firstLine="720"/>
        <w:rPr>
          <w:rFonts w:ascii="Times New Roman" w:hAnsi="Times New Roman" w:cs="Times New Roman"/>
          <w:sz w:val="24"/>
          <w:szCs w:val="24"/>
        </w:rPr>
      </w:pPr>
      <w:r w:rsidRPr="0011192E">
        <w:rPr>
          <w:rFonts w:ascii="Times New Roman" w:hAnsi="Times New Roman" w:cs="Times New Roman"/>
          <w:sz w:val="24"/>
          <w:szCs w:val="24"/>
        </w:rPr>
        <w:t>Fifty nine naive</w:t>
      </w:r>
      <w:r w:rsidR="006A3892" w:rsidRPr="0011192E">
        <w:rPr>
          <w:rFonts w:ascii="Times New Roman" w:hAnsi="Times New Roman" w:cs="Times New Roman"/>
          <w:sz w:val="24"/>
          <w:szCs w:val="24"/>
        </w:rPr>
        <w:t xml:space="preserve"> adult volunteers (</w:t>
      </w:r>
      <w:r w:rsidRPr="0011192E">
        <w:rPr>
          <w:rFonts w:ascii="Times New Roman" w:hAnsi="Times New Roman" w:cs="Times New Roman"/>
          <w:sz w:val="24"/>
          <w:szCs w:val="24"/>
        </w:rPr>
        <w:t xml:space="preserve">19 </w:t>
      </w:r>
      <w:r w:rsidR="006C2042" w:rsidRPr="0011192E">
        <w:rPr>
          <w:rFonts w:ascii="Times New Roman" w:hAnsi="Times New Roman" w:cs="Times New Roman"/>
          <w:sz w:val="24"/>
          <w:szCs w:val="24"/>
        </w:rPr>
        <w:t xml:space="preserve">male; mean age </w:t>
      </w:r>
      <w:r w:rsidRPr="0011192E">
        <w:rPr>
          <w:rFonts w:ascii="Times New Roman" w:hAnsi="Times New Roman" w:cs="Times New Roman"/>
          <w:sz w:val="24"/>
          <w:szCs w:val="24"/>
        </w:rPr>
        <w:t>25</w:t>
      </w:r>
      <w:r w:rsidR="006C2042" w:rsidRPr="0011192E">
        <w:rPr>
          <w:rFonts w:ascii="Times New Roman" w:hAnsi="Times New Roman" w:cs="Times New Roman"/>
          <w:sz w:val="24"/>
          <w:szCs w:val="24"/>
        </w:rPr>
        <w:t xml:space="preserve"> years) from the University of Aberdeen completed the study, some in exchange for monetary reimbursement. </w:t>
      </w:r>
    </w:p>
    <w:p w14:paraId="29A2C957" w14:textId="12BA5DE1" w:rsidR="006C2042" w:rsidRPr="0011192E" w:rsidRDefault="006C2042" w:rsidP="006C2042">
      <w:pPr>
        <w:spacing w:after="0" w:line="480" w:lineRule="auto"/>
        <w:rPr>
          <w:rFonts w:ascii="Times New Roman" w:hAnsi="Times New Roman" w:cs="Times New Roman"/>
          <w:i/>
          <w:sz w:val="24"/>
          <w:szCs w:val="24"/>
        </w:rPr>
      </w:pPr>
      <w:r w:rsidRPr="0011192E">
        <w:rPr>
          <w:rFonts w:ascii="Times New Roman" w:hAnsi="Times New Roman" w:cs="Times New Roman"/>
          <w:i/>
          <w:sz w:val="24"/>
          <w:szCs w:val="24"/>
        </w:rPr>
        <w:t>Stimuli</w:t>
      </w:r>
      <w:r w:rsidR="00D037E4" w:rsidRPr="0011192E">
        <w:rPr>
          <w:rFonts w:ascii="Times New Roman" w:hAnsi="Times New Roman" w:cs="Times New Roman"/>
          <w:i/>
          <w:sz w:val="24"/>
          <w:szCs w:val="24"/>
        </w:rPr>
        <w:t>, Design, &amp; Procedure</w:t>
      </w:r>
    </w:p>
    <w:p w14:paraId="6512CCCB" w14:textId="2ED33CDE" w:rsidR="00A11CEA" w:rsidRPr="0011192E" w:rsidRDefault="006C2042">
      <w:pPr>
        <w:spacing w:after="0" w:line="480" w:lineRule="auto"/>
        <w:ind w:firstLine="720"/>
        <w:rPr>
          <w:rFonts w:ascii="Times New Roman" w:hAnsi="Times New Roman" w:cs="Times New Roman"/>
          <w:sz w:val="24"/>
          <w:szCs w:val="24"/>
        </w:rPr>
      </w:pPr>
      <w:r w:rsidRPr="0011192E">
        <w:rPr>
          <w:rFonts w:ascii="Times New Roman" w:hAnsi="Times New Roman" w:cs="Times New Roman"/>
          <w:sz w:val="24"/>
          <w:szCs w:val="24"/>
        </w:rPr>
        <w:t xml:space="preserve">The arrow cue </w:t>
      </w:r>
      <w:r w:rsidR="00E92D6B" w:rsidRPr="0011192E">
        <w:rPr>
          <w:rFonts w:ascii="Times New Roman" w:hAnsi="Times New Roman" w:cs="Times New Roman"/>
          <w:sz w:val="24"/>
          <w:szCs w:val="24"/>
        </w:rPr>
        <w:t xml:space="preserve">was created by superimposing a </w:t>
      </w:r>
      <w:r w:rsidR="009D462A" w:rsidRPr="0011192E">
        <w:rPr>
          <w:rFonts w:ascii="Times New Roman" w:hAnsi="Times New Roman" w:cs="Times New Roman"/>
          <w:sz w:val="24"/>
          <w:szCs w:val="24"/>
        </w:rPr>
        <w:t>left arrow</w:t>
      </w:r>
      <w:r w:rsidR="00E92D6B" w:rsidRPr="0011192E">
        <w:rPr>
          <w:rFonts w:ascii="Times New Roman" w:hAnsi="Times New Roman" w:cs="Times New Roman"/>
          <w:sz w:val="24"/>
          <w:szCs w:val="24"/>
        </w:rPr>
        <w:t xml:space="preserve"> symbol (&lt;) and</w:t>
      </w:r>
      <w:r w:rsidR="009D462A" w:rsidRPr="0011192E">
        <w:rPr>
          <w:rFonts w:ascii="Times New Roman" w:hAnsi="Times New Roman" w:cs="Times New Roman"/>
          <w:sz w:val="24"/>
          <w:szCs w:val="24"/>
        </w:rPr>
        <w:t xml:space="preserve"> a right arrow </w:t>
      </w:r>
      <w:r w:rsidR="00E92D6B" w:rsidRPr="0011192E">
        <w:rPr>
          <w:rFonts w:ascii="Times New Roman" w:hAnsi="Times New Roman" w:cs="Times New Roman"/>
          <w:sz w:val="24"/>
          <w:szCs w:val="24"/>
        </w:rPr>
        <w:t xml:space="preserve">symbol (&gt;) in the centre of a horizontal line </w:t>
      </w:r>
      <w:r w:rsidR="003968FC" w:rsidRPr="0011192E">
        <w:rPr>
          <w:rFonts w:ascii="Times New Roman" w:hAnsi="Times New Roman" w:cs="Times New Roman"/>
          <w:sz w:val="24"/>
          <w:szCs w:val="24"/>
        </w:rPr>
        <w:t xml:space="preserve">(109x5 pixels, </w:t>
      </w:r>
      <w:r w:rsidR="00943FA1" w:rsidRPr="0011192E">
        <w:rPr>
          <w:rFonts w:ascii="Times New Roman" w:hAnsi="Times New Roman" w:cs="Times New Roman"/>
          <w:sz w:val="24"/>
          <w:szCs w:val="24"/>
        </w:rPr>
        <w:t>subtending 3.2º x 0.13º</w:t>
      </w:r>
      <w:r w:rsidR="003968FC" w:rsidRPr="0011192E">
        <w:rPr>
          <w:rFonts w:ascii="Times New Roman" w:hAnsi="Times New Roman" w:cs="Times New Roman"/>
          <w:sz w:val="24"/>
          <w:szCs w:val="24"/>
        </w:rPr>
        <w:t xml:space="preserve">: </w:t>
      </w:r>
      <w:r w:rsidR="00E92D6B" w:rsidRPr="0011192E">
        <w:rPr>
          <w:rFonts w:ascii="Times New Roman" w:hAnsi="Times New Roman" w:cs="Times New Roman"/>
          <w:sz w:val="24"/>
          <w:szCs w:val="24"/>
        </w:rPr>
        <w:t xml:space="preserve">see Figure 1B). This arrow cue is more symmetrical in nature than other traditional arrow cues (in which the directional arrow element appears at the end of the line), and thus removes the potential confound that asymmetry of the arrow cue </w:t>
      </w:r>
      <w:r w:rsidR="007B26AD" w:rsidRPr="0011192E">
        <w:rPr>
          <w:rFonts w:ascii="Times New Roman" w:hAnsi="Times New Roman" w:cs="Times New Roman"/>
          <w:sz w:val="24"/>
          <w:szCs w:val="24"/>
        </w:rPr>
        <w:t xml:space="preserve">serves to </w:t>
      </w:r>
      <w:r w:rsidR="00E92D6B" w:rsidRPr="0011192E">
        <w:rPr>
          <w:rFonts w:ascii="Times New Roman" w:hAnsi="Times New Roman" w:cs="Times New Roman"/>
          <w:sz w:val="24"/>
          <w:szCs w:val="24"/>
        </w:rPr>
        <w:t xml:space="preserve">orient attention rather than the symbolic meaning. </w:t>
      </w:r>
      <w:r w:rsidR="00943FA1" w:rsidRPr="0011192E">
        <w:rPr>
          <w:rFonts w:ascii="Times New Roman" w:hAnsi="Times New Roman" w:cs="Times New Roman"/>
          <w:sz w:val="24"/>
          <w:szCs w:val="24"/>
        </w:rPr>
        <w:t xml:space="preserve">To better mimic the </w:t>
      </w:r>
      <w:r w:rsidR="004E607B" w:rsidRPr="0011192E">
        <w:rPr>
          <w:rFonts w:ascii="Times New Roman" w:hAnsi="Times New Roman" w:cs="Times New Roman"/>
          <w:sz w:val="24"/>
          <w:szCs w:val="24"/>
        </w:rPr>
        <w:t xml:space="preserve">directional shift from </w:t>
      </w:r>
      <w:r w:rsidR="00943FA1" w:rsidRPr="0011192E">
        <w:rPr>
          <w:rFonts w:ascii="Times New Roman" w:hAnsi="Times New Roman" w:cs="Times New Roman"/>
          <w:sz w:val="24"/>
          <w:szCs w:val="24"/>
        </w:rPr>
        <w:t>direct to averted conveyed by the gaze cues used in Experiment 1, and to provide a</w:t>
      </w:r>
      <w:r w:rsidR="004E607B" w:rsidRPr="0011192E">
        <w:rPr>
          <w:rFonts w:ascii="Times New Roman" w:hAnsi="Times New Roman" w:cs="Times New Roman"/>
          <w:sz w:val="24"/>
          <w:szCs w:val="24"/>
        </w:rPr>
        <w:t xml:space="preserve">n equivalent </w:t>
      </w:r>
      <w:r w:rsidR="00943FA1" w:rsidRPr="0011192E">
        <w:rPr>
          <w:rFonts w:ascii="Times New Roman" w:hAnsi="Times New Roman" w:cs="Times New Roman"/>
          <w:sz w:val="24"/>
          <w:szCs w:val="24"/>
        </w:rPr>
        <w:t xml:space="preserve">non-cued </w:t>
      </w:r>
      <w:r w:rsidR="004E607B" w:rsidRPr="0011192E">
        <w:rPr>
          <w:rFonts w:ascii="Times New Roman" w:hAnsi="Times New Roman" w:cs="Times New Roman"/>
          <w:sz w:val="24"/>
          <w:szCs w:val="24"/>
        </w:rPr>
        <w:t xml:space="preserve">direct </w:t>
      </w:r>
      <w:r w:rsidR="00943FA1" w:rsidRPr="0011192E">
        <w:rPr>
          <w:rFonts w:ascii="Times New Roman" w:hAnsi="Times New Roman" w:cs="Times New Roman"/>
          <w:sz w:val="24"/>
          <w:szCs w:val="24"/>
        </w:rPr>
        <w:t xml:space="preserve">baseline, </w:t>
      </w:r>
      <w:r w:rsidR="0017341D" w:rsidRPr="0011192E">
        <w:rPr>
          <w:rFonts w:ascii="Times New Roman" w:hAnsi="Times New Roman" w:cs="Times New Roman"/>
          <w:sz w:val="24"/>
          <w:szCs w:val="24"/>
        </w:rPr>
        <w:t xml:space="preserve">on each trial </w:t>
      </w:r>
      <w:r w:rsidR="00943FA1" w:rsidRPr="0011192E">
        <w:rPr>
          <w:rFonts w:ascii="Times New Roman" w:hAnsi="Times New Roman" w:cs="Times New Roman"/>
          <w:sz w:val="24"/>
          <w:szCs w:val="24"/>
        </w:rPr>
        <w:t xml:space="preserve">the arrow cue began as a vertical line (5x36 pixels, </w:t>
      </w:r>
      <w:r w:rsidR="0017341D" w:rsidRPr="0011192E">
        <w:rPr>
          <w:rFonts w:ascii="Times New Roman" w:hAnsi="Times New Roman" w:cs="Times New Roman"/>
          <w:sz w:val="24"/>
          <w:szCs w:val="24"/>
        </w:rPr>
        <w:t>subtending</w:t>
      </w:r>
      <w:r w:rsidR="00943FA1" w:rsidRPr="0011192E">
        <w:rPr>
          <w:rFonts w:ascii="Times New Roman" w:hAnsi="Times New Roman" w:cs="Times New Roman"/>
          <w:sz w:val="24"/>
          <w:szCs w:val="24"/>
        </w:rPr>
        <w:t xml:space="preserve"> 0.15ºx0.92º) bisecting the centre of the horizontal line</w:t>
      </w:r>
      <w:r w:rsidR="0017341D" w:rsidRPr="0011192E">
        <w:rPr>
          <w:rFonts w:ascii="Times New Roman" w:hAnsi="Times New Roman" w:cs="Times New Roman"/>
          <w:sz w:val="24"/>
          <w:szCs w:val="24"/>
        </w:rPr>
        <w:t xml:space="preserve">. On ‘direct’ trials this </w:t>
      </w:r>
      <w:r w:rsidR="007B26AD" w:rsidRPr="0011192E">
        <w:rPr>
          <w:rFonts w:ascii="Times New Roman" w:hAnsi="Times New Roman" w:cs="Times New Roman"/>
          <w:sz w:val="24"/>
          <w:szCs w:val="24"/>
        </w:rPr>
        <w:t xml:space="preserve">non-directional </w:t>
      </w:r>
      <w:r w:rsidR="0017341D" w:rsidRPr="0011192E">
        <w:rPr>
          <w:rFonts w:ascii="Times New Roman" w:hAnsi="Times New Roman" w:cs="Times New Roman"/>
          <w:sz w:val="24"/>
          <w:szCs w:val="24"/>
        </w:rPr>
        <w:t>image remained</w:t>
      </w:r>
      <w:r w:rsidR="007B26AD" w:rsidRPr="0011192E">
        <w:rPr>
          <w:rFonts w:ascii="Times New Roman" w:hAnsi="Times New Roman" w:cs="Times New Roman"/>
          <w:sz w:val="24"/>
          <w:szCs w:val="24"/>
        </w:rPr>
        <w:t xml:space="preserve"> on screen, and on valid/invalid </w:t>
      </w:r>
      <w:r w:rsidR="007F4E84" w:rsidRPr="0011192E">
        <w:rPr>
          <w:rFonts w:ascii="Times New Roman" w:hAnsi="Times New Roman" w:cs="Times New Roman"/>
          <w:sz w:val="24"/>
          <w:szCs w:val="24"/>
        </w:rPr>
        <w:t>cuing</w:t>
      </w:r>
      <w:r w:rsidR="0017341D" w:rsidRPr="0011192E">
        <w:rPr>
          <w:rFonts w:ascii="Times New Roman" w:hAnsi="Times New Roman" w:cs="Times New Roman"/>
          <w:sz w:val="24"/>
          <w:szCs w:val="24"/>
        </w:rPr>
        <w:t xml:space="preserve"> trials the vertical line </w:t>
      </w:r>
      <w:r w:rsidR="007B26AD" w:rsidRPr="0011192E">
        <w:rPr>
          <w:rFonts w:ascii="Times New Roman" w:hAnsi="Times New Roman" w:cs="Times New Roman"/>
          <w:sz w:val="24"/>
          <w:szCs w:val="24"/>
        </w:rPr>
        <w:t>was replaced by either</w:t>
      </w:r>
      <w:r w:rsidR="0017341D" w:rsidRPr="0011192E">
        <w:rPr>
          <w:rFonts w:ascii="Times New Roman" w:hAnsi="Times New Roman" w:cs="Times New Roman"/>
          <w:sz w:val="24"/>
          <w:szCs w:val="24"/>
        </w:rPr>
        <w:t xml:space="preserve"> the right or left arrow </w:t>
      </w:r>
      <w:r w:rsidR="007B26AD" w:rsidRPr="0011192E">
        <w:rPr>
          <w:rFonts w:ascii="Times New Roman" w:hAnsi="Times New Roman" w:cs="Times New Roman"/>
          <w:sz w:val="24"/>
          <w:szCs w:val="24"/>
        </w:rPr>
        <w:t>element</w:t>
      </w:r>
      <w:r w:rsidR="00F254A1" w:rsidRPr="0011192E">
        <w:rPr>
          <w:rFonts w:ascii="Times New Roman" w:hAnsi="Times New Roman" w:cs="Times New Roman"/>
          <w:sz w:val="24"/>
          <w:szCs w:val="24"/>
        </w:rPr>
        <w:t xml:space="preserve"> (see Figure </w:t>
      </w:r>
      <w:r w:rsidR="0047677B" w:rsidRPr="0011192E">
        <w:rPr>
          <w:rFonts w:ascii="Times New Roman" w:hAnsi="Times New Roman" w:cs="Times New Roman"/>
          <w:sz w:val="24"/>
          <w:szCs w:val="24"/>
        </w:rPr>
        <w:t>1B</w:t>
      </w:r>
      <w:r w:rsidR="0017341D" w:rsidRPr="0011192E">
        <w:rPr>
          <w:rFonts w:ascii="Times New Roman" w:hAnsi="Times New Roman" w:cs="Times New Roman"/>
          <w:sz w:val="24"/>
          <w:szCs w:val="24"/>
        </w:rPr>
        <w:t xml:space="preserve">). </w:t>
      </w:r>
    </w:p>
    <w:p w14:paraId="1D477ECF" w14:textId="78D2E218" w:rsidR="00B32A94" w:rsidRPr="0011192E" w:rsidRDefault="00114B3E" w:rsidP="00AE70E5">
      <w:pPr>
        <w:spacing w:after="0" w:line="480" w:lineRule="auto"/>
        <w:ind w:firstLine="720"/>
        <w:rPr>
          <w:rFonts w:ascii="Times New Roman" w:hAnsi="Times New Roman" w:cs="Times New Roman"/>
          <w:sz w:val="24"/>
          <w:szCs w:val="24"/>
        </w:rPr>
      </w:pPr>
      <w:r w:rsidRPr="0011192E">
        <w:rPr>
          <w:rFonts w:ascii="Times New Roman" w:hAnsi="Times New Roman" w:cs="Times New Roman"/>
          <w:sz w:val="24"/>
          <w:szCs w:val="24"/>
        </w:rPr>
        <w:lastRenderedPageBreak/>
        <w:t xml:space="preserve">A pilot study </w:t>
      </w:r>
      <w:r w:rsidR="00AE70E5" w:rsidRPr="0011192E">
        <w:rPr>
          <w:rFonts w:ascii="Times New Roman" w:hAnsi="Times New Roman" w:cs="Times New Roman"/>
          <w:sz w:val="24"/>
          <w:szCs w:val="24"/>
        </w:rPr>
        <w:t>(see general methods section)</w:t>
      </w:r>
      <w:r w:rsidR="008E16E9" w:rsidRPr="0011192E">
        <w:rPr>
          <w:rFonts w:ascii="Times New Roman" w:hAnsi="Times New Roman" w:cs="Times New Roman"/>
          <w:sz w:val="24"/>
          <w:szCs w:val="24"/>
        </w:rPr>
        <w:t xml:space="preserve"> </w:t>
      </w:r>
      <w:r w:rsidRPr="0011192E">
        <w:rPr>
          <w:rFonts w:ascii="Times New Roman" w:hAnsi="Times New Roman" w:cs="Times New Roman"/>
          <w:sz w:val="24"/>
          <w:szCs w:val="24"/>
        </w:rPr>
        <w:t xml:space="preserve">using </w:t>
      </w:r>
      <w:r w:rsidR="003A75FF" w:rsidRPr="0011192E">
        <w:rPr>
          <w:rFonts w:ascii="Times New Roman" w:hAnsi="Times New Roman" w:cs="Times New Roman"/>
          <w:sz w:val="24"/>
          <w:szCs w:val="24"/>
        </w:rPr>
        <w:t xml:space="preserve">22 </w:t>
      </w:r>
      <w:r w:rsidR="00EA4012" w:rsidRPr="0011192E">
        <w:rPr>
          <w:rFonts w:ascii="Times New Roman" w:hAnsi="Times New Roman" w:cs="Times New Roman"/>
          <w:sz w:val="24"/>
          <w:szCs w:val="24"/>
        </w:rPr>
        <w:t xml:space="preserve">naïve and independent </w:t>
      </w:r>
      <w:r w:rsidRPr="0011192E">
        <w:rPr>
          <w:rFonts w:ascii="Times New Roman" w:hAnsi="Times New Roman" w:cs="Times New Roman"/>
          <w:sz w:val="24"/>
          <w:szCs w:val="24"/>
        </w:rPr>
        <w:t>participants</w:t>
      </w:r>
      <w:r w:rsidR="00A11CEA" w:rsidRPr="0011192E">
        <w:rPr>
          <w:rFonts w:ascii="Times New Roman" w:hAnsi="Times New Roman" w:cs="Times New Roman"/>
          <w:sz w:val="24"/>
          <w:szCs w:val="24"/>
        </w:rPr>
        <w:t>,</w:t>
      </w:r>
      <w:r w:rsidRPr="0011192E">
        <w:rPr>
          <w:rFonts w:ascii="Times New Roman" w:hAnsi="Times New Roman" w:cs="Times New Roman"/>
          <w:sz w:val="24"/>
          <w:szCs w:val="24"/>
        </w:rPr>
        <w:t xml:space="preserve"> confirmed that this particular</w:t>
      </w:r>
      <w:r w:rsidR="008664B3" w:rsidRPr="0011192E">
        <w:rPr>
          <w:rFonts w:ascii="Times New Roman" w:hAnsi="Times New Roman" w:cs="Times New Roman"/>
          <w:sz w:val="24"/>
          <w:szCs w:val="24"/>
        </w:rPr>
        <w:t xml:space="preserve"> arrow </w:t>
      </w:r>
      <w:r w:rsidR="00EA4012" w:rsidRPr="0011192E">
        <w:rPr>
          <w:rFonts w:ascii="Times New Roman" w:hAnsi="Times New Roman" w:cs="Times New Roman"/>
          <w:sz w:val="24"/>
          <w:szCs w:val="24"/>
        </w:rPr>
        <w:t xml:space="preserve">cue </w:t>
      </w:r>
      <w:r w:rsidRPr="0011192E">
        <w:rPr>
          <w:rFonts w:ascii="Times New Roman" w:hAnsi="Times New Roman" w:cs="Times New Roman"/>
          <w:sz w:val="24"/>
          <w:szCs w:val="24"/>
        </w:rPr>
        <w:t>reliably oriented</w:t>
      </w:r>
      <w:r w:rsidR="008664B3" w:rsidRPr="0011192E">
        <w:rPr>
          <w:rFonts w:ascii="Times New Roman" w:hAnsi="Times New Roman" w:cs="Times New Roman"/>
          <w:sz w:val="24"/>
          <w:szCs w:val="24"/>
        </w:rPr>
        <w:t xml:space="preserve"> attention </w:t>
      </w:r>
      <w:r w:rsidR="00697575" w:rsidRPr="0011192E">
        <w:rPr>
          <w:rFonts w:ascii="Times New Roman" w:hAnsi="Times New Roman" w:cs="Times New Roman"/>
          <w:sz w:val="24"/>
          <w:szCs w:val="24"/>
        </w:rPr>
        <w:t xml:space="preserve">to a laterally presented asterisk </w:t>
      </w:r>
      <w:r w:rsidRPr="0011192E">
        <w:rPr>
          <w:rFonts w:ascii="Times New Roman" w:hAnsi="Times New Roman" w:cs="Times New Roman"/>
          <w:sz w:val="24"/>
          <w:szCs w:val="24"/>
        </w:rPr>
        <w:t xml:space="preserve">at </w:t>
      </w:r>
      <w:r w:rsidR="002513D1" w:rsidRPr="0011192E">
        <w:rPr>
          <w:rFonts w:ascii="Times New Roman" w:hAnsi="Times New Roman" w:cs="Times New Roman"/>
          <w:sz w:val="24"/>
          <w:szCs w:val="24"/>
        </w:rPr>
        <w:t xml:space="preserve">500ms SOA (valid: M = 350ms; invalid: M = 368ms; </w:t>
      </w:r>
      <w:proofErr w:type="gramStart"/>
      <w:r w:rsidR="002513D1" w:rsidRPr="0011192E">
        <w:rPr>
          <w:rFonts w:ascii="Times New Roman" w:hAnsi="Times New Roman" w:cs="Times New Roman"/>
          <w:i/>
          <w:sz w:val="24"/>
          <w:szCs w:val="24"/>
        </w:rPr>
        <w:t>t</w:t>
      </w:r>
      <w:r w:rsidR="002513D1" w:rsidRPr="0011192E">
        <w:rPr>
          <w:rFonts w:ascii="Times New Roman" w:hAnsi="Times New Roman" w:cs="Times New Roman"/>
          <w:sz w:val="24"/>
          <w:szCs w:val="24"/>
        </w:rPr>
        <w:t>(</w:t>
      </w:r>
      <w:proofErr w:type="gramEnd"/>
      <w:r w:rsidR="002513D1" w:rsidRPr="0011192E">
        <w:rPr>
          <w:rFonts w:ascii="Times New Roman" w:hAnsi="Times New Roman" w:cs="Times New Roman"/>
          <w:sz w:val="24"/>
          <w:szCs w:val="24"/>
        </w:rPr>
        <w:t xml:space="preserve">21)=3.320, </w:t>
      </w:r>
      <w:r w:rsidR="002513D1" w:rsidRPr="0011192E">
        <w:rPr>
          <w:rFonts w:ascii="Times New Roman" w:hAnsi="Times New Roman" w:cs="Times New Roman"/>
          <w:i/>
          <w:sz w:val="24"/>
          <w:szCs w:val="24"/>
        </w:rPr>
        <w:t>p</w:t>
      </w:r>
      <w:r w:rsidR="002513D1" w:rsidRPr="0011192E">
        <w:rPr>
          <w:rFonts w:ascii="Times New Roman" w:hAnsi="Times New Roman" w:cs="Times New Roman"/>
          <w:sz w:val="24"/>
          <w:szCs w:val="24"/>
        </w:rPr>
        <w:t>=.003,</w:t>
      </w:r>
      <w:r w:rsidR="00531569" w:rsidRPr="0011192E">
        <w:rPr>
          <w:rFonts w:ascii="Times New Roman" w:hAnsi="Times New Roman" w:cs="Times New Roman"/>
          <w:sz w:val="24"/>
          <w:szCs w:val="24"/>
        </w:rPr>
        <w:t xml:space="preserve"> </w:t>
      </w:r>
      <w:r w:rsidR="002513D1" w:rsidRPr="0011192E">
        <w:rPr>
          <w:rFonts w:ascii="Times New Roman" w:hAnsi="Times New Roman" w:cs="Times New Roman"/>
          <w:sz w:val="24"/>
          <w:szCs w:val="24"/>
        </w:rPr>
        <w:t xml:space="preserve">Cohen’s </w:t>
      </w:r>
      <w:r w:rsidR="002513D1" w:rsidRPr="0011192E">
        <w:rPr>
          <w:rFonts w:ascii="Times New Roman" w:hAnsi="Times New Roman" w:cs="Times New Roman"/>
          <w:i/>
          <w:sz w:val="24"/>
          <w:szCs w:val="24"/>
        </w:rPr>
        <w:t>d</w:t>
      </w:r>
      <w:r w:rsidR="002513D1" w:rsidRPr="0011192E">
        <w:rPr>
          <w:rFonts w:ascii="Times New Roman" w:hAnsi="Times New Roman" w:cs="Times New Roman"/>
          <w:sz w:val="24"/>
          <w:szCs w:val="24"/>
        </w:rPr>
        <w:t xml:space="preserve">=0.708, </w:t>
      </w:r>
      <w:r w:rsidR="002513D1" w:rsidRPr="0011192E">
        <w:rPr>
          <w:rFonts w:ascii="Times New Roman" w:hAnsi="Times New Roman" w:cs="Times New Roman"/>
          <w:i/>
          <w:sz w:val="24"/>
          <w:szCs w:val="24"/>
        </w:rPr>
        <w:t>BF</w:t>
      </w:r>
      <w:r w:rsidR="002513D1" w:rsidRPr="0011192E">
        <w:rPr>
          <w:i/>
          <w:sz w:val="16"/>
          <w:szCs w:val="16"/>
        </w:rPr>
        <w:t>10</w:t>
      </w:r>
      <w:r w:rsidR="002513D1" w:rsidRPr="0011192E">
        <w:rPr>
          <w:rFonts w:ascii="Times New Roman" w:hAnsi="Times New Roman" w:cs="Times New Roman"/>
          <w:sz w:val="24"/>
          <w:szCs w:val="24"/>
        </w:rPr>
        <w:t>=12.89</w:t>
      </w:r>
      <w:r w:rsidR="00531569" w:rsidRPr="0011192E">
        <w:rPr>
          <w:rFonts w:ascii="Times New Roman" w:hAnsi="Times New Roman" w:cs="Times New Roman"/>
          <w:sz w:val="24"/>
          <w:szCs w:val="24"/>
        </w:rPr>
        <w:t xml:space="preserve"> - </w:t>
      </w:r>
      <w:r w:rsidR="00DB71CF" w:rsidRPr="0011192E">
        <w:rPr>
          <w:rFonts w:ascii="Times New Roman" w:hAnsi="Times New Roman" w:cs="Times New Roman"/>
          <w:sz w:val="24"/>
          <w:szCs w:val="24"/>
        </w:rPr>
        <w:t>see figure 3</w:t>
      </w:r>
      <w:r w:rsidR="002513D1" w:rsidRPr="0011192E">
        <w:rPr>
          <w:rFonts w:ascii="Times New Roman" w:hAnsi="Times New Roman" w:cs="Times New Roman"/>
          <w:sz w:val="24"/>
          <w:szCs w:val="24"/>
        </w:rPr>
        <w:t xml:space="preserve">). </w:t>
      </w:r>
      <w:r w:rsidR="00E26DBC" w:rsidRPr="0011192E">
        <w:rPr>
          <w:rFonts w:ascii="Times New Roman" w:hAnsi="Times New Roman" w:cs="Times New Roman"/>
          <w:sz w:val="24"/>
          <w:szCs w:val="24"/>
        </w:rPr>
        <w:t xml:space="preserve">The arrow cue also oriented attention at 150ms SOA (valid: M =395ms; invalid: M = 412ms; </w:t>
      </w:r>
      <w:proofErr w:type="gramStart"/>
      <w:r w:rsidR="00E26DBC" w:rsidRPr="0011192E">
        <w:rPr>
          <w:rFonts w:ascii="Times New Roman" w:hAnsi="Times New Roman" w:cs="Times New Roman"/>
          <w:i/>
          <w:sz w:val="24"/>
          <w:szCs w:val="24"/>
        </w:rPr>
        <w:t>t</w:t>
      </w:r>
      <w:r w:rsidR="00E26DBC" w:rsidRPr="0011192E">
        <w:rPr>
          <w:rFonts w:ascii="Times New Roman" w:hAnsi="Times New Roman" w:cs="Times New Roman"/>
          <w:sz w:val="24"/>
          <w:szCs w:val="24"/>
        </w:rPr>
        <w:t>(</w:t>
      </w:r>
      <w:proofErr w:type="gramEnd"/>
      <w:r w:rsidR="00E26DBC" w:rsidRPr="0011192E">
        <w:rPr>
          <w:rFonts w:ascii="Times New Roman" w:hAnsi="Times New Roman" w:cs="Times New Roman"/>
          <w:sz w:val="24"/>
          <w:szCs w:val="24"/>
        </w:rPr>
        <w:t xml:space="preserve">21)=3.740, </w:t>
      </w:r>
      <w:r w:rsidR="00E26DBC" w:rsidRPr="0011192E">
        <w:rPr>
          <w:rFonts w:ascii="Times New Roman" w:hAnsi="Times New Roman" w:cs="Times New Roman"/>
          <w:i/>
          <w:sz w:val="24"/>
          <w:szCs w:val="24"/>
        </w:rPr>
        <w:t>p</w:t>
      </w:r>
      <w:r w:rsidR="00E26DBC" w:rsidRPr="0011192E">
        <w:rPr>
          <w:rFonts w:ascii="Times New Roman" w:hAnsi="Times New Roman" w:cs="Times New Roman"/>
          <w:sz w:val="24"/>
          <w:szCs w:val="24"/>
        </w:rPr>
        <w:t>=.001,</w:t>
      </w:r>
      <w:r w:rsidR="00531569" w:rsidRPr="0011192E">
        <w:rPr>
          <w:rFonts w:ascii="Times New Roman" w:hAnsi="Times New Roman" w:cs="Times New Roman"/>
          <w:sz w:val="24"/>
          <w:szCs w:val="24"/>
        </w:rPr>
        <w:t xml:space="preserve"> </w:t>
      </w:r>
      <w:r w:rsidR="00E26DBC" w:rsidRPr="0011192E">
        <w:rPr>
          <w:rFonts w:ascii="Times New Roman" w:hAnsi="Times New Roman" w:cs="Times New Roman"/>
          <w:sz w:val="24"/>
          <w:szCs w:val="24"/>
        </w:rPr>
        <w:t xml:space="preserve">Cohen’s </w:t>
      </w:r>
      <w:r w:rsidR="00E26DBC" w:rsidRPr="0011192E">
        <w:rPr>
          <w:rFonts w:ascii="Times New Roman" w:hAnsi="Times New Roman" w:cs="Times New Roman"/>
          <w:i/>
          <w:sz w:val="24"/>
          <w:szCs w:val="24"/>
        </w:rPr>
        <w:t>d</w:t>
      </w:r>
      <w:r w:rsidR="00E26DBC" w:rsidRPr="0011192E">
        <w:rPr>
          <w:rFonts w:ascii="Times New Roman" w:hAnsi="Times New Roman" w:cs="Times New Roman"/>
          <w:sz w:val="24"/>
          <w:szCs w:val="24"/>
        </w:rPr>
        <w:t xml:space="preserve">=0.797; </w:t>
      </w:r>
      <w:r w:rsidR="00E26DBC" w:rsidRPr="0011192E">
        <w:rPr>
          <w:rFonts w:ascii="Times New Roman" w:hAnsi="Times New Roman" w:cs="Times New Roman"/>
          <w:i/>
          <w:sz w:val="24"/>
          <w:szCs w:val="24"/>
        </w:rPr>
        <w:t>BF</w:t>
      </w:r>
      <w:r w:rsidR="00E26DBC" w:rsidRPr="0011192E">
        <w:rPr>
          <w:i/>
          <w:sz w:val="16"/>
          <w:szCs w:val="16"/>
        </w:rPr>
        <w:t>10</w:t>
      </w:r>
      <w:r w:rsidR="00E26DBC" w:rsidRPr="0011192E">
        <w:rPr>
          <w:rFonts w:ascii="Times New Roman" w:hAnsi="Times New Roman" w:cs="Times New Roman"/>
          <w:sz w:val="24"/>
          <w:szCs w:val="24"/>
        </w:rPr>
        <w:t xml:space="preserve">=30.37), and had a moderate </w:t>
      </w:r>
      <w:r w:rsidR="007F4E84" w:rsidRPr="0011192E">
        <w:rPr>
          <w:rFonts w:ascii="Times New Roman" w:hAnsi="Times New Roman" w:cs="Times New Roman"/>
          <w:sz w:val="24"/>
          <w:szCs w:val="24"/>
        </w:rPr>
        <w:t>cuing</w:t>
      </w:r>
      <w:r w:rsidR="00E26DBC" w:rsidRPr="0011192E">
        <w:rPr>
          <w:rFonts w:ascii="Times New Roman" w:hAnsi="Times New Roman" w:cs="Times New Roman"/>
          <w:sz w:val="24"/>
          <w:szCs w:val="24"/>
        </w:rPr>
        <w:t xml:space="preserve"> effect at 1000ms (</w:t>
      </w:r>
      <w:r w:rsidR="00E26DBC" w:rsidRPr="0011192E">
        <w:rPr>
          <w:rFonts w:ascii="Times New Roman" w:hAnsi="Times New Roman" w:cs="Times New Roman"/>
          <w:i/>
          <w:sz w:val="24"/>
          <w:szCs w:val="24"/>
        </w:rPr>
        <w:t>t</w:t>
      </w:r>
      <w:r w:rsidR="00E26DBC" w:rsidRPr="0011192E">
        <w:rPr>
          <w:rFonts w:ascii="Times New Roman" w:hAnsi="Times New Roman" w:cs="Times New Roman"/>
          <w:sz w:val="24"/>
          <w:szCs w:val="24"/>
        </w:rPr>
        <w:t xml:space="preserve">(21)=-2.072, </w:t>
      </w:r>
      <w:r w:rsidR="00E26DBC" w:rsidRPr="0011192E">
        <w:rPr>
          <w:rFonts w:ascii="Times New Roman" w:hAnsi="Times New Roman" w:cs="Times New Roman"/>
          <w:i/>
          <w:sz w:val="24"/>
          <w:szCs w:val="24"/>
        </w:rPr>
        <w:t>p</w:t>
      </w:r>
      <w:r w:rsidR="00E26DBC" w:rsidRPr="0011192E">
        <w:rPr>
          <w:rFonts w:ascii="Times New Roman" w:hAnsi="Times New Roman" w:cs="Times New Roman"/>
          <w:sz w:val="24"/>
          <w:szCs w:val="24"/>
        </w:rPr>
        <w:t>=.051,</w:t>
      </w:r>
      <w:r w:rsidR="00AE70E5" w:rsidRPr="0011192E">
        <w:rPr>
          <w:rFonts w:ascii="Times New Roman" w:hAnsi="Times New Roman" w:cs="Times New Roman"/>
          <w:sz w:val="24"/>
          <w:szCs w:val="24"/>
        </w:rPr>
        <w:t xml:space="preserve"> </w:t>
      </w:r>
      <w:r w:rsidR="00E26DBC" w:rsidRPr="0011192E">
        <w:rPr>
          <w:rFonts w:ascii="Times New Roman" w:hAnsi="Times New Roman" w:cs="Times New Roman"/>
          <w:sz w:val="24"/>
          <w:szCs w:val="24"/>
        </w:rPr>
        <w:t xml:space="preserve">Cohen’s </w:t>
      </w:r>
      <w:r w:rsidR="00E26DBC" w:rsidRPr="0011192E">
        <w:rPr>
          <w:rFonts w:ascii="Times New Roman" w:hAnsi="Times New Roman" w:cs="Times New Roman"/>
          <w:i/>
          <w:sz w:val="24"/>
          <w:szCs w:val="24"/>
        </w:rPr>
        <w:t>d</w:t>
      </w:r>
      <w:r w:rsidR="00E26DBC" w:rsidRPr="0011192E">
        <w:rPr>
          <w:rFonts w:ascii="Times New Roman" w:hAnsi="Times New Roman" w:cs="Times New Roman"/>
          <w:sz w:val="24"/>
          <w:szCs w:val="24"/>
        </w:rPr>
        <w:t>=0.442;</w:t>
      </w:r>
      <w:r w:rsidR="00E26DBC" w:rsidRPr="0011192E">
        <w:rPr>
          <w:rFonts w:ascii="Times New Roman" w:hAnsi="Times New Roman" w:cs="Times New Roman"/>
          <w:i/>
          <w:sz w:val="24"/>
          <w:szCs w:val="24"/>
        </w:rPr>
        <w:t xml:space="preserve"> BF</w:t>
      </w:r>
      <w:r w:rsidR="00E26DBC" w:rsidRPr="0011192E">
        <w:rPr>
          <w:i/>
          <w:sz w:val="16"/>
          <w:szCs w:val="16"/>
        </w:rPr>
        <w:t>10</w:t>
      </w:r>
      <w:r w:rsidR="00E26DBC" w:rsidRPr="0011192E">
        <w:rPr>
          <w:rFonts w:ascii="Times New Roman" w:hAnsi="Times New Roman" w:cs="Times New Roman"/>
          <w:sz w:val="24"/>
          <w:szCs w:val="24"/>
        </w:rPr>
        <w:t xml:space="preserve">=1.326). </w:t>
      </w:r>
      <w:r w:rsidR="00D754D9" w:rsidRPr="0011192E">
        <w:rPr>
          <w:rFonts w:ascii="Times New Roman" w:hAnsi="Times New Roman" w:cs="Times New Roman"/>
          <w:sz w:val="24"/>
          <w:szCs w:val="24"/>
        </w:rPr>
        <w:t xml:space="preserve">We did not employ any individual difference measures. </w:t>
      </w:r>
    </w:p>
    <w:p w14:paraId="5AD896BA" w14:textId="77777777" w:rsidR="004B0536" w:rsidRPr="0011192E" w:rsidRDefault="006C2042">
      <w:pPr>
        <w:spacing w:after="0" w:line="480" w:lineRule="auto"/>
        <w:ind w:firstLine="720"/>
        <w:rPr>
          <w:rFonts w:ascii="Times New Roman" w:hAnsi="Times New Roman" w:cs="Times New Roman"/>
          <w:sz w:val="24"/>
          <w:szCs w:val="24"/>
        </w:rPr>
      </w:pPr>
      <w:r w:rsidRPr="0011192E">
        <w:rPr>
          <w:rFonts w:ascii="Times New Roman" w:hAnsi="Times New Roman" w:cs="Times New Roman"/>
          <w:sz w:val="24"/>
          <w:szCs w:val="24"/>
        </w:rPr>
        <w:t>All other stimuli</w:t>
      </w:r>
      <w:r w:rsidR="00D754D9" w:rsidRPr="0011192E">
        <w:rPr>
          <w:rFonts w:ascii="Times New Roman" w:hAnsi="Times New Roman" w:cs="Times New Roman"/>
          <w:sz w:val="24"/>
          <w:szCs w:val="24"/>
        </w:rPr>
        <w:t xml:space="preserve">, </w:t>
      </w:r>
      <w:r w:rsidR="00D037E4" w:rsidRPr="0011192E">
        <w:rPr>
          <w:rFonts w:ascii="Times New Roman" w:hAnsi="Times New Roman" w:cs="Times New Roman"/>
          <w:sz w:val="24"/>
          <w:szCs w:val="24"/>
        </w:rPr>
        <w:t>timings</w:t>
      </w:r>
      <w:r w:rsidR="00D754D9" w:rsidRPr="0011192E">
        <w:rPr>
          <w:rFonts w:ascii="Times New Roman" w:hAnsi="Times New Roman" w:cs="Times New Roman"/>
          <w:sz w:val="24"/>
          <w:szCs w:val="24"/>
        </w:rPr>
        <w:t>, design and procedure characteristics</w:t>
      </w:r>
      <w:r w:rsidR="00D037E4" w:rsidRPr="0011192E">
        <w:rPr>
          <w:rFonts w:ascii="Times New Roman" w:hAnsi="Times New Roman" w:cs="Times New Roman"/>
          <w:sz w:val="24"/>
          <w:szCs w:val="24"/>
        </w:rPr>
        <w:t xml:space="preserve"> </w:t>
      </w:r>
      <w:r w:rsidR="0047677B" w:rsidRPr="0011192E">
        <w:rPr>
          <w:rFonts w:ascii="Times New Roman" w:hAnsi="Times New Roman" w:cs="Times New Roman"/>
          <w:sz w:val="24"/>
          <w:szCs w:val="24"/>
        </w:rPr>
        <w:t>are</w:t>
      </w:r>
      <w:r w:rsidR="00B32A94" w:rsidRPr="0011192E">
        <w:rPr>
          <w:rFonts w:ascii="Times New Roman" w:hAnsi="Times New Roman" w:cs="Times New Roman"/>
          <w:sz w:val="24"/>
          <w:szCs w:val="24"/>
        </w:rPr>
        <w:t xml:space="preserve"> as</w:t>
      </w:r>
      <w:r w:rsidR="0047677B" w:rsidRPr="0011192E">
        <w:rPr>
          <w:rFonts w:ascii="Times New Roman" w:hAnsi="Times New Roman" w:cs="Times New Roman"/>
          <w:sz w:val="24"/>
          <w:szCs w:val="24"/>
        </w:rPr>
        <w:t xml:space="preserve"> described in the general methods.</w:t>
      </w:r>
    </w:p>
    <w:p w14:paraId="421B3B02" w14:textId="77777777" w:rsidR="006C2042" w:rsidRPr="0011192E" w:rsidRDefault="006C2042" w:rsidP="006C2042">
      <w:pPr>
        <w:spacing w:after="0" w:line="480" w:lineRule="auto"/>
        <w:rPr>
          <w:rFonts w:ascii="Times New Roman" w:hAnsi="Times New Roman" w:cs="Times New Roman"/>
          <w:b/>
          <w:sz w:val="24"/>
          <w:szCs w:val="24"/>
        </w:rPr>
      </w:pPr>
      <w:r w:rsidRPr="0011192E">
        <w:rPr>
          <w:rFonts w:ascii="Times New Roman" w:hAnsi="Times New Roman" w:cs="Times New Roman"/>
          <w:b/>
          <w:sz w:val="24"/>
          <w:szCs w:val="24"/>
        </w:rPr>
        <w:t xml:space="preserve">Results </w:t>
      </w:r>
    </w:p>
    <w:p w14:paraId="29B3829C" w14:textId="77777777" w:rsidR="00054EC8" w:rsidRPr="0011192E" w:rsidRDefault="00054EC8" w:rsidP="00054EC8">
      <w:pPr>
        <w:spacing w:after="0" w:line="480" w:lineRule="auto"/>
        <w:rPr>
          <w:rFonts w:ascii="Times New Roman" w:hAnsi="Times New Roman" w:cs="Times New Roman"/>
          <w:i/>
          <w:sz w:val="24"/>
          <w:szCs w:val="24"/>
        </w:rPr>
      </w:pPr>
      <w:r w:rsidRPr="0011192E">
        <w:rPr>
          <w:rFonts w:ascii="Times New Roman" w:hAnsi="Times New Roman" w:cs="Times New Roman"/>
          <w:i/>
          <w:sz w:val="24"/>
          <w:szCs w:val="24"/>
        </w:rPr>
        <w:t>Accuracy (d’)</w:t>
      </w:r>
    </w:p>
    <w:p w14:paraId="1C612224" w14:textId="518FB35E" w:rsidR="00531569" w:rsidRPr="0011192E" w:rsidRDefault="00264BB7" w:rsidP="00531569">
      <w:pPr>
        <w:spacing w:after="0" w:line="480" w:lineRule="auto"/>
        <w:ind w:firstLine="720"/>
        <w:rPr>
          <w:rFonts w:ascii="Times New Roman" w:hAnsi="Times New Roman" w:cs="Times New Roman"/>
          <w:sz w:val="24"/>
          <w:szCs w:val="24"/>
        </w:rPr>
      </w:pPr>
      <w:r w:rsidRPr="0011192E">
        <w:rPr>
          <w:rFonts w:ascii="Times New Roman" w:hAnsi="Times New Roman" w:cs="Times New Roman"/>
          <w:sz w:val="24"/>
          <w:szCs w:val="24"/>
        </w:rPr>
        <w:t>Crucially, t</w:t>
      </w:r>
      <w:r w:rsidR="006C2042" w:rsidRPr="0011192E">
        <w:rPr>
          <w:rFonts w:ascii="Times New Roman" w:hAnsi="Times New Roman" w:cs="Times New Roman"/>
          <w:sz w:val="24"/>
          <w:szCs w:val="24"/>
        </w:rPr>
        <w:t xml:space="preserve">here was a non-significant main effect of </w:t>
      </w:r>
      <w:r w:rsidR="00B66F42" w:rsidRPr="0011192E">
        <w:rPr>
          <w:rFonts w:ascii="Times New Roman" w:hAnsi="Times New Roman" w:cs="Times New Roman"/>
          <w:sz w:val="24"/>
          <w:szCs w:val="24"/>
        </w:rPr>
        <w:t xml:space="preserve">cue </w:t>
      </w:r>
      <w:r w:rsidR="00C24566" w:rsidRPr="0011192E">
        <w:rPr>
          <w:rFonts w:ascii="Times New Roman" w:hAnsi="Times New Roman" w:cs="Times New Roman"/>
          <w:sz w:val="24"/>
          <w:szCs w:val="24"/>
        </w:rPr>
        <w:t>validity</w:t>
      </w:r>
      <w:r w:rsidR="006C2042" w:rsidRPr="0011192E">
        <w:rPr>
          <w:rFonts w:ascii="Times New Roman" w:hAnsi="Times New Roman" w:cs="Times New Roman"/>
          <w:sz w:val="24"/>
          <w:szCs w:val="24"/>
        </w:rPr>
        <w:t xml:space="preserve"> on WM performance, </w:t>
      </w:r>
      <w:proofErr w:type="gramStart"/>
      <w:r w:rsidR="006C2042" w:rsidRPr="0011192E">
        <w:rPr>
          <w:rFonts w:ascii="Times New Roman" w:hAnsi="Times New Roman" w:cs="Times New Roman"/>
          <w:i/>
          <w:sz w:val="24"/>
          <w:szCs w:val="24"/>
        </w:rPr>
        <w:t>F</w:t>
      </w:r>
      <w:r w:rsidR="006C2042" w:rsidRPr="0011192E">
        <w:rPr>
          <w:rFonts w:ascii="Times New Roman" w:hAnsi="Times New Roman" w:cs="Times New Roman"/>
          <w:sz w:val="24"/>
          <w:szCs w:val="24"/>
        </w:rPr>
        <w:t>(</w:t>
      </w:r>
      <w:proofErr w:type="gramEnd"/>
      <w:r w:rsidR="006C2042" w:rsidRPr="0011192E">
        <w:rPr>
          <w:rFonts w:ascii="Times New Roman" w:hAnsi="Times New Roman" w:cs="Times New Roman"/>
          <w:sz w:val="24"/>
          <w:szCs w:val="24"/>
        </w:rPr>
        <w:t>2,</w:t>
      </w:r>
      <w:r w:rsidR="002513D1" w:rsidRPr="0011192E">
        <w:rPr>
          <w:rFonts w:ascii="Times New Roman" w:hAnsi="Times New Roman" w:cs="Times New Roman"/>
          <w:sz w:val="24"/>
          <w:szCs w:val="24"/>
        </w:rPr>
        <w:t>57</w:t>
      </w:r>
      <w:r w:rsidR="006C2042" w:rsidRPr="0011192E">
        <w:rPr>
          <w:rFonts w:ascii="Times New Roman" w:hAnsi="Times New Roman" w:cs="Times New Roman"/>
          <w:sz w:val="24"/>
          <w:szCs w:val="24"/>
        </w:rPr>
        <w:t xml:space="preserve">)= </w:t>
      </w:r>
      <w:r w:rsidR="002513D1" w:rsidRPr="0011192E">
        <w:rPr>
          <w:rFonts w:ascii="Times New Roman" w:hAnsi="Times New Roman" w:cs="Times New Roman"/>
          <w:sz w:val="24"/>
          <w:szCs w:val="24"/>
        </w:rPr>
        <w:t>1.402</w:t>
      </w:r>
      <w:r w:rsidR="006C2042" w:rsidRPr="0011192E">
        <w:rPr>
          <w:rFonts w:ascii="Times New Roman" w:hAnsi="Times New Roman" w:cs="Times New Roman"/>
          <w:sz w:val="24"/>
          <w:szCs w:val="24"/>
        </w:rPr>
        <w:t xml:space="preserve">, </w:t>
      </w:r>
      <w:r w:rsidR="006C2042" w:rsidRPr="0011192E">
        <w:rPr>
          <w:rFonts w:ascii="Times New Roman" w:hAnsi="Times New Roman" w:cs="Times New Roman"/>
          <w:i/>
          <w:sz w:val="24"/>
          <w:szCs w:val="24"/>
        </w:rPr>
        <w:t>p</w:t>
      </w:r>
      <w:r w:rsidR="006C2042" w:rsidRPr="0011192E">
        <w:rPr>
          <w:rFonts w:ascii="Times New Roman" w:hAnsi="Times New Roman" w:cs="Times New Roman"/>
          <w:sz w:val="24"/>
          <w:szCs w:val="24"/>
        </w:rPr>
        <w:t>=.</w:t>
      </w:r>
      <w:r w:rsidR="002513D1" w:rsidRPr="0011192E">
        <w:rPr>
          <w:rFonts w:ascii="Times New Roman" w:hAnsi="Times New Roman" w:cs="Times New Roman"/>
          <w:sz w:val="24"/>
          <w:szCs w:val="24"/>
        </w:rPr>
        <w:t>257</w:t>
      </w:r>
      <w:r w:rsidR="006C2042" w:rsidRPr="0011192E">
        <w:rPr>
          <w:rFonts w:ascii="Times New Roman" w:hAnsi="Times New Roman" w:cs="Times New Roman"/>
          <w:sz w:val="24"/>
          <w:szCs w:val="24"/>
        </w:rPr>
        <w:t xml:space="preserve">, </w:t>
      </w:r>
      <w:r w:rsidR="006C2042" w:rsidRPr="0011192E">
        <w:rPr>
          <w:rFonts w:ascii="Times New Roman" w:hAnsi="Times New Roman" w:cs="Times New Roman"/>
          <w:i/>
          <w:sz w:val="24"/>
          <w:szCs w:val="24"/>
        </w:rPr>
        <w:t>ηp²</w:t>
      </w:r>
      <w:r w:rsidR="006C2042" w:rsidRPr="0011192E">
        <w:rPr>
          <w:rFonts w:ascii="Times New Roman" w:hAnsi="Times New Roman" w:cs="Times New Roman"/>
          <w:sz w:val="24"/>
          <w:szCs w:val="24"/>
        </w:rPr>
        <w:t>=.</w:t>
      </w:r>
      <w:r w:rsidR="002513D1" w:rsidRPr="0011192E">
        <w:rPr>
          <w:rFonts w:ascii="Times New Roman" w:hAnsi="Times New Roman" w:cs="Times New Roman"/>
          <w:sz w:val="24"/>
          <w:szCs w:val="24"/>
        </w:rPr>
        <w:t>047</w:t>
      </w:r>
      <w:r w:rsidR="00966A9F" w:rsidRPr="0011192E">
        <w:rPr>
          <w:rFonts w:ascii="Times New Roman" w:hAnsi="Times New Roman" w:cs="Times New Roman"/>
          <w:sz w:val="24"/>
          <w:szCs w:val="24"/>
        </w:rPr>
        <w:t>(</w:t>
      </w:r>
      <w:r w:rsidR="00966A9F" w:rsidRPr="0011192E">
        <w:rPr>
          <w:rFonts w:ascii="Times New Roman" w:hAnsi="Times New Roman" w:cs="Times New Roman"/>
          <w:i/>
          <w:sz w:val="24"/>
          <w:szCs w:val="24"/>
        </w:rPr>
        <w:t>BF</w:t>
      </w:r>
      <w:r w:rsidR="00966A9F" w:rsidRPr="0011192E">
        <w:rPr>
          <w:i/>
          <w:sz w:val="16"/>
          <w:szCs w:val="16"/>
        </w:rPr>
        <w:t>10</w:t>
      </w:r>
      <w:r w:rsidR="00966A9F" w:rsidRPr="0011192E">
        <w:rPr>
          <w:rFonts w:ascii="Times New Roman" w:hAnsi="Times New Roman" w:cs="Times New Roman"/>
          <w:sz w:val="24"/>
          <w:szCs w:val="24"/>
        </w:rPr>
        <w:t>=</w:t>
      </w:r>
      <w:r w:rsidR="00E206CD" w:rsidRPr="0011192E">
        <w:rPr>
          <w:rFonts w:ascii="Times New Roman" w:hAnsi="Times New Roman" w:cs="Times New Roman"/>
          <w:sz w:val="24"/>
          <w:szCs w:val="24"/>
        </w:rPr>
        <w:t>0.189</w:t>
      </w:r>
      <w:r w:rsidR="00966A9F" w:rsidRPr="0011192E">
        <w:rPr>
          <w:rFonts w:ascii="Times New Roman" w:hAnsi="Times New Roman" w:cs="Times New Roman"/>
          <w:sz w:val="24"/>
          <w:szCs w:val="24"/>
        </w:rPr>
        <w:t xml:space="preserve">, Moderate evidence for H0; </w:t>
      </w:r>
      <w:r w:rsidR="00B30825" w:rsidRPr="0011192E">
        <w:rPr>
          <w:rFonts w:ascii="Times New Roman" w:hAnsi="Times New Roman" w:cs="Times New Roman"/>
          <w:sz w:val="24"/>
          <w:szCs w:val="24"/>
        </w:rPr>
        <w:t>see F</w:t>
      </w:r>
      <w:r w:rsidR="00966A9F" w:rsidRPr="0011192E">
        <w:rPr>
          <w:rFonts w:ascii="Times New Roman" w:hAnsi="Times New Roman" w:cs="Times New Roman"/>
          <w:sz w:val="24"/>
          <w:szCs w:val="24"/>
        </w:rPr>
        <w:t xml:space="preserve">igure </w:t>
      </w:r>
      <w:r w:rsidR="00DB71CF" w:rsidRPr="0011192E">
        <w:rPr>
          <w:rFonts w:ascii="Times New Roman" w:hAnsi="Times New Roman" w:cs="Times New Roman"/>
          <w:sz w:val="24"/>
          <w:szCs w:val="24"/>
        </w:rPr>
        <w:t>4</w:t>
      </w:r>
      <w:r w:rsidR="00B66F42" w:rsidRPr="0011192E">
        <w:rPr>
          <w:rFonts w:ascii="Times New Roman" w:hAnsi="Times New Roman" w:cs="Times New Roman"/>
          <w:sz w:val="24"/>
          <w:szCs w:val="24"/>
        </w:rPr>
        <w:t>B</w:t>
      </w:r>
      <w:r w:rsidR="00966A9F" w:rsidRPr="0011192E">
        <w:rPr>
          <w:rFonts w:ascii="Times New Roman" w:hAnsi="Times New Roman" w:cs="Times New Roman"/>
          <w:sz w:val="24"/>
          <w:szCs w:val="24"/>
        </w:rPr>
        <w:t>)</w:t>
      </w:r>
      <w:r w:rsidR="00B66F42" w:rsidRPr="0011192E">
        <w:rPr>
          <w:rFonts w:ascii="Times New Roman" w:hAnsi="Times New Roman" w:cs="Times New Roman"/>
          <w:sz w:val="24"/>
          <w:szCs w:val="24"/>
        </w:rPr>
        <w:t xml:space="preserve">. </w:t>
      </w:r>
      <w:r w:rsidR="00264D8A" w:rsidRPr="0011192E">
        <w:rPr>
          <w:rFonts w:ascii="Times New Roman" w:hAnsi="Times New Roman" w:cs="Times New Roman"/>
          <w:sz w:val="24"/>
          <w:szCs w:val="24"/>
        </w:rPr>
        <w:t>This</w:t>
      </w:r>
      <w:r w:rsidR="006C2042" w:rsidRPr="0011192E">
        <w:rPr>
          <w:rFonts w:ascii="Times New Roman" w:hAnsi="Times New Roman" w:cs="Times New Roman"/>
          <w:sz w:val="24"/>
          <w:szCs w:val="24"/>
        </w:rPr>
        <w:t xml:space="preserve"> null effect of the </w:t>
      </w:r>
      <w:r w:rsidR="004F037D" w:rsidRPr="0011192E">
        <w:rPr>
          <w:rFonts w:ascii="Times New Roman" w:hAnsi="Times New Roman" w:cs="Times New Roman"/>
          <w:sz w:val="24"/>
          <w:szCs w:val="24"/>
        </w:rPr>
        <w:t>arrow</w:t>
      </w:r>
      <w:r w:rsidR="006C2042" w:rsidRPr="0011192E">
        <w:rPr>
          <w:rFonts w:ascii="Times New Roman" w:hAnsi="Times New Roman" w:cs="Times New Roman"/>
          <w:sz w:val="24"/>
          <w:szCs w:val="24"/>
        </w:rPr>
        <w:t xml:space="preserve"> cue on WM was further supported by a priori uncorr</w:t>
      </w:r>
      <w:r w:rsidR="004F037D" w:rsidRPr="0011192E">
        <w:rPr>
          <w:rFonts w:ascii="Times New Roman" w:hAnsi="Times New Roman" w:cs="Times New Roman"/>
          <w:sz w:val="24"/>
          <w:szCs w:val="24"/>
        </w:rPr>
        <w:t xml:space="preserve">ected t tests: </w:t>
      </w:r>
      <w:r w:rsidR="00C24566" w:rsidRPr="0011192E">
        <w:rPr>
          <w:rFonts w:ascii="Times New Roman" w:hAnsi="Times New Roman" w:cs="Times New Roman"/>
          <w:sz w:val="24"/>
          <w:szCs w:val="24"/>
        </w:rPr>
        <w:t xml:space="preserve">valid </w:t>
      </w:r>
      <w:r w:rsidR="004F037D" w:rsidRPr="0011192E">
        <w:rPr>
          <w:rFonts w:ascii="Times New Roman" w:hAnsi="Times New Roman" w:cs="Times New Roman"/>
          <w:sz w:val="24"/>
          <w:szCs w:val="24"/>
        </w:rPr>
        <w:t>(M=</w:t>
      </w:r>
      <w:r w:rsidR="00B86274" w:rsidRPr="0011192E">
        <w:rPr>
          <w:rFonts w:ascii="Times New Roman" w:hAnsi="Times New Roman" w:cs="Times New Roman"/>
          <w:sz w:val="24"/>
          <w:szCs w:val="24"/>
        </w:rPr>
        <w:t>1.059</w:t>
      </w:r>
      <w:r w:rsidR="004F037D" w:rsidRPr="0011192E">
        <w:rPr>
          <w:rFonts w:ascii="Times New Roman" w:hAnsi="Times New Roman" w:cs="Times New Roman"/>
          <w:sz w:val="24"/>
          <w:szCs w:val="24"/>
        </w:rPr>
        <w:t xml:space="preserve">) versus </w:t>
      </w:r>
      <w:r w:rsidR="00C24566" w:rsidRPr="0011192E">
        <w:rPr>
          <w:rFonts w:ascii="Times New Roman" w:hAnsi="Times New Roman" w:cs="Times New Roman"/>
          <w:sz w:val="24"/>
          <w:szCs w:val="24"/>
        </w:rPr>
        <w:t xml:space="preserve">invalid </w:t>
      </w:r>
      <w:r w:rsidR="004F037D" w:rsidRPr="0011192E">
        <w:rPr>
          <w:rFonts w:ascii="Times New Roman" w:hAnsi="Times New Roman" w:cs="Times New Roman"/>
          <w:sz w:val="24"/>
          <w:szCs w:val="24"/>
        </w:rPr>
        <w:t>(M=</w:t>
      </w:r>
      <w:r w:rsidR="00B86274" w:rsidRPr="0011192E">
        <w:rPr>
          <w:rFonts w:ascii="Times New Roman" w:hAnsi="Times New Roman" w:cs="Times New Roman"/>
          <w:sz w:val="24"/>
          <w:szCs w:val="24"/>
        </w:rPr>
        <w:t>1.009</w:t>
      </w:r>
      <w:r w:rsidR="006C2042" w:rsidRPr="0011192E">
        <w:rPr>
          <w:rFonts w:ascii="Times New Roman" w:hAnsi="Times New Roman" w:cs="Times New Roman"/>
          <w:sz w:val="24"/>
          <w:szCs w:val="24"/>
        </w:rPr>
        <w:t xml:space="preserve">), </w:t>
      </w:r>
      <w:r w:rsidR="006C2042" w:rsidRPr="0011192E">
        <w:rPr>
          <w:rFonts w:ascii="Times New Roman" w:hAnsi="Times New Roman" w:cs="Times New Roman"/>
          <w:i/>
          <w:sz w:val="24"/>
          <w:szCs w:val="24"/>
        </w:rPr>
        <w:t>t</w:t>
      </w:r>
      <w:r w:rsidR="004F037D" w:rsidRPr="0011192E">
        <w:rPr>
          <w:rFonts w:ascii="Times New Roman" w:hAnsi="Times New Roman" w:cs="Times New Roman"/>
          <w:sz w:val="24"/>
          <w:szCs w:val="24"/>
        </w:rPr>
        <w:t>(</w:t>
      </w:r>
      <w:r w:rsidR="00B86274" w:rsidRPr="0011192E">
        <w:rPr>
          <w:rFonts w:ascii="Times New Roman" w:hAnsi="Times New Roman" w:cs="Times New Roman"/>
          <w:sz w:val="24"/>
          <w:szCs w:val="24"/>
        </w:rPr>
        <w:t>58</w:t>
      </w:r>
      <w:r w:rsidR="004F037D" w:rsidRPr="0011192E">
        <w:rPr>
          <w:rFonts w:ascii="Times New Roman" w:hAnsi="Times New Roman" w:cs="Times New Roman"/>
          <w:sz w:val="24"/>
          <w:szCs w:val="24"/>
        </w:rPr>
        <w:t>)=</w:t>
      </w:r>
      <w:r w:rsidR="00B86274" w:rsidRPr="0011192E">
        <w:rPr>
          <w:rFonts w:ascii="Times New Roman" w:hAnsi="Times New Roman" w:cs="Times New Roman"/>
          <w:sz w:val="24"/>
          <w:szCs w:val="24"/>
        </w:rPr>
        <w:t>0.969</w:t>
      </w:r>
      <w:r w:rsidR="006C2042" w:rsidRPr="0011192E">
        <w:rPr>
          <w:rFonts w:ascii="Times New Roman" w:hAnsi="Times New Roman" w:cs="Times New Roman"/>
          <w:sz w:val="24"/>
          <w:szCs w:val="24"/>
        </w:rPr>
        <w:t xml:space="preserve">, </w:t>
      </w:r>
      <w:r w:rsidR="006C2042" w:rsidRPr="0011192E">
        <w:rPr>
          <w:rFonts w:ascii="Times New Roman" w:hAnsi="Times New Roman" w:cs="Times New Roman"/>
          <w:i/>
          <w:sz w:val="24"/>
          <w:szCs w:val="24"/>
        </w:rPr>
        <w:t>p</w:t>
      </w:r>
      <w:r w:rsidR="004F037D" w:rsidRPr="0011192E">
        <w:rPr>
          <w:rFonts w:ascii="Times New Roman" w:hAnsi="Times New Roman" w:cs="Times New Roman"/>
          <w:sz w:val="24"/>
          <w:szCs w:val="24"/>
        </w:rPr>
        <w:t>=.</w:t>
      </w:r>
      <w:r w:rsidR="00B86274" w:rsidRPr="0011192E">
        <w:rPr>
          <w:rFonts w:ascii="Times New Roman" w:hAnsi="Times New Roman" w:cs="Times New Roman"/>
          <w:sz w:val="24"/>
          <w:szCs w:val="24"/>
        </w:rPr>
        <w:t>337</w:t>
      </w:r>
      <w:r w:rsidR="00264D8A" w:rsidRPr="0011192E">
        <w:rPr>
          <w:rFonts w:ascii="Times New Roman" w:hAnsi="Times New Roman" w:cs="Times New Roman"/>
          <w:sz w:val="24"/>
          <w:szCs w:val="24"/>
        </w:rPr>
        <w:t>,Cohen’s</w:t>
      </w:r>
      <w:r w:rsidR="006C2042" w:rsidRPr="0011192E">
        <w:rPr>
          <w:rFonts w:ascii="Times New Roman" w:hAnsi="Times New Roman" w:cs="Times New Roman"/>
          <w:sz w:val="24"/>
          <w:szCs w:val="24"/>
        </w:rPr>
        <w:t xml:space="preserve"> </w:t>
      </w:r>
      <w:r w:rsidR="006C2042" w:rsidRPr="0011192E">
        <w:rPr>
          <w:rFonts w:ascii="Times New Roman" w:hAnsi="Times New Roman" w:cs="Times New Roman"/>
          <w:i/>
          <w:sz w:val="24"/>
          <w:szCs w:val="24"/>
        </w:rPr>
        <w:t>d</w:t>
      </w:r>
      <w:r w:rsidR="004F037D" w:rsidRPr="0011192E">
        <w:rPr>
          <w:rFonts w:ascii="Times New Roman" w:hAnsi="Times New Roman" w:cs="Times New Roman"/>
          <w:sz w:val="24"/>
          <w:szCs w:val="24"/>
        </w:rPr>
        <w:t>=</w:t>
      </w:r>
      <w:r w:rsidR="00B86274" w:rsidRPr="0011192E">
        <w:rPr>
          <w:rFonts w:ascii="Times New Roman" w:hAnsi="Times New Roman" w:cs="Times New Roman"/>
          <w:sz w:val="24"/>
          <w:szCs w:val="24"/>
        </w:rPr>
        <w:t>0.126</w:t>
      </w:r>
      <w:r w:rsidR="00966A9F" w:rsidRPr="0011192E">
        <w:rPr>
          <w:rFonts w:ascii="Times New Roman" w:hAnsi="Times New Roman" w:cs="Times New Roman"/>
          <w:sz w:val="24"/>
          <w:szCs w:val="24"/>
        </w:rPr>
        <w:t xml:space="preserve"> (</w:t>
      </w:r>
      <w:r w:rsidR="00966A9F" w:rsidRPr="0011192E">
        <w:rPr>
          <w:rFonts w:ascii="Times New Roman" w:hAnsi="Times New Roman" w:cs="Times New Roman"/>
          <w:i/>
          <w:sz w:val="24"/>
          <w:szCs w:val="24"/>
        </w:rPr>
        <w:t>BF</w:t>
      </w:r>
      <w:r w:rsidR="00966A9F" w:rsidRPr="0011192E">
        <w:rPr>
          <w:i/>
          <w:sz w:val="16"/>
          <w:szCs w:val="16"/>
        </w:rPr>
        <w:t>10</w:t>
      </w:r>
      <w:r w:rsidR="00966A9F" w:rsidRPr="0011192E">
        <w:rPr>
          <w:rFonts w:ascii="Times New Roman" w:hAnsi="Times New Roman" w:cs="Times New Roman"/>
          <w:sz w:val="24"/>
          <w:szCs w:val="24"/>
        </w:rPr>
        <w:t>=0.</w:t>
      </w:r>
      <w:r w:rsidR="00B86274" w:rsidRPr="0011192E">
        <w:rPr>
          <w:rFonts w:ascii="Times New Roman" w:hAnsi="Times New Roman" w:cs="Times New Roman"/>
          <w:sz w:val="24"/>
          <w:szCs w:val="24"/>
        </w:rPr>
        <w:t>222</w:t>
      </w:r>
      <w:r w:rsidR="00966A9F" w:rsidRPr="0011192E">
        <w:rPr>
          <w:rFonts w:ascii="Times New Roman" w:hAnsi="Times New Roman" w:cs="Times New Roman"/>
          <w:sz w:val="24"/>
          <w:szCs w:val="24"/>
        </w:rPr>
        <w:t>)</w:t>
      </w:r>
      <w:r w:rsidR="006C2042" w:rsidRPr="0011192E">
        <w:rPr>
          <w:rFonts w:ascii="Times New Roman" w:hAnsi="Times New Roman" w:cs="Times New Roman"/>
          <w:sz w:val="24"/>
          <w:szCs w:val="24"/>
        </w:rPr>
        <w:t xml:space="preserve">; </w:t>
      </w:r>
      <w:r w:rsidR="00C24566" w:rsidRPr="0011192E">
        <w:rPr>
          <w:rFonts w:ascii="Times New Roman" w:hAnsi="Times New Roman" w:cs="Times New Roman"/>
          <w:sz w:val="24"/>
          <w:szCs w:val="24"/>
        </w:rPr>
        <w:t xml:space="preserve">valid </w:t>
      </w:r>
      <w:r w:rsidR="00622A7D" w:rsidRPr="0011192E">
        <w:rPr>
          <w:rFonts w:ascii="Times New Roman" w:hAnsi="Times New Roman" w:cs="Times New Roman"/>
          <w:sz w:val="24"/>
          <w:szCs w:val="24"/>
        </w:rPr>
        <w:t xml:space="preserve">versus </w:t>
      </w:r>
      <w:r w:rsidR="00C24566" w:rsidRPr="0011192E">
        <w:rPr>
          <w:rFonts w:ascii="Times New Roman" w:hAnsi="Times New Roman" w:cs="Times New Roman"/>
          <w:sz w:val="24"/>
          <w:szCs w:val="24"/>
        </w:rPr>
        <w:t>direct</w:t>
      </w:r>
      <w:r w:rsidR="00622A7D" w:rsidRPr="0011192E">
        <w:rPr>
          <w:rFonts w:ascii="Times New Roman" w:hAnsi="Times New Roman" w:cs="Times New Roman"/>
          <w:sz w:val="24"/>
          <w:szCs w:val="24"/>
        </w:rPr>
        <w:t xml:space="preserve"> (M=.</w:t>
      </w:r>
      <w:r w:rsidR="00B86274" w:rsidRPr="0011192E">
        <w:rPr>
          <w:rFonts w:ascii="Times New Roman" w:hAnsi="Times New Roman" w:cs="Times New Roman"/>
          <w:sz w:val="24"/>
          <w:szCs w:val="24"/>
        </w:rPr>
        <w:t>986</w:t>
      </w:r>
      <w:r w:rsidR="006C2042" w:rsidRPr="0011192E">
        <w:rPr>
          <w:rFonts w:ascii="Times New Roman" w:hAnsi="Times New Roman" w:cs="Times New Roman"/>
          <w:sz w:val="24"/>
          <w:szCs w:val="24"/>
        </w:rPr>
        <w:t xml:space="preserve">), </w:t>
      </w:r>
      <w:r w:rsidR="006C2042" w:rsidRPr="0011192E">
        <w:rPr>
          <w:rFonts w:ascii="Times New Roman" w:hAnsi="Times New Roman" w:cs="Times New Roman"/>
          <w:i/>
          <w:sz w:val="24"/>
          <w:szCs w:val="24"/>
        </w:rPr>
        <w:t>t</w:t>
      </w:r>
      <w:r w:rsidR="00622A7D" w:rsidRPr="0011192E">
        <w:rPr>
          <w:rFonts w:ascii="Times New Roman" w:hAnsi="Times New Roman" w:cs="Times New Roman"/>
          <w:sz w:val="24"/>
          <w:szCs w:val="24"/>
        </w:rPr>
        <w:t>(</w:t>
      </w:r>
      <w:r w:rsidR="00C44201" w:rsidRPr="0011192E">
        <w:rPr>
          <w:rFonts w:ascii="Times New Roman" w:hAnsi="Times New Roman" w:cs="Times New Roman"/>
          <w:sz w:val="24"/>
          <w:szCs w:val="24"/>
        </w:rPr>
        <w:t>58</w:t>
      </w:r>
      <w:r w:rsidR="00622A7D" w:rsidRPr="0011192E">
        <w:rPr>
          <w:rFonts w:ascii="Times New Roman" w:hAnsi="Times New Roman" w:cs="Times New Roman"/>
          <w:sz w:val="24"/>
          <w:szCs w:val="24"/>
        </w:rPr>
        <w:t>)=</w:t>
      </w:r>
      <w:r w:rsidR="00C44201" w:rsidRPr="0011192E">
        <w:rPr>
          <w:rFonts w:ascii="Times New Roman" w:hAnsi="Times New Roman" w:cs="Times New Roman"/>
          <w:sz w:val="24"/>
          <w:szCs w:val="24"/>
        </w:rPr>
        <w:t>1.668</w:t>
      </w:r>
      <w:r w:rsidR="006C2042" w:rsidRPr="0011192E">
        <w:rPr>
          <w:rFonts w:ascii="Times New Roman" w:hAnsi="Times New Roman" w:cs="Times New Roman"/>
          <w:sz w:val="24"/>
          <w:szCs w:val="24"/>
        </w:rPr>
        <w:t>,</w:t>
      </w:r>
      <w:r w:rsidR="006C2042" w:rsidRPr="0011192E">
        <w:rPr>
          <w:rFonts w:ascii="Times New Roman" w:hAnsi="Times New Roman" w:cs="Times New Roman"/>
          <w:i/>
          <w:sz w:val="24"/>
          <w:szCs w:val="24"/>
        </w:rPr>
        <w:t xml:space="preserve"> p</w:t>
      </w:r>
      <w:r w:rsidR="00622A7D" w:rsidRPr="0011192E">
        <w:rPr>
          <w:rFonts w:ascii="Times New Roman" w:hAnsi="Times New Roman" w:cs="Times New Roman"/>
          <w:sz w:val="24"/>
          <w:szCs w:val="24"/>
        </w:rPr>
        <w:t>=.</w:t>
      </w:r>
      <w:r w:rsidR="00C44201" w:rsidRPr="0011192E">
        <w:rPr>
          <w:rFonts w:ascii="Times New Roman" w:hAnsi="Times New Roman" w:cs="Times New Roman"/>
          <w:sz w:val="24"/>
          <w:szCs w:val="24"/>
        </w:rPr>
        <w:t>101</w:t>
      </w:r>
      <w:r w:rsidR="006C2042" w:rsidRPr="0011192E">
        <w:rPr>
          <w:rFonts w:ascii="Times New Roman" w:hAnsi="Times New Roman" w:cs="Times New Roman"/>
          <w:sz w:val="24"/>
          <w:szCs w:val="24"/>
        </w:rPr>
        <w:t xml:space="preserve">, Cohen’s </w:t>
      </w:r>
      <w:r w:rsidR="006C2042" w:rsidRPr="0011192E">
        <w:rPr>
          <w:rFonts w:ascii="Times New Roman" w:hAnsi="Times New Roman" w:cs="Times New Roman"/>
          <w:i/>
          <w:sz w:val="24"/>
          <w:szCs w:val="24"/>
        </w:rPr>
        <w:t>d</w:t>
      </w:r>
      <w:r w:rsidR="00622A7D" w:rsidRPr="0011192E">
        <w:rPr>
          <w:rFonts w:ascii="Times New Roman" w:hAnsi="Times New Roman" w:cs="Times New Roman"/>
          <w:sz w:val="24"/>
          <w:szCs w:val="24"/>
        </w:rPr>
        <w:t>=0.</w:t>
      </w:r>
      <w:r w:rsidR="00C44201" w:rsidRPr="0011192E">
        <w:rPr>
          <w:rFonts w:ascii="Times New Roman" w:hAnsi="Times New Roman" w:cs="Times New Roman"/>
          <w:sz w:val="24"/>
          <w:szCs w:val="24"/>
        </w:rPr>
        <w:t>217</w:t>
      </w:r>
      <w:r w:rsidR="00966A9F" w:rsidRPr="0011192E">
        <w:rPr>
          <w:rFonts w:ascii="Times New Roman" w:hAnsi="Times New Roman" w:cs="Times New Roman"/>
          <w:sz w:val="24"/>
          <w:szCs w:val="24"/>
        </w:rPr>
        <w:t xml:space="preserve"> (</w:t>
      </w:r>
      <w:r w:rsidR="00966A9F" w:rsidRPr="0011192E">
        <w:rPr>
          <w:rFonts w:ascii="Times New Roman" w:hAnsi="Times New Roman" w:cs="Times New Roman"/>
          <w:i/>
          <w:sz w:val="24"/>
          <w:szCs w:val="24"/>
        </w:rPr>
        <w:t>BF</w:t>
      </w:r>
      <w:r w:rsidR="00966A9F" w:rsidRPr="0011192E">
        <w:rPr>
          <w:i/>
          <w:sz w:val="16"/>
          <w:szCs w:val="16"/>
        </w:rPr>
        <w:t>10</w:t>
      </w:r>
      <w:r w:rsidR="00966A9F" w:rsidRPr="0011192E">
        <w:rPr>
          <w:rFonts w:ascii="Times New Roman" w:hAnsi="Times New Roman" w:cs="Times New Roman"/>
          <w:sz w:val="24"/>
          <w:szCs w:val="24"/>
        </w:rPr>
        <w:t>=0.</w:t>
      </w:r>
      <w:r w:rsidR="00C44201" w:rsidRPr="0011192E">
        <w:rPr>
          <w:rFonts w:ascii="Times New Roman" w:hAnsi="Times New Roman" w:cs="Times New Roman"/>
          <w:sz w:val="24"/>
          <w:szCs w:val="24"/>
        </w:rPr>
        <w:t>524</w:t>
      </w:r>
      <w:r w:rsidR="00966A9F" w:rsidRPr="0011192E">
        <w:rPr>
          <w:rFonts w:ascii="Times New Roman" w:hAnsi="Times New Roman" w:cs="Times New Roman"/>
          <w:sz w:val="24"/>
          <w:szCs w:val="24"/>
        </w:rPr>
        <w:t>)</w:t>
      </w:r>
      <w:r w:rsidR="00264D8A" w:rsidRPr="0011192E">
        <w:rPr>
          <w:rFonts w:ascii="Times New Roman" w:hAnsi="Times New Roman" w:cs="Times New Roman"/>
          <w:sz w:val="24"/>
          <w:szCs w:val="24"/>
        </w:rPr>
        <w:t>;</w:t>
      </w:r>
      <w:r w:rsidR="006C2042" w:rsidRPr="0011192E">
        <w:rPr>
          <w:rFonts w:ascii="Times New Roman" w:hAnsi="Times New Roman" w:cs="Times New Roman"/>
          <w:sz w:val="24"/>
          <w:szCs w:val="24"/>
        </w:rPr>
        <w:t xml:space="preserve"> </w:t>
      </w:r>
      <w:r w:rsidR="00C24566" w:rsidRPr="0011192E">
        <w:rPr>
          <w:rFonts w:ascii="Times New Roman" w:hAnsi="Times New Roman" w:cs="Times New Roman"/>
          <w:sz w:val="24"/>
          <w:szCs w:val="24"/>
        </w:rPr>
        <w:t xml:space="preserve">invalid </w:t>
      </w:r>
      <w:r w:rsidR="00622A7D" w:rsidRPr="0011192E">
        <w:rPr>
          <w:rFonts w:ascii="Times New Roman" w:hAnsi="Times New Roman" w:cs="Times New Roman"/>
          <w:sz w:val="24"/>
          <w:szCs w:val="24"/>
        </w:rPr>
        <w:t xml:space="preserve">versus </w:t>
      </w:r>
      <w:r w:rsidR="00C24566" w:rsidRPr="0011192E">
        <w:rPr>
          <w:rFonts w:ascii="Times New Roman" w:hAnsi="Times New Roman" w:cs="Times New Roman"/>
          <w:sz w:val="24"/>
          <w:szCs w:val="24"/>
        </w:rPr>
        <w:t>direct</w:t>
      </w:r>
      <w:r w:rsidR="006C2042" w:rsidRPr="0011192E">
        <w:rPr>
          <w:rFonts w:ascii="Times New Roman" w:hAnsi="Times New Roman" w:cs="Times New Roman"/>
          <w:sz w:val="24"/>
          <w:szCs w:val="24"/>
        </w:rPr>
        <w:t xml:space="preserve">, </w:t>
      </w:r>
      <w:r w:rsidR="006C2042" w:rsidRPr="0011192E">
        <w:rPr>
          <w:rFonts w:ascii="Times New Roman" w:hAnsi="Times New Roman" w:cs="Times New Roman"/>
          <w:i/>
          <w:sz w:val="24"/>
          <w:szCs w:val="24"/>
        </w:rPr>
        <w:t>t</w:t>
      </w:r>
      <w:r w:rsidR="00622A7D" w:rsidRPr="0011192E">
        <w:rPr>
          <w:rFonts w:ascii="Times New Roman" w:hAnsi="Times New Roman" w:cs="Times New Roman"/>
          <w:sz w:val="24"/>
          <w:szCs w:val="24"/>
        </w:rPr>
        <w:t>(</w:t>
      </w:r>
      <w:r w:rsidR="00C44201" w:rsidRPr="0011192E">
        <w:rPr>
          <w:rFonts w:ascii="Times New Roman" w:hAnsi="Times New Roman" w:cs="Times New Roman"/>
          <w:sz w:val="24"/>
          <w:szCs w:val="24"/>
        </w:rPr>
        <w:t>58</w:t>
      </w:r>
      <w:r w:rsidR="00622A7D" w:rsidRPr="0011192E">
        <w:rPr>
          <w:rFonts w:ascii="Times New Roman" w:hAnsi="Times New Roman" w:cs="Times New Roman"/>
          <w:sz w:val="24"/>
          <w:szCs w:val="24"/>
        </w:rPr>
        <w:t>)= .</w:t>
      </w:r>
      <w:r w:rsidR="00C44201" w:rsidRPr="0011192E">
        <w:rPr>
          <w:rFonts w:ascii="Times New Roman" w:hAnsi="Times New Roman" w:cs="Times New Roman"/>
          <w:sz w:val="24"/>
          <w:szCs w:val="24"/>
        </w:rPr>
        <w:t>624</w:t>
      </w:r>
      <w:r w:rsidR="006C2042" w:rsidRPr="0011192E">
        <w:rPr>
          <w:rFonts w:ascii="Times New Roman" w:hAnsi="Times New Roman" w:cs="Times New Roman"/>
          <w:sz w:val="24"/>
          <w:szCs w:val="24"/>
        </w:rPr>
        <w:t xml:space="preserve"> </w:t>
      </w:r>
      <w:r w:rsidR="006C2042" w:rsidRPr="0011192E">
        <w:rPr>
          <w:rFonts w:ascii="Times New Roman" w:hAnsi="Times New Roman" w:cs="Times New Roman"/>
          <w:i/>
          <w:sz w:val="24"/>
          <w:szCs w:val="24"/>
        </w:rPr>
        <w:t>p</w:t>
      </w:r>
      <w:r w:rsidR="00622A7D" w:rsidRPr="0011192E">
        <w:rPr>
          <w:rFonts w:ascii="Times New Roman" w:hAnsi="Times New Roman" w:cs="Times New Roman"/>
          <w:sz w:val="24"/>
          <w:szCs w:val="24"/>
        </w:rPr>
        <w:t>=.</w:t>
      </w:r>
      <w:r w:rsidR="00C44201" w:rsidRPr="0011192E">
        <w:rPr>
          <w:rFonts w:ascii="Times New Roman" w:hAnsi="Times New Roman" w:cs="Times New Roman"/>
          <w:sz w:val="24"/>
          <w:szCs w:val="24"/>
        </w:rPr>
        <w:t>535</w:t>
      </w:r>
      <w:r w:rsidR="006C2042" w:rsidRPr="0011192E">
        <w:rPr>
          <w:rFonts w:ascii="Times New Roman" w:hAnsi="Times New Roman" w:cs="Times New Roman"/>
          <w:sz w:val="24"/>
          <w:szCs w:val="24"/>
        </w:rPr>
        <w:t xml:space="preserve">, Cohen’s </w:t>
      </w:r>
      <w:r w:rsidR="006C2042" w:rsidRPr="0011192E">
        <w:rPr>
          <w:rFonts w:ascii="Times New Roman" w:hAnsi="Times New Roman" w:cs="Times New Roman"/>
          <w:i/>
          <w:sz w:val="24"/>
          <w:szCs w:val="24"/>
        </w:rPr>
        <w:t>d</w:t>
      </w:r>
      <w:r w:rsidR="00622A7D" w:rsidRPr="0011192E">
        <w:rPr>
          <w:rFonts w:ascii="Times New Roman" w:hAnsi="Times New Roman" w:cs="Times New Roman"/>
          <w:sz w:val="24"/>
          <w:szCs w:val="24"/>
        </w:rPr>
        <w:t>=0.</w:t>
      </w:r>
      <w:r w:rsidR="00C44201" w:rsidRPr="0011192E">
        <w:rPr>
          <w:rFonts w:ascii="Times New Roman" w:hAnsi="Times New Roman" w:cs="Times New Roman"/>
          <w:sz w:val="24"/>
          <w:szCs w:val="24"/>
        </w:rPr>
        <w:t>081</w:t>
      </w:r>
      <w:r w:rsidR="00966A9F" w:rsidRPr="0011192E">
        <w:rPr>
          <w:rFonts w:ascii="Times New Roman" w:hAnsi="Times New Roman" w:cs="Times New Roman"/>
          <w:sz w:val="24"/>
          <w:szCs w:val="24"/>
        </w:rPr>
        <w:t xml:space="preserve"> (</w:t>
      </w:r>
      <w:r w:rsidR="00966A9F" w:rsidRPr="0011192E">
        <w:rPr>
          <w:rFonts w:ascii="Times New Roman" w:hAnsi="Times New Roman" w:cs="Times New Roman"/>
          <w:i/>
          <w:sz w:val="24"/>
          <w:szCs w:val="24"/>
        </w:rPr>
        <w:t>BF</w:t>
      </w:r>
      <w:r w:rsidR="00966A9F" w:rsidRPr="0011192E">
        <w:rPr>
          <w:i/>
          <w:sz w:val="16"/>
          <w:szCs w:val="16"/>
        </w:rPr>
        <w:t>10</w:t>
      </w:r>
      <w:r w:rsidR="00966A9F" w:rsidRPr="0011192E">
        <w:rPr>
          <w:rFonts w:ascii="Times New Roman" w:hAnsi="Times New Roman" w:cs="Times New Roman"/>
          <w:sz w:val="24"/>
          <w:szCs w:val="24"/>
        </w:rPr>
        <w:t>=0.</w:t>
      </w:r>
      <w:r w:rsidR="00C44201" w:rsidRPr="0011192E">
        <w:rPr>
          <w:rFonts w:ascii="Times New Roman" w:hAnsi="Times New Roman" w:cs="Times New Roman"/>
          <w:sz w:val="24"/>
          <w:szCs w:val="24"/>
        </w:rPr>
        <w:t>171</w:t>
      </w:r>
      <w:r w:rsidR="00966A9F" w:rsidRPr="0011192E">
        <w:rPr>
          <w:rFonts w:ascii="Times New Roman" w:hAnsi="Times New Roman" w:cs="Times New Roman"/>
          <w:sz w:val="24"/>
          <w:szCs w:val="24"/>
        </w:rPr>
        <w:t>)</w:t>
      </w:r>
      <w:r w:rsidR="006C2042" w:rsidRPr="0011192E">
        <w:rPr>
          <w:rFonts w:ascii="Times New Roman" w:hAnsi="Times New Roman" w:cs="Times New Roman"/>
          <w:sz w:val="24"/>
          <w:szCs w:val="24"/>
        </w:rPr>
        <w:t xml:space="preserve">. </w:t>
      </w:r>
    </w:p>
    <w:p w14:paraId="36DEDAF1" w14:textId="07CEC47D" w:rsidR="00531569" w:rsidRPr="0011192E" w:rsidRDefault="00531569" w:rsidP="00531569">
      <w:pPr>
        <w:spacing w:after="0" w:line="480" w:lineRule="auto"/>
        <w:ind w:firstLine="720"/>
        <w:rPr>
          <w:rFonts w:ascii="Times New Roman" w:hAnsi="Times New Roman" w:cs="Times New Roman"/>
          <w:sz w:val="24"/>
          <w:szCs w:val="24"/>
        </w:rPr>
      </w:pPr>
      <w:r w:rsidRPr="0011192E">
        <w:rPr>
          <w:rFonts w:ascii="Times New Roman" w:hAnsi="Times New Roman" w:cs="Times New Roman"/>
          <w:sz w:val="24"/>
          <w:szCs w:val="24"/>
        </w:rPr>
        <w:t xml:space="preserve">As expected, there was a significant main effect of load, </w:t>
      </w:r>
      <w:proofErr w:type="gramStart"/>
      <w:r w:rsidRPr="0011192E">
        <w:rPr>
          <w:rFonts w:ascii="Times New Roman" w:hAnsi="Times New Roman" w:cs="Times New Roman"/>
          <w:i/>
          <w:sz w:val="24"/>
          <w:szCs w:val="24"/>
        </w:rPr>
        <w:t>F</w:t>
      </w:r>
      <w:r w:rsidRPr="0011192E">
        <w:rPr>
          <w:rFonts w:ascii="Times New Roman" w:hAnsi="Times New Roman" w:cs="Times New Roman"/>
          <w:sz w:val="24"/>
          <w:szCs w:val="24"/>
        </w:rPr>
        <w:t>(</w:t>
      </w:r>
      <w:proofErr w:type="gramEnd"/>
      <w:r w:rsidRPr="0011192E">
        <w:rPr>
          <w:rFonts w:ascii="Times New Roman" w:hAnsi="Times New Roman" w:cs="Times New Roman"/>
          <w:sz w:val="24"/>
          <w:szCs w:val="24"/>
        </w:rPr>
        <w:t xml:space="preserve">2,57) =119.465, </w:t>
      </w:r>
      <w:r w:rsidRPr="0011192E">
        <w:rPr>
          <w:rFonts w:ascii="Times New Roman" w:hAnsi="Times New Roman" w:cs="Times New Roman"/>
          <w:i/>
          <w:sz w:val="24"/>
          <w:szCs w:val="24"/>
        </w:rPr>
        <w:t>p</w:t>
      </w:r>
      <w:r w:rsidRPr="0011192E">
        <w:rPr>
          <w:rFonts w:ascii="Times New Roman" w:hAnsi="Times New Roman" w:cs="Times New Roman"/>
          <w:sz w:val="24"/>
          <w:szCs w:val="24"/>
        </w:rPr>
        <w:t xml:space="preserve">&lt;.001, </w:t>
      </w:r>
      <w:r w:rsidRPr="0011192E">
        <w:rPr>
          <w:rFonts w:ascii="Times New Roman" w:hAnsi="Times New Roman" w:cs="Times New Roman"/>
          <w:i/>
          <w:sz w:val="24"/>
          <w:szCs w:val="24"/>
        </w:rPr>
        <w:t>ηp²=.</w:t>
      </w:r>
      <w:r w:rsidRPr="0011192E">
        <w:rPr>
          <w:rFonts w:ascii="Times New Roman" w:hAnsi="Times New Roman" w:cs="Times New Roman"/>
          <w:sz w:val="24"/>
          <w:szCs w:val="24"/>
        </w:rPr>
        <w:t>807. Performance at load 4 (M =1.549) was better than at load 6 (M =.882) (</w:t>
      </w:r>
      <w:proofErr w:type="gramStart"/>
      <w:r w:rsidRPr="0011192E">
        <w:rPr>
          <w:rFonts w:ascii="Times New Roman" w:hAnsi="Times New Roman" w:cs="Times New Roman"/>
          <w:i/>
          <w:sz w:val="24"/>
          <w:szCs w:val="24"/>
        </w:rPr>
        <w:t>t</w:t>
      </w:r>
      <w:r w:rsidRPr="0011192E">
        <w:rPr>
          <w:rFonts w:ascii="Times New Roman" w:hAnsi="Times New Roman" w:cs="Times New Roman"/>
          <w:sz w:val="24"/>
          <w:szCs w:val="24"/>
        </w:rPr>
        <w:t>(</w:t>
      </w:r>
      <w:proofErr w:type="gramEnd"/>
      <w:r w:rsidRPr="0011192E">
        <w:rPr>
          <w:rFonts w:ascii="Times New Roman" w:hAnsi="Times New Roman" w:cs="Times New Roman"/>
          <w:sz w:val="24"/>
          <w:szCs w:val="24"/>
        </w:rPr>
        <w:t xml:space="preserve">58)=12.392 , </w:t>
      </w:r>
      <w:r w:rsidRPr="0011192E">
        <w:rPr>
          <w:rFonts w:ascii="Times New Roman" w:hAnsi="Times New Roman" w:cs="Times New Roman"/>
          <w:i/>
          <w:sz w:val="24"/>
          <w:szCs w:val="24"/>
        </w:rPr>
        <w:t>p</w:t>
      </w:r>
      <w:r w:rsidRPr="0011192E">
        <w:rPr>
          <w:rFonts w:ascii="Times New Roman" w:hAnsi="Times New Roman" w:cs="Times New Roman"/>
          <w:sz w:val="24"/>
          <w:szCs w:val="24"/>
        </w:rPr>
        <w:t xml:space="preserve">&lt;.001, Cohen’s </w:t>
      </w:r>
      <w:r w:rsidRPr="0011192E">
        <w:rPr>
          <w:rFonts w:ascii="Times New Roman" w:hAnsi="Times New Roman" w:cs="Times New Roman"/>
          <w:i/>
          <w:sz w:val="24"/>
          <w:szCs w:val="24"/>
        </w:rPr>
        <w:t>d</w:t>
      </w:r>
      <w:r w:rsidRPr="0011192E">
        <w:rPr>
          <w:rFonts w:ascii="Times New Roman" w:hAnsi="Times New Roman" w:cs="Times New Roman"/>
          <w:sz w:val="24"/>
          <w:szCs w:val="24"/>
        </w:rPr>
        <w:t>=1.13), and load 8 (M = .623) (</w:t>
      </w:r>
      <w:r w:rsidRPr="0011192E">
        <w:rPr>
          <w:rFonts w:ascii="Times New Roman" w:hAnsi="Times New Roman" w:cs="Times New Roman"/>
          <w:i/>
          <w:sz w:val="24"/>
          <w:szCs w:val="24"/>
        </w:rPr>
        <w:t>t</w:t>
      </w:r>
      <w:r w:rsidRPr="0011192E">
        <w:rPr>
          <w:rFonts w:ascii="Times New Roman" w:hAnsi="Times New Roman" w:cs="Times New Roman"/>
          <w:sz w:val="24"/>
          <w:szCs w:val="24"/>
        </w:rPr>
        <w:t xml:space="preserve">(58)=15.252, </w:t>
      </w:r>
      <w:r w:rsidRPr="0011192E">
        <w:rPr>
          <w:rFonts w:ascii="Times New Roman" w:hAnsi="Times New Roman" w:cs="Times New Roman"/>
          <w:i/>
          <w:sz w:val="24"/>
          <w:szCs w:val="24"/>
        </w:rPr>
        <w:t>p</w:t>
      </w:r>
      <w:r w:rsidRPr="0011192E">
        <w:rPr>
          <w:rFonts w:ascii="Times New Roman" w:hAnsi="Times New Roman" w:cs="Times New Roman"/>
          <w:sz w:val="24"/>
          <w:szCs w:val="24"/>
        </w:rPr>
        <w:t xml:space="preserve">&lt;.001,Cohen’s </w:t>
      </w:r>
      <w:r w:rsidRPr="0011192E">
        <w:rPr>
          <w:rFonts w:ascii="Times New Roman" w:hAnsi="Times New Roman" w:cs="Times New Roman"/>
          <w:i/>
          <w:sz w:val="24"/>
          <w:szCs w:val="24"/>
        </w:rPr>
        <w:t>d</w:t>
      </w:r>
      <w:r w:rsidRPr="0011192E">
        <w:rPr>
          <w:rFonts w:ascii="Times New Roman" w:hAnsi="Times New Roman" w:cs="Times New Roman"/>
          <w:sz w:val="24"/>
          <w:szCs w:val="24"/>
        </w:rPr>
        <w:t>=1.986). Performance at load 6 was also significantly better than at load 8 (</w:t>
      </w:r>
      <w:proofErr w:type="gramStart"/>
      <w:r w:rsidRPr="0011192E">
        <w:rPr>
          <w:rFonts w:ascii="Times New Roman" w:hAnsi="Times New Roman" w:cs="Times New Roman"/>
          <w:i/>
          <w:sz w:val="24"/>
          <w:szCs w:val="24"/>
        </w:rPr>
        <w:t>t</w:t>
      </w:r>
      <w:r w:rsidRPr="0011192E">
        <w:rPr>
          <w:rFonts w:ascii="Times New Roman" w:hAnsi="Times New Roman" w:cs="Times New Roman"/>
          <w:sz w:val="24"/>
          <w:szCs w:val="24"/>
        </w:rPr>
        <w:t>(</w:t>
      </w:r>
      <w:proofErr w:type="gramEnd"/>
      <w:r w:rsidRPr="0011192E">
        <w:rPr>
          <w:rFonts w:ascii="Times New Roman" w:hAnsi="Times New Roman" w:cs="Times New Roman"/>
          <w:sz w:val="24"/>
          <w:szCs w:val="24"/>
        </w:rPr>
        <w:t xml:space="preserve">58)=5.364, </w:t>
      </w:r>
      <w:r w:rsidRPr="0011192E">
        <w:rPr>
          <w:rFonts w:ascii="Times New Roman" w:hAnsi="Times New Roman" w:cs="Times New Roman"/>
          <w:i/>
          <w:sz w:val="24"/>
          <w:szCs w:val="24"/>
        </w:rPr>
        <w:t>p</w:t>
      </w:r>
      <w:r w:rsidRPr="0011192E">
        <w:rPr>
          <w:rFonts w:ascii="Times New Roman" w:hAnsi="Times New Roman" w:cs="Times New Roman"/>
          <w:sz w:val="24"/>
          <w:szCs w:val="24"/>
        </w:rPr>
        <w:t xml:space="preserve">&lt;.001, Cohen’s </w:t>
      </w:r>
      <w:r w:rsidRPr="0011192E">
        <w:rPr>
          <w:rFonts w:ascii="Times New Roman" w:hAnsi="Times New Roman" w:cs="Times New Roman"/>
          <w:i/>
          <w:sz w:val="24"/>
          <w:szCs w:val="24"/>
        </w:rPr>
        <w:t>d</w:t>
      </w:r>
      <w:r w:rsidRPr="0011192E">
        <w:rPr>
          <w:rFonts w:ascii="Times New Roman" w:hAnsi="Times New Roman" w:cs="Times New Roman"/>
          <w:sz w:val="24"/>
          <w:szCs w:val="24"/>
        </w:rPr>
        <w:t xml:space="preserve">=.698). The interaction between validity and load was non-significant, </w:t>
      </w:r>
      <w:proofErr w:type="gramStart"/>
      <w:r w:rsidRPr="0011192E">
        <w:rPr>
          <w:rFonts w:ascii="Times New Roman" w:hAnsi="Times New Roman" w:cs="Times New Roman"/>
          <w:i/>
          <w:sz w:val="24"/>
          <w:szCs w:val="24"/>
        </w:rPr>
        <w:t>F</w:t>
      </w:r>
      <w:r w:rsidRPr="0011192E">
        <w:rPr>
          <w:rFonts w:ascii="Times New Roman" w:hAnsi="Times New Roman" w:cs="Times New Roman"/>
          <w:sz w:val="24"/>
          <w:szCs w:val="24"/>
        </w:rPr>
        <w:t>(</w:t>
      </w:r>
      <w:proofErr w:type="gramEnd"/>
      <w:r w:rsidRPr="0011192E">
        <w:rPr>
          <w:rFonts w:ascii="Times New Roman" w:hAnsi="Times New Roman" w:cs="Times New Roman"/>
          <w:sz w:val="24"/>
          <w:szCs w:val="24"/>
        </w:rPr>
        <w:t xml:space="preserve">4,55)=.747, </w:t>
      </w:r>
      <w:r w:rsidRPr="0011192E">
        <w:rPr>
          <w:rFonts w:ascii="Times New Roman" w:hAnsi="Times New Roman" w:cs="Times New Roman"/>
          <w:i/>
          <w:sz w:val="24"/>
          <w:szCs w:val="24"/>
        </w:rPr>
        <w:t>p</w:t>
      </w:r>
      <w:r w:rsidRPr="0011192E">
        <w:rPr>
          <w:rFonts w:ascii="Times New Roman" w:hAnsi="Times New Roman" w:cs="Times New Roman"/>
          <w:sz w:val="24"/>
          <w:szCs w:val="24"/>
        </w:rPr>
        <w:t xml:space="preserve">=.565, </w:t>
      </w:r>
      <w:r w:rsidRPr="0011192E">
        <w:rPr>
          <w:rFonts w:ascii="Times New Roman" w:hAnsi="Times New Roman" w:cs="Times New Roman"/>
          <w:i/>
          <w:sz w:val="24"/>
          <w:szCs w:val="24"/>
        </w:rPr>
        <w:t>ηp²</w:t>
      </w:r>
      <w:r w:rsidRPr="0011192E">
        <w:rPr>
          <w:rFonts w:ascii="Times New Roman" w:hAnsi="Times New Roman" w:cs="Times New Roman"/>
          <w:sz w:val="24"/>
          <w:szCs w:val="24"/>
        </w:rPr>
        <w:t xml:space="preserve">=.051. Hits, FAs, and K capacity estimates for all conditions are reported in Table 1. </w:t>
      </w:r>
    </w:p>
    <w:p w14:paraId="4222448F" w14:textId="481A5FED" w:rsidR="00531569" w:rsidRPr="0011192E" w:rsidRDefault="00531569" w:rsidP="00412668">
      <w:pPr>
        <w:spacing w:after="0" w:line="480" w:lineRule="auto"/>
        <w:ind w:firstLine="720"/>
        <w:rPr>
          <w:rFonts w:ascii="Times New Roman" w:hAnsi="Times New Roman" w:cs="Times New Roman"/>
          <w:sz w:val="24"/>
          <w:szCs w:val="24"/>
          <w:highlight w:val="yellow"/>
        </w:rPr>
      </w:pPr>
    </w:p>
    <w:p w14:paraId="43A02C22" w14:textId="307EDA2A" w:rsidR="006C2042" w:rsidRPr="0011192E" w:rsidRDefault="006C2042" w:rsidP="006C2042">
      <w:pPr>
        <w:spacing w:after="0" w:line="480" w:lineRule="auto"/>
        <w:rPr>
          <w:rFonts w:ascii="Times New Roman" w:hAnsi="Times New Roman" w:cs="Times New Roman"/>
          <w:i/>
          <w:sz w:val="24"/>
          <w:szCs w:val="24"/>
        </w:rPr>
      </w:pPr>
      <w:r w:rsidRPr="0011192E">
        <w:rPr>
          <w:rFonts w:ascii="Times New Roman" w:hAnsi="Times New Roman" w:cs="Times New Roman"/>
          <w:i/>
          <w:sz w:val="24"/>
          <w:szCs w:val="24"/>
        </w:rPr>
        <w:lastRenderedPageBreak/>
        <w:t>Reaction times</w:t>
      </w:r>
    </w:p>
    <w:p w14:paraId="71911E17" w14:textId="43C95B2D" w:rsidR="00DA434E" w:rsidRPr="0011192E" w:rsidRDefault="005C5D8D" w:rsidP="00054EC8">
      <w:pPr>
        <w:spacing w:after="0" w:line="480" w:lineRule="auto"/>
        <w:ind w:firstLine="720"/>
        <w:rPr>
          <w:rFonts w:ascii="Times New Roman" w:hAnsi="Times New Roman" w:cs="Times New Roman"/>
          <w:sz w:val="24"/>
          <w:szCs w:val="24"/>
        </w:rPr>
      </w:pPr>
      <w:r w:rsidRPr="0011192E">
        <w:rPr>
          <w:rFonts w:ascii="Times New Roman" w:hAnsi="Times New Roman" w:cs="Times New Roman"/>
          <w:sz w:val="24"/>
          <w:szCs w:val="24"/>
        </w:rPr>
        <w:t>To check whether there was a speed-accuracy trade-off, a</w:t>
      </w:r>
      <w:r w:rsidR="006C2042" w:rsidRPr="0011192E">
        <w:rPr>
          <w:rFonts w:ascii="Times New Roman" w:hAnsi="Times New Roman" w:cs="Times New Roman"/>
          <w:sz w:val="24"/>
          <w:szCs w:val="24"/>
        </w:rPr>
        <w:t xml:space="preserve"> repeated measures ANOVA was conducted on RTs from correct trials</w:t>
      </w:r>
      <w:r w:rsidR="000E22FC" w:rsidRPr="0011192E">
        <w:rPr>
          <w:rFonts w:ascii="Times New Roman" w:hAnsi="Times New Roman" w:cs="Times New Roman"/>
          <w:sz w:val="24"/>
          <w:szCs w:val="24"/>
        </w:rPr>
        <w:t xml:space="preserve"> (probe present and probe absent combined)</w:t>
      </w:r>
      <w:r w:rsidR="006C2042" w:rsidRPr="0011192E">
        <w:rPr>
          <w:rFonts w:ascii="Times New Roman" w:hAnsi="Times New Roman" w:cs="Times New Roman"/>
          <w:sz w:val="24"/>
          <w:szCs w:val="24"/>
        </w:rPr>
        <w:t xml:space="preserve"> with cue direction (</w:t>
      </w:r>
      <w:r w:rsidR="00264BB7" w:rsidRPr="0011192E">
        <w:rPr>
          <w:rFonts w:ascii="Times New Roman" w:hAnsi="Times New Roman" w:cs="Times New Roman"/>
          <w:sz w:val="24"/>
          <w:szCs w:val="24"/>
        </w:rPr>
        <w:t>valid</w:t>
      </w:r>
      <w:r w:rsidR="006C2042" w:rsidRPr="0011192E">
        <w:rPr>
          <w:rFonts w:ascii="Times New Roman" w:hAnsi="Times New Roman" w:cs="Times New Roman"/>
          <w:sz w:val="24"/>
          <w:szCs w:val="24"/>
        </w:rPr>
        <w:t xml:space="preserve">, </w:t>
      </w:r>
      <w:r w:rsidR="00264BB7" w:rsidRPr="0011192E">
        <w:rPr>
          <w:rFonts w:ascii="Times New Roman" w:hAnsi="Times New Roman" w:cs="Times New Roman"/>
          <w:sz w:val="24"/>
          <w:szCs w:val="24"/>
        </w:rPr>
        <w:t>invalid</w:t>
      </w:r>
      <w:r w:rsidR="006C2042" w:rsidRPr="0011192E">
        <w:rPr>
          <w:rFonts w:ascii="Times New Roman" w:hAnsi="Times New Roman" w:cs="Times New Roman"/>
          <w:sz w:val="24"/>
          <w:szCs w:val="24"/>
        </w:rPr>
        <w:t xml:space="preserve">, </w:t>
      </w:r>
      <w:r w:rsidR="00264BB7" w:rsidRPr="0011192E">
        <w:rPr>
          <w:rFonts w:ascii="Times New Roman" w:hAnsi="Times New Roman" w:cs="Times New Roman"/>
          <w:sz w:val="24"/>
          <w:szCs w:val="24"/>
        </w:rPr>
        <w:t>direct</w:t>
      </w:r>
      <w:r w:rsidR="006C2042" w:rsidRPr="0011192E">
        <w:rPr>
          <w:rFonts w:ascii="Times New Roman" w:hAnsi="Times New Roman" w:cs="Times New Roman"/>
          <w:sz w:val="24"/>
          <w:szCs w:val="24"/>
        </w:rPr>
        <w:t xml:space="preserve">), and load (4, 6, 8) as within-subject variables. </w:t>
      </w:r>
      <w:r w:rsidR="009E02B9" w:rsidRPr="0011192E">
        <w:rPr>
          <w:rFonts w:ascii="Times New Roman" w:hAnsi="Times New Roman" w:cs="Times New Roman"/>
          <w:sz w:val="24"/>
          <w:szCs w:val="24"/>
        </w:rPr>
        <w:t xml:space="preserve">The main effect of cue validity was non-significant, </w:t>
      </w:r>
      <w:proofErr w:type="gramStart"/>
      <w:r w:rsidR="009E02B9" w:rsidRPr="0011192E">
        <w:rPr>
          <w:rFonts w:ascii="Times New Roman" w:hAnsi="Times New Roman" w:cs="Times New Roman"/>
          <w:i/>
          <w:sz w:val="24"/>
          <w:szCs w:val="24"/>
        </w:rPr>
        <w:t>F</w:t>
      </w:r>
      <w:r w:rsidR="009E02B9" w:rsidRPr="0011192E">
        <w:rPr>
          <w:rFonts w:ascii="Times New Roman" w:hAnsi="Times New Roman" w:cs="Times New Roman"/>
          <w:sz w:val="24"/>
          <w:szCs w:val="24"/>
        </w:rPr>
        <w:t>(</w:t>
      </w:r>
      <w:proofErr w:type="gramEnd"/>
      <w:r w:rsidR="009E02B9" w:rsidRPr="0011192E">
        <w:rPr>
          <w:rFonts w:ascii="Times New Roman" w:hAnsi="Times New Roman" w:cs="Times New Roman"/>
          <w:sz w:val="24"/>
          <w:szCs w:val="24"/>
        </w:rPr>
        <w:t>2,</w:t>
      </w:r>
      <w:r w:rsidR="0091593A" w:rsidRPr="0011192E">
        <w:rPr>
          <w:rFonts w:ascii="Times New Roman" w:hAnsi="Times New Roman" w:cs="Times New Roman"/>
          <w:sz w:val="24"/>
          <w:szCs w:val="24"/>
        </w:rPr>
        <w:t>57</w:t>
      </w:r>
      <w:r w:rsidR="009E02B9" w:rsidRPr="0011192E">
        <w:rPr>
          <w:rFonts w:ascii="Times New Roman" w:hAnsi="Times New Roman" w:cs="Times New Roman"/>
          <w:sz w:val="24"/>
          <w:szCs w:val="24"/>
        </w:rPr>
        <w:t>) =</w:t>
      </w:r>
      <w:r w:rsidR="0091593A" w:rsidRPr="0011192E">
        <w:rPr>
          <w:rFonts w:ascii="Times New Roman" w:hAnsi="Times New Roman" w:cs="Times New Roman"/>
          <w:sz w:val="24"/>
          <w:szCs w:val="24"/>
        </w:rPr>
        <w:t>2.453</w:t>
      </w:r>
      <w:r w:rsidR="009E02B9" w:rsidRPr="0011192E">
        <w:rPr>
          <w:rFonts w:ascii="Times New Roman" w:hAnsi="Times New Roman" w:cs="Times New Roman"/>
          <w:sz w:val="24"/>
          <w:szCs w:val="24"/>
        </w:rPr>
        <w:t xml:space="preserve">, </w:t>
      </w:r>
      <w:r w:rsidR="009E02B9" w:rsidRPr="0011192E">
        <w:rPr>
          <w:rFonts w:ascii="Times New Roman" w:hAnsi="Times New Roman" w:cs="Times New Roman"/>
          <w:i/>
          <w:sz w:val="24"/>
          <w:szCs w:val="24"/>
        </w:rPr>
        <w:t>p</w:t>
      </w:r>
      <w:r w:rsidR="009E02B9" w:rsidRPr="0011192E">
        <w:rPr>
          <w:rFonts w:ascii="Times New Roman" w:hAnsi="Times New Roman" w:cs="Times New Roman"/>
          <w:sz w:val="24"/>
          <w:szCs w:val="24"/>
        </w:rPr>
        <w:t>=.</w:t>
      </w:r>
      <w:r w:rsidR="0091593A" w:rsidRPr="0011192E">
        <w:rPr>
          <w:rFonts w:ascii="Times New Roman" w:hAnsi="Times New Roman" w:cs="Times New Roman"/>
          <w:sz w:val="24"/>
          <w:szCs w:val="24"/>
        </w:rPr>
        <w:t>095</w:t>
      </w:r>
      <w:r w:rsidR="009E02B9" w:rsidRPr="0011192E">
        <w:rPr>
          <w:rFonts w:ascii="Times New Roman" w:hAnsi="Times New Roman" w:cs="Times New Roman"/>
          <w:sz w:val="24"/>
          <w:szCs w:val="24"/>
        </w:rPr>
        <w:t>, ηp²= .0</w:t>
      </w:r>
      <w:r w:rsidR="0091593A" w:rsidRPr="0011192E">
        <w:rPr>
          <w:rFonts w:ascii="Times New Roman" w:hAnsi="Times New Roman" w:cs="Times New Roman"/>
          <w:sz w:val="24"/>
          <w:szCs w:val="24"/>
        </w:rPr>
        <w:t>79</w:t>
      </w:r>
      <w:r w:rsidR="00B30825" w:rsidRPr="0011192E">
        <w:rPr>
          <w:rFonts w:ascii="Times New Roman" w:hAnsi="Times New Roman" w:cs="Times New Roman"/>
          <w:sz w:val="24"/>
          <w:szCs w:val="24"/>
        </w:rPr>
        <w:t>,</w:t>
      </w:r>
      <w:r w:rsidR="009E02B9" w:rsidRPr="0011192E">
        <w:rPr>
          <w:rFonts w:ascii="Times New Roman" w:hAnsi="Times New Roman" w:cs="Times New Roman"/>
          <w:sz w:val="24"/>
          <w:szCs w:val="24"/>
        </w:rPr>
        <w:t xml:space="preserve"> </w:t>
      </w:r>
      <w:r w:rsidRPr="0011192E">
        <w:rPr>
          <w:rFonts w:ascii="Times New Roman" w:hAnsi="Times New Roman" w:cs="Times New Roman"/>
          <w:sz w:val="24"/>
          <w:szCs w:val="24"/>
        </w:rPr>
        <w:t xml:space="preserve">and </w:t>
      </w:r>
      <w:r w:rsidR="009E02B9" w:rsidRPr="0011192E">
        <w:rPr>
          <w:rFonts w:ascii="Times New Roman" w:hAnsi="Times New Roman" w:cs="Times New Roman"/>
          <w:sz w:val="24"/>
          <w:szCs w:val="24"/>
        </w:rPr>
        <w:t>t</w:t>
      </w:r>
      <w:r w:rsidR="00582E3F" w:rsidRPr="0011192E">
        <w:rPr>
          <w:rFonts w:ascii="Times New Roman" w:hAnsi="Times New Roman" w:cs="Times New Roman"/>
          <w:sz w:val="24"/>
          <w:szCs w:val="24"/>
        </w:rPr>
        <w:t xml:space="preserve">here was </w:t>
      </w:r>
      <w:r w:rsidR="00C14E6C" w:rsidRPr="0011192E">
        <w:rPr>
          <w:rFonts w:ascii="Times New Roman" w:hAnsi="Times New Roman" w:cs="Times New Roman"/>
          <w:sz w:val="24"/>
          <w:szCs w:val="24"/>
        </w:rPr>
        <w:t xml:space="preserve">a </w:t>
      </w:r>
      <w:r w:rsidR="00582E3F" w:rsidRPr="0011192E">
        <w:rPr>
          <w:rFonts w:ascii="Times New Roman" w:hAnsi="Times New Roman" w:cs="Times New Roman"/>
          <w:sz w:val="24"/>
          <w:szCs w:val="24"/>
        </w:rPr>
        <w:t xml:space="preserve">significant interaction between validity and load, </w:t>
      </w:r>
      <w:r w:rsidR="00582E3F" w:rsidRPr="0011192E">
        <w:rPr>
          <w:rFonts w:ascii="Times New Roman" w:hAnsi="Times New Roman" w:cs="Times New Roman"/>
          <w:i/>
          <w:sz w:val="24"/>
          <w:szCs w:val="24"/>
        </w:rPr>
        <w:t>F</w:t>
      </w:r>
      <w:r w:rsidR="00582E3F" w:rsidRPr="0011192E">
        <w:rPr>
          <w:rFonts w:ascii="Times New Roman" w:hAnsi="Times New Roman" w:cs="Times New Roman"/>
          <w:sz w:val="24"/>
          <w:szCs w:val="24"/>
        </w:rPr>
        <w:t>(4,</w:t>
      </w:r>
      <w:r w:rsidR="0091593A" w:rsidRPr="0011192E">
        <w:rPr>
          <w:rFonts w:ascii="Times New Roman" w:hAnsi="Times New Roman" w:cs="Times New Roman"/>
          <w:sz w:val="24"/>
          <w:szCs w:val="24"/>
        </w:rPr>
        <w:t>55</w:t>
      </w:r>
      <w:r w:rsidR="00582E3F" w:rsidRPr="0011192E">
        <w:rPr>
          <w:rFonts w:ascii="Times New Roman" w:hAnsi="Times New Roman" w:cs="Times New Roman"/>
          <w:sz w:val="24"/>
          <w:szCs w:val="24"/>
        </w:rPr>
        <w:t>) =</w:t>
      </w:r>
      <w:r w:rsidR="0091593A" w:rsidRPr="0011192E">
        <w:rPr>
          <w:rFonts w:ascii="Times New Roman" w:hAnsi="Times New Roman" w:cs="Times New Roman"/>
          <w:sz w:val="24"/>
          <w:szCs w:val="24"/>
        </w:rPr>
        <w:t>3.373</w:t>
      </w:r>
      <w:r w:rsidR="00582E3F" w:rsidRPr="0011192E">
        <w:rPr>
          <w:rFonts w:ascii="Times New Roman" w:hAnsi="Times New Roman" w:cs="Times New Roman"/>
          <w:sz w:val="24"/>
          <w:szCs w:val="24"/>
        </w:rPr>
        <w:t xml:space="preserve">, </w:t>
      </w:r>
      <w:r w:rsidR="00582E3F" w:rsidRPr="0011192E">
        <w:rPr>
          <w:rFonts w:ascii="Times New Roman" w:hAnsi="Times New Roman" w:cs="Times New Roman"/>
          <w:i/>
          <w:sz w:val="24"/>
          <w:szCs w:val="24"/>
        </w:rPr>
        <w:t>p</w:t>
      </w:r>
      <w:r w:rsidR="00582E3F" w:rsidRPr="0011192E">
        <w:rPr>
          <w:rFonts w:ascii="Times New Roman" w:hAnsi="Times New Roman" w:cs="Times New Roman"/>
          <w:sz w:val="24"/>
          <w:szCs w:val="24"/>
        </w:rPr>
        <w:t>=.</w:t>
      </w:r>
      <w:r w:rsidR="0091593A" w:rsidRPr="0011192E">
        <w:rPr>
          <w:rFonts w:ascii="Times New Roman" w:hAnsi="Times New Roman" w:cs="Times New Roman"/>
          <w:sz w:val="24"/>
          <w:szCs w:val="24"/>
        </w:rPr>
        <w:t>015</w:t>
      </w:r>
      <w:r w:rsidR="00582E3F" w:rsidRPr="0011192E">
        <w:rPr>
          <w:rFonts w:ascii="Times New Roman" w:hAnsi="Times New Roman" w:cs="Times New Roman"/>
          <w:sz w:val="24"/>
          <w:szCs w:val="24"/>
        </w:rPr>
        <w:t xml:space="preserve">, </w:t>
      </w:r>
      <w:r w:rsidR="00582E3F" w:rsidRPr="0011192E">
        <w:rPr>
          <w:rFonts w:ascii="Times New Roman" w:hAnsi="Times New Roman" w:cs="Times New Roman"/>
          <w:i/>
          <w:sz w:val="24"/>
          <w:szCs w:val="24"/>
        </w:rPr>
        <w:t>ηp²</w:t>
      </w:r>
      <w:r w:rsidR="00582E3F" w:rsidRPr="0011192E">
        <w:rPr>
          <w:rFonts w:ascii="Times New Roman" w:hAnsi="Times New Roman" w:cs="Times New Roman"/>
          <w:sz w:val="24"/>
          <w:szCs w:val="24"/>
        </w:rPr>
        <w:t>= .</w:t>
      </w:r>
      <w:r w:rsidR="0091593A" w:rsidRPr="0011192E">
        <w:rPr>
          <w:rFonts w:ascii="Times New Roman" w:hAnsi="Times New Roman" w:cs="Times New Roman"/>
          <w:sz w:val="24"/>
          <w:szCs w:val="24"/>
        </w:rPr>
        <w:t>197</w:t>
      </w:r>
      <w:r w:rsidR="00582E3F" w:rsidRPr="0011192E">
        <w:rPr>
          <w:rFonts w:ascii="Times New Roman" w:hAnsi="Times New Roman" w:cs="Times New Roman"/>
          <w:sz w:val="24"/>
          <w:szCs w:val="24"/>
        </w:rPr>
        <w:t>.</w:t>
      </w:r>
      <w:r w:rsidR="0091593A" w:rsidRPr="0011192E">
        <w:rPr>
          <w:rFonts w:ascii="Times New Roman" w:hAnsi="Times New Roman" w:cs="Times New Roman"/>
          <w:sz w:val="24"/>
          <w:szCs w:val="24"/>
        </w:rPr>
        <w:t xml:space="preserve"> This was driven by load 6, where the </w:t>
      </w:r>
      <w:r w:rsidR="00971017" w:rsidRPr="0011192E">
        <w:rPr>
          <w:rFonts w:ascii="Times New Roman" w:hAnsi="Times New Roman" w:cs="Times New Roman"/>
          <w:sz w:val="24"/>
          <w:szCs w:val="24"/>
        </w:rPr>
        <w:t>valid</w:t>
      </w:r>
      <w:r w:rsidR="0091593A" w:rsidRPr="0011192E">
        <w:rPr>
          <w:rFonts w:ascii="Times New Roman" w:hAnsi="Times New Roman" w:cs="Times New Roman"/>
          <w:sz w:val="24"/>
          <w:szCs w:val="24"/>
        </w:rPr>
        <w:t xml:space="preserve"> items were reacted to significantly faster than the </w:t>
      </w:r>
      <w:r w:rsidR="00971017" w:rsidRPr="0011192E">
        <w:rPr>
          <w:rFonts w:ascii="Times New Roman" w:hAnsi="Times New Roman" w:cs="Times New Roman"/>
          <w:sz w:val="24"/>
          <w:szCs w:val="24"/>
        </w:rPr>
        <w:t>invalid</w:t>
      </w:r>
      <w:r w:rsidR="0091593A" w:rsidRPr="0011192E">
        <w:rPr>
          <w:rFonts w:ascii="Times New Roman" w:hAnsi="Times New Roman" w:cs="Times New Roman"/>
          <w:sz w:val="24"/>
          <w:szCs w:val="24"/>
        </w:rPr>
        <w:t xml:space="preserve"> items, p=.005</w:t>
      </w:r>
      <w:r w:rsidR="00E51BC7" w:rsidRPr="0011192E">
        <w:rPr>
          <w:rFonts w:ascii="Times New Roman" w:hAnsi="Times New Roman" w:cs="Times New Roman"/>
          <w:sz w:val="24"/>
          <w:szCs w:val="24"/>
        </w:rPr>
        <w:t>.</w:t>
      </w:r>
      <w:r w:rsidR="002A3A7C" w:rsidRPr="0011192E">
        <w:rPr>
          <w:rFonts w:ascii="Times New Roman" w:hAnsi="Times New Roman" w:cs="Times New Roman"/>
          <w:sz w:val="24"/>
          <w:szCs w:val="24"/>
        </w:rPr>
        <w:t xml:space="preserve"> These data help to indicate that there is no speed-accuracy trade-off.</w:t>
      </w:r>
      <w:r w:rsidRPr="0011192E">
        <w:rPr>
          <w:rFonts w:ascii="Times New Roman" w:hAnsi="Times New Roman" w:cs="Times New Roman"/>
          <w:sz w:val="24"/>
          <w:szCs w:val="24"/>
        </w:rPr>
        <w:t xml:space="preserve"> There was a significant main effect of load on retrieval response speed, </w:t>
      </w:r>
      <w:r w:rsidRPr="0011192E">
        <w:rPr>
          <w:rFonts w:ascii="Times New Roman" w:hAnsi="Times New Roman" w:cs="Times New Roman"/>
          <w:i/>
          <w:sz w:val="24"/>
          <w:szCs w:val="24"/>
        </w:rPr>
        <w:t>F</w:t>
      </w:r>
      <w:r w:rsidRPr="0011192E">
        <w:rPr>
          <w:rFonts w:ascii="Times New Roman" w:hAnsi="Times New Roman" w:cs="Times New Roman"/>
          <w:sz w:val="24"/>
          <w:szCs w:val="24"/>
        </w:rPr>
        <w:t xml:space="preserve">(2,57) =28.849, </w:t>
      </w:r>
      <w:r w:rsidRPr="0011192E">
        <w:rPr>
          <w:rFonts w:ascii="Times New Roman" w:hAnsi="Times New Roman" w:cs="Times New Roman"/>
          <w:i/>
          <w:sz w:val="24"/>
          <w:szCs w:val="24"/>
        </w:rPr>
        <w:t>p</w:t>
      </w:r>
      <w:r w:rsidRPr="0011192E">
        <w:rPr>
          <w:rFonts w:ascii="Times New Roman" w:hAnsi="Times New Roman" w:cs="Times New Roman"/>
          <w:sz w:val="24"/>
          <w:szCs w:val="24"/>
        </w:rPr>
        <w:t>&lt;.001</w:t>
      </w:r>
      <w:r w:rsidRPr="0011192E">
        <w:rPr>
          <w:rFonts w:ascii="Times New Roman" w:hAnsi="Times New Roman" w:cs="Times New Roman"/>
          <w:i/>
          <w:sz w:val="24"/>
          <w:szCs w:val="24"/>
        </w:rPr>
        <w:t>, ηp²=</w:t>
      </w:r>
      <w:r w:rsidRPr="0011192E">
        <w:rPr>
          <w:rFonts w:ascii="Times New Roman" w:hAnsi="Times New Roman" w:cs="Times New Roman"/>
          <w:sz w:val="24"/>
          <w:szCs w:val="24"/>
        </w:rPr>
        <w:t xml:space="preserve"> .503, with faster RTs at load4 than load 6 (</w:t>
      </w:r>
      <w:r w:rsidRPr="0011192E">
        <w:rPr>
          <w:rFonts w:ascii="Times New Roman" w:hAnsi="Times New Roman" w:cs="Times New Roman"/>
          <w:i/>
          <w:sz w:val="24"/>
          <w:szCs w:val="24"/>
        </w:rPr>
        <w:t>t</w:t>
      </w:r>
      <w:r w:rsidRPr="0011192E">
        <w:rPr>
          <w:rFonts w:ascii="Times New Roman" w:hAnsi="Times New Roman" w:cs="Times New Roman"/>
          <w:sz w:val="24"/>
          <w:szCs w:val="24"/>
        </w:rPr>
        <w:t xml:space="preserve">(58)=-6.800, </w:t>
      </w:r>
      <w:r w:rsidRPr="0011192E">
        <w:rPr>
          <w:rFonts w:ascii="Times New Roman" w:hAnsi="Times New Roman" w:cs="Times New Roman"/>
          <w:i/>
          <w:sz w:val="24"/>
          <w:szCs w:val="24"/>
        </w:rPr>
        <w:t>p</w:t>
      </w:r>
      <w:r w:rsidRPr="0011192E">
        <w:rPr>
          <w:rFonts w:ascii="Times New Roman" w:hAnsi="Times New Roman" w:cs="Times New Roman"/>
          <w:sz w:val="24"/>
          <w:szCs w:val="24"/>
        </w:rPr>
        <w:t xml:space="preserve">&lt;.001, </w:t>
      </w:r>
      <w:r w:rsidRPr="0011192E">
        <w:rPr>
          <w:rFonts w:ascii="Times New Roman" w:hAnsi="Times New Roman" w:cs="Times New Roman"/>
          <w:i/>
          <w:sz w:val="24"/>
          <w:szCs w:val="24"/>
        </w:rPr>
        <w:t>d</w:t>
      </w:r>
      <w:r w:rsidRPr="0011192E">
        <w:rPr>
          <w:rFonts w:ascii="Times New Roman" w:hAnsi="Times New Roman" w:cs="Times New Roman"/>
          <w:sz w:val="24"/>
          <w:szCs w:val="24"/>
        </w:rPr>
        <w:t>=-0.885), load 4 than  load 8 (</w:t>
      </w:r>
      <w:r w:rsidRPr="0011192E">
        <w:rPr>
          <w:rFonts w:ascii="Times New Roman" w:hAnsi="Times New Roman" w:cs="Times New Roman"/>
          <w:i/>
          <w:sz w:val="24"/>
          <w:szCs w:val="24"/>
        </w:rPr>
        <w:t>t(58)</w:t>
      </w:r>
      <w:r w:rsidRPr="0011192E">
        <w:rPr>
          <w:rFonts w:ascii="Times New Roman" w:hAnsi="Times New Roman" w:cs="Times New Roman"/>
          <w:sz w:val="24"/>
          <w:szCs w:val="24"/>
        </w:rPr>
        <w:t xml:space="preserve">=-47.371, </w:t>
      </w:r>
      <w:r w:rsidRPr="0011192E">
        <w:rPr>
          <w:rFonts w:ascii="Times New Roman" w:hAnsi="Times New Roman" w:cs="Times New Roman"/>
          <w:i/>
          <w:sz w:val="24"/>
          <w:szCs w:val="24"/>
        </w:rPr>
        <w:t>p</w:t>
      </w:r>
      <w:r w:rsidRPr="0011192E">
        <w:rPr>
          <w:rFonts w:ascii="Times New Roman" w:hAnsi="Times New Roman" w:cs="Times New Roman"/>
          <w:sz w:val="24"/>
          <w:szCs w:val="24"/>
        </w:rPr>
        <w:t xml:space="preserve">&lt;.001, </w:t>
      </w:r>
      <w:r w:rsidRPr="0011192E">
        <w:rPr>
          <w:rFonts w:ascii="Times New Roman" w:hAnsi="Times New Roman" w:cs="Times New Roman"/>
          <w:i/>
          <w:sz w:val="24"/>
          <w:szCs w:val="24"/>
        </w:rPr>
        <w:t>d</w:t>
      </w:r>
      <w:r w:rsidRPr="0011192E">
        <w:rPr>
          <w:rFonts w:ascii="Times New Roman" w:hAnsi="Times New Roman" w:cs="Times New Roman"/>
          <w:sz w:val="24"/>
          <w:szCs w:val="24"/>
        </w:rPr>
        <w:t>=-0.960) and load 6 than load  8 (</w:t>
      </w:r>
      <w:r w:rsidRPr="0011192E">
        <w:rPr>
          <w:rFonts w:ascii="Times New Roman" w:hAnsi="Times New Roman" w:cs="Times New Roman"/>
          <w:i/>
          <w:sz w:val="24"/>
          <w:szCs w:val="24"/>
        </w:rPr>
        <w:t>t</w:t>
      </w:r>
      <w:r w:rsidRPr="0011192E">
        <w:rPr>
          <w:rFonts w:ascii="Times New Roman" w:hAnsi="Times New Roman" w:cs="Times New Roman"/>
          <w:sz w:val="24"/>
          <w:szCs w:val="24"/>
        </w:rPr>
        <w:t xml:space="preserve">(58)= -2.931, </w:t>
      </w:r>
      <w:r w:rsidRPr="0011192E">
        <w:rPr>
          <w:rFonts w:ascii="Times New Roman" w:hAnsi="Times New Roman" w:cs="Times New Roman"/>
          <w:i/>
          <w:sz w:val="24"/>
          <w:szCs w:val="24"/>
        </w:rPr>
        <w:t>p</w:t>
      </w:r>
      <w:r w:rsidRPr="0011192E">
        <w:rPr>
          <w:rFonts w:ascii="Times New Roman" w:hAnsi="Times New Roman" w:cs="Times New Roman"/>
          <w:sz w:val="24"/>
          <w:szCs w:val="24"/>
        </w:rPr>
        <w:t xml:space="preserve">=.014, </w:t>
      </w:r>
      <w:r w:rsidRPr="0011192E">
        <w:rPr>
          <w:rFonts w:ascii="Times New Roman" w:hAnsi="Times New Roman" w:cs="Times New Roman"/>
          <w:i/>
          <w:sz w:val="24"/>
          <w:szCs w:val="24"/>
        </w:rPr>
        <w:t>d</w:t>
      </w:r>
      <w:r w:rsidRPr="0011192E">
        <w:rPr>
          <w:rFonts w:ascii="Times New Roman" w:hAnsi="Times New Roman" w:cs="Times New Roman"/>
          <w:sz w:val="24"/>
          <w:szCs w:val="24"/>
        </w:rPr>
        <w:t>=-0.382).</w:t>
      </w:r>
    </w:p>
    <w:p w14:paraId="5B88B12E" w14:textId="13A9EB68" w:rsidR="006906B4" w:rsidRPr="0011192E" w:rsidRDefault="006906B4" w:rsidP="001359EC">
      <w:pPr>
        <w:spacing w:after="0" w:line="480" w:lineRule="auto"/>
        <w:ind w:firstLine="720"/>
        <w:rPr>
          <w:rFonts w:ascii="Times New Roman" w:hAnsi="Times New Roman" w:cs="Times New Roman"/>
          <w:sz w:val="24"/>
          <w:szCs w:val="24"/>
        </w:rPr>
      </w:pPr>
      <w:r w:rsidRPr="0011192E">
        <w:rPr>
          <w:rFonts w:ascii="Times New Roman" w:hAnsi="Times New Roman" w:cs="Times New Roman"/>
          <w:sz w:val="24"/>
          <w:szCs w:val="24"/>
        </w:rPr>
        <w:t>I</w:t>
      </w:r>
      <w:r w:rsidR="005E4674" w:rsidRPr="0011192E">
        <w:rPr>
          <w:rFonts w:ascii="Times New Roman" w:hAnsi="Times New Roman" w:cs="Times New Roman"/>
          <w:sz w:val="24"/>
          <w:szCs w:val="24"/>
        </w:rPr>
        <w:t>t is clear from the pilot study that the arrow cue is an effective cue, and</w:t>
      </w:r>
      <w:r w:rsidR="009962DF" w:rsidRPr="0011192E">
        <w:rPr>
          <w:rFonts w:ascii="Times New Roman" w:hAnsi="Times New Roman" w:cs="Times New Roman"/>
          <w:sz w:val="24"/>
          <w:szCs w:val="24"/>
        </w:rPr>
        <w:t>,</w:t>
      </w:r>
      <w:r w:rsidR="005E4674" w:rsidRPr="0011192E">
        <w:rPr>
          <w:rFonts w:ascii="Times New Roman" w:hAnsi="Times New Roman" w:cs="Times New Roman"/>
          <w:sz w:val="24"/>
          <w:szCs w:val="24"/>
        </w:rPr>
        <w:t xml:space="preserve"> though not significantly</w:t>
      </w:r>
      <w:r w:rsidR="009962DF" w:rsidRPr="0011192E">
        <w:rPr>
          <w:rFonts w:ascii="Times New Roman" w:hAnsi="Times New Roman" w:cs="Times New Roman"/>
          <w:sz w:val="24"/>
          <w:szCs w:val="24"/>
        </w:rPr>
        <w:t>,</w:t>
      </w:r>
      <w:r w:rsidR="005E4674" w:rsidRPr="0011192E">
        <w:rPr>
          <w:rFonts w:ascii="Times New Roman" w:hAnsi="Times New Roman" w:cs="Times New Roman"/>
          <w:sz w:val="24"/>
          <w:szCs w:val="24"/>
        </w:rPr>
        <w:t xml:space="preserve"> appears somewhat more effective at cuing attention than the gaze cue utilised (see figure </w:t>
      </w:r>
      <w:r w:rsidR="00C950FA" w:rsidRPr="0011192E">
        <w:rPr>
          <w:rFonts w:ascii="Times New Roman" w:hAnsi="Times New Roman" w:cs="Times New Roman"/>
          <w:sz w:val="24"/>
          <w:szCs w:val="24"/>
        </w:rPr>
        <w:t>3</w:t>
      </w:r>
      <w:r w:rsidRPr="0011192E">
        <w:rPr>
          <w:rFonts w:ascii="Times New Roman" w:hAnsi="Times New Roman" w:cs="Times New Roman"/>
          <w:sz w:val="24"/>
          <w:szCs w:val="24"/>
        </w:rPr>
        <w:t>)</w:t>
      </w:r>
      <w:r w:rsidR="00054EC8" w:rsidRPr="0011192E">
        <w:rPr>
          <w:rFonts w:ascii="Times New Roman" w:hAnsi="Times New Roman" w:cs="Times New Roman"/>
          <w:sz w:val="24"/>
          <w:szCs w:val="24"/>
        </w:rPr>
        <w:t xml:space="preserve">. </w:t>
      </w:r>
      <w:r w:rsidR="0037478F" w:rsidRPr="0011192E">
        <w:rPr>
          <w:rFonts w:ascii="Times New Roman" w:hAnsi="Times New Roman" w:cs="Times New Roman"/>
          <w:sz w:val="24"/>
          <w:szCs w:val="24"/>
        </w:rPr>
        <w:t xml:space="preserve">It is unclear why an arrow oriented attention a little more strongly than gaze in our pilot study, but it is a highly learned and salient symbol that is solely designed to convey directionality. A face looking in a particular direction on the other hand is not just a directional cue, but can signal more complex social nuances (see discussion). This may be why the arrow </w:t>
      </w:r>
      <w:r w:rsidRPr="0011192E">
        <w:rPr>
          <w:rFonts w:ascii="Times New Roman" w:hAnsi="Times New Roman" w:cs="Times New Roman"/>
          <w:sz w:val="24"/>
          <w:szCs w:val="24"/>
        </w:rPr>
        <w:t>influences speed on the simple target location task a little more than gaze, as there is no other element to interpret and process than pure directionality</w:t>
      </w:r>
      <w:r w:rsidR="0037478F" w:rsidRPr="0011192E">
        <w:rPr>
          <w:rFonts w:ascii="Times New Roman" w:hAnsi="Times New Roman" w:cs="Times New Roman"/>
          <w:sz w:val="24"/>
          <w:szCs w:val="24"/>
        </w:rPr>
        <w:t xml:space="preserve">. </w:t>
      </w:r>
    </w:p>
    <w:p w14:paraId="3091F21D" w14:textId="0BBFC6E0" w:rsidR="00801204" w:rsidRPr="0011192E" w:rsidRDefault="006906B4" w:rsidP="001359EC">
      <w:pPr>
        <w:spacing w:after="0" w:line="480" w:lineRule="auto"/>
        <w:ind w:firstLine="720"/>
        <w:rPr>
          <w:rFonts w:ascii="Times New Roman" w:hAnsi="Times New Roman" w:cs="Times New Roman"/>
          <w:sz w:val="24"/>
          <w:szCs w:val="24"/>
        </w:rPr>
      </w:pPr>
      <w:r w:rsidRPr="0011192E">
        <w:rPr>
          <w:rFonts w:ascii="Times New Roman" w:hAnsi="Times New Roman" w:cs="Times New Roman"/>
          <w:sz w:val="24"/>
          <w:szCs w:val="24"/>
        </w:rPr>
        <w:t xml:space="preserve">Despite the robust ability of the arrow to orient attention, this cue does not effectively modulate WM. </w:t>
      </w:r>
      <w:r w:rsidR="00801204" w:rsidRPr="0011192E">
        <w:rPr>
          <w:rFonts w:ascii="Times New Roman" w:hAnsi="Times New Roman" w:cs="Times New Roman"/>
          <w:sz w:val="24"/>
          <w:szCs w:val="24"/>
        </w:rPr>
        <w:t xml:space="preserve">In order to further understand the differences between the gaze and arrow cue effects on </w:t>
      </w:r>
      <w:r w:rsidR="00CC6445" w:rsidRPr="0011192E">
        <w:rPr>
          <w:rFonts w:ascii="Times New Roman" w:hAnsi="Times New Roman" w:cs="Times New Roman"/>
          <w:sz w:val="24"/>
          <w:szCs w:val="24"/>
        </w:rPr>
        <w:t>WM</w:t>
      </w:r>
      <w:r w:rsidR="00801204" w:rsidRPr="0011192E">
        <w:rPr>
          <w:rFonts w:ascii="Times New Roman" w:hAnsi="Times New Roman" w:cs="Times New Roman"/>
          <w:sz w:val="24"/>
          <w:szCs w:val="24"/>
        </w:rPr>
        <w:t xml:space="preserve">, we compared the difference between the memory </w:t>
      </w:r>
      <w:r w:rsidR="00C950FA" w:rsidRPr="0011192E">
        <w:rPr>
          <w:rFonts w:ascii="Times New Roman" w:hAnsi="Times New Roman" w:cs="Times New Roman"/>
          <w:sz w:val="24"/>
          <w:szCs w:val="24"/>
        </w:rPr>
        <w:t>for</w:t>
      </w:r>
      <w:r w:rsidR="00801204" w:rsidRPr="0011192E">
        <w:rPr>
          <w:rFonts w:ascii="Times New Roman" w:hAnsi="Times New Roman" w:cs="Times New Roman"/>
          <w:sz w:val="24"/>
          <w:szCs w:val="24"/>
        </w:rPr>
        <w:t xml:space="preserve"> squares seen in the </w:t>
      </w:r>
      <w:r w:rsidR="00971017" w:rsidRPr="0011192E">
        <w:rPr>
          <w:rFonts w:ascii="Times New Roman" w:hAnsi="Times New Roman" w:cs="Times New Roman"/>
          <w:sz w:val="24"/>
          <w:szCs w:val="24"/>
        </w:rPr>
        <w:t>valid</w:t>
      </w:r>
      <w:r w:rsidR="00801204" w:rsidRPr="0011192E">
        <w:rPr>
          <w:rFonts w:ascii="Times New Roman" w:hAnsi="Times New Roman" w:cs="Times New Roman"/>
          <w:sz w:val="24"/>
          <w:szCs w:val="24"/>
        </w:rPr>
        <w:t xml:space="preserve"> vs </w:t>
      </w:r>
      <w:r w:rsidR="00971017" w:rsidRPr="0011192E">
        <w:rPr>
          <w:rFonts w:ascii="Times New Roman" w:hAnsi="Times New Roman" w:cs="Times New Roman"/>
          <w:sz w:val="24"/>
          <w:szCs w:val="24"/>
        </w:rPr>
        <w:t>invalid</w:t>
      </w:r>
      <w:r w:rsidR="00801204" w:rsidRPr="0011192E">
        <w:rPr>
          <w:rFonts w:ascii="Times New Roman" w:hAnsi="Times New Roman" w:cs="Times New Roman"/>
          <w:sz w:val="24"/>
          <w:szCs w:val="24"/>
        </w:rPr>
        <w:t xml:space="preserve"> </w:t>
      </w:r>
      <w:r w:rsidR="00CC6445" w:rsidRPr="0011192E">
        <w:rPr>
          <w:rFonts w:ascii="Times New Roman" w:hAnsi="Times New Roman" w:cs="Times New Roman"/>
          <w:sz w:val="24"/>
          <w:szCs w:val="24"/>
        </w:rPr>
        <w:t xml:space="preserve">locations (i.e., </w:t>
      </w:r>
      <w:r w:rsidR="007F4E84" w:rsidRPr="0011192E">
        <w:rPr>
          <w:rFonts w:ascii="Times New Roman" w:hAnsi="Times New Roman" w:cs="Times New Roman"/>
          <w:sz w:val="24"/>
          <w:szCs w:val="24"/>
        </w:rPr>
        <w:t>cuing</w:t>
      </w:r>
      <w:r w:rsidR="00CC6445" w:rsidRPr="0011192E">
        <w:rPr>
          <w:rFonts w:ascii="Times New Roman" w:hAnsi="Times New Roman" w:cs="Times New Roman"/>
          <w:sz w:val="24"/>
          <w:szCs w:val="24"/>
        </w:rPr>
        <w:t xml:space="preserve"> magnitude)</w:t>
      </w:r>
      <w:r w:rsidR="00801204" w:rsidRPr="0011192E">
        <w:rPr>
          <w:rFonts w:ascii="Times New Roman" w:hAnsi="Times New Roman" w:cs="Times New Roman"/>
          <w:sz w:val="24"/>
          <w:szCs w:val="24"/>
        </w:rPr>
        <w:t xml:space="preserve"> for both the gaze and arrow conditions. To do this we calculated difference scores by </w:t>
      </w:r>
      <w:r w:rsidR="00187E4E" w:rsidRPr="0011192E">
        <w:rPr>
          <w:rFonts w:ascii="Times New Roman" w:hAnsi="Times New Roman" w:cs="Times New Roman"/>
          <w:sz w:val="24"/>
          <w:szCs w:val="24"/>
        </w:rPr>
        <w:t>subtracting</w:t>
      </w:r>
      <w:r w:rsidR="00801204" w:rsidRPr="0011192E">
        <w:rPr>
          <w:rFonts w:ascii="Times New Roman" w:hAnsi="Times New Roman" w:cs="Times New Roman"/>
          <w:sz w:val="24"/>
          <w:szCs w:val="24"/>
        </w:rPr>
        <w:t xml:space="preserve"> the d’ </w:t>
      </w:r>
      <w:r w:rsidR="00C950FA" w:rsidRPr="0011192E">
        <w:rPr>
          <w:rFonts w:ascii="Times New Roman" w:hAnsi="Times New Roman" w:cs="Times New Roman"/>
          <w:sz w:val="24"/>
          <w:szCs w:val="24"/>
        </w:rPr>
        <w:t>memory scores</w:t>
      </w:r>
      <w:r w:rsidR="00801204" w:rsidRPr="0011192E">
        <w:rPr>
          <w:rFonts w:ascii="Times New Roman" w:hAnsi="Times New Roman" w:cs="Times New Roman"/>
          <w:sz w:val="24"/>
          <w:szCs w:val="24"/>
        </w:rPr>
        <w:t xml:space="preserve"> for the </w:t>
      </w:r>
      <w:r w:rsidR="00971017" w:rsidRPr="0011192E">
        <w:rPr>
          <w:rFonts w:ascii="Times New Roman" w:hAnsi="Times New Roman" w:cs="Times New Roman"/>
          <w:sz w:val="24"/>
          <w:szCs w:val="24"/>
        </w:rPr>
        <w:t>invalid</w:t>
      </w:r>
      <w:r w:rsidR="00801204" w:rsidRPr="0011192E">
        <w:rPr>
          <w:rFonts w:ascii="Times New Roman" w:hAnsi="Times New Roman" w:cs="Times New Roman"/>
          <w:sz w:val="24"/>
          <w:szCs w:val="24"/>
        </w:rPr>
        <w:t xml:space="preserve"> </w:t>
      </w:r>
      <w:r w:rsidR="00801204" w:rsidRPr="0011192E">
        <w:rPr>
          <w:rFonts w:ascii="Times New Roman" w:hAnsi="Times New Roman" w:cs="Times New Roman"/>
          <w:sz w:val="24"/>
          <w:szCs w:val="24"/>
        </w:rPr>
        <w:lastRenderedPageBreak/>
        <w:t xml:space="preserve">condition from the </w:t>
      </w:r>
      <w:r w:rsidR="00971017" w:rsidRPr="0011192E">
        <w:rPr>
          <w:rFonts w:ascii="Times New Roman" w:hAnsi="Times New Roman" w:cs="Times New Roman"/>
          <w:sz w:val="24"/>
          <w:szCs w:val="24"/>
        </w:rPr>
        <w:t>valid</w:t>
      </w:r>
      <w:r w:rsidR="00801204" w:rsidRPr="0011192E">
        <w:rPr>
          <w:rFonts w:ascii="Times New Roman" w:hAnsi="Times New Roman" w:cs="Times New Roman"/>
          <w:sz w:val="24"/>
          <w:szCs w:val="24"/>
        </w:rPr>
        <w:t xml:space="preserve"> score</w:t>
      </w:r>
      <w:r w:rsidR="00C950FA" w:rsidRPr="0011192E">
        <w:rPr>
          <w:rFonts w:ascii="Times New Roman" w:hAnsi="Times New Roman" w:cs="Times New Roman"/>
          <w:sz w:val="24"/>
          <w:szCs w:val="24"/>
        </w:rPr>
        <w:t>s</w:t>
      </w:r>
      <w:r w:rsidR="00801204" w:rsidRPr="0011192E">
        <w:rPr>
          <w:rFonts w:ascii="Times New Roman" w:hAnsi="Times New Roman" w:cs="Times New Roman"/>
          <w:sz w:val="24"/>
          <w:szCs w:val="24"/>
        </w:rPr>
        <w:t xml:space="preserve">, averaged across loads. We then compared this value </w:t>
      </w:r>
      <w:r w:rsidR="00CC6445" w:rsidRPr="0011192E">
        <w:rPr>
          <w:rFonts w:ascii="Times New Roman" w:hAnsi="Times New Roman" w:cs="Times New Roman"/>
          <w:sz w:val="24"/>
          <w:szCs w:val="24"/>
        </w:rPr>
        <w:t>between</w:t>
      </w:r>
      <w:r w:rsidR="00801204" w:rsidRPr="0011192E">
        <w:rPr>
          <w:rFonts w:ascii="Times New Roman" w:hAnsi="Times New Roman" w:cs="Times New Roman"/>
          <w:sz w:val="24"/>
          <w:szCs w:val="24"/>
        </w:rPr>
        <w:t xml:space="preserve"> the</w:t>
      </w:r>
      <w:r w:rsidR="00563916" w:rsidRPr="0011192E">
        <w:rPr>
          <w:rFonts w:ascii="Times New Roman" w:hAnsi="Times New Roman" w:cs="Times New Roman"/>
          <w:sz w:val="24"/>
          <w:szCs w:val="24"/>
        </w:rPr>
        <w:t xml:space="preserve"> gaze </w:t>
      </w:r>
      <w:r w:rsidR="00CC6445" w:rsidRPr="0011192E">
        <w:rPr>
          <w:rFonts w:ascii="Times New Roman" w:hAnsi="Times New Roman" w:cs="Times New Roman"/>
          <w:sz w:val="24"/>
          <w:szCs w:val="24"/>
        </w:rPr>
        <w:t>and</w:t>
      </w:r>
      <w:r w:rsidR="00563916" w:rsidRPr="0011192E">
        <w:rPr>
          <w:rFonts w:ascii="Times New Roman" w:hAnsi="Times New Roman" w:cs="Times New Roman"/>
          <w:sz w:val="24"/>
          <w:szCs w:val="24"/>
        </w:rPr>
        <w:t xml:space="preserve"> arrow experiments in a </w:t>
      </w:r>
      <w:r w:rsidR="00C950FA" w:rsidRPr="0011192E">
        <w:rPr>
          <w:rFonts w:ascii="Times New Roman" w:hAnsi="Times New Roman" w:cs="Times New Roman"/>
          <w:sz w:val="24"/>
          <w:szCs w:val="24"/>
        </w:rPr>
        <w:t>one-tailed</w:t>
      </w:r>
      <w:r w:rsidR="00801204" w:rsidRPr="0011192E">
        <w:rPr>
          <w:rFonts w:ascii="Times New Roman" w:hAnsi="Times New Roman" w:cs="Times New Roman"/>
          <w:sz w:val="24"/>
          <w:szCs w:val="24"/>
        </w:rPr>
        <w:t xml:space="preserve"> independent samples </w:t>
      </w:r>
      <w:r w:rsidR="00CC6445" w:rsidRPr="0011192E">
        <w:rPr>
          <w:rFonts w:ascii="Times New Roman" w:hAnsi="Times New Roman" w:cs="Times New Roman"/>
          <w:sz w:val="24"/>
          <w:szCs w:val="24"/>
        </w:rPr>
        <w:t>t</w:t>
      </w:r>
      <w:r w:rsidR="00801204" w:rsidRPr="0011192E">
        <w:rPr>
          <w:rFonts w:ascii="Times New Roman" w:hAnsi="Times New Roman" w:cs="Times New Roman"/>
          <w:sz w:val="24"/>
          <w:szCs w:val="24"/>
        </w:rPr>
        <w:t xml:space="preserve">-test. </w:t>
      </w:r>
      <w:r w:rsidR="00817BA6" w:rsidRPr="0011192E">
        <w:rPr>
          <w:rFonts w:ascii="Times New Roman" w:hAnsi="Times New Roman" w:cs="Times New Roman"/>
          <w:sz w:val="24"/>
          <w:szCs w:val="24"/>
        </w:rPr>
        <w:t xml:space="preserve">We </w:t>
      </w:r>
      <w:r w:rsidR="00801204" w:rsidRPr="0011192E">
        <w:rPr>
          <w:rFonts w:ascii="Times New Roman" w:hAnsi="Times New Roman" w:cs="Times New Roman"/>
          <w:sz w:val="24"/>
          <w:szCs w:val="24"/>
        </w:rPr>
        <w:t xml:space="preserve">found that </w:t>
      </w:r>
      <w:r w:rsidR="002513D1" w:rsidRPr="0011192E">
        <w:rPr>
          <w:rFonts w:ascii="Times New Roman" w:hAnsi="Times New Roman" w:cs="Times New Roman"/>
          <w:sz w:val="24"/>
          <w:szCs w:val="24"/>
        </w:rPr>
        <w:t xml:space="preserve">the </w:t>
      </w:r>
      <w:r w:rsidR="007F4E84" w:rsidRPr="0011192E">
        <w:rPr>
          <w:rFonts w:ascii="Times New Roman" w:hAnsi="Times New Roman" w:cs="Times New Roman"/>
          <w:sz w:val="24"/>
          <w:szCs w:val="24"/>
        </w:rPr>
        <w:t>cuing</w:t>
      </w:r>
      <w:r w:rsidR="00187E4E" w:rsidRPr="0011192E">
        <w:rPr>
          <w:rFonts w:ascii="Times New Roman" w:hAnsi="Times New Roman" w:cs="Times New Roman"/>
          <w:sz w:val="24"/>
          <w:szCs w:val="24"/>
        </w:rPr>
        <w:t xml:space="preserve"> effect on WM</w:t>
      </w:r>
      <w:r w:rsidR="00801204" w:rsidRPr="0011192E">
        <w:rPr>
          <w:rFonts w:ascii="Times New Roman" w:hAnsi="Times New Roman" w:cs="Times New Roman"/>
          <w:sz w:val="24"/>
          <w:szCs w:val="24"/>
        </w:rPr>
        <w:t xml:space="preserve"> was </w:t>
      </w:r>
      <w:r w:rsidR="002513D1" w:rsidRPr="0011192E">
        <w:rPr>
          <w:rFonts w:ascii="Times New Roman" w:hAnsi="Times New Roman" w:cs="Times New Roman"/>
          <w:sz w:val="24"/>
          <w:szCs w:val="24"/>
        </w:rPr>
        <w:t xml:space="preserve">moderately </w:t>
      </w:r>
      <w:r w:rsidR="00801204" w:rsidRPr="0011192E">
        <w:rPr>
          <w:rFonts w:ascii="Times New Roman" w:hAnsi="Times New Roman" w:cs="Times New Roman"/>
          <w:sz w:val="24"/>
          <w:szCs w:val="24"/>
        </w:rPr>
        <w:t>larger in the gaze study (</w:t>
      </w:r>
      <w:r w:rsidR="00817BA6" w:rsidRPr="0011192E">
        <w:rPr>
          <w:rFonts w:ascii="Times New Roman" w:hAnsi="Times New Roman" w:cs="Times New Roman"/>
          <w:sz w:val="24"/>
          <w:szCs w:val="24"/>
        </w:rPr>
        <w:t>M=.14, SD =.33)</w:t>
      </w:r>
      <w:r w:rsidR="00801204" w:rsidRPr="0011192E">
        <w:rPr>
          <w:rFonts w:ascii="Times New Roman" w:hAnsi="Times New Roman" w:cs="Times New Roman"/>
          <w:sz w:val="24"/>
          <w:szCs w:val="24"/>
        </w:rPr>
        <w:t>, than that found in the arrow study (</w:t>
      </w:r>
      <w:r w:rsidR="00563916" w:rsidRPr="0011192E">
        <w:rPr>
          <w:rFonts w:ascii="Times New Roman" w:hAnsi="Times New Roman" w:cs="Times New Roman"/>
          <w:sz w:val="24"/>
          <w:szCs w:val="24"/>
        </w:rPr>
        <w:t>M=</w:t>
      </w:r>
      <w:r w:rsidR="00817BA6" w:rsidRPr="0011192E">
        <w:rPr>
          <w:rFonts w:ascii="Times New Roman" w:hAnsi="Times New Roman" w:cs="Times New Roman"/>
          <w:sz w:val="24"/>
          <w:szCs w:val="24"/>
        </w:rPr>
        <w:t>.05, SD=.39</w:t>
      </w:r>
      <w:r w:rsidR="00801204" w:rsidRPr="0011192E">
        <w:rPr>
          <w:rFonts w:ascii="Times New Roman" w:hAnsi="Times New Roman" w:cs="Times New Roman"/>
          <w:sz w:val="24"/>
          <w:szCs w:val="24"/>
        </w:rPr>
        <w:t>)</w:t>
      </w:r>
      <w:r w:rsidR="00817BA6" w:rsidRPr="0011192E">
        <w:rPr>
          <w:rFonts w:ascii="Times New Roman" w:hAnsi="Times New Roman" w:cs="Times New Roman"/>
          <w:sz w:val="24"/>
          <w:szCs w:val="24"/>
        </w:rPr>
        <w:t>,</w:t>
      </w:r>
      <w:r w:rsidR="002513D1" w:rsidRPr="0011192E">
        <w:rPr>
          <w:rFonts w:ascii="Times New Roman" w:hAnsi="Times New Roman" w:cs="Times New Roman"/>
          <w:sz w:val="24"/>
          <w:szCs w:val="24"/>
        </w:rPr>
        <w:t xml:space="preserve"> though this did not reach statistical significance</w:t>
      </w:r>
      <w:r w:rsidR="00817BA6" w:rsidRPr="0011192E">
        <w:rPr>
          <w:rFonts w:ascii="Times New Roman" w:hAnsi="Times New Roman" w:cs="Times New Roman"/>
          <w:sz w:val="24"/>
          <w:szCs w:val="24"/>
        </w:rPr>
        <w:t xml:space="preserve"> </w:t>
      </w:r>
      <w:proofErr w:type="gramStart"/>
      <w:r w:rsidR="00563916" w:rsidRPr="0011192E">
        <w:rPr>
          <w:rFonts w:ascii="Times New Roman" w:hAnsi="Times New Roman" w:cs="Times New Roman"/>
          <w:i/>
          <w:sz w:val="24"/>
          <w:szCs w:val="24"/>
        </w:rPr>
        <w:t>t</w:t>
      </w:r>
      <w:r w:rsidR="00563916" w:rsidRPr="0011192E">
        <w:rPr>
          <w:rFonts w:ascii="Times New Roman" w:hAnsi="Times New Roman" w:cs="Times New Roman"/>
          <w:sz w:val="24"/>
          <w:szCs w:val="24"/>
        </w:rPr>
        <w:t>(</w:t>
      </w:r>
      <w:proofErr w:type="gramEnd"/>
      <w:r w:rsidR="00563916" w:rsidRPr="0011192E">
        <w:rPr>
          <w:rFonts w:ascii="Times New Roman" w:hAnsi="Times New Roman" w:cs="Times New Roman"/>
          <w:sz w:val="24"/>
          <w:szCs w:val="24"/>
        </w:rPr>
        <w:t xml:space="preserve">119) =1.372, </w:t>
      </w:r>
      <w:r w:rsidR="00817BA6" w:rsidRPr="0011192E">
        <w:rPr>
          <w:rFonts w:ascii="Times New Roman" w:hAnsi="Times New Roman" w:cs="Times New Roman"/>
          <w:i/>
          <w:sz w:val="24"/>
          <w:szCs w:val="24"/>
        </w:rPr>
        <w:t>p</w:t>
      </w:r>
      <w:r w:rsidR="00817BA6" w:rsidRPr="0011192E">
        <w:rPr>
          <w:rFonts w:ascii="Times New Roman" w:hAnsi="Times New Roman" w:cs="Times New Roman"/>
          <w:sz w:val="24"/>
          <w:szCs w:val="24"/>
        </w:rPr>
        <w:t>=.</w:t>
      </w:r>
      <w:r w:rsidR="00563916" w:rsidRPr="0011192E">
        <w:rPr>
          <w:rFonts w:ascii="Times New Roman" w:hAnsi="Times New Roman" w:cs="Times New Roman"/>
          <w:sz w:val="24"/>
          <w:szCs w:val="24"/>
        </w:rPr>
        <w:t xml:space="preserve">086, </w:t>
      </w:r>
      <w:r w:rsidR="00817BA6" w:rsidRPr="0011192E">
        <w:rPr>
          <w:rFonts w:ascii="Times New Roman" w:hAnsi="Times New Roman" w:cs="Times New Roman"/>
          <w:sz w:val="24"/>
          <w:szCs w:val="24"/>
        </w:rPr>
        <w:t xml:space="preserve"> </w:t>
      </w:r>
      <w:r w:rsidR="00563916" w:rsidRPr="0011192E">
        <w:rPr>
          <w:rFonts w:ascii="Times New Roman" w:hAnsi="Times New Roman" w:cs="Times New Roman"/>
          <w:sz w:val="24"/>
          <w:szCs w:val="24"/>
        </w:rPr>
        <w:t xml:space="preserve">Cohen’s </w:t>
      </w:r>
      <w:r w:rsidR="00563916" w:rsidRPr="0011192E">
        <w:rPr>
          <w:rFonts w:ascii="Times New Roman" w:hAnsi="Times New Roman" w:cs="Times New Roman"/>
          <w:i/>
          <w:sz w:val="24"/>
          <w:szCs w:val="24"/>
        </w:rPr>
        <w:t>d</w:t>
      </w:r>
      <w:r w:rsidR="00563916" w:rsidRPr="0011192E">
        <w:rPr>
          <w:rFonts w:ascii="Times New Roman" w:hAnsi="Times New Roman" w:cs="Times New Roman"/>
          <w:sz w:val="24"/>
          <w:szCs w:val="24"/>
        </w:rPr>
        <w:t>= .249 (</w:t>
      </w:r>
      <w:r w:rsidR="00563916" w:rsidRPr="0011192E">
        <w:rPr>
          <w:rFonts w:ascii="Times New Roman" w:hAnsi="Times New Roman" w:cs="Times New Roman"/>
          <w:i/>
          <w:sz w:val="24"/>
          <w:szCs w:val="24"/>
        </w:rPr>
        <w:t>BF</w:t>
      </w:r>
      <w:r w:rsidR="00563916" w:rsidRPr="0011192E">
        <w:rPr>
          <w:i/>
          <w:sz w:val="16"/>
          <w:szCs w:val="16"/>
        </w:rPr>
        <w:t>10</w:t>
      </w:r>
      <w:r w:rsidR="00563916" w:rsidRPr="0011192E">
        <w:rPr>
          <w:rFonts w:ascii="Times New Roman" w:hAnsi="Times New Roman" w:cs="Times New Roman"/>
          <w:sz w:val="24"/>
          <w:szCs w:val="24"/>
        </w:rPr>
        <w:t>=</w:t>
      </w:r>
      <w:r w:rsidR="0084321F" w:rsidRPr="0011192E">
        <w:rPr>
          <w:rFonts w:ascii="Times New Roman" w:hAnsi="Times New Roman" w:cs="Times New Roman"/>
          <w:sz w:val="24"/>
          <w:szCs w:val="24"/>
        </w:rPr>
        <w:t>0.816; see Figure 5).</w:t>
      </w:r>
      <w:r w:rsidR="00801204" w:rsidRPr="0011192E">
        <w:rPr>
          <w:rFonts w:ascii="Times New Roman" w:hAnsi="Times New Roman" w:cs="Times New Roman"/>
          <w:sz w:val="24"/>
          <w:szCs w:val="24"/>
        </w:rPr>
        <w:t xml:space="preserve"> </w:t>
      </w:r>
      <w:r w:rsidR="00FC5325" w:rsidRPr="0011192E">
        <w:rPr>
          <w:rFonts w:ascii="Times New Roman" w:hAnsi="Times New Roman" w:cs="Times New Roman"/>
          <w:sz w:val="24"/>
          <w:szCs w:val="24"/>
        </w:rPr>
        <w:t>However</w:t>
      </w:r>
      <w:r w:rsidR="00C950FA" w:rsidRPr="0011192E">
        <w:rPr>
          <w:rFonts w:ascii="Times New Roman" w:hAnsi="Times New Roman" w:cs="Times New Roman"/>
          <w:sz w:val="24"/>
          <w:szCs w:val="24"/>
        </w:rPr>
        <w:t xml:space="preserve">, as demonstrated by the Bayesian statistics, which for the </w:t>
      </w:r>
      <w:r w:rsidR="00971017" w:rsidRPr="0011192E">
        <w:rPr>
          <w:rFonts w:ascii="Times New Roman" w:hAnsi="Times New Roman" w:cs="Times New Roman"/>
          <w:sz w:val="24"/>
          <w:szCs w:val="24"/>
        </w:rPr>
        <w:t>valid</w:t>
      </w:r>
      <w:r w:rsidR="00C950FA" w:rsidRPr="0011192E">
        <w:rPr>
          <w:rFonts w:ascii="Times New Roman" w:hAnsi="Times New Roman" w:cs="Times New Roman"/>
          <w:sz w:val="24"/>
          <w:szCs w:val="24"/>
        </w:rPr>
        <w:t xml:space="preserve"> versus </w:t>
      </w:r>
      <w:r w:rsidR="00971017" w:rsidRPr="0011192E">
        <w:rPr>
          <w:rFonts w:ascii="Times New Roman" w:hAnsi="Times New Roman" w:cs="Times New Roman"/>
          <w:sz w:val="24"/>
          <w:szCs w:val="24"/>
        </w:rPr>
        <w:t>invalid</w:t>
      </w:r>
      <w:r w:rsidR="00C950FA" w:rsidRPr="0011192E">
        <w:rPr>
          <w:rFonts w:ascii="Times New Roman" w:hAnsi="Times New Roman" w:cs="Times New Roman"/>
          <w:sz w:val="24"/>
          <w:szCs w:val="24"/>
        </w:rPr>
        <w:t xml:space="preserve"> </w:t>
      </w:r>
      <w:r w:rsidR="00CC6445" w:rsidRPr="0011192E">
        <w:rPr>
          <w:rFonts w:ascii="Times New Roman" w:hAnsi="Times New Roman" w:cs="Times New Roman"/>
          <w:sz w:val="24"/>
          <w:szCs w:val="24"/>
        </w:rPr>
        <w:t xml:space="preserve">arrow </w:t>
      </w:r>
      <w:r w:rsidR="00C950FA" w:rsidRPr="0011192E">
        <w:rPr>
          <w:rFonts w:ascii="Times New Roman" w:hAnsi="Times New Roman" w:cs="Times New Roman"/>
          <w:sz w:val="24"/>
          <w:szCs w:val="24"/>
        </w:rPr>
        <w:t xml:space="preserve">condition is </w:t>
      </w:r>
      <w:r w:rsidR="00F77C15" w:rsidRPr="0011192E">
        <w:rPr>
          <w:rFonts w:ascii="Times New Roman" w:hAnsi="Times New Roman" w:cs="Times New Roman"/>
          <w:i/>
          <w:sz w:val="24"/>
          <w:szCs w:val="24"/>
        </w:rPr>
        <w:t>BF</w:t>
      </w:r>
      <w:r w:rsidR="00F77C15" w:rsidRPr="0011192E">
        <w:rPr>
          <w:i/>
          <w:sz w:val="16"/>
          <w:szCs w:val="16"/>
        </w:rPr>
        <w:t>10</w:t>
      </w:r>
      <w:r w:rsidR="00C950FA" w:rsidRPr="0011192E">
        <w:rPr>
          <w:rFonts w:ascii="Times New Roman" w:hAnsi="Times New Roman" w:cs="Times New Roman"/>
          <w:i/>
          <w:sz w:val="24"/>
          <w:szCs w:val="24"/>
        </w:rPr>
        <w:t xml:space="preserve"> = </w:t>
      </w:r>
      <w:r w:rsidR="00C950FA" w:rsidRPr="0011192E">
        <w:rPr>
          <w:rFonts w:ascii="Times New Roman" w:hAnsi="Times New Roman" w:cs="Times New Roman"/>
          <w:sz w:val="24"/>
          <w:szCs w:val="24"/>
        </w:rPr>
        <w:t>0.22</w:t>
      </w:r>
      <w:r w:rsidR="00FC5325" w:rsidRPr="0011192E">
        <w:rPr>
          <w:rFonts w:ascii="Times New Roman" w:hAnsi="Times New Roman" w:cs="Times New Roman"/>
          <w:sz w:val="24"/>
          <w:szCs w:val="24"/>
        </w:rPr>
        <w:t>,</w:t>
      </w:r>
      <w:r w:rsidR="00C950FA" w:rsidRPr="0011192E">
        <w:rPr>
          <w:rFonts w:ascii="Times New Roman" w:hAnsi="Times New Roman" w:cs="Times New Roman"/>
          <w:sz w:val="24"/>
          <w:szCs w:val="24"/>
        </w:rPr>
        <w:t xml:space="preserve"> the data </w:t>
      </w:r>
      <w:r w:rsidR="00FC5325" w:rsidRPr="0011192E">
        <w:rPr>
          <w:rFonts w:ascii="Times New Roman" w:hAnsi="Times New Roman" w:cs="Times New Roman"/>
          <w:sz w:val="24"/>
          <w:szCs w:val="24"/>
        </w:rPr>
        <w:t xml:space="preserve">in Experiment 2 </w:t>
      </w:r>
      <w:r w:rsidR="00C950FA" w:rsidRPr="0011192E">
        <w:rPr>
          <w:rFonts w:ascii="Times New Roman" w:hAnsi="Times New Roman" w:cs="Times New Roman"/>
          <w:sz w:val="24"/>
          <w:szCs w:val="24"/>
        </w:rPr>
        <w:t xml:space="preserve">is </w:t>
      </w:r>
      <w:r w:rsidR="008E16E9" w:rsidRPr="0011192E">
        <w:rPr>
          <w:rFonts w:ascii="Times New Roman" w:hAnsi="Times New Roman" w:cs="Times New Roman"/>
          <w:sz w:val="24"/>
          <w:szCs w:val="24"/>
        </w:rPr>
        <w:t>approximately</w:t>
      </w:r>
      <w:r w:rsidR="00FC5325" w:rsidRPr="0011192E">
        <w:rPr>
          <w:rFonts w:ascii="Times New Roman" w:hAnsi="Times New Roman" w:cs="Times New Roman"/>
          <w:sz w:val="24"/>
          <w:szCs w:val="24"/>
        </w:rPr>
        <w:t xml:space="preserve"> four</w:t>
      </w:r>
      <w:r w:rsidR="00C950FA" w:rsidRPr="0011192E">
        <w:rPr>
          <w:rFonts w:ascii="Times New Roman" w:hAnsi="Times New Roman" w:cs="Times New Roman"/>
          <w:sz w:val="24"/>
          <w:szCs w:val="24"/>
        </w:rPr>
        <w:t xml:space="preserve"> times more likely to have occurred under the null hypothesis</w:t>
      </w:r>
      <w:r w:rsidR="00FC5325" w:rsidRPr="0011192E">
        <w:rPr>
          <w:rFonts w:ascii="Times New Roman" w:hAnsi="Times New Roman" w:cs="Times New Roman"/>
          <w:sz w:val="24"/>
          <w:szCs w:val="24"/>
        </w:rPr>
        <w:t>, than under the experimental hypothesis</w:t>
      </w:r>
      <w:r w:rsidR="00C950FA" w:rsidRPr="0011192E">
        <w:rPr>
          <w:rFonts w:ascii="Times New Roman" w:hAnsi="Times New Roman" w:cs="Times New Roman"/>
          <w:sz w:val="24"/>
          <w:szCs w:val="24"/>
        </w:rPr>
        <w:t xml:space="preserve">. </w:t>
      </w:r>
      <w:r w:rsidR="00CC6445" w:rsidRPr="0011192E">
        <w:rPr>
          <w:rFonts w:ascii="Times New Roman" w:hAnsi="Times New Roman" w:cs="Times New Roman"/>
          <w:sz w:val="24"/>
          <w:szCs w:val="24"/>
        </w:rPr>
        <w:t>This contrasts with</w:t>
      </w:r>
      <w:r w:rsidR="00FC5325" w:rsidRPr="0011192E">
        <w:rPr>
          <w:rFonts w:ascii="Times New Roman" w:hAnsi="Times New Roman" w:cs="Times New Roman"/>
          <w:sz w:val="24"/>
          <w:szCs w:val="24"/>
        </w:rPr>
        <w:t xml:space="preserve"> Experiment 1 where </w:t>
      </w:r>
      <w:r w:rsidR="00F77C15" w:rsidRPr="0011192E">
        <w:rPr>
          <w:rFonts w:ascii="Times New Roman" w:hAnsi="Times New Roman" w:cs="Times New Roman"/>
          <w:i/>
          <w:sz w:val="24"/>
          <w:szCs w:val="24"/>
        </w:rPr>
        <w:t>BF</w:t>
      </w:r>
      <w:r w:rsidR="00F77C15" w:rsidRPr="0011192E">
        <w:rPr>
          <w:i/>
          <w:sz w:val="16"/>
          <w:szCs w:val="16"/>
        </w:rPr>
        <w:t>10</w:t>
      </w:r>
      <w:r w:rsidR="00FC5325" w:rsidRPr="0011192E">
        <w:rPr>
          <w:rFonts w:ascii="Times New Roman" w:hAnsi="Times New Roman" w:cs="Times New Roman"/>
          <w:i/>
          <w:sz w:val="24"/>
          <w:szCs w:val="24"/>
        </w:rPr>
        <w:t xml:space="preserve"> = </w:t>
      </w:r>
      <w:r w:rsidR="00FC5325" w:rsidRPr="0011192E">
        <w:rPr>
          <w:rFonts w:ascii="Times New Roman" w:hAnsi="Times New Roman" w:cs="Times New Roman"/>
          <w:sz w:val="24"/>
          <w:szCs w:val="24"/>
        </w:rPr>
        <w:t>18.89</w:t>
      </w:r>
      <w:r w:rsidR="00CC6445" w:rsidRPr="0011192E">
        <w:rPr>
          <w:rFonts w:ascii="Times New Roman" w:hAnsi="Times New Roman" w:cs="Times New Roman"/>
          <w:sz w:val="24"/>
          <w:szCs w:val="24"/>
        </w:rPr>
        <w:t>,</w:t>
      </w:r>
      <w:r w:rsidR="00FC5325" w:rsidRPr="0011192E">
        <w:rPr>
          <w:rFonts w:ascii="Times New Roman" w:hAnsi="Times New Roman" w:cs="Times New Roman"/>
          <w:sz w:val="24"/>
          <w:szCs w:val="24"/>
        </w:rPr>
        <w:t xml:space="preserve"> meaning that this </w:t>
      </w:r>
      <w:r w:rsidR="00CC6445" w:rsidRPr="0011192E">
        <w:rPr>
          <w:rFonts w:ascii="Times New Roman" w:hAnsi="Times New Roman" w:cs="Times New Roman"/>
          <w:sz w:val="24"/>
          <w:szCs w:val="24"/>
        </w:rPr>
        <w:t xml:space="preserve">gaze </w:t>
      </w:r>
      <w:r w:rsidR="007F4E84" w:rsidRPr="0011192E">
        <w:rPr>
          <w:rFonts w:ascii="Times New Roman" w:hAnsi="Times New Roman" w:cs="Times New Roman"/>
          <w:sz w:val="24"/>
          <w:szCs w:val="24"/>
        </w:rPr>
        <w:t>cuing</w:t>
      </w:r>
      <w:r w:rsidR="00CC6445" w:rsidRPr="0011192E">
        <w:rPr>
          <w:rFonts w:ascii="Times New Roman" w:hAnsi="Times New Roman" w:cs="Times New Roman"/>
          <w:sz w:val="24"/>
          <w:szCs w:val="24"/>
        </w:rPr>
        <w:t xml:space="preserve"> effect on WM</w:t>
      </w:r>
      <w:r w:rsidR="00FC5325" w:rsidRPr="0011192E">
        <w:rPr>
          <w:rFonts w:ascii="Times New Roman" w:hAnsi="Times New Roman" w:cs="Times New Roman"/>
          <w:sz w:val="24"/>
          <w:szCs w:val="24"/>
        </w:rPr>
        <w:t xml:space="preserve"> was almost 19 times more likely to have occurred under the experimental hypothesis. This is remarkable because</w:t>
      </w:r>
      <w:r w:rsidR="00801204" w:rsidRPr="0011192E">
        <w:rPr>
          <w:rFonts w:ascii="Times New Roman" w:hAnsi="Times New Roman" w:cs="Times New Roman"/>
          <w:sz w:val="24"/>
          <w:szCs w:val="24"/>
        </w:rPr>
        <w:t xml:space="preserve"> both cu</w:t>
      </w:r>
      <w:r w:rsidR="00817BA6" w:rsidRPr="0011192E">
        <w:rPr>
          <w:rFonts w:ascii="Times New Roman" w:hAnsi="Times New Roman" w:cs="Times New Roman"/>
          <w:sz w:val="24"/>
          <w:szCs w:val="24"/>
        </w:rPr>
        <w:t>es demonstrate similar effect</w:t>
      </w:r>
      <w:r w:rsidR="00187E4E" w:rsidRPr="0011192E">
        <w:rPr>
          <w:rFonts w:ascii="Times New Roman" w:hAnsi="Times New Roman" w:cs="Times New Roman"/>
          <w:sz w:val="24"/>
          <w:szCs w:val="24"/>
        </w:rPr>
        <w:t>s</w:t>
      </w:r>
      <w:r w:rsidR="00817BA6" w:rsidRPr="0011192E">
        <w:rPr>
          <w:rFonts w:ascii="Times New Roman" w:hAnsi="Times New Roman" w:cs="Times New Roman"/>
          <w:sz w:val="24"/>
          <w:szCs w:val="24"/>
        </w:rPr>
        <w:t xml:space="preserve"> on</w:t>
      </w:r>
      <w:r w:rsidR="00801204" w:rsidRPr="0011192E">
        <w:rPr>
          <w:rFonts w:ascii="Times New Roman" w:hAnsi="Times New Roman" w:cs="Times New Roman"/>
          <w:sz w:val="24"/>
          <w:szCs w:val="24"/>
        </w:rPr>
        <w:t xml:space="preserve"> </w:t>
      </w:r>
      <w:r w:rsidR="00187E4E" w:rsidRPr="0011192E">
        <w:rPr>
          <w:rFonts w:ascii="Times New Roman" w:hAnsi="Times New Roman" w:cs="Times New Roman"/>
          <w:sz w:val="24"/>
          <w:szCs w:val="24"/>
        </w:rPr>
        <w:t xml:space="preserve">basic </w:t>
      </w:r>
      <w:r w:rsidR="00801204" w:rsidRPr="0011192E">
        <w:rPr>
          <w:rFonts w:ascii="Times New Roman" w:hAnsi="Times New Roman" w:cs="Times New Roman"/>
          <w:sz w:val="24"/>
          <w:szCs w:val="24"/>
        </w:rPr>
        <w:t>attention</w:t>
      </w:r>
      <w:r w:rsidR="00187E4E" w:rsidRPr="0011192E">
        <w:rPr>
          <w:rFonts w:ascii="Times New Roman" w:hAnsi="Times New Roman" w:cs="Times New Roman"/>
          <w:sz w:val="24"/>
          <w:szCs w:val="24"/>
        </w:rPr>
        <w:t xml:space="preserve"> orienting</w:t>
      </w:r>
      <w:r w:rsidR="00CC6445" w:rsidRPr="0011192E">
        <w:rPr>
          <w:rFonts w:ascii="Times New Roman" w:hAnsi="Times New Roman" w:cs="Times New Roman"/>
          <w:sz w:val="24"/>
          <w:szCs w:val="24"/>
        </w:rPr>
        <w:t xml:space="preserve"> as evidenced in our pilot studies</w:t>
      </w:r>
      <w:r w:rsidR="00801204" w:rsidRPr="0011192E">
        <w:rPr>
          <w:rFonts w:ascii="Times New Roman" w:hAnsi="Times New Roman" w:cs="Times New Roman"/>
          <w:sz w:val="24"/>
          <w:szCs w:val="24"/>
        </w:rPr>
        <w:t>,</w:t>
      </w:r>
      <w:r w:rsidR="00FC5325" w:rsidRPr="0011192E">
        <w:rPr>
          <w:rFonts w:ascii="Times New Roman" w:hAnsi="Times New Roman" w:cs="Times New Roman"/>
          <w:sz w:val="24"/>
          <w:szCs w:val="24"/>
        </w:rPr>
        <w:t xml:space="preserve"> yet</w:t>
      </w:r>
      <w:r w:rsidR="00801204" w:rsidRPr="0011192E">
        <w:rPr>
          <w:rFonts w:ascii="Times New Roman" w:hAnsi="Times New Roman" w:cs="Times New Roman"/>
          <w:sz w:val="24"/>
          <w:szCs w:val="24"/>
        </w:rPr>
        <w:t xml:space="preserve"> only the gaze cue has a reliable influence on </w:t>
      </w:r>
      <w:r w:rsidR="00CC6445" w:rsidRPr="0011192E">
        <w:rPr>
          <w:rFonts w:ascii="Times New Roman" w:hAnsi="Times New Roman" w:cs="Times New Roman"/>
          <w:sz w:val="24"/>
          <w:szCs w:val="24"/>
        </w:rPr>
        <w:t>WM</w:t>
      </w:r>
      <w:r w:rsidR="00187E4E" w:rsidRPr="0011192E">
        <w:rPr>
          <w:rFonts w:ascii="Times New Roman" w:hAnsi="Times New Roman" w:cs="Times New Roman"/>
          <w:sz w:val="24"/>
          <w:szCs w:val="24"/>
        </w:rPr>
        <w:t xml:space="preserve">. The lack of a significant statistical difference in the size of the </w:t>
      </w:r>
      <w:r w:rsidR="007F4E84" w:rsidRPr="0011192E">
        <w:rPr>
          <w:rFonts w:ascii="Times New Roman" w:hAnsi="Times New Roman" w:cs="Times New Roman"/>
          <w:sz w:val="24"/>
          <w:szCs w:val="24"/>
        </w:rPr>
        <w:t>cuing</w:t>
      </w:r>
      <w:r w:rsidR="00187E4E" w:rsidRPr="0011192E">
        <w:rPr>
          <w:rFonts w:ascii="Times New Roman" w:hAnsi="Times New Roman" w:cs="Times New Roman"/>
          <w:sz w:val="24"/>
          <w:szCs w:val="24"/>
        </w:rPr>
        <w:t xml:space="preserve"> effect on WM </w:t>
      </w:r>
      <w:r w:rsidR="00CC6445" w:rsidRPr="0011192E">
        <w:rPr>
          <w:rFonts w:ascii="Times New Roman" w:hAnsi="Times New Roman" w:cs="Times New Roman"/>
          <w:sz w:val="24"/>
          <w:szCs w:val="24"/>
        </w:rPr>
        <w:t>for gaze versus arrow cues</w:t>
      </w:r>
      <w:r w:rsidR="00187E4E" w:rsidRPr="0011192E">
        <w:rPr>
          <w:rFonts w:ascii="Times New Roman" w:hAnsi="Times New Roman" w:cs="Times New Roman"/>
          <w:sz w:val="24"/>
          <w:szCs w:val="24"/>
        </w:rPr>
        <w:t xml:space="preserve"> means we cannot definitively conclude that the arrow does not influence WM</w:t>
      </w:r>
      <w:r w:rsidR="00CC6445" w:rsidRPr="0011192E">
        <w:rPr>
          <w:rFonts w:ascii="Times New Roman" w:hAnsi="Times New Roman" w:cs="Times New Roman"/>
          <w:sz w:val="24"/>
          <w:szCs w:val="24"/>
        </w:rPr>
        <w:t xml:space="preserve"> at all</w:t>
      </w:r>
      <w:r w:rsidR="00187E4E" w:rsidRPr="0011192E">
        <w:rPr>
          <w:rFonts w:ascii="Times New Roman" w:hAnsi="Times New Roman" w:cs="Times New Roman"/>
          <w:sz w:val="24"/>
          <w:szCs w:val="24"/>
        </w:rPr>
        <w:t xml:space="preserve">, but what is clear is that gaze is </w:t>
      </w:r>
      <w:r w:rsidR="00CC6445" w:rsidRPr="0011192E">
        <w:rPr>
          <w:rFonts w:ascii="Times New Roman" w:hAnsi="Times New Roman" w:cs="Times New Roman"/>
          <w:sz w:val="24"/>
          <w:szCs w:val="24"/>
        </w:rPr>
        <w:t xml:space="preserve">certainly </w:t>
      </w:r>
      <w:r w:rsidR="00187E4E" w:rsidRPr="0011192E">
        <w:rPr>
          <w:rFonts w:ascii="Times New Roman" w:hAnsi="Times New Roman" w:cs="Times New Roman"/>
          <w:sz w:val="24"/>
          <w:szCs w:val="24"/>
        </w:rPr>
        <w:t>more powerful.</w:t>
      </w:r>
      <w:r w:rsidR="00817BA6" w:rsidRPr="0011192E">
        <w:rPr>
          <w:rFonts w:ascii="Times New Roman" w:hAnsi="Times New Roman" w:cs="Times New Roman"/>
          <w:sz w:val="24"/>
          <w:szCs w:val="24"/>
        </w:rPr>
        <w:t xml:space="preserve"> </w:t>
      </w:r>
      <w:r w:rsidR="00054EC8" w:rsidRPr="0011192E">
        <w:rPr>
          <w:rFonts w:ascii="Times New Roman" w:hAnsi="Times New Roman" w:cs="Times New Roman"/>
          <w:sz w:val="24"/>
          <w:szCs w:val="24"/>
        </w:rPr>
        <w:t>We therefore conclude that the influence of eye gaze on WM found in Experiment 1 is more than simple orienting of attention in response to meaningful directional information.</w:t>
      </w:r>
    </w:p>
    <w:p w14:paraId="44B58C67" w14:textId="77777777" w:rsidR="007004F2" w:rsidRPr="0011192E" w:rsidRDefault="007004F2" w:rsidP="001359EC">
      <w:pPr>
        <w:spacing w:after="0" w:line="480" w:lineRule="auto"/>
        <w:ind w:firstLine="720"/>
        <w:rPr>
          <w:rFonts w:ascii="Times New Roman" w:hAnsi="Times New Roman" w:cs="Times New Roman"/>
          <w:sz w:val="24"/>
          <w:szCs w:val="24"/>
        </w:rPr>
      </w:pPr>
    </w:p>
    <w:p w14:paraId="03D82BA1" w14:textId="77777777" w:rsidR="00B12352" w:rsidRPr="0011192E" w:rsidRDefault="00AE2DB8" w:rsidP="001359EC">
      <w:pPr>
        <w:spacing w:after="0" w:line="480" w:lineRule="auto"/>
        <w:jc w:val="center"/>
        <w:rPr>
          <w:rFonts w:ascii="Times New Roman" w:hAnsi="Times New Roman" w:cs="Times New Roman"/>
          <w:b/>
          <w:sz w:val="24"/>
          <w:szCs w:val="24"/>
        </w:rPr>
      </w:pPr>
      <w:r w:rsidRPr="0011192E">
        <w:rPr>
          <w:rFonts w:ascii="Times New Roman" w:hAnsi="Times New Roman" w:cs="Times New Roman"/>
          <w:b/>
          <w:sz w:val="24"/>
          <w:szCs w:val="24"/>
        </w:rPr>
        <w:t>Experiment 3: Motion Cue</w:t>
      </w:r>
    </w:p>
    <w:p w14:paraId="63F62033" w14:textId="7A101BE3" w:rsidR="009E0958" w:rsidRPr="0011192E" w:rsidRDefault="00614CDC" w:rsidP="009B1C8B">
      <w:pPr>
        <w:spacing w:line="480" w:lineRule="auto"/>
        <w:rPr>
          <w:rFonts w:ascii="Times New Roman" w:hAnsi="Times New Roman" w:cs="Times New Roman"/>
          <w:sz w:val="24"/>
          <w:szCs w:val="24"/>
        </w:rPr>
      </w:pPr>
      <w:r w:rsidRPr="0011192E">
        <w:rPr>
          <w:rFonts w:ascii="Times New Roman" w:hAnsi="Times New Roman" w:cs="Times New Roman"/>
          <w:sz w:val="24"/>
          <w:szCs w:val="24"/>
        </w:rPr>
        <w:t xml:space="preserve">This final experiment was conducted to directly investigate the role of </w:t>
      </w:r>
      <w:r w:rsidR="00ED1E87" w:rsidRPr="0011192E">
        <w:rPr>
          <w:rFonts w:ascii="Times New Roman" w:hAnsi="Times New Roman" w:cs="Times New Roman"/>
          <w:sz w:val="24"/>
          <w:szCs w:val="24"/>
        </w:rPr>
        <w:t xml:space="preserve">low-level </w:t>
      </w:r>
      <w:r w:rsidRPr="0011192E">
        <w:rPr>
          <w:rFonts w:ascii="Times New Roman" w:hAnsi="Times New Roman" w:cs="Times New Roman"/>
          <w:sz w:val="24"/>
          <w:szCs w:val="24"/>
        </w:rPr>
        <w:t xml:space="preserve">kinetic information in relation to the gaze </w:t>
      </w:r>
      <w:r w:rsidR="007F4E84" w:rsidRPr="0011192E">
        <w:rPr>
          <w:rFonts w:ascii="Times New Roman" w:hAnsi="Times New Roman" w:cs="Times New Roman"/>
          <w:sz w:val="24"/>
          <w:szCs w:val="24"/>
        </w:rPr>
        <w:t>cuing</w:t>
      </w:r>
      <w:r w:rsidRPr="0011192E">
        <w:rPr>
          <w:rFonts w:ascii="Times New Roman" w:hAnsi="Times New Roman" w:cs="Times New Roman"/>
          <w:sz w:val="24"/>
          <w:szCs w:val="24"/>
        </w:rPr>
        <w:t xml:space="preserve"> effect we found in Experiment 1. </w:t>
      </w:r>
      <w:r w:rsidR="005C5461" w:rsidRPr="0011192E">
        <w:rPr>
          <w:rFonts w:ascii="Times New Roman" w:hAnsi="Times New Roman" w:cs="Times New Roman"/>
          <w:sz w:val="24"/>
          <w:szCs w:val="24"/>
        </w:rPr>
        <w:t xml:space="preserve">The use of a dynamic gaze shift in </w:t>
      </w:r>
      <w:r w:rsidR="00264BB7" w:rsidRPr="0011192E">
        <w:rPr>
          <w:rFonts w:ascii="Times New Roman" w:hAnsi="Times New Roman" w:cs="Times New Roman"/>
          <w:sz w:val="24"/>
          <w:szCs w:val="24"/>
        </w:rPr>
        <w:t>E</w:t>
      </w:r>
      <w:r w:rsidR="005C5461" w:rsidRPr="0011192E">
        <w:rPr>
          <w:rFonts w:ascii="Times New Roman" w:hAnsi="Times New Roman" w:cs="Times New Roman"/>
          <w:sz w:val="24"/>
          <w:szCs w:val="24"/>
        </w:rPr>
        <w:t xml:space="preserve">xperiment </w:t>
      </w:r>
      <w:r w:rsidR="00264BB7" w:rsidRPr="0011192E">
        <w:rPr>
          <w:rFonts w:ascii="Times New Roman" w:hAnsi="Times New Roman" w:cs="Times New Roman"/>
          <w:sz w:val="24"/>
          <w:szCs w:val="24"/>
        </w:rPr>
        <w:t>1</w:t>
      </w:r>
      <w:r w:rsidR="005C5461" w:rsidRPr="0011192E">
        <w:rPr>
          <w:rFonts w:ascii="Times New Roman" w:hAnsi="Times New Roman" w:cs="Times New Roman"/>
          <w:sz w:val="24"/>
          <w:szCs w:val="24"/>
        </w:rPr>
        <w:t>, where</w:t>
      </w:r>
      <w:r w:rsidRPr="0011192E">
        <w:rPr>
          <w:rFonts w:ascii="Times New Roman" w:hAnsi="Times New Roman" w:cs="Times New Roman"/>
          <w:sz w:val="24"/>
          <w:szCs w:val="24"/>
        </w:rPr>
        <w:t xml:space="preserve"> the pupil </w:t>
      </w:r>
      <w:r w:rsidR="00976A02" w:rsidRPr="0011192E">
        <w:rPr>
          <w:rFonts w:ascii="Times New Roman" w:hAnsi="Times New Roman" w:cs="Times New Roman"/>
          <w:sz w:val="24"/>
          <w:szCs w:val="24"/>
        </w:rPr>
        <w:t xml:space="preserve">and iris </w:t>
      </w:r>
      <w:r w:rsidR="005C5461" w:rsidRPr="0011192E">
        <w:rPr>
          <w:rFonts w:ascii="Times New Roman" w:hAnsi="Times New Roman" w:cs="Times New Roman"/>
          <w:sz w:val="24"/>
          <w:szCs w:val="24"/>
        </w:rPr>
        <w:t xml:space="preserve">moved </w:t>
      </w:r>
      <w:r w:rsidRPr="0011192E">
        <w:rPr>
          <w:rFonts w:ascii="Times New Roman" w:hAnsi="Times New Roman" w:cs="Times New Roman"/>
          <w:sz w:val="24"/>
          <w:szCs w:val="24"/>
        </w:rPr>
        <w:t xml:space="preserve">from </w:t>
      </w:r>
      <w:r w:rsidR="00264BB7" w:rsidRPr="0011192E">
        <w:rPr>
          <w:rFonts w:ascii="Times New Roman" w:hAnsi="Times New Roman" w:cs="Times New Roman"/>
          <w:sz w:val="24"/>
          <w:szCs w:val="24"/>
        </w:rPr>
        <w:t xml:space="preserve">direct </w:t>
      </w:r>
      <w:r w:rsidRPr="0011192E">
        <w:rPr>
          <w:rFonts w:ascii="Times New Roman" w:hAnsi="Times New Roman" w:cs="Times New Roman"/>
          <w:sz w:val="24"/>
          <w:szCs w:val="24"/>
        </w:rPr>
        <w:t>to averted</w:t>
      </w:r>
      <w:r w:rsidR="00976A02" w:rsidRPr="0011192E">
        <w:rPr>
          <w:rFonts w:ascii="Times New Roman" w:hAnsi="Times New Roman" w:cs="Times New Roman"/>
          <w:sz w:val="24"/>
          <w:szCs w:val="24"/>
        </w:rPr>
        <w:t xml:space="preserve">, </w:t>
      </w:r>
      <w:r w:rsidR="005C5461" w:rsidRPr="0011192E">
        <w:rPr>
          <w:rFonts w:ascii="Times New Roman" w:hAnsi="Times New Roman" w:cs="Times New Roman"/>
          <w:sz w:val="24"/>
          <w:szCs w:val="24"/>
        </w:rPr>
        <w:t xml:space="preserve">means that </w:t>
      </w:r>
      <w:r w:rsidR="00976A02" w:rsidRPr="0011192E">
        <w:rPr>
          <w:rFonts w:ascii="Times New Roman" w:hAnsi="Times New Roman" w:cs="Times New Roman"/>
          <w:sz w:val="24"/>
          <w:szCs w:val="24"/>
        </w:rPr>
        <w:t xml:space="preserve">it is plausible that simple motion information alone </w:t>
      </w:r>
      <w:r w:rsidR="00264BB7" w:rsidRPr="0011192E">
        <w:rPr>
          <w:rFonts w:ascii="Times New Roman" w:hAnsi="Times New Roman" w:cs="Times New Roman"/>
          <w:sz w:val="24"/>
          <w:szCs w:val="24"/>
        </w:rPr>
        <w:t>oriented attention to influence WM</w:t>
      </w:r>
      <w:r w:rsidR="005C5461" w:rsidRPr="0011192E">
        <w:rPr>
          <w:rFonts w:ascii="Times New Roman" w:hAnsi="Times New Roman" w:cs="Times New Roman"/>
          <w:sz w:val="24"/>
          <w:szCs w:val="24"/>
        </w:rPr>
        <w:t>,</w:t>
      </w:r>
      <w:r w:rsidR="00976A02" w:rsidRPr="0011192E">
        <w:rPr>
          <w:rFonts w:ascii="Times New Roman" w:hAnsi="Times New Roman" w:cs="Times New Roman"/>
          <w:sz w:val="24"/>
          <w:szCs w:val="24"/>
        </w:rPr>
        <w:t xml:space="preserve"> </w:t>
      </w:r>
      <w:r w:rsidR="00264BB7" w:rsidRPr="0011192E">
        <w:rPr>
          <w:rFonts w:ascii="Times New Roman" w:hAnsi="Times New Roman" w:cs="Times New Roman"/>
          <w:sz w:val="24"/>
          <w:szCs w:val="24"/>
        </w:rPr>
        <w:t>and the</w:t>
      </w:r>
      <w:r w:rsidR="00976A02" w:rsidRPr="0011192E">
        <w:rPr>
          <w:rFonts w:ascii="Times New Roman" w:hAnsi="Times New Roman" w:cs="Times New Roman"/>
          <w:sz w:val="24"/>
          <w:szCs w:val="24"/>
        </w:rPr>
        <w:t xml:space="preserve"> social nature of the gaze was irrelevant</w:t>
      </w:r>
      <w:r w:rsidR="00F16519" w:rsidRPr="0011192E">
        <w:rPr>
          <w:rFonts w:ascii="Times New Roman" w:hAnsi="Times New Roman" w:cs="Times New Roman"/>
          <w:sz w:val="24"/>
          <w:szCs w:val="24"/>
        </w:rPr>
        <w:t>. T</w:t>
      </w:r>
      <w:r w:rsidR="005C5461" w:rsidRPr="0011192E">
        <w:rPr>
          <w:rFonts w:ascii="Times New Roman" w:hAnsi="Times New Roman" w:cs="Times New Roman"/>
          <w:sz w:val="24"/>
          <w:szCs w:val="24"/>
        </w:rPr>
        <w:t xml:space="preserve">he arrow cue </w:t>
      </w:r>
      <w:r w:rsidR="00264BB7" w:rsidRPr="0011192E">
        <w:rPr>
          <w:rFonts w:ascii="Times New Roman" w:hAnsi="Times New Roman" w:cs="Times New Roman"/>
          <w:sz w:val="24"/>
          <w:szCs w:val="24"/>
        </w:rPr>
        <w:t xml:space="preserve">we </w:t>
      </w:r>
      <w:r w:rsidR="005C5461" w:rsidRPr="0011192E">
        <w:rPr>
          <w:rFonts w:ascii="Times New Roman" w:hAnsi="Times New Roman" w:cs="Times New Roman"/>
          <w:sz w:val="24"/>
          <w:szCs w:val="24"/>
        </w:rPr>
        <w:t xml:space="preserve">used in </w:t>
      </w:r>
      <w:r w:rsidR="00264BB7" w:rsidRPr="0011192E">
        <w:rPr>
          <w:rFonts w:ascii="Times New Roman" w:hAnsi="Times New Roman" w:cs="Times New Roman"/>
          <w:sz w:val="24"/>
          <w:szCs w:val="24"/>
        </w:rPr>
        <w:t>E</w:t>
      </w:r>
      <w:r w:rsidR="005C5461" w:rsidRPr="0011192E">
        <w:rPr>
          <w:rFonts w:ascii="Times New Roman" w:hAnsi="Times New Roman" w:cs="Times New Roman"/>
          <w:sz w:val="24"/>
          <w:szCs w:val="24"/>
        </w:rPr>
        <w:t xml:space="preserve">xperiment 2 </w:t>
      </w:r>
      <w:r w:rsidR="00264BB7" w:rsidRPr="0011192E">
        <w:rPr>
          <w:rFonts w:ascii="Times New Roman" w:hAnsi="Times New Roman" w:cs="Times New Roman"/>
          <w:sz w:val="24"/>
          <w:szCs w:val="24"/>
        </w:rPr>
        <w:t xml:space="preserve">perhaps </w:t>
      </w:r>
      <w:r w:rsidR="005C5461" w:rsidRPr="0011192E">
        <w:rPr>
          <w:rFonts w:ascii="Times New Roman" w:hAnsi="Times New Roman" w:cs="Times New Roman"/>
          <w:sz w:val="24"/>
          <w:szCs w:val="24"/>
        </w:rPr>
        <w:t xml:space="preserve">had some element of </w:t>
      </w:r>
      <w:r w:rsidR="004209F8" w:rsidRPr="0011192E">
        <w:rPr>
          <w:rFonts w:ascii="Times New Roman" w:hAnsi="Times New Roman" w:cs="Times New Roman"/>
          <w:sz w:val="24"/>
          <w:szCs w:val="24"/>
        </w:rPr>
        <w:t xml:space="preserve">implied </w:t>
      </w:r>
      <w:r w:rsidR="00F16519" w:rsidRPr="0011192E">
        <w:rPr>
          <w:rFonts w:ascii="Times New Roman" w:hAnsi="Times New Roman" w:cs="Times New Roman"/>
          <w:sz w:val="24"/>
          <w:szCs w:val="24"/>
        </w:rPr>
        <w:t>motion</w:t>
      </w:r>
      <w:r w:rsidR="00264BB7" w:rsidRPr="0011192E">
        <w:rPr>
          <w:rFonts w:ascii="Times New Roman" w:hAnsi="Times New Roman" w:cs="Times New Roman"/>
          <w:sz w:val="24"/>
          <w:szCs w:val="24"/>
        </w:rPr>
        <w:t xml:space="preserve"> (it changed from a vertical line to converging </w:t>
      </w:r>
      <w:r w:rsidR="00264BB7" w:rsidRPr="0011192E">
        <w:rPr>
          <w:rFonts w:ascii="Times New Roman" w:hAnsi="Times New Roman" w:cs="Times New Roman"/>
          <w:sz w:val="24"/>
          <w:szCs w:val="24"/>
        </w:rPr>
        <w:lastRenderedPageBreak/>
        <w:t>arrow lines on cued trials)</w:t>
      </w:r>
      <w:r w:rsidR="00F16519" w:rsidRPr="0011192E">
        <w:rPr>
          <w:rFonts w:ascii="Times New Roman" w:hAnsi="Times New Roman" w:cs="Times New Roman"/>
          <w:sz w:val="24"/>
          <w:szCs w:val="24"/>
        </w:rPr>
        <w:t>, making this unlikely to be the case</w:t>
      </w:r>
      <w:r w:rsidR="00264BB7" w:rsidRPr="0011192E">
        <w:rPr>
          <w:rFonts w:ascii="Times New Roman" w:hAnsi="Times New Roman" w:cs="Times New Roman"/>
          <w:sz w:val="24"/>
          <w:szCs w:val="24"/>
        </w:rPr>
        <w:t xml:space="preserve">. However, the arrow cue still retained </w:t>
      </w:r>
      <w:r w:rsidR="004209F8" w:rsidRPr="0011192E">
        <w:rPr>
          <w:rFonts w:ascii="Times New Roman" w:hAnsi="Times New Roman" w:cs="Times New Roman"/>
          <w:sz w:val="24"/>
          <w:szCs w:val="24"/>
        </w:rPr>
        <w:t xml:space="preserve">learned, </w:t>
      </w:r>
      <w:r w:rsidR="00264BB7" w:rsidRPr="0011192E">
        <w:rPr>
          <w:rFonts w:ascii="Times New Roman" w:hAnsi="Times New Roman" w:cs="Times New Roman"/>
          <w:sz w:val="24"/>
          <w:szCs w:val="24"/>
        </w:rPr>
        <w:t>symbolic</w:t>
      </w:r>
      <w:r w:rsidR="004209F8" w:rsidRPr="0011192E">
        <w:rPr>
          <w:rFonts w:ascii="Times New Roman" w:hAnsi="Times New Roman" w:cs="Times New Roman"/>
          <w:sz w:val="24"/>
          <w:szCs w:val="24"/>
        </w:rPr>
        <w:t xml:space="preserve"> </w:t>
      </w:r>
      <w:r w:rsidR="00264BB7" w:rsidRPr="0011192E">
        <w:rPr>
          <w:rFonts w:ascii="Times New Roman" w:hAnsi="Times New Roman" w:cs="Times New Roman"/>
          <w:sz w:val="24"/>
          <w:szCs w:val="24"/>
        </w:rPr>
        <w:t xml:space="preserve">directional information. </w:t>
      </w:r>
      <w:r w:rsidR="00A36B4E" w:rsidRPr="0011192E">
        <w:rPr>
          <w:rFonts w:ascii="Times New Roman" w:hAnsi="Times New Roman" w:cs="Times New Roman"/>
          <w:sz w:val="24"/>
          <w:szCs w:val="24"/>
        </w:rPr>
        <w:t>Further, both the arrow and gaze cues used were presented at SOAs of 500</w:t>
      </w:r>
      <w:r w:rsidR="00782E22" w:rsidRPr="0011192E">
        <w:rPr>
          <w:rFonts w:ascii="Times New Roman" w:hAnsi="Times New Roman" w:cs="Times New Roman"/>
          <w:sz w:val="24"/>
          <w:szCs w:val="24"/>
        </w:rPr>
        <w:t>m</w:t>
      </w:r>
      <w:r w:rsidR="00A36B4E" w:rsidRPr="0011192E">
        <w:rPr>
          <w:rFonts w:ascii="Times New Roman" w:hAnsi="Times New Roman" w:cs="Times New Roman"/>
          <w:sz w:val="24"/>
          <w:szCs w:val="24"/>
        </w:rPr>
        <w:t>s, considered to be within the realms of volitional attentional control (</w:t>
      </w:r>
      <w:r w:rsidR="00782E22" w:rsidRPr="0011192E">
        <w:rPr>
          <w:rFonts w:ascii="Times New Roman" w:hAnsi="Times New Roman" w:cs="Times New Roman"/>
          <w:sz w:val="24"/>
          <w:szCs w:val="24"/>
        </w:rPr>
        <w:t xml:space="preserve">broadly accepted to be from around 200-300ms, </w:t>
      </w:r>
      <w:r w:rsidR="00782E22" w:rsidRPr="0011192E">
        <w:rPr>
          <w:rFonts w:ascii="Times New Roman" w:hAnsi="Times New Roman" w:cs="Times New Roman"/>
          <w:sz w:val="24"/>
          <w:szCs w:val="24"/>
        </w:rPr>
        <w:fldChar w:fldCharType="begin" w:fldLock="1"/>
      </w:r>
      <w:r w:rsidR="00851768" w:rsidRPr="0011192E">
        <w:rPr>
          <w:rFonts w:ascii="Times New Roman" w:hAnsi="Times New Roman" w:cs="Times New Roman"/>
          <w:sz w:val="24"/>
          <w:szCs w:val="24"/>
        </w:rPr>
        <w:instrText>ADDIN CSL_CITATION { "citationItems" : [ { "id" : "ITEM-1", "itemData" : { "DOI" : "10.1037/0096-1523.15.2.315", "ISBN" : "0096-1523 (Print)\\n0096-1523 (Linking)", "ISSN" : "0096-1523", "PMID" : "2525601", "abstract" : "To study the mechanisms underlying covert orienting of attention in visual space, subjects were given advance cues indicating the probable locations of targets that they had to discriminate and localize. Direct peripheral cues (brightening of one of four boxes in peripheral vision) and symbolic central cues (an arrow at the fixation point indicating a probable peripheral box) were compared. Peripheral and central cues are believed to activate different reflexive and voluntary modes of orienting (Jonides, 1981; Posner, 1980). Experiment 1 showed that the time courses of facilitation and inhibition from peripheral and central cues were characteristic and different. Experiment 2 showed that voluntary orienting in response to symbolic central cues is interrupted by reflexive orienting to random peripheral flashes. Experiment 3 showed that irrelevant peripheral flashes also compete with relevant peripheral cues. The amount of interference varied systematically with the interval between the onset of the relevant cue and of the distracting flash (cue-flash onset asynchrony) and with the cuing condition. Taken together, these effects support a model for spatial attention with distinct but interacting reflexive and voluntary orienting mechanisms.", "author" : [ { "dropping-particle" : "", "family" : "M\u00fcller", "given" : "H J", "non-dropping-particle" : "", "parse-names" : false, "suffix" : "" }, { "dropping-particle" : "", "family" : "Rabbitt", "given" : "P M", "non-dropping-particle" : "", "parse-names" : false, "suffix" : "" } ], "container-title" : "Journal of experimental psychology. Human perception and performance", "id" : "ITEM-1", "issued" : { "date-parts" : [ [ "1989" ] ] }, "page" : "315-330", "title" : "Reflexive and voluntary orienting of visual attention: time course of activation and resistance to interruption.", "type" : "article-journal", "volume" : "15" }, "uris" : [ "http://www.mendeley.com/documents/?uuid=badb7633-2cb7-4d8f-b670-feccac020a35" ] } ], "mendeley" : { "formattedCitation" : "(M\u00fcller &amp; Rabbitt, 1989)", "manualFormatting" : "M\u00fcller &amp; Rabbitt, 1989)", "plainTextFormattedCitation" : "(M\u00fcller &amp; Rabbitt, 1989)", "previouslyFormattedCitation" : "(M\u00fcller &amp; Rabbitt, 1989)" }, "properties" : { "noteIndex" : 0 }, "schema" : "https://github.com/citation-style-language/schema/raw/master/csl-citation.json" }</w:instrText>
      </w:r>
      <w:r w:rsidR="00782E22" w:rsidRPr="0011192E">
        <w:rPr>
          <w:rFonts w:ascii="Times New Roman" w:hAnsi="Times New Roman" w:cs="Times New Roman"/>
          <w:sz w:val="24"/>
          <w:szCs w:val="24"/>
        </w:rPr>
        <w:fldChar w:fldCharType="separate"/>
      </w:r>
      <w:r w:rsidR="00782E22" w:rsidRPr="0011192E">
        <w:rPr>
          <w:rFonts w:ascii="Times New Roman" w:hAnsi="Times New Roman" w:cs="Times New Roman"/>
          <w:noProof/>
          <w:sz w:val="24"/>
          <w:szCs w:val="24"/>
        </w:rPr>
        <w:t>Müller &amp; Rabbitt, 1989)</w:t>
      </w:r>
      <w:r w:rsidR="00782E22" w:rsidRPr="0011192E">
        <w:rPr>
          <w:rFonts w:ascii="Times New Roman" w:hAnsi="Times New Roman" w:cs="Times New Roman"/>
          <w:sz w:val="24"/>
          <w:szCs w:val="24"/>
        </w:rPr>
        <w:fldChar w:fldCharType="end"/>
      </w:r>
      <w:r w:rsidR="009E0958" w:rsidRPr="0011192E">
        <w:rPr>
          <w:rFonts w:ascii="Times New Roman" w:hAnsi="Times New Roman" w:cs="Times New Roman"/>
          <w:sz w:val="24"/>
          <w:szCs w:val="24"/>
        </w:rPr>
        <w:t xml:space="preserve">, and </w:t>
      </w:r>
      <w:r w:rsidR="00DF7F94" w:rsidRPr="0011192E">
        <w:rPr>
          <w:rFonts w:ascii="Times New Roman" w:hAnsi="Times New Roman" w:cs="Times New Roman"/>
          <w:sz w:val="24"/>
          <w:szCs w:val="24"/>
        </w:rPr>
        <w:t xml:space="preserve">within the period in which </w:t>
      </w:r>
      <w:r w:rsidR="007F4E84" w:rsidRPr="0011192E">
        <w:rPr>
          <w:rFonts w:ascii="Times New Roman" w:hAnsi="Times New Roman" w:cs="Times New Roman"/>
          <w:sz w:val="24"/>
          <w:szCs w:val="24"/>
        </w:rPr>
        <w:t>cuing</w:t>
      </w:r>
      <w:r w:rsidR="00DF7F94" w:rsidRPr="0011192E">
        <w:rPr>
          <w:rFonts w:ascii="Times New Roman" w:hAnsi="Times New Roman" w:cs="Times New Roman"/>
          <w:sz w:val="24"/>
          <w:szCs w:val="24"/>
        </w:rPr>
        <w:t xml:space="preserve"> effects are most reliably found for both cue types (between 300ms and 700ms SOA, </w:t>
      </w:r>
      <w:proofErr w:type="spellStart"/>
      <w:r w:rsidR="00DF7F94" w:rsidRPr="0011192E">
        <w:rPr>
          <w:rFonts w:ascii="Times New Roman" w:hAnsi="Times New Roman" w:cs="Times New Roman"/>
          <w:sz w:val="24"/>
          <w:szCs w:val="24"/>
        </w:rPr>
        <w:t>e.g</w:t>
      </w:r>
      <w:proofErr w:type="spellEnd"/>
      <w:r w:rsidR="00DF7F94" w:rsidRPr="0011192E">
        <w:rPr>
          <w:rFonts w:ascii="Times New Roman" w:hAnsi="Times New Roman" w:cs="Times New Roman"/>
          <w:sz w:val="24"/>
          <w:szCs w:val="24"/>
        </w:rPr>
        <w:t xml:space="preserve"> </w:t>
      </w:r>
      <w:r w:rsidR="00DF7F94" w:rsidRPr="0011192E">
        <w:rPr>
          <w:rFonts w:ascii="Times New Roman" w:hAnsi="Times New Roman" w:cs="Times New Roman"/>
          <w:sz w:val="24"/>
          <w:szCs w:val="24"/>
        </w:rPr>
        <w:fldChar w:fldCharType="begin" w:fldLock="1"/>
      </w:r>
      <w:r w:rsidR="008D415C" w:rsidRPr="0011192E">
        <w:rPr>
          <w:rFonts w:ascii="Times New Roman" w:hAnsi="Times New Roman" w:cs="Times New Roman"/>
          <w:sz w:val="24"/>
          <w:szCs w:val="24"/>
        </w:rPr>
        <w:instrText>ADDIN CSL_CITATION { "citationItems" : [ { "id" : "ITEM-1", "itemData" : { "DOI" : "10.1037/0033-2909.133.4.694", "ISSN" : "0033-2909", "PMID" : "17592962", "abstract" : "During social interactions, people's eyes convey a wealth of information about their direction of attention and their emotional and mental states. This review aims to provide a comprehensive overview of past and current research into the perception of gaze behavior and its effect on the observer. This encompasses the perception of gaze direction and its influence on perception of the other person, as well as gaze-following behavior such as joint attention, in infant, adult, and clinical populations. Particular focus is given to the gaze-cueing paradigm that has been used to investigate the mechanisms of joint attention. The contribution of this paradigm has been significant and will likely continue to advance knowledge across diverse fields within psychology and neuroscience.", "author" : [ { "dropping-particle" : "", "family" : "Frischen", "given" : "Alexandra", "non-dropping-particle" : "", "parse-names" : false, "suffix" : "" }, { "dropping-particle" : "", "family" : "Bayliss", "given" : "Andrew P", "non-dropping-particle" : "", "parse-names" : false, "suffix" : "" }, { "dropping-particle" : "", "family" : "Tipper", "given" : "Steven P", "non-dropping-particle" : "", "parse-names" : false, "suffix" : "" } ], "container-title" : "Psychological bulletin", "id" : "ITEM-1", "issue" : "4", "issued" : { "date-parts" : [ [ "2007", "7" ] ] }, "note" : "See annotations", "page" : "694-724", "title" : "Gaze cueing of attention: visual attention, social cognition, and individual differences.", "type" : "article-journal", "volume" : "133" }, "uris" : [ "http://www.mendeley.com/documents/?uuid=f785c607-0b53-4fd8-b2aa-fd961d381bea" ] }, { "id" : "ITEM-2", "itemData" : { "DOI" : "10.1037/a0023959", "ISBN" : "1939-1277 (Electronic)\\r0096-1523 (Linking)", "ISSN" : "0096-1523", "PMID" : "21688940", "abstract" : "This study aimed to evaluate the type of attentional selection (location- and/or object-based) triggered by two different types of central noninformative cues: eye gaze and arrows. Two rectangular objects were presented in the visual field, and subjects' attention was directed to the end of a rectangle via the observation of noninformative directional arrows or eye gaze. Similar experiments with peripheral cues have shown an object-based effect: faster target identification when the target is presented on the cued object as compared to the uncued object, even when the distance between target and cue was the same. The three reported experiments aimed to compare the location- and object-based attentional orienting observed with arrows and eye gaze, in order to dissociate the orienting mechanisms underlying the two types of orienting cues. Results showed similar cueing effects on the cued versus oppositely cued locations for the two cue types, replicating several studies with nonpredictive gaze and arrow cues. However, a pure object-based effect occurred only when an arrow cue was presented, whereas a pure location-based effect was only found for eye-gaze cues. It is suggested that attention is nonspecifically directed to nearby objects when a noninformative arrow is used as cue, whereas it is selectively directed to a specific cued location when noninformative eye gaze is used. This may be mediated by theory of mind mechanisms.", "author" : [ { "dropping-particle" : "", "family" : "Marotta", "given" : "Andrea", "non-dropping-particle" : "", "parse-names" : false, "suffix" : "" }, { "dropping-particle" : "", "family" : "Lupi\u00e1\u00f1ez", "given" : "Juan", "non-dropping-particle" : "", "parse-names" : false, "suffix" : "" }, { "dropping-particle" : "", "family" : "Martella", "given" : "Diana", "non-dropping-particle" : "", "parse-names" : false, "suffix" : "" }, { "dropping-particle" : "", "family" : "Casagrande", "given" : "Maria", "non-dropping-particle" : "", "parse-names" : false, "suffix" : "" } ], "container-title" : "Journal of Experimental Psychology: Human Perception and Performance", "id" : "ITEM-2", "issue" : "2", "issued" : { "date-parts" : [ [ "2012" ] ] }, "page" : "326-335", "title" : "Eye gaze versus arrows as spatial cues: Two qualitatively different modes of attentional selection.", "type" : "article-journal", "volume" : "38" }, "uris" : [ "http://www.mendeley.com/documents/?uuid=1841265e-8359-40ab-96ee-44f2a423c067" ] } ], "mendeley" : { "formattedCitation" : "(Frischen et al., 2007; Marotta, Lupi\u00e1\u00f1ez, Martella, &amp; Casagrande, 2012)", "manualFormatting" : "Frischen et al., 2007; Marotta, Lupi\u00e1\u00f1ez, Martella, &amp; Casagrande, 2012)", "plainTextFormattedCitation" : "(Frischen et al., 2007; Marotta, Lupi\u00e1\u00f1ez, Martella, &amp; Casagrande, 2012)", "previouslyFormattedCitation" : "(Frischen et al., 2007; Marotta, Lupi\u00e1\u00f1ez, Martella, &amp; Casagrande, 2012)" }, "properties" : { "noteIndex" : 0 }, "schema" : "https://github.com/citation-style-language/schema/raw/master/csl-citation.json" }</w:instrText>
      </w:r>
      <w:r w:rsidR="00DF7F94" w:rsidRPr="0011192E">
        <w:rPr>
          <w:rFonts w:ascii="Times New Roman" w:hAnsi="Times New Roman" w:cs="Times New Roman"/>
          <w:sz w:val="24"/>
          <w:szCs w:val="24"/>
        </w:rPr>
        <w:fldChar w:fldCharType="separate"/>
      </w:r>
      <w:r w:rsidR="00DF7F94" w:rsidRPr="0011192E">
        <w:rPr>
          <w:rFonts w:ascii="Times New Roman" w:hAnsi="Times New Roman" w:cs="Times New Roman"/>
          <w:noProof/>
          <w:sz w:val="24"/>
          <w:szCs w:val="24"/>
        </w:rPr>
        <w:t>Frischen et al., 2007; Marotta, Lupiáñez, Martella, &amp; Casagrande, 2012)</w:t>
      </w:r>
      <w:r w:rsidR="00DF7F94" w:rsidRPr="0011192E">
        <w:rPr>
          <w:rFonts w:ascii="Times New Roman" w:hAnsi="Times New Roman" w:cs="Times New Roman"/>
          <w:sz w:val="24"/>
          <w:szCs w:val="24"/>
        </w:rPr>
        <w:fldChar w:fldCharType="end"/>
      </w:r>
      <w:r w:rsidR="00A36B4E" w:rsidRPr="0011192E">
        <w:rPr>
          <w:rFonts w:ascii="Times New Roman" w:hAnsi="Times New Roman" w:cs="Times New Roman"/>
          <w:sz w:val="24"/>
          <w:szCs w:val="24"/>
        </w:rPr>
        <w:t xml:space="preserve">. </w:t>
      </w:r>
      <w:r w:rsidR="00264BB7" w:rsidRPr="0011192E">
        <w:rPr>
          <w:rFonts w:ascii="Times New Roman" w:hAnsi="Times New Roman" w:cs="Times New Roman"/>
          <w:sz w:val="24"/>
          <w:szCs w:val="24"/>
        </w:rPr>
        <w:t>Here we</w:t>
      </w:r>
      <w:r w:rsidR="00F16519" w:rsidRPr="0011192E">
        <w:rPr>
          <w:rFonts w:ascii="Times New Roman" w:hAnsi="Times New Roman" w:cs="Times New Roman"/>
          <w:sz w:val="24"/>
          <w:szCs w:val="24"/>
        </w:rPr>
        <w:t xml:space="preserve"> </w:t>
      </w:r>
      <w:r w:rsidR="00264BB7" w:rsidRPr="0011192E">
        <w:rPr>
          <w:rFonts w:ascii="Times New Roman" w:hAnsi="Times New Roman" w:cs="Times New Roman"/>
          <w:sz w:val="24"/>
          <w:szCs w:val="24"/>
        </w:rPr>
        <w:t>wanted to minimise the contribution of learned, symbolic information and examine low-level motion effects on</w:t>
      </w:r>
      <w:r w:rsidR="00DA434E" w:rsidRPr="0011192E">
        <w:rPr>
          <w:rFonts w:ascii="Times New Roman" w:hAnsi="Times New Roman" w:cs="Times New Roman"/>
          <w:sz w:val="24"/>
          <w:szCs w:val="24"/>
        </w:rPr>
        <w:t xml:space="preserve"> purely</w:t>
      </w:r>
      <w:r w:rsidR="00264BB7" w:rsidRPr="0011192E">
        <w:rPr>
          <w:rFonts w:ascii="Times New Roman" w:hAnsi="Times New Roman" w:cs="Times New Roman"/>
          <w:sz w:val="24"/>
          <w:szCs w:val="24"/>
        </w:rPr>
        <w:t xml:space="preserve"> </w:t>
      </w:r>
      <w:r w:rsidR="00A36B4E" w:rsidRPr="0011192E">
        <w:rPr>
          <w:rFonts w:ascii="Times New Roman" w:hAnsi="Times New Roman" w:cs="Times New Roman"/>
          <w:sz w:val="24"/>
          <w:szCs w:val="24"/>
        </w:rPr>
        <w:t xml:space="preserve">reflexive </w:t>
      </w:r>
      <w:r w:rsidR="00264BB7" w:rsidRPr="0011192E">
        <w:rPr>
          <w:rFonts w:ascii="Times New Roman" w:hAnsi="Times New Roman" w:cs="Times New Roman"/>
          <w:sz w:val="24"/>
          <w:szCs w:val="24"/>
        </w:rPr>
        <w:t>attention orienting and WM.</w:t>
      </w:r>
    </w:p>
    <w:p w14:paraId="5EC53821" w14:textId="570ADB15" w:rsidR="008E16E9" w:rsidRPr="0011192E" w:rsidRDefault="00D71265" w:rsidP="00A46464">
      <w:pPr>
        <w:spacing w:after="0" w:line="480" w:lineRule="auto"/>
        <w:ind w:firstLine="720"/>
        <w:rPr>
          <w:rFonts w:ascii="Times New Roman" w:hAnsi="Times New Roman" w:cs="Times New Roman"/>
          <w:sz w:val="24"/>
          <w:szCs w:val="24"/>
        </w:rPr>
      </w:pPr>
      <w:r w:rsidRPr="0011192E">
        <w:rPr>
          <w:rFonts w:ascii="Times New Roman" w:hAnsi="Times New Roman" w:cs="Times New Roman"/>
          <w:sz w:val="24"/>
          <w:szCs w:val="24"/>
        </w:rPr>
        <w:t xml:space="preserve">To </w:t>
      </w:r>
      <w:r w:rsidR="007D37EA" w:rsidRPr="0011192E">
        <w:rPr>
          <w:rFonts w:ascii="Times New Roman" w:hAnsi="Times New Roman" w:cs="Times New Roman"/>
          <w:sz w:val="24"/>
          <w:szCs w:val="24"/>
        </w:rPr>
        <w:t xml:space="preserve">investigate </w:t>
      </w:r>
      <w:r w:rsidRPr="0011192E">
        <w:rPr>
          <w:rFonts w:ascii="Times New Roman" w:hAnsi="Times New Roman" w:cs="Times New Roman"/>
          <w:sz w:val="24"/>
          <w:szCs w:val="24"/>
        </w:rPr>
        <w:t xml:space="preserve">this we </w:t>
      </w:r>
      <w:r w:rsidR="009E0958" w:rsidRPr="0011192E">
        <w:rPr>
          <w:rFonts w:ascii="Times New Roman" w:hAnsi="Times New Roman" w:cs="Times New Roman"/>
          <w:sz w:val="24"/>
          <w:szCs w:val="24"/>
        </w:rPr>
        <w:t xml:space="preserve">used </w:t>
      </w:r>
      <w:r w:rsidRPr="0011192E">
        <w:rPr>
          <w:rFonts w:ascii="Times New Roman" w:hAnsi="Times New Roman" w:cs="Times New Roman"/>
          <w:sz w:val="24"/>
          <w:szCs w:val="24"/>
        </w:rPr>
        <w:t>a</w:t>
      </w:r>
      <w:r w:rsidR="00976A02" w:rsidRPr="0011192E">
        <w:rPr>
          <w:rFonts w:ascii="Times New Roman" w:hAnsi="Times New Roman" w:cs="Times New Roman"/>
          <w:sz w:val="24"/>
          <w:szCs w:val="24"/>
        </w:rPr>
        <w:t xml:space="preserve"> non-social, non-learned motion </w:t>
      </w:r>
      <w:r w:rsidR="008E16E9" w:rsidRPr="0011192E">
        <w:rPr>
          <w:rFonts w:ascii="Times New Roman" w:hAnsi="Times New Roman" w:cs="Times New Roman"/>
          <w:sz w:val="24"/>
          <w:szCs w:val="24"/>
        </w:rPr>
        <w:t>cue, which</w:t>
      </w:r>
      <w:r w:rsidR="009E0958" w:rsidRPr="0011192E">
        <w:rPr>
          <w:rFonts w:ascii="Times New Roman" w:hAnsi="Times New Roman" w:cs="Times New Roman"/>
          <w:sz w:val="24"/>
          <w:szCs w:val="24"/>
        </w:rPr>
        <w:t xml:space="preserve"> we previously established to orient attention </w:t>
      </w:r>
      <w:r w:rsidR="00A46464" w:rsidRPr="0011192E">
        <w:rPr>
          <w:rFonts w:ascii="Times New Roman" w:hAnsi="Times New Roman" w:cs="Times New Roman"/>
          <w:sz w:val="24"/>
          <w:szCs w:val="24"/>
        </w:rPr>
        <w:t xml:space="preserve">only </w:t>
      </w:r>
      <w:r w:rsidR="009E0958" w:rsidRPr="0011192E">
        <w:rPr>
          <w:rFonts w:ascii="Times New Roman" w:hAnsi="Times New Roman" w:cs="Times New Roman"/>
          <w:sz w:val="24"/>
          <w:szCs w:val="24"/>
        </w:rPr>
        <w:t>at 150ms SOA</w:t>
      </w:r>
      <w:r w:rsidR="00A46464" w:rsidRPr="0011192E">
        <w:rPr>
          <w:rFonts w:ascii="Times New Roman" w:hAnsi="Times New Roman" w:cs="Times New Roman"/>
          <w:sz w:val="24"/>
          <w:szCs w:val="24"/>
        </w:rPr>
        <w:t xml:space="preserve">, not 500ms, indicating that this cue triggers purely reflexive shifts of attention (see methods). We designed this cue to </w:t>
      </w:r>
      <w:r w:rsidR="00976A02" w:rsidRPr="0011192E">
        <w:rPr>
          <w:rFonts w:ascii="Times New Roman" w:hAnsi="Times New Roman" w:cs="Times New Roman"/>
          <w:sz w:val="24"/>
          <w:szCs w:val="24"/>
        </w:rPr>
        <w:t>compris</w:t>
      </w:r>
      <w:r w:rsidR="00A46464" w:rsidRPr="0011192E">
        <w:rPr>
          <w:rFonts w:ascii="Times New Roman" w:hAnsi="Times New Roman" w:cs="Times New Roman"/>
          <w:sz w:val="24"/>
          <w:szCs w:val="24"/>
        </w:rPr>
        <w:t>e</w:t>
      </w:r>
      <w:r w:rsidR="00976A02" w:rsidRPr="0011192E">
        <w:rPr>
          <w:rFonts w:ascii="Times New Roman" w:hAnsi="Times New Roman" w:cs="Times New Roman"/>
          <w:sz w:val="24"/>
          <w:szCs w:val="24"/>
        </w:rPr>
        <w:t xml:space="preserve"> a horizontal</w:t>
      </w:r>
      <w:r w:rsidR="00267427" w:rsidRPr="0011192E">
        <w:rPr>
          <w:rFonts w:ascii="Times New Roman" w:hAnsi="Times New Roman" w:cs="Times New Roman"/>
          <w:sz w:val="24"/>
          <w:szCs w:val="24"/>
        </w:rPr>
        <w:t xml:space="preserve"> line</w:t>
      </w:r>
      <w:r w:rsidR="00976A02" w:rsidRPr="0011192E">
        <w:rPr>
          <w:rFonts w:ascii="Times New Roman" w:hAnsi="Times New Roman" w:cs="Times New Roman"/>
          <w:sz w:val="24"/>
          <w:szCs w:val="24"/>
        </w:rPr>
        <w:t xml:space="preserve"> bisected by a shorter vertical line</w:t>
      </w:r>
      <w:r w:rsidR="00267427" w:rsidRPr="0011192E">
        <w:rPr>
          <w:rFonts w:ascii="Times New Roman" w:hAnsi="Times New Roman" w:cs="Times New Roman"/>
          <w:sz w:val="24"/>
          <w:szCs w:val="24"/>
        </w:rPr>
        <w:t xml:space="preserve">, which shifts in space to approximately the same </w:t>
      </w:r>
      <w:r w:rsidR="00E7799D" w:rsidRPr="0011192E">
        <w:rPr>
          <w:rFonts w:ascii="Times New Roman" w:hAnsi="Times New Roman" w:cs="Times New Roman"/>
          <w:sz w:val="24"/>
          <w:szCs w:val="24"/>
        </w:rPr>
        <w:t xml:space="preserve">combined </w:t>
      </w:r>
      <w:r w:rsidR="00267427" w:rsidRPr="0011192E">
        <w:rPr>
          <w:rFonts w:ascii="Times New Roman" w:hAnsi="Times New Roman" w:cs="Times New Roman"/>
          <w:sz w:val="24"/>
          <w:szCs w:val="24"/>
        </w:rPr>
        <w:t xml:space="preserve">degree as a </w:t>
      </w:r>
      <w:r w:rsidR="00E7799D" w:rsidRPr="0011192E">
        <w:rPr>
          <w:rFonts w:ascii="Times New Roman" w:hAnsi="Times New Roman" w:cs="Times New Roman"/>
          <w:sz w:val="24"/>
          <w:szCs w:val="24"/>
        </w:rPr>
        <w:t xml:space="preserve">two </w:t>
      </w:r>
      <w:r w:rsidR="00267427" w:rsidRPr="0011192E">
        <w:rPr>
          <w:rFonts w:ascii="Times New Roman" w:hAnsi="Times New Roman" w:cs="Times New Roman"/>
          <w:sz w:val="24"/>
          <w:szCs w:val="24"/>
        </w:rPr>
        <w:t>pupil</w:t>
      </w:r>
      <w:r w:rsidR="00E7799D" w:rsidRPr="0011192E">
        <w:rPr>
          <w:rFonts w:ascii="Times New Roman" w:hAnsi="Times New Roman" w:cs="Times New Roman"/>
          <w:sz w:val="24"/>
          <w:szCs w:val="24"/>
        </w:rPr>
        <w:t>s</w:t>
      </w:r>
      <w:r w:rsidR="00267427" w:rsidRPr="0011192E">
        <w:rPr>
          <w:rFonts w:ascii="Times New Roman" w:hAnsi="Times New Roman" w:cs="Times New Roman"/>
          <w:sz w:val="24"/>
          <w:szCs w:val="24"/>
        </w:rPr>
        <w:t xml:space="preserve"> and iris</w:t>
      </w:r>
      <w:r w:rsidR="00E7799D" w:rsidRPr="0011192E">
        <w:rPr>
          <w:rFonts w:ascii="Times New Roman" w:hAnsi="Times New Roman" w:cs="Times New Roman"/>
          <w:sz w:val="24"/>
          <w:szCs w:val="24"/>
        </w:rPr>
        <w:t>es</w:t>
      </w:r>
      <w:r w:rsidR="00976A02" w:rsidRPr="0011192E">
        <w:rPr>
          <w:rFonts w:ascii="Times New Roman" w:hAnsi="Times New Roman" w:cs="Times New Roman"/>
          <w:sz w:val="24"/>
          <w:szCs w:val="24"/>
        </w:rPr>
        <w:t xml:space="preserve">. </w:t>
      </w:r>
      <w:r w:rsidR="00E7799D" w:rsidRPr="0011192E">
        <w:rPr>
          <w:rFonts w:ascii="Times New Roman" w:hAnsi="Times New Roman" w:cs="Times New Roman"/>
          <w:sz w:val="24"/>
          <w:szCs w:val="24"/>
        </w:rPr>
        <w:t>I</w:t>
      </w:r>
      <w:r w:rsidR="00267427" w:rsidRPr="0011192E">
        <w:rPr>
          <w:rFonts w:ascii="Times New Roman" w:hAnsi="Times New Roman" w:cs="Times New Roman"/>
          <w:sz w:val="24"/>
          <w:szCs w:val="24"/>
        </w:rPr>
        <w:t xml:space="preserve">n order to understand if the effect </w:t>
      </w:r>
      <w:r w:rsidR="00976A02" w:rsidRPr="0011192E">
        <w:rPr>
          <w:rFonts w:ascii="Times New Roman" w:hAnsi="Times New Roman" w:cs="Times New Roman"/>
          <w:sz w:val="24"/>
          <w:szCs w:val="24"/>
        </w:rPr>
        <w:t>found in Experiment 1 wa</w:t>
      </w:r>
      <w:r w:rsidR="00267427" w:rsidRPr="0011192E">
        <w:rPr>
          <w:rFonts w:ascii="Times New Roman" w:hAnsi="Times New Roman" w:cs="Times New Roman"/>
          <w:sz w:val="24"/>
          <w:szCs w:val="24"/>
        </w:rPr>
        <w:t xml:space="preserve">s simply due to </w:t>
      </w:r>
      <w:r w:rsidR="00B67EEE" w:rsidRPr="0011192E">
        <w:rPr>
          <w:rFonts w:ascii="Times New Roman" w:hAnsi="Times New Roman" w:cs="Times New Roman"/>
          <w:sz w:val="24"/>
          <w:szCs w:val="24"/>
        </w:rPr>
        <w:t>low-level</w:t>
      </w:r>
      <w:r w:rsidR="00267427" w:rsidRPr="0011192E">
        <w:rPr>
          <w:rFonts w:ascii="Times New Roman" w:hAnsi="Times New Roman" w:cs="Times New Roman"/>
          <w:sz w:val="24"/>
          <w:szCs w:val="24"/>
        </w:rPr>
        <w:t xml:space="preserve"> </w:t>
      </w:r>
      <w:r w:rsidR="00976A02" w:rsidRPr="0011192E">
        <w:rPr>
          <w:rFonts w:ascii="Times New Roman" w:hAnsi="Times New Roman" w:cs="Times New Roman"/>
          <w:sz w:val="24"/>
          <w:szCs w:val="24"/>
        </w:rPr>
        <w:t xml:space="preserve">kinetic </w:t>
      </w:r>
      <w:r w:rsidR="007F4E84" w:rsidRPr="0011192E">
        <w:rPr>
          <w:rFonts w:ascii="Times New Roman" w:hAnsi="Times New Roman" w:cs="Times New Roman"/>
          <w:sz w:val="24"/>
          <w:szCs w:val="24"/>
        </w:rPr>
        <w:t>cuing</w:t>
      </w:r>
      <w:r w:rsidR="00267427" w:rsidRPr="0011192E">
        <w:rPr>
          <w:rFonts w:ascii="Times New Roman" w:hAnsi="Times New Roman" w:cs="Times New Roman"/>
          <w:sz w:val="24"/>
          <w:szCs w:val="24"/>
        </w:rPr>
        <w:t xml:space="preserve">, we replicated </w:t>
      </w:r>
      <w:r w:rsidR="00976A02" w:rsidRPr="0011192E">
        <w:rPr>
          <w:rFonts w:ascii="Times New Roman" w:hAnsi="Times New Roman" w:cs="Times New Roman"/>
          <w:sz w:val="24"/>
          <w:szCs w:val="24"/>
        </w:rPr>
        <w:t>E</w:t>
      </w:r>
      <w:r w:rsidR="00267427" w:rsidRPr="0011192E">
        <w:rPr>
          <w:rFonts w:ascii="Times New Roman" w:hAnsi="Times New Roman" w:cs="Times New Roman"/>
          <w:sz w:val="24"/>
          <w:szCs w:val="24"/>
        </w:rPr>
        <w:t>xperiment 1</w:t>
      </w:r>
      <w:r w:rsidR="00B67EEE" w:rsidRPr="0011192E">
        <w:rPr>
          <w:rFonts w:ascii="Times New Roman" w:hAnsi="Times New Roman" w:cs="Times New Roman"/>
          <w:sz w:val="24"/>
          <w:szCs w:val="24"/>
        </w:rPr>
        <w:t xml:space="preserve"> using this </w:t>
      </w:r>
      <w:r w:rsidR="00976A02" w:rsidRPr="0011192E">
        <w:rPr>
          <w:rFonts w:ascii="Times New Roman" w:hAnsi="Times New Roman" w:cs="Times New Roman"/>
          <w:sz w:val="24"/>
          <w:szCs w:val="24"/>
        </w:rPr>
        <w:t>motion</w:t>
      </w:r>
      <w:r w:rsidR="00B67EEE" w:rsidRPr="0011192E">
        <w:rPr>
          <w:rFonts w:ascii="Times New Roman" w:hAnsi="Times New Roman" w:cs="Times New Roman"/>
          <w:sz w:val="24"/>
          <w:szCs w:val="24"/>
        </w:rPr>
        <w:t xml:space="preserve"> cue</w:t>
      </w:r>
      <w:r w:rsidR="004209F8" w:rsidRPr="0011192E">
        <w:rPr>
          <w:rFonts w:ascii="Times New Roman" w:hAnsi="Times New Roman" w:cs="Times New Roman"/>
          <w:sz w:val="24"/>
          <w:szCs w:val="24"/>
        </w:rPr>
        <w:t>.</w:t>
      </w:r>
    </w:p>
    <w:p w14:paraId="21AAB067" w14:textId="77777777" w:rsidR="00B67EEE" w:rsidRPr="0011192E" w:rsidRDefault="00B67EEE" w:rsidP="001359EC">
      <w:pPr>
        <w:pStyle w:val="NormalWeb"/>
        <w:spacing w:before="0" w:after="0" w:line="480" w:lineRule="auto"/>
        <w:rPr>
          <w:b/>
          <w:kern w:val="0"/>
        </w:rPr>
      </w:pPr>
      <w:r w:rsidRPr="0011192E">
        <w:rPr>
          <w:b/>
        </w:rPr>
        <w:t>Method</w:t>
      </w:r>
    </w:p>
    <w:p w14:paraId="2C3E2720" w14:textId="77777777" w:rsidR="00B67EEE" w:rsidRPr="0011192E" w:rsidRDefault="00B67EEE" w:rsidP="001359EC">
      <w:pPr>
        <w:pStyle w:val="NormalWeb"/>
        <w:spacing w:before="0" w:after="0" w:line="480" w:lineRule="auto"/>
        <w:rPr>
          <w:i/>
        </w:rPr>
      </w:pPr>
      <w:r w:rsidRPr="0011192E">
        <w:rPr>
          <w:i/>
        </w:rPr>
        <w:t>Participants &amp; Apparatus</w:t>
      </w:r>
    </w:p>
    <w:p w14:paraId="676FC9F1" w14:textId="6C01FBD4" w:rsidR="00B67EEE" w:rsidRPr="0011192E" w:rsidRDefault="00B67EEE" w:rsidP="009B1C8B">
      <w:pPr>
        <w:pStyle w:val="CommentText"/>
        <w:spacing w:line="480" w:lineRule="auto"/>
        <w:rPr>
          <w:rFonts w:ascii="Times New Roman" w:hAnsi="Times New Roman" w:cs="Times New Roman"/>
          <w:sz w:val="24"/>
          <w:szCs w:val="24"/>
        </w:rPr>
      </w:pPr>
      <w:r w:rsidRPr="0011192E">
        <w:rPr>
          <w:rFonts w:ascii="Times New Roman" w:hAnsi="Times New Roman" w:cs="Times New Roman"/>
          <w:sz w:val="24"/>
          <w:szCs w:val="24"/>
        </w:rPr>
        <w:t>Thirty</w:t>
      </w:r>
      <w:r w:rsidR="00030C92" w:rsidRPr="0011192E">
        <w:rPr>
          <w:rFonts w:ascii="Times New Roman" w:hAnsi="Times New Roman" w:cs="Times New Roman"/>
          <w:sz w:val="24"/>
          <w:szCs w:val="24"/>
        </w:rPr>
        <w:t xml:space="preserve"> two</w:t>
      </w:r>
      <w:r w:rsidRPr="0011192E">
        <w:rPr>
          <w:rFonts w:ascii="Times New Roman" w:hAnsi="Times New Roman" w:cs="Times New Roman"/>
          <w:sz w:val="24"/>
          <w:szCs w:val="24"/>
        </w:rPr>
        <w:t xml:space="preserve"> naive adult volunteers (</w:t>
      </w:r>
      <w:r w:rsidR="00030C92" w:rsidRPr="0011192E">
        <w:rPr>
          <w:rFonts w:ascii="Times New Roman" w:hAnsi="Times New Roman" w:cs="Times New Roman"/>
          <w:sz w:val="24"/>
          <w:szCs w:val="24"/>
        </w:rPr>
        <w:t xml:space="preserve">6 </w:t>
      </w:r>
      <w:r w:rsidRPr="0011192E">
        <w:rPr>
          <w:rFonts w:ascii="Times New Roman" w:hAnsi="Times New Roman" w:cs="Times New Roman"/>
          <w:sz w:val="24"/>
          <w:szCs w:val="24"/>
        </w:rPr>
        <w:t>male; mean age</w:t>
      </w:r>
      <w:r w:rsidR="00030C92" w:rsidRPr="0011192E">
        <w:rPr>
          <w:rFonts w:ascii="Times New Roman" w:hAnsi="Times New Roman" w:cs="Times New Roman"/>
          <w:sz w:val="24"/>
          <w:szCs w:val="24"/>
        </w:rPr>
        <w:t xml:space="preserve"> 28</w:t>
      </w:r>
      <w:r w:rsidRPr="0011192E">
        <w:rPr>
          <w:rFonts w:ascii="Times New Roman" w:hAnsi="Times New Roman" w:cs="Times New Roman"/>
          <w:sz w:val="24"/>
          <w:szCs w:val="24"/>
        </w:rPr>
        <w:t xml:space="preserve"> years) from the University of Aberdeen completed the study, some in exchange for course credit, and some for </w:t>
      </w:r>
      <w:r w:rsidR="00976A02" w:rsidRPr="0011192E">
        <w:rPr>
          <w:rFonts w:ascii="Times New Roman" w:hAnsi="Times New Roman" w:cs="Times New Roman"/>
          <w:sz w:val="24"/>
          <w:szCs w:val="24"/>
        </w:rPr>
        <w:t>monetary</w:t>
      </w:r>
      <w:r w:rsidRPr="0011192E">
        <w:rPr>
          <w:rFonts w:ascii="Times New Roman" w:hAnsi="Times New Roman" w:cs="Times New Roman"/>
          <w:sz w:val="24"/>
          <w:szCs w:val="24"/>
        </w:rPr>
        <w:t xml:space="preserve"> reimbursement.</w:t>
      </w:r>
      <w:r w:rsidR="0021512D" w:rsidRPr="0011192E">
        <w:rPr>
          <w:rFonts w:ascii="Times New Roman" w:hAnsi="Times New Roman" w:cs="Times New Roman"/>
          <w:sz w:val="24"/>
          <w:szCs w:val="24"/>
        </w:rPr>
        <w:t xml:space="preserve"> </w:t>
      </w:r>
      <w:r w:rsidR="00FC5325" w:rsidRPr="0011192E">
        <w:rPr>
          <w:rFonts w:ascii="Times New Roman" w:hAnsi="Times New Roman" w:cs="Times New Roman"/>
          <w:sz w:val="24"/>
          <w:szCs w:val="24"/>
        </w:rPr>
        <w:t>This is notably different to experiment 1 where we tested 64 participants. This initial large number was tested due to the inclusion of individual difference measures, which are not used in experiments 2 and 3. We test</w:t>
      </w:r>
      <w:r w:rsidR="00654303" w:rsidRPr="0011192E">
        <w:rPr>
          <w:rFonts w:ascii="Times New Roman" w:hAnsi="Times New Roman" w:cs="Times New Roman"/>
          <w:sz w:val="24"/>
          <w:szCs w:val="24"/>
        </w:rPr>
        <w:t>ed</w:t>
      </w:r>
      <w:r w:rsidR="00FC5325" w:rsidRPr="0011192E">
        <w:rPr>
          <w:rFonts w:ascii="Times New Roman" w:hAnsi="Times New Roman" w:cs="Times New Roman"/>
          <w:sz w:val="24"/>
          <w:szCs w:val="24"/>
        </w:rPr>
        <w:t xml:space="preserve"> a larger sample for experiment 2 in order to </w:t>
      </w:r>
      <w:r w:rsidR="00A46464" w:rsidRPr="0011192E">
        <w:rPr>
          <w:rFonts w:ascii="Times New Roman" w:hAnsi="Times New Roman" w:cs="Times New Roman"/>
          <w:sz w:val="24"/>
          <w:szCs w:val="24"/>
        </w:rPr>
        <w:t xml:space="preserve">conduct a cross-cue comparison of cues that are known to orient attention at 500ms </w:t>
      </w:r>
      <w:r w:rsidR="00A46464" w:rsidRPr="0011192E">
        <w:rPr>
          <w:rFonts w:ascii="Times New Roman" w:hAnsi="Times New Roman" w:cs="Times New Roman"/>
          <w:sz w:val="24"/>
          <w:szCs w:val="24"/>
        </w:rPr>
        <w:lastRenderedPageBreak/>
        <w:t>SOA</w:t>
      </w:r>
      <w:r w:rsidR="00FC5325" w:rsidRPr="0011192E">
        <w:rPr>
          <w:rFonts w:ascii="Times New Roman" w:hAnsi="Times New Roman" w:cs="Times New Roman"/>
          <w:sz w:val="24"/>
          <w:szCs w:val="24"/>
        </w:rPr>
        <w:t>. However, here we used the result of experiment one to determine an appropriate sample size</w:t>
      </w:r>
      <w:r w:rsidR="001359EC" w:rsidRPr="0011192E">
        <w:rPr>
          <w:rFonts w:ascii="Times New Roman" w:hAnsi="Times New Roman" w:cs="Times New Roman"/>
          <w:sz w:val="24"/>
          <w:szCs w:val="24"/>
        </w:rPr>
        <w:t xml:space="preserve"> to test the effect</w:t>
      </w:r>
      <w:r w:rsidR="00A46464" w:rsidRPr="0011192E">
        <w:rPr>
          <w:rFonts w:ascii="Times New Roman" w:hAnsi="Times New Roman" w:cs="Times New Roman"/>
          <w:sz w:val="24"/>
          <w:szCs w:val="24"/>
        </w:rPr>
        <w:t xml:space="preserve"> of low level motion</w:t>
      </w:r>
      <w:r w:rsidR="00FC5325" w:rsidRPr="0011192E">
        <w:rPr>
          <w:rFonts w:ascii="Times New Roman" w:hAnsi="Times New Roman" w:cs="Times New Roman"/>
          <w:sz w:val="24"/>
          <w:szCs w:val="24"/>
        </w:rPr>
        <w:t xml:space="preserve">. </w:t>
      </w:r>
      <w:proofErr w:type="gramStart"/>
      <w:r w:rsidR="00FC5325" w:rsidRPr="0011192E">
        <w:rPr>
          <w:rFonts w:ascii="Times New Roman" w:hAnsi="Times New Roman" w:cs="Times New Roman"/>
          <w:sz w:val="24"/>
          <w:szCs w:val="24"/>
        </w:rPr>
        <w:t>An a</w:t>
      </w:r>
      <w:proofErr w:type="gramEnd"/>
      <w:r w:rsidR="00FC5325" w:rsidRPr="0011192E">
        <w:rPr>
          <w:rFonts w:ascii="Times New Roman" w:hAnsi="Times New Roman" w:cs="Times New Roman"/>
          <w:sz w:val="24"/>
          <w:szCs w:val="24"/>
        </w:rPr>
        <w:t>-priori power analysis was conducted using G-power focussing on the main effect of gaze</w:t>
      </w:r>
      <w:r w:rsidR="00A46464" w:rsidRPr="0011192E">
        <w:rPr>
          <w:rFonts w:ascii="Times New Roman" w:hAnsi="Times New Roman" w:cs="Times New Roman"/>
          <w:sz w:val="24"/>
          <w:szCs w:val="24"/>
        </w:rPr>
        <w:t>, using</w:t>
      </w:r>
      <w:r w:rsidR="00070D6B" w:rsidRPr="0011192E">
        <w:rPr>
          <w:rFonts w:ascii="Times New Roman" w:hAnsi="Times New Roman" w:cs="Times New Roman"/>
          <w:sz w:val="24"/>
          <w:szCs w:val="24"/>
        </w:rPr>
        <w:t xml:space="preserve"> </w:t>
      </w:r>
      <w:r w:rsidR="00FC5325" w:rsidRPr="0011192E">
        <w:rPr>
          <w:rFonts w:ascii="Times New Roman" w:hAnsi="Times New Roman" w:cs="Times New Roman"/>
          <w:sz w:val="24"/>
          <w:szCs w:val="24"/>
        </w:rPr>
        <w:t xml:space="preserve">partial eta squared </w:t>
      </w:r>
      <w:r w:rsidR="00A46464" w:rsidRPr="0011192E">
        <w:rPr>
          <w:rFonts w:ascii="Times New Roman" w:hAnsi="Times New Roman" w:cs="Times New Roman"/>
          <w:sz w:val="24"/>
          <w:szCs w:val="24"/>
        </w:rPr>
        <w:t>(</w:t>
      </w:r>
      <w:r w:rsidR="00FC5325" w:rsidRPr="0011192E">
        <w:rPr>
          <w:rFonts w:ascii="Times New Roman" w:hAnsi="Times New Roman" w:cs="Times New Roman"/>
          <w:i/>
          <w:sz w:val="24"/>
          <w:szCs w:val="24"/>
        </w:rPr>
        <w:t xml:space="preserve">ηp²= </w:t>
      </w:r>
      <w:r w:rsidR="00FC5325" w:rsidRPr="0011192E">
        <w:rPr>
          <w:rFonts w:ascii="Times New Roman" w:hAnsi="Times New Roman" w:cs="Times New Roman"/>
          <w:sz w:val="24"/>
          <w:szCs w:val="24"/>
        </w:rPr>
        <w:t>.106</w:t>
      </w:r>
      <w:r w:rsidR="00A46464" w:rsidRPr="0011192E">
        <w:rPr>
          <w:rFonts w:ascii="Times New Roman" w:hAnsi="Times New Roman" w:cs="Times New Roman"/>
          <w:sz w:val="24"/>
          <w:szCs w:val="24"/>
        </w:rPr>
        <w:t>)</w:t>
      </w:r>
      <w:r w:rsidR="00980319" w:rsidRPr="0011192E">
        <w:rPr>
          <w:rFonts w:ascii="Times New Roman" w:hAnsi="Times New Roman" w:cs="Times New Roman"/>
          <w:sz w:val="24"/>
          <w:szCs w:val="24"/>
        </w:rPr>
        <w:t xml:space="preserve"> </w:t>
      </w:r>
      <w:r w:rsidR="00FC5325" w:rsidRPr="0011192E">
        <w:rPr>
          <w:rFonts w:ascii="Times New Roman" w:hAnsi="Times New Roman" w:cs="Times New Roman"/>
          <w:sz w:val="24"/>
          <w:szCs w:val="24"/>
        </w:rPr>
        <w:t xml:space="preserve">to </w:t>
      </w:r>
      <w:r w:rsidR="00A46464" w:rsidRPr="0011192E">
        <w:rPr>
          <w:rFonts w:ascii="Times New Roman" w:hAnsi="Times New Roman" w:cs="Times New Roman"/>
          <w:sz w:val="24"/>
          <w:szCs w:val="24"/>
        </w:rPr>
        <w:t xml:space="preserve">estimate </w:t>
      </w:r>
      <w:r w:rsidR="00FC5325" w:rsidRPr="0011192E">
        <w:rPr>
          <w:rFonts w:ascii="Times New Roman" w:hAnsi="Times New Roman" w:cs="Times New Roman"/>
          <w:sz w:val="24"/>
          <w:szCs w:val="24"/>
        </w:rPr>
        <w:t>sample size. This analysis inform</w:t>
      </w:r>
      <w:r w:rsidR="00A46464" w:rsidRPr="0011192E">
        <w:rPr>
          <w:rFonts w:ascii="Times New Roman" w:hAnsi="Times New Roman" w:cs="Times New Roman"/>
          <w:sz w:val="24"/>
          <w:szCs w:val="24"/>
        </w:rPr>
        <w:t>ed</w:t>
      </w:r>
      <w:r w:rsidR="00FC5325" w:rsidRPr="0011192E">
        <w:rPr>
          <w:rFonts w:ascii="Times New Roman" w:hAnsi="Times New Roman" w:cs="Times New Roman"/>
          <w:sz w:val="24"/>
          <w:szCs w:val="24"/>
        </w:rPr>
        <w:t xml:space="preserve"> that a sample size of 25 </w:t>
      </w:r>
      <w:r w:rsidR="00A46464" w:rsidRPr="0011192E">
        <w:rPr>
          <w:rFonts w:ascii="Times New Roman" w:hAnsi="Times New Roman" w:cs="Times New Roman"/>
          <w:sz w:val="24"/>
          <w:szCs w:val="24"/>
        </w:rPr>
        <w:t>would be</w:t>
      </w:r>
      <w:r w:rsidR="00FC5325" w:rsidRPr="0011192E">
        <w:rPr>
          <w:rFonts w:ascii="Times New Roman" w:hAnsi="Times New Roman" w:cs="Times New Roman"/>
          <w:sz w:val="24"/>
          <w:szCs w:val="24"/>
        </w:rPr>
        <w:t xml:space="preserve"> required in order to obtain a significant result. Therefore, if </w:t>
      </w:r>
      <w:r w:rsidR="001359EC" w:rsidRPr="0011192E">
        <w:rPr>
          <w:rFonts w:ascii="Times New Roman" w:hAnsi="Times New Roman" w:cs="Times New Roman"/>
          <w:sz w:val="24"/>
          <w:szCs w:val="24"/>
        </w:rPr>
        <w:t xml:space="preserve">our line cue </w:t>
      </w:r>
      <w:r w:rsidR="00FC5325" w:rsidRPr="0011192E">
        <w:rPr>
          <w:rFonts w:ascii="Times New Roman" w:hAnsi="Times New Roman" w:cs="Times New Roman"/>
          <w:sz w:val="24"/>
          <w:szCs w:val="24"/>
        </w:rPr>
        <w:t xml:space="preserve">can </w:t>
      </w:r>
      <w:r w:rsidR="00A46464" w:rsidRPr="0011192E">
        <w:rPr>
          <w:rFonts w:ascii="Times New Roman" w:hAnsi="Times New Roman" w:cs="Times New Roman"/>
          <w:sz w:val="24"/>
          <w:szCs w:val="24"/>
        </w:rPr>
        <w:t>influence</w:t>
      </w:r>
      <w:r w:rsidR="00FC5325" w:rsidRPr="0011192E">
        <w:rPr>
          <w:rFonts w:ascii="Times New Roman" w:hAnsi="Times New Roman" w:cs="Times New Roman"/>
          <w:sz w:val="24"/>
          <w:szCs w:val="24"/>
        </w:rPr>
        <w:t xml:space="preserve"> memory in the same way as eye gaze, a sample size of 3</w:t>
      </w:r>
      <w:r w:rsidR="001359EC" w:rsidRPr="0011192E">
        <w:rPr>
          <w:rFonts w:ascii="Times New Roman" w:hAnsi="Times New Roman" w:cs="Times New Roman"/>
          <w:sz w:val="24"/>
          <w:szCs w:val="24"/>
        </w:rPr>
        <w:t>2</w:t>
      </w:r>
      <w:r w:rsidR="00FC5325" w:rsidRPr="0011192E">
        <w:rPr>
          <w:rFonts w:ascii="Times New Roman" w:hAnsi="Times New Roman" w:cs="Times New Roman"/>
          <w:sz w:val="24"/>
          <w:szCs w:val="24"/>
        </w:rPr>
        <w:t xml:space="preserve"> </w:t>
      </w:r>
      <w:r w:rsidR="00A46464" w:rsidRPr="0011192E">
        <w:rPr>
          <w:rFonts w:ascii="Times New Roman" w:hAnsi="Times New Roman" w:cs="Times New Roman"/>
          <w:sz w:val="24"/>
          <w:szCs w:val="24"/>
        </w:rPr>
        <w:t>was deemed</w:t>
      </w:r>
      <w:r w:rsidR="00FC5325" w:rsidRPr="0011192E">
        <w:rPr>
          <w:rFonts w:ascii="Times New Roman" w:hAnsi="Times New Roman" w:cs="Times New Roman"/>
          <w:sz w:val="24"/>
          <w:szCs w:val="24"/>
        </w:rPr>
        <w:t xml:space="preserve"> sufficient.</w:t>
      </w:r>
    </w:p>
    <w:p w14:paraId="46A32227" w14:textId="77777777" w:rsidR="00B67EEE" w:rsidRPr="0011192E" w:rsidRDefault="00B67EEE" w:rsidP="001359EC">
      <w:pPr>
        <w:spacing w:after="0" w:line="480" w:lineRule="auto"/>
        <w:rPr>
          <w:rFonts w:ascii="Times New Roman" w:hAnsi="Times New Roman" w:cs="Times New Roman"/>
          <w:i/>
          <w:sz w:val="24"/>
          <w:szCs w:val="24"/>
        </w:rPr>
      </w:pPr>
      <w:r w:rsidRPr="0011192E">
        <w:rPr>
          <w:rFonts w:ascii="Times New Roman" w:hAnsi="Times New Roman" w:cs="Times New Roman"/>
          <w:i/>
          <w:sz w:val="24"/>
          <w:szCs w:val="24"/>
        </w:rPr>
        <w:t>Stimuli</w:t>
      </w:r>
      <w:r w:rsidR="00DB38FB" w:rsidRPr="0011192E">
        <w:rPr>
          <w:rFonts w:ascii="Times New Roman" w:hAnsi="Times New Roman" w:cs="Times New Roman"/>
          <w:i/>
          <w:sz w:val="24"/>
          <w:szCs w:val="24"/>
        </w:rPr>
        <w:t>, Design &amp; Procedure</w:t>
      </w:r>
    </w:p>
    <w:p w14:paraId="7B6218D1" w14:textId="146FB00E" w:rsidR="004209F8" w:rsidRPr="0011192E" w:rsidRDefault="00BB1073" w:rsidP="001359EC">
      <w:pPr>
        <w:spacing w:after="0" w:line="480" w:lineRule="auto"/>
        <w:ind w:firstLine="720"/>
        <w:rPr>
          <w:rFonts w:ascii="Times New Roman" w:hAnsi="Times New Roman" w:cs="Times New Roman"/>
          <w:sz w:val="24"/>
          <w:szCs w:val="24"/>
        </w:rPr>
      </w:pPr>
      <w:r w:rsidRPr="0011192E">
        <w:rPr>
          <w:rFonts w:ascii="Times New Roman" w:hAnsi="Times New Roman" w:cs="Times New Roman"/>
          <w:sz w:val="24"/>
          <w:szCs w:val="24"/>
        </w:rPr>
        <w:t xml:space="preserve">The </w:t>
      </w:r>
      <w:r w:rsidR="009134F8" w:rsidRPr="0011192E">
        <w:rPr>
          <w:rFonts w:ascii="Times New Roman" w:hAnsi="Times New Roman" w:cs="Times New Roman"/>
          <w:sz w:val="24"/>
          <w:szCs w:val="24"/>
        </w:rPr>
        <w:t xml:space="preserve">motion </w:t>
      </w:r>
      <w:r w:rsidRPr="0011192E">
        <w:rPr>
          <w:rFonts w:ascii="Times New Roman" w:hAnsi="Times New Roman" w:cs="Times New Roman"/>
          <w:sz w:val="24"/>
          <w:szCs w:val="24"/>
        </w:rPr>
        <w:t xml:space="preserve">cue </w:t>
      </w:r>
      <w:r w:rsidR="009134F8" w:rsidRPr="0011192E">
        <w:rPr>
          <w:rFonts w:ascii="Times New Roman" w:hAnsi="Times New Roman" w:cs="Times New Roman"/>
          <w:sz w:val="24"/>
          <w:szCs w:val="24"/>
        </w:rPr>
        <w:t>comprised</w:t>
      </w:r>
      <w:r w:rsidRPr="0011192E">
        <w:rPr>
          <w:rFonts w:ascii="Times New Roman" w:hAnsi="Times New Roman" w:cs="Times New Roman"/>
          <w:sz w:val="24"/>
          <w:szCs w:val="24"/>
        </w:rPr>
        <w:t xml:space="preserve"> </w:t>
      </w:r>
      <w:r w:rsidR="00A50DA3" w:rsidRPr="0011192E">
        <w:rPr>
          <w:rFonts w:ascii="Times New Roman" w:hAnsi="Times New Roman" w:cs="Times New Roman"/>
          <w:sz w:val="24"/>
          <w:szCs w:val="24"/>
        </w:rPr>
        <w:t xml:space="preserve">the central </w:t>
      </w:r>
      <w:r w:rsidR="00945BB8" w:rsidRPr="0011192E">
        <w:rPr>
          <w:rFonts w:ascii="Times New Roman" w:hAnsi="Times New Roman" w:cs="Times New Roman"/>
          <w:sz w:val="24"/>
          <w:szCs w:val="24"/>
        </w:rPr>
        <w:t>‘direct’ cue</w:t>
      </w:r>
      <w:r w:rsidR="00A50DA3" w:rsidRPr="0011192E">
        <w:rPr>
          <w:rFonts w:ascii="Times New Roman" w:hAnsi="Times New Roman" w:cs="Times New Roman"/>
          <w:sz w:val="24"/>
          <w:szCs w:val="24"/>
        </w:rPr>
        <w:t xml:space="preserve"> used in </w:t>
      </w:r>
      <w:r w:rsidR="00DB38FB" w:rsidRPr="0011192E">
        <w:rPr>
          <w:rFonts w:ascii="Times New Roman" w:hAnsi="Times New Roman" w:cs="Times New Roman"/>
          <w:sz w:val="24"/>
          <w:szCs w:val="24"/>
        </w:rPr>
        <w:t>E</w:t>
      </w:r>
      <w:r w:rsidR="00A50DA3" w:rsidRPr="0011192E">
        <w:rPr>
          <w:rFonts w:ascii="Times New Roman" w:hAnsi="Times New Roman" w:cs="Times New Roman"/>
          <w:sz w:val="24"/>
          <w:szCs w:val="24"/>
        </w:rPr>
        <w:t>xperiment 2, with left</w:t>
      </w:r>
      <w:r w:rsidR="00DB38FB" w:rsidRPr="0011192E">
        <w:rPr>
          <w:rFonts w:ascii="Times New Roman" w:hAnsi="Times New Roman" w:cs="Times New Roman"/>
          <w:sz w:val="24"/>
          <w:szCs w:val="24"/>
        </w:rPr>
        <w:t>ward</w:t>
      </w:r>
      <w:r w:rsidR="00A50DA3" w:rsidRPr="0011192E">
        <w:rPr>
          <w:rFonts w:ascii="Times New Roman" w:hAnsi="Times New Roman" w:cs="Times New Roman"/>
          <w:sz w:val="24"/>
          <w:szCs w:val="24"/>
        </w:rPr>
        <w:t xml:space="preserve"> and right</w:t>
      </w:r>
      <w:r w:rsidR="00DB38FB" w:rsidRPr="0011192E">
        <w:rPr>
          <w:rFonts w:ascii="Times New Roman" w:hAnsi="Times New Roman" w:cs="Times New Roman"/>
          <w:sz w:val="24"/>
          <w:szCs w:val="24"/>
        </w:rPr>
        <w:t>ward motion</w:t>
      </w:r>
      <w:r w:rsidR="00A50DA3" w:rsidRPr="0011192E">
        <w:rPr>
          <w:rFonts w:ascii="Times New Roman" w:hAnsi="Times New Roman" w:cs="Times New Roman"/>
          <w:sz w:val="24"/>
          <w:szCs w:val="24"/>
        </w:rPr>
        <w:t xml:space="preserve"> created by moving the vertical bisecting line 0.48º to the left o</w:t>
      </w:r>
      <w:r w:rsidR="00DB38FB" w:rsidRPr="0011192E">
        <w:rPr>
          <w:rFonts w:ascii="Times New Roman" w:hAnsi="Times New Roman" w:cs="Times New Roman"/>
          <w:sz w:val="24"/>
          <w:szCs w:val="24"/>
        </w:rPr>
        <w:t>r</w:t>
      </w:r>
      <w:r w:rsidR="00A50DA3" w:rsidRPr="0011192E">
        <w:rPr>
          <w:rFonts w:ascii="Times New Roman" w:hAnsi="Times New Roman" w:cs="Times New Roman"/>
          <w:sz w:val="24"/>
          <w:szCs w:val="24"/>
        </w:rPr>
        <w:t xml:space="preserve"> right </w:t>
      </w:r>
      <w:r w:rsidR="00DB38FB" w:rsidRPr="0011192E">
        <w:rPr>
          <w:rFonts w:ascii="Times New Roman" w:hAnsi="Times New Roman" w:cs="Times New Roman"/>
          <w:sz w:val="24"/>
          <w:szCs w:val="24"/>
        </w:rPr>
        <w:t xml:space="preserve">of the centre point </w:t>
      </w:r>
      <w:r w:rsidR="00B30825" w:rsidRPr="0011192E">
        <w:rPr>
          <w:rFonts w:ascii="Times New Roman" w:hAnsi="Times New Roman" w:cs="Times New Roman"/>
          <w:sz w:val="24"/>
          <w:szCs w:val="24"/>
        </w:rPr>
        <w:t>(see F</w:t>
      </w:r>
      <w:r w:rsidR="00A50DA3" w:rsidRPr="0011192E">
        <w:rPr>
          <w:rFonts w:ascii="Times New Roman" w:hAnsi="Times New Roman" w:cs="Times New Roman"/>
          <w:sz w:val="24"/>
          <w:szCs w:val="24"/>
        </w:rPr>
        <w:t>igure 1</w:t>
      </w:r>
      <w:r w:rsidR="00DB38FB" w:rsidRPr="0011192E">
        <w:rPr>
          <w:rFonts w:ascii="Times New Roman" w:hAnsi="Times New Roman" w:cs="Times New Roman"/>
          <w:sz w:val="24"/>
          <w:szCs w:val="24"/>
        </w:rPr>
        <w:t>C</w:t>
      </w:r>
      <w:r w:rsidR="00A50DA3" w:rsidRPr="0011192E">
        <w:rPr>
          <w:rFonts w:ascii="Times New Roman" w:hAnsi="Times New Roman" w:cs="Times New Roman"/>
          <w:sz w:val="24"/>
          <w:szCs w:val="24"/>
        </w:rPr>
        <w:t xml:space="preserve">). </w:t>
      </w:r>
      <w:r w:rsidR="009134F8" w:rsidRPr="0011192E">
        <w:rPr>
          <w:rFonts w:ascii="Times New Roman" w:hAnsi="Times New Roman" w:cs="Times New Roman"/>
          <w:sz w:val="24"/>
          <w:szCs w:val="24"/>
        </w:rPr>
        <w:t>All other stimuli were the same as in Experiment 1.</w:t>
      </w:r>
      <w:r w:rsidR="00DB38FB" w:rsidRPr="0011192E">
        <w:rPr>
          <w:rFonts w:ascii="Times New Roman" w:hAnsi="Times New Roman" w:cs="Times New Roman"/>
          <w:sz w:val="24"/>
          <w:szCs w:val="24"/>
        </w:rPr>
        <w:t xml:space="preserve"> </w:t>
      </w:r>
      <w:r w:rsidR="001B6978" w:rsidRPr="0011192E">
        <w:rPr>
          <w:rFonts w:ascii="Times New Roman" w:hAnsi="Times New Roman" w:cs="Times New Roman"/>
          <w:sz w:val="24"/>
          <w:szCs w:val="24"/>
        </w:rPr>
        <w:t xml:space="preserve">A pilot study </w:t>
      </w:r>
      <w:r w:rsidR="004209F8" w:rsidRPr="0011192E">
        <w:rPr>
          <w:rFonts w:ascii="Times New Roman" w:hAnsi="Times New Roman" w:cs="Times New Roman"/>
          <w:sz w:val="24"/>
          <w:szCs w:val="24"/>
        </w:rPr>
        <w:t xml:space="preserve">employing the traditional target location </w:t>
      </w:r>
      <w:r w:rsidR="007F4E84" w:rsidRPr="0011192E">
        <w:rPr>
          <w:rFonts w:ascii="Times New Roman" w:hAnsi="Times New Roman" w:cs="Times New Roman"/>
          <w:sz w:val="24"/>
          <w:szCs w:val="24"/>
        </w:rPr>
        <w:t>cuing</w:t>
      </w:r>
      <w:r w:rsidR="004209F8" w:rsidRPr="0011192E">
        <w:rPr>
          <w:rFonts w:ascii="Times New Roman" w:hAnsi="Times New Roman" w:cs="Times New Roman"/>
          <w:sz w:val="24"/>
          <w:szCs w:val="24"/>
        </w:rPr>
        <w:t xml:space="preserve"> paradigm </w:t>
      </w:r>
      <w:r w:rsidR="001B6978" w:rsidRPr="0011192E">
        <w:rPr>
          <w:rFonts w:ascii="Times New Roman" w:hAnsi="Times New Roman" w:cs="Times New Roman"/>
          <w:sz w:val="24"/>
          <w:szCs w:val="24"/>
        </w:rPr>
        <w:t xml:space="preserve">(using </w:t>
      </w:r>
      <w:r w:rsidR="005E4674" w:rsidRPr="0011192E">
        <w:rPr>
          <w:rFonts w:ascii="Times New Roman" w:hAnsi="Times New Roman" w:cs="Times New Roman"/>
          <w:sz w:val="24"/>
          <w:szCs w:val="24"/>
        </w:rPr>
        <w:t xml:space="preserve">22 </w:t>
      </w:r>
      <w:r w:rsidR="001B6978" w:rsidRPr="0011192E">
        <w:rPr>
          <w:rFonts w:ascii="Times New Roman" w:hAnsi="Times New Roman" w:cs="Times New Roman"/>
          <w:sz w:val="24"/>
          <w:szCs w:val="24"/>
        </w:rPr>
        <w:t>naïve and independent participants)</w:t>
      </w:r>
      <w:r w:rsidR="004209F8" w:rsidRPr="0011192E">
        <w:rPr>
          <w:rFonts w:ascii="Times New Roman" w:hAnsi="Times New Roman" w:cs="Times New Roman"/>
          <w:sz w:val="24"/>
          <w:szCs w:val="24"/>
        </w:rPr>
        <w:t>,</w:t>
      </w:r>
      <w:r w:rsidR="001B6978" w:rsidRPr="0011192E">
        <w:rPr>
          <w:rFonts w:ascii="Times New Roman" w:hAnsi="Times New Roman" w:cs="Times New Roman"/>
          <w:sz w:val="24"/>
          <w:szCs w:val="24"/>
        </w:rPr>
        <w:t xml:space="preserve"> showed that this motion cue reliably oriented attention to a laterally presented asterisk at 150ms SOA (valid</w:t>
      </w:r>
      <w:r w:rsidR="004209F8" w:rsidRPr="0011192E">
        <w:rPr>
          <w:rFonts w:ascii="Times New Roman" w:hAnsi="Times New Roman" w:cs="Times New Roman"/>
          <w:sz w:val="24"/>
          <w:szCs w:val="24"/>
        </w:rPr>
        <w:t>:</w:t>
      </w:r>
      <w:r w:rsidR="001B6978" w:rsidRPr="0011192E">
        <w:rPr>
          <w:rFonts w:ascii="Times New Roman" w:hAnsi="Times New Roman" w:cs="Times New Roman"/>
          <w:sz w:val="24"/>
          <w:szCs w:val="24"/>
        </w:rPr>
        <w:t xml:space="preserve"> M =3</w:t>
      </w:r>
      <w:r w:rsidR="005E4674" w:rsidRPr="0011192E">
        <w:rPr>
          <w:rFonts w:ascii="Times New Roman" w:hAnsi="Times New Roman" w:cs="Times New Roman"/>
          <w:sz w:val="24"/>
          <w:szCs w:val="24"/>
        </w:rPr>
        <w:t>86</w:t>
      </w:r>
      <w:r w:rsidR="001B6978" w:rsidRPr="0011192E">
        <w:rPr>
          <w:rFonts w:ascii="Times New Roman" w:hAnsi="Times New Roman" w:cs="Times New Roman"/>
          <w:sz w:val="24"/>
          <w:szCs w:val="24"/>
        </w:rPr>
        <w:t>ms</w:t>
      </w:r>
      <w:r w:rsidR="004209F8" w:rsidRPr="0011192E">
        <w:rPr>
          <w:rFonts w:ascii="Times New Roman" w:hAnsi="Times New Roman" w:cs="Times New Roman"/>
          <w:sz w:val="24"/>
          <w:szCs w:val="24"/>
        </w:rPr>
        <w:t>;</w:t>
      </w:r>
      <w:r w:rsidR="001B6978" w:rsidRPr="0011192E">
        <w:rPr>
          <w:rFonts w:ascii="Times New Roman" w:hAnsi="Times New Roman" w:cs="Times New Roman"/>
          <w:sz w:val="24"/>
          <w:szCs w:val="24"/>
        </w:rPr>
        <w:t xml:space="preserve"> invalid</w:t>
      </w:r>
      <w:r w:rsidR="004209F8" w:rsidRPr="0011192E">
        <w:rPr>
          <w:rFonts w:ascii="Times New Roman" w:hAnsi="Times New Roman" w:cs="Times New Roman"/>
          <w:sz w:val="24"/>
          <w:szCs w:val="24"/>
        </w:rPr>
        <w:t>:</w:t>
      </w:r>
      <w:r w:rsidR="001B6978" w:rsidRPr="0011192E">
        <w:rPr>
          <w:rFonts w:ascii="Times New Roman" w:hAnsi="Times New Roman" w:cs="Times New Roman"/>
          <w:sz w:val="24"/>
          <w:szCs w:val="24"/>
        </w:rPr>
        <w:t xml:space="preserve"> M =4</w:t>
      </w:r>
      <w:r w:rsidR="005E4674" w:rsidRPr="0011192E">
        <w:rPr>
          <w:rFonts w:ascii="Times New Roman" w:hAnsi="Times New Roman" w:cs="Times New Roman"/>
          <w:sz w:val="24"/>
          <w:szCs w:val="24"/>
        </w:rPr>
        <w:t>02</w:t>
      </w:r>
      <w:r w:rsidR="001B6978" w:rsidRPr="0011192E">
        <w:rPr>
          <w:rFonts w:ascii="Times New Roman" w:hAnsi="Times New Roman" w:cs="Times New Roman"/>
          <w:sz w:val="24"/>
          <w:szCs w:val="24"/>
        </w:rPr>
        <w:t xml:space="preserve">ms; </w:t>
      </w:r>
      <w:r w:rsidR="001B6978" w:rsidRPr="0011192E">
        <w:rPr>
          <w:rFonts w:ascii="Times New Roman" w:hAnsi="Times New Roman" w:cs="Times New Roman"/>
          <w:i/>
          <w:sz w:val="24"/>
          <w:szCs w:val="24"/>
        </w:rPr>
        <w:t>t</w:t>
      </w:r>
      <w:r w:rsidR="001B6978" w:rsidRPr="0011192E">
        <w:rPr>
          <w:rFonts w:ascii="Times New Roman" w:hAnsi="Times New Roman" w:cs="Times New Roman"/>
          <w:sz w:val="24"/>
          <w:szCs w:val="24"/>
        </w:rPr>
        <w:t>(</w:t>
      </w:r>
      <w:r w:rsidR="005E4674" w:rsidRPr="0011192E">
        <w:rPr>
          <w:rFonts w:ascii="Times New Roman" w:hAnsi="Times New Roman" w:cs="Times New Roman"/>
          <w:sz w:val="24"/>
          <w:szCs w:val="24"/>
        </w:rPr>
        <w:t>21</w:t>
      </w:r>
      <w:r w:rsidR="001B6978" w:rsidRPr="0011192E">
        <w:rPr>
          <w:rFonts w:ascii="Times New Roman" w:hAnsi="Times New Roman" w:cs="Times New Roman"/>
          <w:sz w:val="24"/>
          <w:szCs w:val="24"/>
        </w:rPr>
        <w:t>)=</w:t>
      </w:r>
      <w:r w:rsidR="005E4674" w:rsidRPr="0011192E">
        <w:rPr>
          <w:rFonts w:ascii="Times New Roman" w:hAnsi="Times New Roman" w:cs="Times New Roman"/>
          <w:sz w:val="24"/>
          <w:szCs w:val="24"/>
        </w:rPr>
        <w:t xml:space="preserve"> 3.103</w:t>
      </w:r>
      <w:r w:rsidR="001B6978" w:rsidRPr="0011192E">
        <w:rPr>
          <w:rFonts w:ascii="Times New Roman" w:hAnsi="Times New Roman" w:cs="Times New Roman"/>
          <w:sz w:val="24"/>
          <w:szCs w:val="24"/>
        </w:rPr>
        <w:t xml:space="preserve">, </w:t>
      </w:r>
      <w:r w:rsidR="001B6978" w:rsidRPr="0011192E">
        <w:rPr>
          <w:rFonts w:ascii="Times New Roman" w:hAnsi="Times New Roman" w:cs="Times New Roman"/>
          <w:i/>
          <w:sz w:val="24"/>
          <w:szCs w:val="24"/>
        </w:rPr>
        <w:t>p</w:t>
      </w:r>
      <w:r w:rsidR="005E4674" w:rsidRPr="0011192E">
        <w:rPr>
          <w:rFonts w:ascii="Times New Roman" w:hAnsi="Times New Roman" w:cs="Times New Roman"/>
          <w:sz w:val="24"/>
          <w:szCs w:val="24"/>
        </w:rPr>
        <w:t>=</w:t>
      </w:r>
      <w:r w:rsidR="001B6978" w:rsidRPr="0011192E">
        <w:rPr>
          <w:rFonts w:ascii="Times New Roman" w:hAnsi="Times New Roman" w:cs="Times New Roman"/>
          <w:sz w:val="24"/>
          <w:szCs w:val="24"/>
        </w:rPr>
        <w:t>.00</w:t>
      </w:r>
      <w:r w:rsidR="005E4674" w:rsidRPr="0011192E">
        <w:rPr>
          <w:rFonts w:ascii="Times New Roman" w:hAnsi="Times New Roman" w:cs="Times New Roman"/>
          <w:sz w:val="24"/>
          <w:szCs w:val="24"/>
        </w:rPr>
        <w:t>5</w:t>
      </w:r>
      <w:r w:rsidR="001B6978" w:rsidRPr="0011192E">
        <w:rPr>
          <w:rFonts w:ascii="Times New Roman" w:hAnsi="Times New Roman" w:cs="Times New Roman"/>
          <w:sz w:val="24"/>
          <w:szCs w:val="24"/>
        </w:rPr>
        <w:t>,</w:t>
      </w:r>
      <w:r w:rsidR="00654303" w:rsidRPr="0011192E">
        <w:rPr>
          <w:rFonts w:ascii="Times New Roman" w:hAnsi="Times New Roman" w:cs="Times New Roman"/>
          <w:sz w:val="24"/>
          <w:szCs w:val="24"/>
        </w:rPr>
        <w:t xml:space="preserve"> </w:t>
      </w:r>
      <w:r w:rsidR="001B6978" w:rsidRPr="0011192E">
        <w:rPr>
          <w:rFonts w:ascii="Times New Roman" w:hAnsi="Times New Roman" w:cs="Times New Roman"/>
          <w:sz w:val="24"/>
          <w:szCs w:val="24"/>
        </w:rPr>
        <w:t xml:space="preserve">Cohen’s </w:t>
      </w:r>
      <w:r w:rsidR="001B6978" w:rsidRPr="0011192E">
        <w:rPr>
          <w:rFonts w:ascii="Times New Roman" w:hAnsi="Times New Roman" w:cs="Times New Roman"/>
          <w:i/>
          <w:sz w:val="24"/>
          <w:szCs w:val="24"/>
        </w:rPr>
        <w:t>d</w:t>
      </w:r>
      <w:r w:rsidR="001B6978" w:rsidRPr="0011192E">
        <w:rPr>
          <w:rFonts w:ascii="Times New Roman" w:hAnsi="Times New Roman" w:cs="Times New Roman"/>
          <w:sz w:val="24"/>
          <w:szCs w:val="24"/>
        </w:rPr>
        <w:t>=0.</w:t>
      </w:r>
      <w:r w:rsidR="005E4674" w:rsidRPr="0011192E">
        <w:rPr>
          <w:rFonts w:ascii="Times New Roman" w:hAnsi="Times New Roman" w:cs="Times New Roman"/>
          <w:sz w:val="24"/>
          <w:szCs w:val="24"/>
        </w:rPr>
        <w:t>661</w:t>
      </w:r>
      <w:r w:rsidR="004209F8" w:rsidRPr="0011192E">
        <w:rPr>
          <w:rFonts w:ascii="Times New Roman" w:hAnsi="Times New Roman" w:cs="Times New Roman"/>
          <w:sz w:val="24"/>
          <w:szCs w:val="24"/>
        </w:rPr>
        <w:t xml:space="preserve">, </w:t>
      </w:r>
      <w:r w:rsidR="00E1417C" w:rsidRPr="0011192E">
        <w:rPr>
          <w:rFonts w:ascii="Times New Roman" w:hAnsi="Times New Roman" w:cs="Times New Roman"/>
          <w:i/>
          <w:sz w:val="24"/>
          <w:szCs w:val="24"/>
        </w:rPr>
        <w:t>BF</w:t>
      </w:r>
      <w:r w:rsidR="00E1417C" w:rsidRPr="0011192E">
        <w:rPr>
          <w:i/>
          <w:sz w:val="16"/>
          <w:szCs w:val="16"/>
        </w:rPr>
        <w:t>10</w:t>
      </w:r>
      <w:r w:rsidR="001B6978" w:rsidRPr="0011192E">
        <w:rPr>
          <w:rFonts w:ascii="Times New Roman" w:hAnsi="Times New Roman" w:cs="Times New Roman"/>
          <w:sz w:val="24"/>
          <w:szCs w:val="24"/>
        </w:rPr>
        <w:t>=</w:t>
      </w:r>
      <w:r w:rsidR="00D45357" w:rsidRPr="0011192E">
        <w:rPr>
          <w:rFonts w:ascii="Times New Roman" w:hAnsi="Times New Roman" w:cs="Times New Roman"/>
          <w:sz w:val="24"/>
          <w:szCs w:val="24"/>
        </w:rPr>
        <w:t>8.377</w:t>
      </w:r>
      <w:r w:rsidR="00DF7F94" w:rsidRPr="0011192E">
        <w:rPr>
          <w:rFonts w:ascii="Times New Roman" w:hAnsi="Times New Roman" w:cs="Times New Roman"/>
          <w:sz w:val="24"/>
          <w:szCs w:val="24"/>
        </w:rPr>
        <w:t>; see figure 3</w:t>
      </w:r>
      <w:r w:rsidR="001B6978" w:rsidRPr="0011192E">
        <w:rPr>
          <w:rFonts w:ascii="Times New Roman" w:hAnsi="Times New Roman" w:cs="Times New Roman"/>
          <w:sz w:val="24"/>
          <w:szCs w:val="24"/>
        </w:rPr>
        <w:t>) but had negligible impact on attention orienting at 500ms SOA (valid</w:t>
      </w:r>
      <w:r w:rsidR="004209F8" w:rsidRPr="0011192E">
        <w:rPr>
          <w:rFonts w:ascii="Times New Roman" w:hAnsi="Times New Roman" w:cs="Times New Roman"/>
          <w:sz w:val="24"/>
          <w:szCs w:val="24"/>
        </w:rPr>
        <w:t>:</w:t>
      </w:r>
      <w:r w:rsidR="001B6978" w:rsidRPr="0011192E">
        <w:rPr>
          <w:rFonts w:ascii="Times New Roman" w:hAnsi="Times New Roman" w:cs="Times New Roman"/>
          <w:sz w:val="24"/>
          <w:szCs w:val="24"/>
        </w:rPr>
        <w:t xml:space="preserve"> M = 3</w:t>
      </w:r>
      <w:r w:rsidR="00D45357" w:rsidRPr="0011192E">
        <w:rPr>
          <w:rFonts w:ascii="Times New Roman" w:hAnsi="Times New Roman" w:cs="Times New Roman"/>
          <w:sz w:val="24"/>
          <w:szCs w:val="24"/>
        </w:rPr>
        <w:t>57</w:t>
      </w:r>
      <w:r w:rsidR="004209F8" w:rsidRPr="0011192E">
        <w:rPr>
          <w:rFonts w:ascii="Times New Roman" w:hAnsi="Times New Roman" w:cs="Times New Roman"/>
          <w:sz w:val="24"/>
          <w:szCs w:val="24"/>
        </w:rPr>
        <w:t>ms;</w:t>
      </w:r>
      <w:r w:rsidR="001B6978" w:rsidRPr="0011192E">
        <w:rPr>
          <w:rFonts w:ascii="Times New Roman" w:hAnsi="Times New Roman" w:cs="Times New Roman"/>
          <w:sz w:val="24"/>
          <w:szCs w:val="24"/>
        </w:rPr>
        <w:t xml:space="preserve"> invalid</w:t>
      </w:r>
      <w:r w:rsidR="004209F8" w:rsidRPr="0011192E">
        <w:rPr>
          <w:rFonts w:ascii="Times New Roman" w:hAnsi="Times New Roman" w:cs="Times New Roman"/>
          <w:sz w:val="24"/>
          <w:szCs w:val="24"/>
        </w:rPr>
        <w:t>:</w:t>
      </w:r>
      <w:r w:rsidR="001B6978" w:rsidRPr="0011192E">
        <w:rPr>
          <w:rFonts w:ascii="Times New Roman" w:hAnsi="Times New Roman" w:cs="Times New Roman"/>
          <w:sz w:val="24"/>
          <w:szCs w:val="24"/>
        </w:rPr>
        <w:t xml:space="preserve"> M = 3</w:t>
      </w:r>
      <w:r w:rsidR="00D45357" w:rsidRPr="0011192E">
        <w:rPr>
          <w:rFonts w:ascii="Times New Roman" w:hAnsi="Times New Roman" w:cs="Times New Roman"/>
          <w:sz w:val="24"/>
          <w:szCs w:val="24"/>
        </w:rPr>
        <w:t>60</w:t>
      </w:r>
      <w:r w:rsidR="001B6978" w:rsidRPr="0011192E">
        <w:rPr>
          <w:rFonts w:ascii="Times New Roman" w:hAnsi="Times New Roman" w:cs="Times New Roman"/>
          <w:sz w:val="24"/>
          <w:szCs w:val="24"/>
        </w:rPr>
        <w:t xml:space="preserve">ms; </w:t>
      </w:r>
      <w:r w:rsidR="001B6978" w:rsidRPr="0011192E">
        <w:rPr>
          <w:rFonts w:ascii="Times New Roman" w:hAnsi="Times New Roman" w:cs="Times New Roman"/>
          <w:i/>
          <w:sz w:val="24"/>
          <w:szCs w:val="24"/>
        </w:rPr>
        <w:t>t</w:t>
      </w:r>
      <w:r w:rsidR="001B6978" w:rsidRPr="0011192E">
        <w:rPr>
          <w:rFonts w:ascii="Times New Roman" w:hAnsi="Times New Roman" w:cs="Times New Roman"/>
          <w:sz w:val="24"/>
          <w:szCs w:val="24"/>
        </w:rPr>
        <w:t>(</w:t>
      </w:r>
      <w:r w:rsidR="00D45357" w:rsidRPr="0011192E">
        <w:rPr>
          <w:rFonts w:ascii="Times New Roman" w:hAnsi="Times New Roman" w:cs="Times New Roman"/>
          <w:sz w:val="24"/>
          <w:szCs w:val="24"/>
        </w:rPr>
        <w:t>21</w:t>
      </w:r>
      <w:r w:rsidR="001B6978" w:rsidRPr="0011192E">
        <w:rPr>
          <w:rFonts w:ascii="Times New Roman" w:hAnsi="Times New Roman" w:cs="Times New Roman"/>
          <w:sz w:val="24"/>
          <w:szCs w:val="24"/>
        </w:rPr>
        <w:t>)=</w:t>
      </w:r>
      <w:r w:rsidR="00D45357" w:rsidRPr="0011192E">
        <w:rPr>
          <w:rFonts w:ascii="Times New Roman" w:hAnsi="Times New Roman" w:cs="Times New Roman"/>
          <w:sz w:val="24"/>
          <w:szCs w:val="24"/>
        </w:rPr>
        <w:t>.478</w:t>
      </w:r>
      <w:r w:rsidR="001B6978" w:rsidRPr="0011192E">
        <w:rPr>
          <w:rFonts w:ascii="Times New Roman" w:hAnsi="Times New Roman" w:cs="Times New Roman"/>
          <w:sz w:val="24"/>
          <w:szCs w:val="24"/>
        </w:rPr>
        <w:t xml:space="preserve">, </w:t>
      </w:r>
      <w:r w:rsidR="001B6978" w:rsidRPr="0011192E">
        <w:rPr>
          <w:rFonts w:ascii="Times New Roman" w:hAnsi="Times New Roman" w:cs="Times New Roman"/>
          <w:i/>
          <w:sz w:val="24"/>
          <w:szCs w:val="24"/>
        </w:rPr>
        <w:t>p</w:t>
      </w:r>
      <w:r w:rsidR="001B6978" w:rsidRPr="0011192E">
        <w:rPr>
          <w:rFonts w:ascii="Times New Roman" w:hAnsi="Times New Roman" w:cs="Times New Roman"/>
          <w:sz w:val="24"/>
          <w:szCs w:val="24"/>
        </w:rPr>
        <w:t>=.</w:t>
      </w:r>
      <w:r w:rsidR="00D45357" w:rsidRPr="0011192E">
        <w:rPr>
          <w:rFonts w:ascii="Times New Roman" w:hAnsi="Times New Roman" w:cs="Times New Roman"/>
          <w:sz w:val="24"/>
          <w:szCs w:val="24"/>
        </w:rPr>
        <w:t>638</w:t>
      </w:r>
      <w:r w:rsidR="001B6978" w:rsidRPr="0011192E">
        <w:rPr>
          <w:rFonts w:ascii="Times New Roman" w:hAnsi="Times New Roman" w:cs="Times New Roman"/>
          <w:sz w:val="24"/>
          <w:szCs w:val="24"/>
        </w:rPr>
        <w:t>,</w:t>
      </w:r>
      <w:r w:rsidR="00654303" w:rsidRPr="0011192E">
        <w:rPr>
          <w:rFonts w:ascii="Times New Roman" w:hAnsi="Times New Roman" w:cs="Times New Roman"/>
          <w:sz w:val="24"/>
          <w:szCs w:val="24"/>
        </w:rPr>
        <w:t xml:space="preserve"> </w:t>
      </w:r>
      <w:r w:rsidR="001B6978" w:rsidRPr="0011192E">
        <w:rPr>
          <w:rFonts w:ascii="Times New Roman" w:hAnsi="Times New Roman" w:cs="Times New Roman"/>
          <w:sz w:val="24"/>
          <w:szCs w:val="24"/>
        </w:rPr>
        <w:t xml:space="preserve">Cohen’s </w:t>
      </w:r>
      <w:r w:rsidR="001B6978" w:rsidRPr="0011192E">
        <w:rPr>
          <w:rFonts w:ascii="Times New Roman" w:hAnsi="Times New Roman" w:cs="Times New Roman"/>
          <w:i/>
          <w:sz w:val="24"/>
          <w:szCs w:val="24"/>
        </w:rPr>
        <w:t>d</w:t>
      </w:r>
      <w:r w:rsidR="001B6978" w:rsidRPr="0011192E">
        <w:rPr>
          <w:rFonts w:ascii="Times New Roman" w:hAnsi="Times New Roman" w:cs="Times New Roman"/>
          <w:sz w:val="24"/>
          <w:szCs w:val="24"/>
        </w:rPr>
        <w:t>=0.</w:t>
      </w:r>
      <w:r w:rsidR="00D45357" w:rsidRPr="0011192E">
        <w:rPr>
          <w:rFonts w:ascii="Times New Roman" w:hAnsi="Times New Roman" w:cs="Times New Roman"/>
          <w:sz w:val="24"/>
          <w:szCs w:val="24"/>
        </w:rPr>
        <w:t>102</w:t>
      </w:r>
      <w:r w:rsidR="004209F8" w:rsidRPr="0011192E">
        <w:rPr>
          <w:rFonts w:ascii="Times New Roman" w:hAnsi="Times New Roman" w:cs="Times New Roman"/>
          <w:sz w:val="24"/>
          <w:szCs w:val="24"/>
        </w:rPr>
        <w:t xml:space="preserve">, </w:t>
      </w:r>
      <w:r w:rsidR="00E1417C" w:rsidRPr="0011192E">
        <w:rPr>
          <w:rFonts w:ascii="Times New Roman" w:hAnsi="Times New Roman" w:cs="Times New Roman"/>
          <w:i/>
          <w:sz w:val="24"/>
          <w:szCs w:val="24"/>
        </w:rPr>
        <w:t>BF</w:t>
      </w:r>
      <w:r w:rsidR="00E1417C" w:rsidRPr="0011192E">
        <w:rPr>
          <w:i/>
          <w:sz w:val="16"/>
          <w:szCs w:val="16"/>
        </w:rPr>
        <w:t>10</w:t>
      </w:r>
      <w:r w:rsidR="004209F8" w:rsidRPr="0011192E">
        <w:rPr>
          <w:rFonts w:ascii="Times New Roman" w:hAnsi="Times New Roman" w:cs="Times New Roman"/>
          <w:sz w:val="24"/>
          <w:szCs w:val="24"/>
        </w:rPr>
        <w:t>=0.</w:t>
      </w:r>
      <w:r w:rsidR="00D45357" w:rsidRPr="0011192E">
        <w:rPr>
          <w:rFonts w:ascii="Times New Roman" w:hAnsi="Times New Roman" w:cs="Times New Roman"/>
          <w:sz w:val="24"/>
          <w:szCs w:val="24"/>
        </w:rPr>
        <w:t>247</w:t>
      </w:r>
      <w:r w:rsidR="00DF7F94" w:rsidRPr="0011192E">
        <w:rPr>
          <w:rFonts w:ascii="Times New Roman" w:hAnsi="Times New Roman" w:cs="Times New Roman"/>
          <w:sz w:val="24"/>
          <w:szCs w:val="24"/>
        </w:rPr>
        <w:t>) and at 1000ms SOA (valid:</w:t>
      </w:r>
      <w:r w:rsidR="00E1417C" w:rsidRPr="0011192E">
        <w:rPr>
          <w:rFonts w:ascii="Times New Roman" w:hAnsi="Times New Roman" w:cs="Times New Roman"/>
          <w:sz w:val="24"/>
          <w:szCs w:val="24"/>
        </w:rPr>
        <w:t xml:space="preserve"> M = 362 </w:t>
      </w:r>
      <w:proofErr w:type="spellStart"/>
      <w:r w:rsidR="00E1417C" w:rsidRPr="0011192E">
        <w:rPr>
          <w:rFonts w:ascii="Times New Roman" w:hAnsi="Times New Roman" w:cs="Times New Roman"/>
          <w:sz w:val="24"/>
          <w:szCs w:val="24"/>
        </w:rPr>
        <w:t>ms</w:t>
      </w:r>
      <w:proofErr w:type="spellEnd"/>
      <w:r w:rsidR="00E1417C" w:rsidRPr="0011192E">
        <w:rPr>
          <w:rFonts w:ascii="Times New Roman" w:hAnsi="Times New Roman" w:cs="Times New Roman"/>
          <w:sz w:val="24"/>
          <w:szCs w:val="24"/>
        </w:rPr>
        <w:t>; invalid: M = 362</w:t>
      </w:r>
      <w:r w:rsidR="00DF7F94" w:rsidRPr="0011192E">
        <w:rPr>
          <w:rFonts w:ascii="Times New Roman" w:hAnsi="Times New Roman" w:cs="Times New Roman"/>
          <w:sz w:val="24"/>
          <w:szCs w:val="24"/>
        </w:rPr>
        <w:t xml:space="preserve">ms; </w:t>
      </w:r>
      <w:r w:rsidR="00DF7F94" w:rsidRPr="0011192E">
        <w:rPr>
          <w:rFonts w:ascii="Times New Roman" w:hAnsi="Times New Roman" w:cs="Times New Roman"/>
          <w:i/>
          <w:sz w:val="24"/>
          <w:szCs w:val="24"/>
        </w:rPr>
        <w:t>t</w:t>
      </w:r>
      <w:r w:rsidR="00E1417C" w:rsidRPr="0011192E">
        <w:rPr>
          <w:rFonts w:ascii="Times New Roman" w:hAnsi="Times New Roman" w:cs="Times New Roman"/>
          <w:sz w:val="24"/>
          <w:szCs w:val="24"/>
        </w:rPr>
        <w:t>(21)=.043</w:t>
      </w:r>
      <w:r w:rsidR="00DF7F94" w:rsidRPr="0011192E">
        <w:rPr>
          <w:rFonts w:ascii="Times New Roman" w:hAnsi="Times New Roman" w:cs="Times New Roman"/>
          <w:sz w:val="24"/>
          <w:szCs w:val="24"/>
        </w:rPr>
        <w:t xml:space="preserve">, </w:t>
      </w:r>
      <w:r w:rsidR="00DF7F94" w:rsidRPr="0011192E">
        <w:rPr>
          <w:rFonts w:ascii="Times New Roman" w:hAnsi="Times New Roman" w:cs="Times New Roman"/>
          <w:i/>
          <w:sz w:val="24"/>
          <w:szCs w:val="24"/>
        </w:rPr>
        <w:t>p</w:t>
      </w:r>
      <w:r w:rsidR="00E1417C" w:rsidRPr="0011192E">
        <w:rPr>
          <w:rFonts w:ascii="Times New Roman" w:hAnsi="Times New Roman" w:cs="Times New Roman"/>
          <w:sz w:val="24"/>
          <w:szCs w:val="24"/>
        </w:rPr>
        <w:t>=.966</w:t>
      </w:r>
      <w:r w:rsidR="00DF7F94" w:rsidRPr="0011192E">
        <w:rPr>
          <w:rFonts w:ascii="Times New Roman" w:hAnsi="Times New Roman" w:cs="Times New Roman"/>
          <w:sz w:val="24"/>
          <w:szCs w:val="24"/>
        </w:rPr>
        <w:t>,</w:t>
      </w:r>
      <w:r w:rsidR="00654303" w:rsidRPr="0011192E">
        <w:rPr>
          <w:rFonts w:ascii="Times New Roman" w:hAnsi="Times New Roman" w:cs="Times New Roman"/>
          <w:sz w:val="24"/>
          <w:szCs w:val="24"/>
        </w:rPr>
        <w:t xml:space="preserve"> </w:t>
      </w:r>
      <w:r w:rsidR="00DF7F94" w:rsidRPr="0011192E">
        <w:rPr>
          <w:rFonts w:ascii="Times New Roman" w:hAnsi="Times New Roman" w:cs="Times New Roman"/>
          <w:sz w:val="24"/>
          <w:szCs w:val="24"/>
        </w:rPr>
        <w:t xml:space="preserve">Cohen’s </w:t>
      </w:r>
      <w:r w:rsidR="00DF7F94" w:rsidRPr="0011192E">
        <w:rPr>
          <w:rFonts w:ascii="Times New Roman" w:hAnsi="Times New Roman" w:cs="Times New Roman"/>
          <w:i/>
          <w:sz w:val="24"/>
          <w:szCs w:val="24"/>
        </w:rPr>
        <w:t>d</w:t>
      </w:r>
      <w:r w:rsidR="00E1417C" w:rsidRPr="0011192E">
        <w:rPr>
          <w:rFonts w:ascii="Times New Roman" w:hAnsi="Times New Roman" w:cs="Times New Roman"/>
          <w:sz w:val="24"/>
          <w:szCs w:val="24"/>
        </w:rPr>
        <w:t>=0.009</w:t>
      </w:r>
      <w:r w:rsidR="00DF7F94" w:rsidRPr="0011192E">
        <w:rPr>
          <w:rFonts w:ascii="Times New Roman" w:hAnsi="Times New Roman" w:cs="Times New Roman"/>
          <w:sz w:val="24"/>
          <w:szCs w:val="24"/>
        </w:rPr>
        <w:t xml:space="preserve">, </w:t>
      </w:r>
      <w:r w:rsidR="00E1417C" w:rsidRPr="0011192E">
        <w:rPr>
          <w:rFonts w:ascii="Times New Roman" w:hAnsi="Times New Roman" w:cs="Times New Roman"/>
          <w:i/>
          <w:sz w:val="24"/>
          <w:szCs w:val="24"/>
        </w:rPr>
        <w:t>BF</w:t>
      </w:r>
      <w:r w:rsidR="00E1417C" w:rsidRPr="0011192E">
        <w:rPr>
          <w:i/>
          <w:sz w:val="16"/>
          <w:szCs w:val="16"/>
        </w:rPr>
        <w:t>10</w:t>
      </w:r>
      <w:r w:rsidR="00E1417C" w:rsidRPr="0011192E">
        <w:rPr>
          <w:rFonts w:ascii="Times New Roman" w:hAnsi="Times New Roman" w:cs="Times New Roman"/>
          <w:sz w:val="24"/>
          <w:szCs w:val="24"/>
        </w:rPr>
        <w:t>=0.223</w:t>
      </w:r>
      <w:r w:rsidR="00DF7F94" w:rsidRPr="0011192E">
        <w:rPr>
          <w:rFonts w:ascii="Times New Roman" w:hAnsi="Times New Roman" w:cs="Times New Roman"/>
          <w:sz w:val="24"/>
          <w:szCs w:val="24"/>
        </w:rPr>
        <w:t>)</w:t>
      </w:r>
      <w:r w:rsidR="00FE6859" w:rsidRPr="0011192E">
        <w:rPr>
          <w:rFonts w:ascii="Times New Roman" w:hAnsi="Times New Roman" w:cs="Times New Roman"/>
          <w:sz w:val="24"/>
          <w:szCs w:val="24"/>
        </w:rPr>
        <w:t xml:space="preserve">. </w:t>
      </w:r>
      <w:r w:rsidR="009F1448" w:rsidRPr="0011192E">
        <w:rPr>
          <w:rFonts w:ascii="Times New Roman" w:hAnsi="Times New Roman" w:cs="Times New Roman"/>
          <w:sz w:val="24"/>
          <w:szCs w:val="24"/>
        </w:rPr>
        <w:t xml:space="preserve">Therefore, </w:t>
      </w:r>
      <w:r w:rsidR="00D756A2" w:rsidRPr="0011192E">
        <w:rPr>
          <w:rFonts w:ascii="Times New Roman" w:hAnsi="Times New Roman" w:cs="Times New Roman"/>
          <w:sz w:val="24"/>
          <w:szCs w:val="24"/>
        </w:rPr>
        <w:t>while</w:t>
      </w:r>
      <w:r w:rsidR="009F1448" w:rsidRPr="0011192E">
        <w:rPr>
          <w:rFonts w:ascii="Times New Roman" w:hAnsi="Times New Roman" w:cs="Times New Roman"/>
          <w:sz w:val="24"/>
          <w:szCs w:val="24"/>
        </w:rPr>
        <w:t xml:space="preserve"> in Experiments 1 and 2 we used </w:t>
      </w:r>
      <w:r w:rsidR="00DC6590" w:rsidRPr="0011192E">
        <w:rPr>
          <w:rFonts w:ascii="Times New Roman" w:hAnsi="Times New Roman" w:cs="Times New Roman"/>
          <w:sz w:val="24"/>
          <w:szCs w:val="24"/>
        </w:rPr>
        <w:t xml:space="preserve">the known </w:t>
      </w:r>
      <w:r w:rsidR="007F4E84" w:rsidRPr="0011192E">
        <w:rPr>
          <w:rFonts w:ascii="Times New Roman" w:hAnsi="Times New Roman" w:cs="Times New Roman"/>
          <w:sz w:val="24"/>
          <w:szCs w:val="24"/>
        </w:rPr>
        <w:t>cuing</w:t>
      </w:r>
      <w:r w:rsidR="00DC6590" w:rsidRPr="0011192E">
        <w:rPr>
          <w:rFonts w:ascii="Times New Roman" w:hAnsi="Times New Roman" w:cs="Times New Roman"/>
          <w:sz w:val="24"/>
          <w:szCs w:val="24"/>
        </w:rPr>
        <w:t xml:space="preserve"> interval of </w:t>
      </w:r>
      <w:r w:rsidR="009F1448" w:rsidRPr="0011192E">
        <w:rPr>
          <w:rFonts w:ascii="Times New Roman" w:hAnsi="Times New Roman" w:cs="Times New Roman"/>
          <w:sz w:val="24"/>
          <w:szCs w:val="24"/>
        </w:rPr>
        <w:t>SOA500ms, here</w:t>
      </w:r>
      <w:r w:rsidRPr="0011192E">
        <w:rPr>
          <w:rFonts w:ascii="Times New Roman" w:hAnsi="Times New Roman" w:cs="Times New Roman"/>
          <w:sz w:val="24"/>
          <w:szCs w:val="24"/>
        </w:rPr>
        <w:t xml:space="preserve"> we </w:t>
      </w:r>
      <w:r w:rsidR="009F1448" w:rsidRPr="0011192E">
        <w:rPr>
          <w:rFonts w:ascii="Times New Roman" w:hAnsi="Times New Roman" w:cs="Times New Roman"/>
          <w:sz w:val="24"/>
          <w:szCs w:val="24"/>
        </w:rPr>
        <w:t>used SOA150ms to ensure that the squares appeared for encoding within the attention window induced by the motion cue.</w:t>
      </w:r>
    </w:p>
    <w:p w14:paraId="7D5F0448" w14:textId="77777777" w:rsidR="004209F8" w:rsidRPr="0011192E" w:rsidRDefault="004209F8" w:rsidP="001359EC">
      <w:pPr>
        <w:spacing w:after="0" w:line="480" w:lineRule="auto"/>
        <w:ind w:firstLine="720"/>
        <w:rPr>
          <w:rFonts w:ascii="Times New Roman" w:hAnsi="Times New Roman" w:cs="Times New Roman"/>
          <w:sz w:val="24"/>
          <w:szCs w:val="24"/>
        </w:rPr>
      </w:pPr>
      <w:r w:rsidRPr="0011192E">
        <w:rPr>
          <w:rFonts w:ascii="Times New Roman" w:hAnsi="Times New Roman" w:cs="Times New Roman"/>
          <w:sz w:val="24"/>
          <w:szCs w:val="24"/>
        </w:rPr>
        <w:t>All other stimuli, timings, design and procedure characteristics are as described in the general methods.</w:t>
      </w:r>
    </w:p>
    <w:p w14:paraId="41342FD3" w14:textId="77777777" w:rsidR="00A22962" w:rsidRPr="0011192E" w:rsidRDefault="00A22962">
      <w:pPr>
        <w:spacing w:after="0" w:line="480" w:lineRule="auto"/>
        <w:rPr>
          <w:rFonts w:ascii="Times New Roman" w:hAnsi="Times New Roman" w:cs="Times New Roman"/>
          <w:b/>
          <w:sz w:val="24"/>
          <w:szCs w:val="24"/>
        </w:rPr>
      </w:pPr>
      <w:r w:rsidRPr="0011192E">
        <w:rPr>
          <w:rFonts w:ascii="Times New Roman" w:hAnsi="Times New Roman" w:cs="Times New Roman"/>
          <w:b/>
          <w:sz w:val="24"/>
          <w:szCs w:val="24"/>
        </w:rPr>
        <w:t xml:space="preserve">Results </w:t>
      </w:r>
    </w:p>
    <w:p w14:paraId="0A1B7A43" w14:textId="77777777" w:rsidR="00054EC8" w:rsidRPr="0011192E" w:rsidRDefault="00054EC8">
      <w:pPr>
        <w:spacing w:after="0" w:line="480" w:lineRule="auto"/>
        <w:rPr>
          <w:rFonts w:ascii="Times New Roman" w:hAnsi="Times New Roman" w:cs="Times New Roman"/>
          <w:i/>
          <w:sz w:val="24"/>
          <w:szCs w:val="24"/>
        </w:rPr>
      </w:pPr>
      <w:r w:rsidRPr="0011192E">
        <w:rPr>
          <w:rFonts w:ascii="Times New Roman" w:hAnsi="Times New Roman" w:cs="Times New Roman"/>
          <w:i/>
          <w:sz w:val="24"/>
          <w:szCs w:val="24"/>
        </w:rPr>
        <w:t>Accuracy (d’)</w:t>
      </w:r>
    </w:p>
    <w:p w14:paraId="1E67AD24" w14:textId="4C3ABF27" w:rsidR="00654303" w:rsidRPr="0011192E" w:rsidRDefault="004730BA" w:rsidP="001359EC">
      <w:pPr>
        <w:spacing w:after="0" w:line="480" w:lineRule="auto"/>
        <w:ind w:firstLine="720"/>
        <w:rPr>
          <w:rFonts w:ascii="Times New Roman" w:hAnsi="Times New Roman" w:cs="Times New Roman"/>
          <w:sz w:val="24"/>
          <w:szCs w:val="24"/>
        </w:rPr>
      </w:pPr>
      <w:r w:rsidRPr="0011192E">
        <w:rPr>
          <w:rFonts w:ascii="Times New Roman" w:hAnsi="Times New Roman" w:cs="Times New Roman"/>
          <w:sz w:val="24"/>
          <w:szCs w:val="24"/>
        </w:rPr>
        <w:lastRenderedPageBreak/>
        <w:t>Crucially, t</w:t>
      </w:r>
      <w:r w:rsidR="00077AA8" w:rsidRPr="0011192E">
        <w:rPr>
          <w:rFonts w:ascii="Times New Roman" w:hAnsi="Times New Roman" w:cs="Times New Roman"/>
          <w:sz w:val="24"/>
          <w:szCs w:val="24"/>
        </w:rPr>
        <w:t xml:space="preserve">here was a non-significant </w:t>
      </w:r>
      <w:r w:rsidR="00A22962" w:rsidRPr="0011192E">
        <w:rPr>
          <w:rFonts w:ascii="Times New Roman" w:hAnsi="Times New Roman" w:cs="Times New Roman"/>
          <w:sz w:val="24"/>
          <w:szCs w:val="24"/>
        </w:rPr>
        <w:t xml:space="preserve">main </w:t>
      </w:r>
      <w:r w:rsidR="00077AA8" w:rsidRPr="0011192E">
        <w:rPr>
          <w:rFonts w:ascii="Times New Roman" w:hAnsi="Times New Roman" w:cs="Times New Roman"/>
          <w:sz w:val="24"/>
          <w:szCs w:val="24"/>
        </w:rPr>
        <w:t>e</w:t>
      </w:r>
      <w:r w:rsidR="00A22962" w:rsidRPr="0011192E">
        <w:rPr>
          <w:rFonts w:ascii="Times New Roman" w:hAnsi="Times New Roman" w:cs="Times New Roman"/>
          <w:sz w:val="24"/>
          <w:szCs w:val="24"/>
        </w:rPr>
        <w:t xml:space="preserve">ffect of </w:t>
      </w:r>
      <w:r w:rsidR="00077AA8" w:rsidRPr="0011192E">
        <w:rPr>
          <w:rFonts w:ascii="Times New Roman" w:hAnsi="Times New Roman" w:cs="Times New Roman"/>
          <w:sz w:val="24"/>
          <w:szCs w:val="24"/>
        </w:rPr>
        <w:t xml:space="preserve">cue </w:t>
      </w:r>
      <w:r w:rsidRPr="0011192E">
        <w:rPr>
          <w:rFonts w:ascii="Times New Roman" w:hAnsi="Times New Roman" w:cs="Times New Roman"/>
          <w:sz w:val="24"/>
          <w:szCs w:val="24"/>
        </w:rPr>
        <w:t xml:space="preserve">validity </w:t>
      </w:r>
      <w:r w:rsidR="00A22962" w:rsidRPr="0011192E">
        <w:rPr>
          <w:rFonts w:ascii="Times New Roman" w:hAnsi="Times New Roman" w:cs="Times New Roman"/>
          <w:sz w:val="24"/>
          <w:szCs w:val="24"/>
        </w:rPr>
        <w:t xml:space="preserve">on </w:t>
      </w:r>
      <w:r w:rsidR="00077AA8" w:rsidRPr="0011192E">
        <w:rPr>
          <w:rFonts w:ascii="Times New Roman" w:hAnsi="Times New Roman" w:cs="Times New Roman"/>
          <w:sz w:val="24"/>
          <w:szCs w:val="24"/>
        </w:rPr>
        <w:t xml:space="preserve">WM </w:t>
      </w:r>
      <w:r w:rsidR="00A22962" w:rsidRPr="0011192E">
        <w:rPr>
          <w:rFonts w:ascii="Times New Roman" w:hAnsi="Times New Roman" w:cs="Times New Roman"/>
          <w:sz w:val="24"/>
          <w:szCs w:val="24"/>
        </w:rPr>
        <w:t>performance</w:t>
      </w:r>
      <w:r w:rsidR="00CC0723" w:rsidRPr="0011192E">
        <w:rPr>
          <w:rFonts w:ascii="Times New Roman" w:hAnsi="Times New Roman" w:cs="Times New Roman"/>
          <w:sz w:val="24"/>
          <w:szCs w:val="24"/>
        </w:rPr>
        <w:t xml:space="preserve">, </w:t>
      </w:r>
      <w:proofErr w:type="gramStart"/>
      <w:r w:rsidR="007C3BCE" w:rsidRPr="0011192E">
        <w:rPr>
          <w:rFonts w:ascii="Times New Roman" w:hAnsi="Times New Roman" w:cs="Times New Roman"/>
          <w:i/>
          <w:sz w:val="24"/>
          <w:szCs w:val="24"/>
        </w:rPr>
        <w:t>F</w:t>
      </w:r>
      <w:r w:rsidR="007C3BCE" w:rsidRPr="0011192E">
        <w:rPr>
          <w:rFonts w:ascii="Times New Roman" w:hAnsi="Times New Roman" w:cs="Times New Roman"/>
          <w:sz w:val="24"/>
          <w:szCs w:val="24"/>
        </w:rPr>
        <w:t>(</w:t>
      </w:r>
      <w:proofErr w:type="gramEnd"/>
      <w:r w:rsidR="007C3BCE" w:rsidRPr="0011192E">
        <w:rPr>
          <w:rFonts w:ascii="Times New Roman" w:hAnsi="Times New Roman" w:cs="Times New Roman"/>
          <w:sz w:val="24"/>
          <w:szCs w:val="24"/>
        </w:rPr>
        <w:t xml:space="preserve">2,30)= .259, </w:t>
      </w:r>
      <w:r w:rsidR="007C3BCE" w:rsidRPr="0011192E">
        <w:rPr>
          <w:rFonts w:ascii="Times New Roman" w:hAnsi="Times New Roman" w:cs="Times New Roman"/>
          <w:i/>
          <w:sz w:val="24"/>
          <w:szCs w:val="24"/>
        </w:rPr>
        <w:t>p</w:t>
      </w:r>
      <w:r w:rsidR="007C3BCE" w:rsidRPr="0011192E">
        <w:rPr>
          <w:rFonts w:ascii="Times New Roman" w:hAnsi="Times New Roman" w:cs="Times New Roman"/>
          <w:sz w:val="24"/>
          <w:szCs w:val="24"/>
        </w:rPr>
        <w:t xml:space="preserve">=.773, </w:t>
      </w:r>
      <w:r w:rsidR="007C3BCE" w:rsidRPr="0011192E">
        <w:rPr>
          <w:rFonts w:ascii="Times New Roman" w:hAnsi="Times New Roman" w:cs="Times New Roman"/>
          <w:i/>
          <w:sz w:val="24"/>
          <w:szCs w:val="24"/>
        </w:rPr>
        <w:t>ηp²</w:t>
      </w:r>
      <w:r w:rsidR="007C3BCE" w:rsidRPr="0011192E">
        <w:rPr>
          <w:rFonts w:ascii="Times New Roman" w:hAnsi="Times New Roman" w:cs="Times New Roman"/>
          <w:sz w:val="24"/>
          <w:szCs w:val="24"/>
        </w:rPr>
        <w:t>=.017</w:t>
      </w:r>
      <w:r w:rsidR="00A22962" w:rsidRPr="0011192E">
        <w:rPr>
          <w:rFonts w:ascii="Times New Roman" w:hAnsi="Times New Roman" w:cs="Times New Roman"/>
          <w:sz w:val="24"/>
          <w:szCs w:val="24"/>
        </w:rPr>
        <w:t xml:space="preserve"> (</w:t>
      </w:r>
      <w:r w:rsidR="00E1417C" w:rsidRPr="0011192E">
        <w:rPr>
          <w:rFonts w:ascii="Times New Roman" w:hAnsi="Times New Roman" w:cs="Times New Roman"/>
          <w:i/>
          <w:sz w:val="24"/>
          <w:szCs w:val="24"/>
        </w:rPr>
        <w:t>BF</w:t>
      </w:r>
      <w:r w:rsidR="00E1417C" w:rsidRPr="0011192E">
        <w:rPr>
          <w:i/>
          <w:sz w:val="16"/>
          <w:szCs w:val="16"/>
        </w:rPr>
        <w:t>10</w:t>
      </w:r>
      <w:r w:rsidR="00103247" w:rsidRPr="0011192E">
        <w:rPr>
          <w:rFonts w:ascii="Times New Roman" w:hAnsi="Times New Roman" w:cs="Times New Roman"/>
          <w:sz w:val="24"/>
          <w:szCs w:val="24"/>
        </w:rPr>
        <w:t>=</w:t>
      </w:r>
      <w:r w:rsidR="00CE4FDC" w:rsidRPr="0011192E">
        <w:rPr>
          <w:rFonts w:ascii="Times New Roman" w:hAnsi="Times New Roman" w:cs="Times New Roman"/>
          <w:sz w:val="24"/>
          <w:szCs w:val="24"/>
        </w:rPr>
        <w:t>0.12, moderate evidence for H0) - see F</w:t>
      </w:r>
      <w:r w:rsidR="00103247" w:rsidRPr="0011192E">
        <w:rPr>
          <w:rFonts w:ascii="Times New Roman" w:hAnsi="Times New Roman" w:cs="Times New Roman"/>
          <w:sz w:val="24"/>
          <w:szCs w:val="24"/>
        </w:rPr>
        <w:t xml:space="preserve">igure </w:t>
      </w:r>
      <w:r w:rsidR="00DB71CF" w:rsidRPr="0011192E">
        <w:rPr>
          <w:rFonts w:ascii="Times New Roman" w:hAnsi="Times New Roman" w:cs="Times New Roman"/>
          <w:sz w:val="24"/>
          <w:szCs w:val="24"/>
        </w:rPr>
        <w:t>4</w:t>
      </w:r>
      <w:r w:rsidR="00CE4FDC" w:rsidRPr="0011192E">
        <w:rPr>
          <w:rFonts w:ascii="Times New Roman" w:hAnsi="Times New Roman" w:cs="Times New Roman"/>
          <w:sz w:val="24"/>
          <w:szCs w:val="24"/>
        </w:rPr>
        <w:t xml:space="preserve">C. </w:t>
      </w:r>
      <w:r w:rsidR="00C90D09" w:rsidRPr="0011192E">
        <w:rPr>
          <w:rFonts w:ascii="Times New Roman" w:hAnsi="Times New Roman" w:cs="Times New Roman"/>
          <w:sz w:val="24"/>
          <w:szCs w:val="24"/>
        </w:rPr>
        <w:t xml:space="preserve">The null effect of the </w:t>
      </w:r>
      <w:r w:rsidR="00C35559" w:rsidRPr="0011192E">
        <w:rPr>
          <w:rFonts w:ascii="Times New Roman" w:hAnsi="Times New Roman" w:cs="Times New Roman"/>
          <w:sz w:val="24"/>
          <w:szCs w:val="24"/>
        </w:rPr>
        <w:t xml:space="preserve">motion </w:t>
      </w:r>
      <w:r w:rsidR="00C90D09" w:rsidRPr="0011192E">
        <w:rPr>
          <w:rFonts w:ascii="Times New Roman" w:hAnsi="Times New Roman" w:cs="Times New Roman"/>
          <w:sz w:val="24"/>
          <w:szCs w:val="24"/>
        </w:rPr>
        <w:t>cue</w:t>
      </w:r>
      <w:r w:rsidR="00C35559" w:rsidRPr="0011192E">
        <w:rPr>
          <w:rFonts w:ascii="Times New Roman" w:hAnsi="Times New Roman" w:cs="Times New Roman"/>
          <w:sz w:val="24"/>
          <w:szCs w:val="24"/>
        </w:rPr>
        <w:t xml:space="preserve"> </w:t>
      </w:r>
      <w:r w:rsidR="00C90D09" w:rsidRPr="0011192E">
        <w:rPr>
          <w:rFonts w:ascii="Times New Roman" w:hAnsi="Times New Roman" w:cs="Times New Roman"/>
          <w:sz w:val="24"/>
          <w:szCs w:val="24"/>
        </w:rPr>
        <w:t xml:space="preserve">on </w:t>
      </w:r>
      <w:r w:rsidR="00C35559" w:rsidRPr="0011192E">
        <w:rPr>
          <w:rFonts w:ascii="Times New Roman" w:hAnsi="Times New Roman" w:cs="Times New Roman"/>
          <w:sz w:val="24"/>
          <w:szCs w:val="24"/>
        </w:rPr>
        <w:t xml:space="preserve">WM </w:t>
      </w:r>
      <w:r w:rsidR="009D4905" w:rsidRPr="0011192E">
        <w:rPr>
          <w:rFonts w:ascii="Times New Roman" w:hAnsi="Times New Roman" w:cs="Times New Roman"/>
          <w:sz w:val="24"/>
          <w:szCs w:val="24"/>
        </w:rPr>
        <w:t>wa</w:t>
      </w:r>
      <w:r w:rsidR="00C90D09" w:rsidRPr="0011192E">
        <w:rPr>
          <w:rFonts w:ascii="Times New Roman" w:hAnsi="Times New Roman" w:cs="Times New Roman"/>
          <w:sz w:val="24"/>
          <w:szCs w:val="24"/>
        </w:rPr>
        <w:t>s</w:t>
      </w:r>
      <w:r w:rsidR="00C35559" w:rsidRPr="0011192E">
        <w:rPr>
          <w:rFonts w:ascii="Times New Roman" w:hAnsi="Times New Roman" w:cs="Times New Roman"/>
          <w:sz w:val="24"/>
          <w:szCs w:val="24"/>
        </w:rPr>
        <w:t xml:space="preserve"> further supported</w:t>
      </w:r>
      <w:r w:rsidR="00C90D09" w:rsidRPr="0011192E">
        <w:rPr>
          <w:rFonts w:ascii="Times New Roman" w:hAnsi="Times New Roman" w:cs="Times New Roman"/>
          <w:sz w:val="24"/>
          <w:szCs w:val="24"/>
        </w:rPr>
        <w:t xml:space="preserve"> by</w:t>
      </w:r>
      <w:r w:rsidR="00451095" w:rsidRPr="0011192E">
        <w:rPr>
          <w:rFonts w:ascii="Times New Roman" w:hAnsi="Times New Roman" w:cs="Times New Roman"/>
          <w:sz w:val="24"/>
          <w:szCs w:val="24"/>
        </w:rPr>
        <w:t xml:space="preserve"> </w:t>
      </w:r>
      <w:r w:rsidR="00C35559" w:rsidRPr="0011192E">
        <w:rPr>
          <w:rFonts w:ascii="Times New Roman" w:hAnsi="Times New Roman" w:cs="Times New Roman"/>
          <w:sz w:val="24"/>
          <w:szCs w:val="24"/>
        </w:rPr>
        <w:t xml:space="preserve">a priori </w:t>
      </w:r>
      <w:r w:rsidR="00451095" w:rsidRPr="0011192E">
        <w:rPr>
          <w:rFonts w:ascii="Times New Roman" w:hAnsi="Times New Roman" w:cs="Times New Roman"/>
          <w:sz w:val="24"/>
          <w:szCs w:val="24"/>
        </w:rPr>
        <w:t>uncorrected</w:t>
      </w:r>
      <w:r w:rsidR="00C90D09" w:rsidRPr="0011192E">
        <w:rPr>
          <w:rFonts w:ascii="Times New Roman" w:hAnsi="Times New Roman" w:cs="Times New Roman"/>
          <w:sz w:val="24"/>
          <w:szCs w:val="24"/>
        </w:rPr>
        <w:t xml:space="preserve"> </w:t>
      </w:r>
      <w:r w:rsidR="00C35559" w:rsidRPr="0011192E">
        <w:rPr>
          <w:rFonts w:ascii="Times New Roman" w:hAnsi="Times New Roman" w:cs="Times New Roman"/>
          <w:sz w:val="24"/>
          <w:szCs w:val="24"/>
        </w:rPr>
        <w:t>t</w:t>
      </w:r>
      <w:r w:rsidR="00C90D09" w:rsidRPr="0011192E">
        <w:rPr>
          <w:rFonts w:ascii="Times New Roman" w:hAnsi="Times New Roman" w:cs="Times New Roman"/>
          <w:sz w:val="24"/>
          <w:szCs w:val="24"/>
        </w:rPr>
        <w:t xml:space="preserve"> tests</w:t>
      </w:r>
      <w:r w:rsidR="00C35559" w:rsidRPr="0011192E">
        <w:rPr>
          <w:rFonts w:ascii="Times New Roman" w:hAnsi="Times New Roman" w:cs="Times New Roman"/>
          <w:sz w:val="24"/>
          <w:szCs w:val="24"/>
        </w:rPr>
        <w:t>:</w:t>
      </w:r>
      <w:r w:rsidR="00C90D09" w:rsidRPr="0011192E">
        <w:rPr>
          <w:rFonts w:ascii="Times New Roman" w:hAnsi="Times New Roman" w:cs="Times New Roman"/>
          <w:sz w:val="24"/>
          <w:szCs w:val="24"/>
        </w:rPr>
        <w:t xml:space="preserve"> </w:t>
      </w:r>
      <w:r w:rsidR="0029352E" w:rsidRPr="0011192E">
        <w:rPr>
          <w:rFonts w:ascii="Times New Roman" w:hAnsi="Times New Roman" w:cs="Times New Roman"/>
          <w:sz w:val="24"/>
          <w:szCs w:val="24"/>
        </w:rPr>
        <w:t xml:space="preserve">valid </w:t>
      </w:r>
      <w:r w:rsidR="00C90D09" w:rsidRPr="0011192E">
        <w:rPr>
          <w:rFonts w:ascii="Times New Roman" w:hAnsi="Times New Roman" w:cs="Times New Roman"/>
          <w:sz w:val="24"/>
          <w:szCs w:val="24"/>
        </w:rPr>
        <w:t>(M=</w:t>
      </w:r>
      <w:r w:rsidR="00E74362" w:rsidRPr="0011192E">
        <w:rPr>
          <w:rFonts w:ascii="Times New Roman" w:hAnsi="Times New Roman" w:cs="Times New Roman"/>
          <w:sz w:val="24"/>
          <w:szCs w:val="24"/>
        </w:rPr>
        <w:t>.871</w:t>
      </w:r>
      <w:r w:rsidR="00C90D09" w:rsidRPr="0011192E">
        <w:rPr>
          <w:rFonts w:ascii="Times New Roman" w:hAnsi="Times New Roman" w:cs="Times New Roman"/>
          <w:sz w:val="24"/>
          <w:szCs w:val="24"/>
        </w:rPr>
        <w:t xml:space="preserve">) </w:t>
      </w:r>
      <w:r w:rsidR="00C35559" w:rsidRPr="0011192E">
        <w:rPr>
          <w:rFonts w:ascii="Times New Roman" w:hAnsi="Times New Roman" w:cs="Times New Roman"/>
          <w:sz w:val="24"/>
          <w:szCs w:val="24"/>
        </w:rPr>
        <w:t xml:space="preserve">versus </w:t>
      </w:r>
      <w:r w:rsidR="0029352E" w:rsidRPr="0011192E">
        <w:rPr>
          <w:rFonts w:ascii="Times New Roman" w:hAnsi="Times New Roman" w:cs="Times New Roman"/>
          <w:sz w:val="24"/>
          <w:szCs w:val="24"/>
        </w:rPr>
        <w:t xml:space="preserve">invalid </w:t>
      </w:r>
      <w:r w:rsidR="00C90D09" w:rsidRPr="0011192E">
        <w:rPr>
          <w:rFonts w:ascii="Times New Roman" w:hAnsi="Times New Roman" w:cs="Times New Roman"/>
          <w:sz w:val="24"/>
          <w:szCs w:val="24"/>
        </w:rPr>
        <w:t>(M=.</w:t>
      </w:r>
      <w:r w:rsidR="00E74362" w:rsidRPr="0011192E">
        <w:rPr>
          <w:rFonts w:ascii="Times New Roman" w:hAnsi="Times New Roman" w:cs="Times New Roman"/>
          <w:sz w:val="24"/>
          <w:szCs w:val="24"/>
        </w:rPr>
        <w:t>916</w:t>
      </w:r>
      <w:r w:rsidR="00C90D09" w:rsidRPr="0011192E">
        <w:rPr>
          <w:rFonts w:ascii="Times New Roman" w:hAnsi="Times New Roman" w:cs="Times New Roman"/>
          <w:sz w:val="24"/>
          <w:szCs w:val="24"/>
        </w:rPr>
        <w:t>)</w:t>
      </w:r>
      <w:r w:rsidR="00C35559" w:rsidRPr="0011192E">
        <w:rPr>
          <w:rFonts w:ascii="Times New Roman" w:hAnsi="Times New Roman" w:cs="Times New Roman"/>
          <w:sz w:val="24"/>
          <w:szCs w:val="24"/>
        </w:rPr>
        <w:t>,</w:t>
      </w:r>
      <w:r w:rsidR="00C90D09" w:rsidRPr="0011192E">
        <w:rPr>
          <w:rFonts w:ascii="Times New Roman" w:hAnsi="Times New Roman" w:cs="Times New Roman"/>
          <w:sz w:val="24"/>
          <w:szCs w:val="24"/>
        </w:rPr>
        <w:t xml:space="preserve"> </w:t>
      </w:r>
      <w:r w:rsidR="00C90D09" w:rsidRPr="0011192E">
        <w:rPr>
          <w:rFonts w:ascii="Times New Roman" w:hAnsi="Times New Roman" w:cs="Times New Roman"/>
          <w:i/>
          <w:sz w:val="24"/>
          <w:szCs w:val="24"/>
        </w:rPr>
        <w:t>t</w:t>
      </w:r>
      <w:r w:rsidR="00C90D09" w:rsidRPr="0011192E">
        <w:rPr>
          <w:rFonts w:ascii="Times New Roman" w:hAnsi="Times New Roman" w:cs="Times New Roman"/>
          <w:sz w:val="24"/>
          <w:szCs w:val="24"/>
        </w:rPr>
        <w:t>(</w:t>
      </w:r>
      <w:r w:rsidR="00E74362" w:rsidRPr="0011192E">
        <w:rPr>
          <w:rFonts w:ascii="Times New Roman" w:hAnsi="Times New Roman" w:cs="Times New Roman"/>
          <w:sz w:val="24"/>
          <w:szCs w:val="24"/>
        </w:rPr>
        <w:t>31</w:t>
      </w:r>
      <w:r w:rsidR="00C90D09" w:rsidRPr="0011192E">
        <w:rPr>
          <w:rFonts w:ascii="Times New Roman" w:hAnsi="Times New Roman" w:cs="Times New Roman"/>
          <w:sz w:val="24"/>
          <w:szCs w:val="24"/>
        </w:rPr>
        <w:t>)=</w:t>
      </w:r>
      <w:r w:rsidR="00E74362" w:rsidRPr="0011192E">
        <w:rPr>
          <w:rFonts w:ascii="Times New Roman" w:hAnsi="Times New Roman" w:cs="Times New Roman"/>
          <w:sz w:val="24"/>
          <w:szCs w:val="24"/>
        </w:rPr>
        <w:t>-.720</w:t>
      </w:r>
      <w:r w:rsidR="00C90D09" w:rsidRPr="0011192E">
        <w:rPr>
          <w:rFonts w:ascii="Times New Roman" w:hAnsi="Times New Roman" w:cs="Times New Roman"/>
          <w:sz w:val="24"/>
          <w:szCs w:val="24"/>
        </w:rPr>
        <w:t xml:space="preserve">, </w:t>
      </w:r>
      <w:r w:rsidR="00C90D09" w:rsidRPr="0011192E">
        <w:rPr>
          <w:rFonts w:ascii="Times New Roman" w:hAnsi="Times New Roman" w:cs="Times New Roman"/>
          <w:i/>
          <w:sz w:val="24"/>
          <w:szCs w:val="24"/>
        </w:rPr>
        <w:t>p</w:t>
      </w:r>
      <w:r w:rsidR="00C90D09" w:rsidRPr="0011192E">
        <w:rPr>
          <w:rFonts w:ascii="Times New Roman" w:hAnsi="Times New Roman" w:cs="Times New Roman"/>
          <w:sz w:val="24"/>
          <w:szCs w:val="24"/>
        </w:rPr>
        <w:t>=</w:t>
      </w:r>
      <w:r w:rsidR="002B6FCB" w:rsidRPr="0011192E">
        <w:rPr>
          <w:rFonts w:ascii="Times New Roman" w:hAnsi="Times New Roman" w:cs="Times New Roman"/>
          <w:sz w:val="24"/>
          <w:szCs w:val="24"/>
        </w:rPr>
        <w:t>.</w:t>
      </w:r>
      <w:r w:rsidR="00E74362" w:rsidRPr="0011192E">
        <w:rPr>
          <w:rFonts w:ascii="Times New Roman" w:hAnsi="Times New Roman" w:cs="Times New Roman"/>
          <w:sz w:val="24"/>
          <w:szCs w:val="24"/>
        </w:rPr>
        <w:t>477</w:t>
      </w:r>
      <w:r w:rsidR="00C90D09" w:rsidRPr="0011192E">
        <w:rPr>
          <w:rFonts w:ascii="Times New Roman" w:hAnsi="Times New Roman" w:cs="Times New Roman"/>
          <w:sz w:val="24"/>
          <w:szCs w:val="24"/>
        </w:rPr>
        <w:t>,</w:t>
      </w:r>
      <w:r w:rsidR="00FD59EF" w:rsidRPr="0011192E">
        <w:rPr>
          <w:rFonts w:ascii="Times New Roman" w:hAnsi="Times New Roman" w:cs="Times New Roman"/>
          <w:sz w:val="24"/>
          <w:szCs w:val="24"/>
        </w:rPr>
        <w:t>Cohen’s</w:t>
      </w:r>
      <w:r w:rsidR="00C90D09" w:rsidRPr="0011192E">
        <w:rPr>
          <w:rFonts w:ascii="Times New Roman" w:hAnsi="Times New Roman" w:cs="Times New Roman"/>
          <w:sz w:val="24"/>
          <w:szCs w:val="24"/>
        </w:rPr>
        <w:t xml:space="preserve"> </w:t>
      </w:r>
      <w:r w:rsidR="00C90D09" w:rsidRPr="0011192E">
        <w:rPr>
          <w:rFonts w:ascii="Times New Roman" w:hAnsi="Times New Roman" w:cs="Times New Roman"/>
          <w:i/>
          <w:sz w:val="24"/>
          <w:szCs w:val="24"/>
        </w:rPr>
        <w:t>d</w:t>
      </w:r>
      <w:r w:rsidR="00C90D09" w:rsidRPr="0011192E">
        <w:rPr>
          <w:rFonts w:ascii="Times New Roman" w:hAnsi="Times New Roman" w:cs="Times New Roman"/>
          <w:sz w:val="24"/>
          <w:szCs w:val="24"/>
        </w:rPr>
        <w:t>=</w:t>
      </w:r>
      <w:r w:rsidR="00E74362" w:rsidRPr="0011192E">
        <w:rPr>
          <w:rFonts w:ascii="Times New Roman" w:hAnsi="Times New Roman" w:cs="Times New Roman"/>
          <w:sz w:val="24"/>
          <w:szCs w:val="24"/>
        </w:rPr>
        <w:t>-</w:t>
      </w:r>
      <w:r w:rsidR="00C90D09" w:rsidRPr="0011192E">
        <w:rPr>
          <w:rFonts w:ascii="Times New Roman" w:hAnsi="Times New Roman" w:cs="Times New Roman"/>
          <w:sz w:val="24"/>
          <w:szCs w:val="24"/>
        </w:rPr>
        <w:t>.</w:t>
      </w:r>
      <w:r w:rsidR="00E74362" w:rsidRPr="0011192E">
        <w:rPr>
          <w:rFonts w:ascii="Times New Roman" w:hAnsi="Times New Roman" w:cs="Times New Roman"/>
          <w:sz w:val="24"/>
          <w:szCs w:val="24"/>
        </w:rPr>
        <w:t>104</w:t>
      </w:r>
      <w:r w:rsidR="00FD59EF" w:rsidRPr="0011192E">
        <w:rPr>
          <w:rFonts w:ascii="Times New Roman" w:hAnsi="Times New Roman" w:cs="Times New Roman"/>
          <w:sz w:val="24"/>
          <w:szCs w:val="24"/>
        </w:rPr>
        <w:t xml:space="preserve"> (</w:t>
      </w:r>
      <w:r w:rsidR="00E1417C" w:rsidRPr="0011192E">
        <w:rPr>
          <w:rFonts w:ascii="Times New Roman" w:hAnsi="Times New Roman" w:cs="Times New Roman"/>
          <w:i/>
          <w:sz w:val="24"/>
          <w:szCs w:val="24"/>
        </w:rPr>
        <w:t>BF</w:t>
      </w:r>
      <w:r w:rsidR="00E1417C" w:rsidRPr="0011192E">
        <w:rPr>
          <w:i/>
          <w:sz w:val="16"/>
          <w:szCs w:val="16"/>
        </w:rPr>
        <w:t>10</w:t>
      </w:r>
      <w:r w:rsidR="00103247" w:rsidRPr="0011192E">
        <w:rPr>
          <w:rFonts w:ascii="Times New Roman" w:hAnsi="Times New Roman" w:cs="Times New Roman"/>
          <w:sz w:val="24"/>
          <w:szCs w:val="24"/>
        </w:rPr>
        <w:t>=0.240</w:t>
      </w:r>
      <w:r w:rsidR="00FD59EF" w:rsidRPr="0011192E">
        <w:rPr>
          <w:rFonts w:ascii="Times New Roman" w:hAnsi="Times New Roman" w:cs="Times New Roman"/>
          <w:sz w:val="24"/>
          <w:szCs w:val="24"/>
        </w:rPr>
        <w:t>)</w:t>
      </w:r>
      <w:r w:rsidR="00C35559" w:rsidRPr="0011192E">
        <w:rPr>
          <w:rFonts w:ascii="Times New Roman" w:hAnsi="Times New Roman" w:cs="Times New Roman"/>
          <w:sz w:val="24"/>
          <w:szCs w:val="24"/>
        </w:rPr>
        <w:t xml:space="preserve">; </w:t>
      </w:r>
      <w:r w:rsidR="0029352E" w:rsidRPr="0011192E">
        <w:rPr>
          <w:rFonts w:ascii="Times New Roman" w:hAnsi="Times New Roman" w:cs="Times New Roman"/>
          <w:sz w:val="24"/>
          <w:szCs w:val="24"/>
        </w:rPr>
        <w:t xml:space="preserve">valid </w:t>
      </w:r>
      <w:r w:rsidR="00C35559" w:rsidRPr="0011192E">
        <w:rPr>
          <w:rFonts w:ascii="Times New Roman" w:hAnsi="Times New Roman" w:cs="Times New Roman"/>
          <w:sz w:val="24"/>
          <w:szCs w:val="24"/>
        </w:rPr>
        <w:t xml:space="preserve">versus </w:t>
      </w:r>
      <w:r w:rsidR="0029352E" w:rsidRPr="0011192E">
        <w:rPr>
          <w:rFonts w:ascii="Times New Roman" w:hAnsi="Times New Roman" w:cs="Times New Roman"/>
          <w:sz w:val="24"/>
          <w:szCs w:val="24"/>
        </w:rPr>
        <w:t>direct</w:t>
      </w:r>
      <w:r w:rsidR="00C35559" w:rsidRPr="0011192E">
        <w:rPr>
          <w:rFonts w:ascii="Times New Roman" w:hAnsi="Times New Roman" w:cs="Times New Roman"/>
          <w:sz w:val="24"/>
          <w:szCs w:val="24"/>
        </w:rPr>
        <w:t xml:space="preserve"> (</w:t>
      </w:r>
      <w:r w:rsidR="00C90D09" w:rsidRPr="0011192E">
        <w:rPr>
          <w:rFonts w:ascii="Times New Roman" w:hAnsi="Times New Roman" w:cs="Times New Roman"/>
          <w:sz w:val="24"/>
          <w:szCs w:val="24"/>
        </w:rPr>
        <w:t>M=.</w:t>
      </w:r>
      <w:r w:rsidR="00E74362" w:rsidRPr="0011192E">
        <w:rPr>
          <w:rFonts w:ascii="Times New Roman" w:hAnsi="Times New Roman" w:cs="Times New Roman"/>
          <w:sz w:val="24"/>
          <w:szCs w:val="24"/>
        </w:rPr>
        <w:t>903</w:t>
      </w:r>
      <w:r w:rsidR="00C90D09" w:rsidRPr="0011192E">
        <w:rPr>
          <w:rFonts w:ascii="Times New Roman" w:hAnsi="Times New Roman" w:cs="Times New Roman"/>
          <w:sz w:val="24"/>
          <w:szCs w:val="24"/>
        </w:rPr>
        <w:t>)</w:t>
      </w:r>
      <w:r w:rsidR="00C35559" w:rsidRPr="0011192E">
        <w:rPr>
          <w:rFonts w:ascii="Times New Roman" w:hAnsi="Times New Roman" w:cs="Times New Roman"/>
          <w:sz w:val="24"/>
          <w:szCs w:val="24"/>
        </w:rPr>
        <w:t>,</w:t>
      </w:r>
      <w:r w:rsidR="00C90D09" w:rsidRPr="0011192E">
        <w:rPr>
          <w:rFonts w:ascii="Times New Roman" w:hAnsi="Times New Roman" w:cs="Times New Roman"/>
          <w:sz w:val="24"/>
          <w:szCs w:val="24"/>
        </w:rPr>
        <w:t xml:space="preserve"> </w:t>
      </w:r>
      <w:r w:rsidR="00C90D09" w:rsidRPr="0011192E">
        <w:rPr>
          <w:rFonts w:ascii="Times New Roman" w:hAnsi="Times New Roman" w:cs="Times New Roman"/>
          <w:i/>
          <w:sz w:val="24"/>
          <w:szCs w:val="24"/>
        </w:rPr>
        <w:t>t</w:t>
      </w:r>
      <w:r w:rsidR="00C90D09" w:rsidRPr="0011192E">
        <w:rPr>
          <w:rFonts w:ascii="Times New Roman" w:hAnsi="Times New Roman" w:cs="Times New Roman"/>
          <w:sz w:val="24"/>
          <w:szCs w:val="24"/>
        </w:rPr>
        <w:t>(</w:t>
      </w:r>
      <w:r w:rsidR="00E74362" w:rsidRPr="0011192E">
        <w:rPr>
          <w:rFonts w:ascii="Times New Roman" w:hAnsi="Times New Roman" w:cs="Times New Roman"/>
          <w:sz w:val="24"/>
          <w:szCs w:val="24"/>
        </w:rPr>
        <w:t>31</w:t>
      </w:r>
      <w:r w:rsidR="00C90D09" w:rsidRPr="0011192E">
        <w:rPr>
          <w:rFonts w:ascii="Times New Roman" w:hAnsi="Times New Roman" w:cs="Times New Roman"/>
          <w:sz w:val="24"/>
          <w:szCs w:val="24"/>
        </w:rPr>
        <w:t>)=</w:t>
      </w:r>
      <w:r w:rsidR="00E74362" w:rsidRPr="0011192E">
        <w:rPr>
          <w:rFonts w:ascii="Times New Roman" w:hAnsi="Times New Roman" w:cs="Times New Roman"/>
          <w:sz w:val="24"/>
          <w:szCs w:val="24"/>
        </w:rPr>
        <w:t>-.494</w:t>
      </w:r>
      <w:r w:rsidR="00C90D09" w:rsidRPr="0011192E">
        <w:rPr>
          <w:rFonts w:ascii="Times New Roman" w:hAnsi="Times New Roman" w:cs="Times New Roman"/>
          <w:sz w:val="24"/>
          <w:szCs w:val="24"/>
        </w:rPr>
        <w:t>,</w:t>
      </w:r>
      <w:r w:rsidR="00C90D09" w:rsidRPr="0011192E">
        <w:rPr>
          <w:rFonts w:ascii="Times New Roman" w:hAnsi="Times New Roman" w:cs="Times New Roman"/>
          <w:i/>
          <w:sz w:val="24"/>
          <w:szCs w:val="24"/>
        </w:rPr>
        <w:t xml:space="preserve"> p</w:t>
      </w:r>
      <w:r w:rsidR="00C90D09" w:rsidRPr="0011192E">
        <w:rPr>
          <w:rFonts w:ascii="Times New Roman" w:hAnsi="Times New Roman" w:cs="Times New Roman"/>
          <w:sz w:val="24"/>
          <w:szCs w:val="24"/>
        </w:rPr>
        <w:t>=.</w:t>
      </w:r>
      <w:r w:rsidR="00E74362" w:rsidRPr="0011192E">
        <w:rPr>
          <w:rFonts w:ascii="Times New Roman" w:hAnsi="Times New Roman" w:cs="Times New Roman"/>
          <w:sz w:val="24"/>
          <w:szCs w:val="24"/>
        </w:rPr>
        <w:t>625</w:t>
      </w:r>
      <w:r w:rsidR="00C90D09" w:rsidRPr="0011192E">
        <w:rPr>
          <w:rFonts w:ascii="Times New Roman" w:hAnsi="Times New Roman" w:cs="Times New Roman"/>
          <w:sz w:val="24"/>
          <w:szCs w:val="24"/>
        </w:rPr>
        <w:t xml:space="preserve">, </w:t>
      </w:r>
      <w:r w:rsidR="00C35559" w:rsidRPr="0011192E">
        <w:rPr>
          <w:rFonts w:ascii="Times New Roman" w:hAnsi="Times New Roman" w:cs="Times New Roman"/>
          <w:sz w:val="24"/>
          <w:szCs w:val="24"/>
        </w:rPr>
        <w:t xml:space="preserve">Cohen’s </w:t>
      </w:r>
      <w:r w:rsidR="00C90D09" w:rsidRPr="0011192E">
        <w:rPr>
          <w:rFonts w:ascii="Times New Roman" w:hAnsi="Times New Roman" w:cs="Times New Roman"/>
          <w:i/>
          <w:sz w:val="24"/>
          <w:szCs w:val="24"/>
        </w:rPr>
        <w:t>d</w:t>
      </w:r>
      <w:r w:rsidR="00C90D09" w:rsidRPr="0011192E">
        <w:rPr>
          <w:rFonts w:ascii="Times New Roman" w:hAnsi="Times New Roman" w:cs="Times New Roman"/>
          <w:sz w:val="24"/>
          <w:szCs w:val="24"/>
        </w:rPr>
        <w:t>=</w:t>
      </w:r>
      <w:r w:rsidR="00E74362" w:rsidRPr="0011192E">
        <w:rPr>
          <w:rFonts w:ascii="Times New Roman" w:hAnsi="Times New Roman" w:cs="Times New Roman"/>
          <w:sz w:val="24"/>
          <w:szCs w:val="24"/>
        </w:rPr>
        <w:t>-.089</w:t>
      </w:r>
      <w:r w:rsidR="00FD59EF" w:rsidRPr="0011192E">
        <w:rPr>
          <w:rFonts w:ascii="Times New Roman" w:hAnsi="Times New Roman" w:cs="Times New Roman"/>
          <w:sz w:val="24"/>
          <w:szCs w:val="24"/>
        </w:rPr>
        <w:t xml:space="preserve"> (</w:t>
      </w:r>
      <w:r w:rsidR="00E1417C" w:rsidRPr="0011192E">
        <w:rPr>
          <w:rFonts w:ascii="Times New Roman" w:hAnsi="Times New Roman" w:cs="Times New Roman"/>
          <w:i/>
          <w:sz w:val="24"/>
          <w:szCs w:val="24"/>
        </w:rPr>
        <w:t>BF</w:t>
      </w:r>
      <w:r w:rsidR="00E1417C" w:rsidRPr="0011192E">
        <w:rPr>
          <w:i/>
          <w:sz w:val="16"/>
          <w:szCs w:val="16"/>
        </w:rPr>
        <w:t>10</w:t>
      </w:r>
      <w:r w:rsidR="00103247" w:rsidRPr="0011192E">
        <w:rPr>
          <w:rFonts w:ascii="Times New Roman" w:hAnsi="Times New Roman" w:cs="Times New Roman"/>
          <w:sz w:val="24"/>
          <w:szCs w:val="24"/>
        </w:rPr>
        <w:t>=</w:t>
      </w:r>
      <w:r w:rsidR="00FD59EF" w:rsidRPr="0011192E">
        <w:rPr>
          <w:rFonts w:ascii="Times New Roman" w:hAnsi="Times New Roman" w:cs="Times New Roman"/>
          <w:sz w:val="24"/>
          <w:szCs w:val="24"/>
        </w:rPr>
        <w:t>0.211)</w:t>
      </w:r>
      <w:r w:rsidR="009D4905" w:rsidRPr="0011192E">
        <w:rPr>
          <w:rFonts w:ascii="Times New Roman" w:hAnsi="Times New Roman" w:cs="Times New Roman"/>
          <w:sz w:val="24"/>
          <w:szCs w:val="24"/>
        </w:rPr>
        <w:t xml:space="preserve">; </w:t>
      </w:r>
      <w:r w:rsidR="00A45162" w:rsidRPr="0011192E">
        <w:rPr>
          <w:rFonts w:ascii="Times New Roman" w:hAnsi="Times New Roman" w:cs="Times New Roman"/>
          <w:sz w:val="24"/>
          <w:szCs w:val="24"/>
        </w:rPr>
        <w:t>invali</w:t>
      </w:r>
      <w:r w:rsidR="0029352E" w:rsidRPr="0011192E">
        <w:rPr>
          <w:rFonts w:ascii="Times New Roman" w:hAnsi="Times New Roman" w:cs="Times New Roman"/>
          <w:sz w:val="24"/>
          <w:szCs w:val="24"/>
        </w:rPr>
        <w:t xml:space="preserve">d </w:t>
      </w:r>
      <w:r w:rsidR="009D4905" w:rsidRPr="0011192E">
        <w:rPr>
          <w:rFonts w:ascii="Times New Roman" w:hAnsi="Times New Roman" w:cs="Times New Roman"/>
          <w:sz w:val="24"/>
          <w:szCs w:val="24"/>
        </w:rPr>
        <w:t>versus</w:t>
      </w:r>
      <w:r w:rsidR="00C35559" w:rsidRPr="0011192E">
        <w:rPr>
          <w:rFonts w:ascii="Times New Roman" w:hAnsi="Times New Roman" w:cs="Times New Roman"/>
          <w:sz w:val="24"/>
          <w:szCs w:val="24"/>
        </w:rPr>
        <w:t xml:space="preserve"> </w:t>
      </w:r>
      <w:r w:rsidR="0029352E" w:rsidRPr="0011192E">
        <w:rPr>
          <w:rFonts w:ascii="Times New Roman" w:hAnsi="Times New Roman" w:cs="Times New Roman"/>
          <w:sz w:val="24"/>
          <w:szCs w:val="24"/>
        </w:rPr>
        <w:t>direct</w:t>
      </w:r>
      <w:r w:rsidR="00C90D09" w:rsidRPr="0011192E">
        <w:rPr>
          <w:rFonts w:ascii="Times New Roman" w:hAnsi="Times New Roman" w:cs="Times New Roman"/>
          <w:sz w:val="24"/>
          <w:szCs w:val="24"/>
        </w:rPr>
        <w:t xml:space="preserve">, </w:t>
      </w:r>
      <w:r w:rsidR="00C90D09" w:rsidRPr="0011192E">
        <w:rPr>
          <w:rFonts w:ascii="Times New Roman" w:hAnsi="Times New Roman" w:cs="Times New Roman"/>
          <w:i/>
          <w:sz w:val="24"/>
          <w:szCs w:val="24"/>
        </w:rPr>
        <w:t>t</w:t>
      </w:r>
      <w:r w:rsidR="00C90D09" w:rsidRPr="0011192E">
        <w:rPr>
          <w:rFonts w:ascii="Times New Roman" w:hAnsi="Times New Roman" w:cs="Times New Roman"/>
          <w:sz w:val="24"/>
          <w:szCs w:val="24"/>
        </w:rPr>
        <w:t>(</w:t>
      </w:r>
      <w:r w:rsidR="00E74362" w:rsidRPr="0011192E">
        <w:rPr>
          <w:rFonts w:ascii="Times New Roman" w:hAnsi="Times New Roman" w:cs="Times New Roman"/>
          <w:sz w:val="24"/>
          <w:szCs w:val="24"/>
        </w:rPr>
        <w:t>31</w:t>
      </w:r>
      <w:r w:rsidR="00C90D09" w:rsidRPr="0011192E">
        <w:rPr>
          <w:rFonts w:ascii="Times New Roman" w:hAnsi="Times New Roman" w:cs="Times New Roman"/>
          <w:sz w:val="24"/>
          <w:szCs w:val="24"/>
        </w:rPr>
        <w:t>)= .</w:t>
      </w:r>
      <w:r w:rsidR="00E74362" w:rsidRPr="0011192E">
        <w:rPr>
          <w:rFonts w:ascii="Times New Roman" w:hAnsi="Times New Roman" w:cs="Times New Roman"/>
          <w:sz w:val="24"/>
          <w:szCs w:val="24"/>
        </w:rPr>
        <w:t>211</w:t>
      </w:r>
      <w:r w:rsidR="00E4026E" w:rsidRPr="0011192E">
        <w:rPr>
          <w:rFonts w:ascii="Times New Roman" w:hAnsi="Times New Roman" w:cs="Times New Roman"/>
          <w:sz w:val="24"/>
          <w:szCs w:val="24"/>
        </w:rPr>
        <w:t xml:space="preserve"> </w:t>
      </w:r>
      <w:r w:rsidR="00E4026E" w:rsidRPr="0011192E">
        <w:rPr>
          <w:rFonts w:ascii="Times New Roman" w:hAnsi="Times New Roman" w:cs="Times New Roman"/>
          <w:i/>
          <w:sz w:val="24"/>
          <w:szCs w:val="24"/>
        </w:rPr>
        <w:t>p</w:t>
      </w:r>
      <w:r w:rsidR="00E4026E" w:rsidRPr="0011192E">
        <w:rPr>
          <w:rFonts w:ascii="Times New Roman" w:hAnsi="Times New Roman" w:cs="Times New Roman"/>
          <w:sz w:val="24"/>
          <w:szCs w:val="24"/>
        </w:rPr>
        <w:t>=</w:t>
      </w:r>
      <w:r w:rsidR="00C90D09" w:rsidRPr="0011192E">
        <w:rPr>
          <w:rFonts w:ascii="Times New Roman" w:hAnsi="Times New Roman" w:cs="Times New Roman"/>
          <w:sz w:val="24"/>
          <w:szCs w:val="24"/>
        </w:rPr>
        <w:t>.</w:t>
      </w:r>
      <w:r w:rsidR="00E74362" w:rsidRPr="0011192E">
        <w:rPr>
          <w:rFonts w:ascii="Times New Roman" w:hAnsi="Times New Roman" w:cs="Times New Roman"/>
          <w:sz w:val="24"/>
          <w:szCs w:val="24"/>
        </w:rPr>
        <w:t xml:space="preserve">834, </w:t>
      </w:r>
      <w:r w:rsidR="00077FF6" w:rsidRPr="0011192E">
        <w:rPr>
          <w:rFonts w:ascii="Times New Roman" w:hAnsi="Times New Roman" w:cs="Times New Roman"/>
          <w:sz w:val="24"/>
          <w:szCs w:val="24"/>
        </w:rPr>
        <w:t>Cohen’</w:t>
      </w:r>
      <w:r w:rsidR="00C35559" w:rsidRPr="0011192E">
        <w:rPr>
          <w:rFonts w:ascii="Times New Roman" w:hAnsi="Times New Roman" w:cs="Times New Roman"/>
          <w:sz w:val="24"/>
          <w:szCs w:val="24"/>
        </w:rPr>
        <w:t xml:space="preserve">s </w:t>
      </w:r>
      <w:r w:rsidR="00E74362" w:rsidRPr="0011192E">
        <w:rPr>
          <w:rFonts w:ascii="Times New Roman" w:hAnsi="Times New Roman" w:cs="Times New Roman"/>
          <w:i/>
          <w:sz w:val="24"/>
          <w:szCs w:val="24"/>
        </w:rPr>
        <w:t>d</w:t>
      </w:r>
      <w:r w:rsidR="00E74362" w:rsidRPr="0011192E">
        <w:rPr>
          <w:rFonts w:ascii="Times New Roman" w:hAnsi="Times New Roman" w:cs="Times New Roman"/>
          <w:sz w:val="24"/>
          <w:szCs w:val="24"/>
        </w:rPr>
        <w:t>=.030</w:t>
      </w:r>
      <w:r w:rsidR="00FD59EF" w:rsidRPr="0011192E">
        <w:rPr>
          <w:rFonts w:ascii="Times New Roman" w:hAnsi="Times New Roman" w:cs="Times New Roman"/>
          <w:sz w:val="24"/>
          <w:szCs w:val="24"/>
        </w:rPr>
        <w:t xml:space="preserve"> (</w:t>
      </w:r>
      <w:r w:rsidR="00E1417C" w:rsidRPr="0011192E">
        <w:rPr>
          <w:rFonts w:ascii="Times New Roman" w:hAnsi="Times New Roman" w:cs="Times New Roman"/>
          <w:i/>
          <w:sz w:val="24"/>
          <w:szCs w:val="24"/>
        </w:rPr>
        <w:t>BF</w:t>
      </w:r>
      <w:r w:rsidR="00E1417C" w:rsidRPr="0011192E">
        <w:rPr>
          <w:i/>
          <w:sz w:val="16"/>
          <w:szCs w:val="16"/>
        </w:rPr>
        <w:t>10</w:t>
      </w:r>
      <w:r w:rsidR="00103247" w:rsidRPr="0011192E">
        <w:rPr>
          <w:rFonts w:ascii="Times New Roman" w:hAnsi="Times New Roman" w:cs="Times New Roman"/>
          <w:sz w:val="24"/>
          <w:szCs w:val="24"/>
        </w:rPr>
        <w:t>=</w:t>
      </w:r>
      <w:r w:rsidR="00FD59EF" w:rsidRPr="0011192E">
        <w:rPr>
          <w:rFonts w:ascii="Times New Roman" w:hAnsi="Times New Roman" w:cs="Times New Roman"/>
          <w:sz w:val="24"/>
          <w:szCs w:val="24"/>
        </w:rPr>
        <w:t>0.193)</w:t>
      </w:r>
      <w:r w:rsidR="00E74362" w:rsidRPr="0011192E">
        <w:rPr>
          <w:rFonts w:ascii="Times New Roman" w:hAnsi="Times New Roman" w:cs="Times New Roman"/>
          <w:sz w:val="24"/>
          <w:szCs w:val="24"/>
        </w:rPr>
        <w:t>.</w:t>
      </w:r>
      <w:r w:rsidR="00EC763B" w:rsidRPr="0011192E">
        <w:rPr>
          <w:rFonts w:ascii="Times New Roman" w:hAnsi="Times New Roman" w:cs="Times New Roman"/>
          <w:sz w:val="24"/>
          <w:szCs w:val="24"/>
        </w:rPr>
        <w:t xml:space="preserve"> </w:t>
      </w:r>
      <w:r w:rsidR="00103247" w:rsidRPr="0011192E">
        <w:rPr>
          <w:rFonts w:ascii="Times New Roman" w:hAnsi="Times New Roman" w:cs="Times New Roman"/>
          <w:sz w:val="24"/>
          <w:szCs w:val="24"/>
        </w:rPr>
        <w:t xml:space="preserve">The Bayes factors demonstrate that the results </w:t>
      </w:r>
      <w:r w:rsidR="008D415C" w:rsidRPr="0011192E">
        <w:rPr>
          <w:rFonts w:ascii="Times New Roman" w:hAnsi="Times New Roman" w:cs="Times New Roman"/>
          <w:sz w:val="24"/>
          <w:szCs w:val="24"/>
        </w:rPr>
        <w:t xml:space="preserve">are at least </w:t>
      </w:r>
      <w:r w:rsidR="00FE6859" w:rsidRPr="0011192E">
        <w:rPr>
          <w:rFonts w:ascii="Times New Roman" w:hAnsi="Times New Roman" w:cs="Times New Roman"/>
          <w:sz w:val="24"/>
          <w:szCs w:val="24"/>
        </w:rPr>
        <w:t xml:space="preserve">four times more </w:t>
      </w:r>
      <w:r w:rsidR="008D415C" w:rsidRPr="0011192E">
        <w:rPr>
          <w:rFonts w:ascii="Times New Roman" w:hAnsi="Times New Roman" w:cs="Times New Roman"/>
          <w:sz w:val="24"/>
          <w:szCs w:val="24"/>
        </w:rPr>
        <w:t>likely to have occurred under the null hypothesis</w:t>
      </w:r>
      <w:r w:rsidR="00103247" w:rsidRPr="0011192E">
        <w:rPr>
          <w:rFonts w:ascii="Times New Roman" w:hAnsi="Times New Roman" w:cs="Times New Roman"/>
          <w:sz w:val="24"/>
          <w:szCs w:val="24"/>
        </w:rPr>
        <w:t xml:space="preserve"> than the experimental hypothesis. </w:t>
      </w:r>
    </w:p>
    <w:p w14:paraId="0AF69A69" w14:textId="4054CAA3" w:rsidR="00654303" w:rsidRPr="0011192E" w:rsidRDefault="00654303" w:rsidP="00654303">
      <w:pPr>
        <w:spacing w:after="0" w:line="480" w:lineRule="auto"/>
        <w:ind w:firstLine="720"/>
        <w:rPr>
          <w:rFonts w:ascii="Times New Roman" w:hAnsi="Times New Roman" w:cs="Times New Roman"/>
          <w:sz w:val="24"/>
          <w:szCs w:val="24"/>
        </w:rPr>
      </w:pPr>
      <w:r w:rsidRPr="0011192E">
        <w:rPr>
          <w:rFonts w:ascii="Times New Roman" w:hAnsi="Times New Roman" w:cs="Times New Roman"/>
          <w:sz w:val="24"/>
          <w:szCs w:val="24"/>
        </w:rPr>
        <w:t xml:space="preserve">As expected, there was a significant main effect of load, </w:t>
      </w:r>
      <w:proofErr w:type="gramStart"/>
      <w:r w:rsidRPr="0011192E">
        <w:rPr>
          <w:rFonts w:ascii="Times New Roman" w:hAnsi="Times New Roman" w:cs="Times New Roman"/>
          <w:i/>
          <w:sz w:val="24"/>
          <w:szCs w:val="24"/>
        </w:rPr>
        <w:t>F</w:t>
      </w:r>
      <w:r w:rsidRPr="0011192E">
        <w:rPr>
          <w:rFonts w:ascii="Times New Roman" w:hAnsi="Times New Roman" w:cs="Times New Roman"/>
          <w:sz w:val="24"/>
          <w:szCs w:val="24"/>
        </w:rPr>
        <w:t>(</w:t>
      </w:r>
      <w:proofErr w:type="gramEnd"/>
      <w:r w:rsidRPr="0011192E">
        <w:rPr>
          <w:rFonts w:ascii="Times New Roman" w:hAnsi="Times New Roman" w:cs="Times New Roman"/>
          <w:sz w:val="24"/>
          <w:szCs w:val="24"/>
        </w:rPr>
        <w:t xml:space="preserve">2,30) =45.943, </w:t>
      </w:r>
      <w:r w:rsidRPr="0011192E">
        <w:rPr>
          <w:rFonts w:ascii="Times New Roman" w:hAnsi="Times New Roman" w:cs="Times New Roman"/>
          <w:i/>
          <w:sz w:val="24"/>
          <w:szCs w:val="24"/>
        </w:rPr>
        <w:t>p</w:t>
      </w:r>
      <w:r w:rsidRPr="0011192E">
        <w:rPr>
          <w:rFonts w:ascii="Times New Roman" w:hAnsi="Times New Roman" w:cs="Times New Roman"/>
          <w:sz w:val="24"/>
          <w:szCs w:val="24"/>
        </w:rPr>
        <w:t xml:space="preserve">&lt;.001, </w:t>
      </w:r>
      <w:r w:rsidRPr="0011192E">
        <w:rPr>
          <w:rFonts w:ascii="Times New Roman" w:hAnsi="Times New Roman" w:cs="Times New Roman"/>
          <w:i/>
          <w:sz w:val="24"/>
          <w:szCs w:val="24"/>
        </w:rPr>
        <w:t>ηp²</w:t>
      </w:r>
      <w:r w:rsidRPr="0011192E">
        <w:rPr>
          <w:rFonts w:ascii="Times New Roman" w:hAnsi="Times New Roman" w:cs="Times New Roman"/>
          <w:sz w:val="24"/>
          <w:szCs w:val="24"/>
        </w:rPr>
        <w:t xml:space="preserve">=.754. Performance at load 4 (M =1.344) was better than at load 6 (M = .796), </w:t>
      </w:r>
      <w:r w:rsidRPr="0011192E">
        <w:rPr>
          <w:rFonts w:ascii="Times New Roman" w:hAnsi="Times New Roman" w:cs="Times New Roman"/>
          <w:i/>
          <w:sz w:val="24"/>
          <w:szCs w:val="24"/>
        </w:rPr>
        <w:t>t</w:t>
      </w:r>
      <w:r w:rsidRPr="0011192E">
        <w:rPr>
          <w:rFonts w:ascii="Times New Roman" w:hAnsi="Times New Roman" w:cs="Times New Roman"/>
          <w:sz w:val="24"/>
          <w:szCs w:val="24"/>
        </w:rPr>
        <w:t xml:space="preserve">=7.632, </w:t>
      </w:r>
      <w:r w:rsidRPr="0011192E">
        <w:rPr>
          <w:rFonts w:ascii="Times New Roman" w:hAnsi="Times New Roman" w:cs="Times New Roman"/>
          <w:i/>
          <w:sz w:val="24"/>
          <w:szCs w:val="24"/>
        </w:rPr>
        <w:t>p</w:t>
      </w:r>
      <w:r w:rsidRPr="0011192E">
        <w:rPr>
          <w:rFonts w:ascii="Times New Roman" w:hAnsi="Times New Roman" w:cs="Times New Roman"/>
          <w:sz w:val="24"/>
          <w:szCs w:val="24"/>
        </w:rPr>
        <w:t xml:space="preserve">&lt;.001, Cohen’s </w:t>
      </w:r>
      <w:r w:rsidRPr="0011192E">
        <w:rPr>
          <w:rFonts w:ascii="Times New Roman" w:hAnsi="Times New Roman" w:cs="Times New Roman"/>
          <w:i/>
          <w:sz w:val="24"/>
          <w:szCs w:val="24"/>
        </w:rPr>
        <w:t>d</w:t>
      </w:r>
      <w:r w:rsidRPr="0011192E">
        <w:rPr>
          <w:rFonts w:ascii="Times New Roman" w:hAnsi="Times New Roman" w:cs="Times New Roman"/>
          <w:sz w:val="24"/>
          <w:szCs w:val="24"/>
        </w:rPr>
        <w:t xml:space="preserve">=1.149, and load 8 (M = .594.), </w:t>
      </w:r>
      <w:r w:rsidRPr="0011192E">
        <w:rPr>
          <w:rFonts w:ascii="Times New Roman" w:hAnsi="Times New Roman" w:cs="Times New Roman"/>
          <w:i/>
          <w:sz w:val="24"/>
          <w:szCs w:val="24"/>
        </w:rPr>
        <w:t>t</w:t>
      </w:r>
      <w:r w:rsidRPr="0011192E">
        <w:rPr>
          <w:rFonts w:ascii="Times New Roman" w:hAnsi="Times New Roman" w:cs="Times New Roman"/>
          <w:sz w:val="24"/>
          <w:szCs w:val="24"/>
        </w:rPr>
        <w:t xml:space="preserve">=9.674, </w:t>
      </w:r>
      <w:r w:rsidRPr="0011192E">
        <w:rPr>
          <w:rFonts w:ascii="Times New Roman" w:hAnsi="Times New Roman" w:cs="Times New Roman"/>
          <w:i/>
          <w:sz w:val="24"/>
          <w:szCs w:val="24"/>
        </w:rPr>
        <w:t>p</w:t>
      </w:r>
      <w:r w:rsidRPr="0011192E">
        <w:rPr>
          <w:rFonts w:ascii="Times New Roman" w:hAnsi="Times New Roman" w:cs="Times New Roman"/>
          <w:sz w:val="24"/>
          <w:szCs w:val="24"/>
        </w:rPr>
        <w:t>&lt;.001</w:t>
      </w:r>
      <w:proofErr w:type="gramStart"/>
      <w:r w:rsidRPr="0011192E">
        <w:rPr>
          <w:rFonts w:ascii="Times New Roman" w:hAnsi="Times New Roman" w:cs="Times New Roman"/>
          <w:sz w:val="24"/>
          <w:szCs w:val="24"/>
        </w:rPr>
        <w:t>,Cohen’s</w:t>
      </w:r>
      <w:proofErr w:type="gramEnd"/>
      <w:r w:rsidRPr="0011192E">
        <w:rPr>
          <w:rFonts w:ascii="Times New Roman" w:hAnsi="Times New Roman" w:cs="Times New Roman"/>
          <w:sz w:val="24"/>
          <w:szCs w:val="24"/>
        </w:rPr>
        <w:t xml:space="preserve"> </w:t>
      </w:r>
      <w:r w:rsidRPr="0011192E">
        <w:rPr>
          <w:rFonts w:ascii="Times New Roman" w:hAnsi="Times New Roman" w:cs="Times New Roman"/>
          <w:i/>
          <w:sz w:val="24"/>
          <w:szCs w:val="24"/>
        </w:rPr>
        <w:t>d</w:t>
      </w:r>
      <w:r w:rsidRPr="0011192E">
        <w:rPr>
          <w:rFonts w:ascii="Times New Roman" w:hAnsi="Times New Roman" w:cs="Times New Roman"/>
          <w:sz w:val="24"/>
          <w:szCs w:val="24"/>
        </w:rPr>
        <w:t xml:space="preserve">=1.818. Performance at load 6 was also significantly better than at load 8, </w:t>
      </w:r>
      <w:r w:rsidRPr="0011192E">
        <w:rPr>
          <w:rFonts w:ascii="Times New Roman" w:hAnsi="Times New Roman" w:cs="Times New Roman"/>
          <w:i/>
          <w:sz w:val="24"/>
          <w:szCs w:val="24"/>
        </w:rPr>
        <w:t>t</w:t>
      </w:r>
      <w:r w:rsidRPr="0011192E">
        <w:rPr>
          <w:rFonts w:ascii="Times New Roman" w:hAnsi="Times New Roman" w:cs="Times New Roman"/>
          <w:sz w:val="24"/>
          <w:szCs w:val="24"/>
        </w:rPr>
        <w:t xml:space="preserve">=4.117, </w:t>
      </w:r>
      <w:r w:rsidRPr="0011192E">
        <w:rPr>
          <w:rFonts w:ascii="Times New Roman" w:hAnsi="Times New Roman" w:cs="Times New Roman"/>
          <w:i/>
          <w:sz w:val="24"/>
          <w:szCs w:val="24"/>
        </w:rPr>
        <w:t>p</w:t>
      </w:r>
      <w:r w:rsidRPr="0011192E">
        <w:rPr>
          <w:rFonts w:ascii="Times New Roman" w:hAnsi="Times New Roman" w:cs="Times New Roman"/>
          <w:sz w:val="24"/>
          <w:szCs w:val="24"/>
        </w:rPr>
        <w:t xml:space="preserve">=.001, Cohen’s </w:t>
      </w:r>
      <w:r w:rsidRPr="0011192E">
        <w:rPr>
          <w:rFonts w:ascii="Times New Roman" w:hAnsi="Times New Roman" w:cs="Times New Roman"/>
          <w:i/>
          <w:sz w:val="24"/>
          <w:szCs w:val="24"/>
        </w:rPr>
        <w:t>d</w:t>
      </w:r>
      <w:r w:rsidRPr="0011192E">
        <w:rPr>
          <w:rFonts w:ascii="Times New Roman" w:hAnsi="Times New Roman" w:cs="Times New Roman"/>
          <w:sz w:val="24"/>
          <w:szCs w:val="24"/>
        </w:rPr>
        <w:t xml:space="preserve">=.728. The interaction between validity and load was non-significant, </w:t>
      </w:r>
      <w:proofErr w:type="gramStart"/>
      <w:r w:rsidRPr="0011192E">
        <w:rPr>
          <w:rFonts w:ascii="Times New Roman" w:hAnsi="Times New Roman" w:cs="Times New Roman"/>
          <w:i/>
          <w:sz w:val="24"/>
          <w:szCs w:val="24"/>
        </w:rPr>
        <w:t>F</w:t>
      </w:r>
      <w:r w:rsidRPr="0011192E">
        <w:rPr>
          <w:rFonts w:ascii="Times New Roman" w:hAnsi="Times New Roman" w:cs="Times New Roman"/>
          <w:sz w:val="24"/>
          <w:szCs w:val="24"/>
        </w:rPr>
        <w:t>(</w:t>
      </w:r>
      <w:proofErr w:type="gramEnd"/>
      <w:r w:rsidRPr="0011192E">
        <w:rPr>
          <w:rFonts w:ascii="Times New Roman" w:hAnsi="Times New Roman" w:cs="Times New Roman"/>
          <w:sz w:val="24"/>
          <w:szCs w:val="24"/>
        </w:rPr>
        <w:t xml:space="preserve">4,28)=.751, </w:t>
      </w:r>
      <w:r w:rsidRPr="0011192E">
        <w:rPr>
          <w:rFonts w:ascii="Times New Roman" w:hAnsi="Times New Roman" w:cs="Times New Roman"/>
          <w:i/>
          <w:sz w:val="24"/>
          <w:szCs w:val="24"/>
        </w:rPr>
        <w:t>p</w:t>
      </w:r>
      <w:r w:rsidRPr="0011192E">
        <w:rPr>
          <w:rFonts w:ascii="Times New Roman" w:hAnsi="Times New Roman" w:cs="Times New Roman"/>
          <w:sz w:val="24"/>
          <w:szCs w:val="24"/>
        </w:rPr>
        <w:t xml:space="preserve">=.566, </w:t>
      </w:r>
      <w:r w:rsidRPr="0011192E">
        <w:rPr>
          <w:rFonts w:ascii="Times New Roman" w:hAnsi="Times New Roman" w:cs="Times New Roman"/>
          <w:i/>
          <w:sz w:val="24"/>
          <w:szCs w:val="24"/>
        </w:rPr>
        <w:t>ηp</w:t>
      </w:r>
      <w:r w:rsidRPr="0011192E">
        <w:rPr>
          <w:rFonts w:ascii="Times New Roman" w:hAnsi="Times New Roman" w:cs="Times New Roman"/>
          <w:sz w:val="24"/>
          <w:szCs w:val="24"/>
        </w:rPr>
        <w:t xml:space="preserve">²=.097. Hits, FAs, and K capacity estimates for all conditions are reported in Table 1. </w:t>
      </w:r>
    </w:p>
    <w:p w14:paraId="5B2E1030" w14:textId="67AE44A1" w:rsidR="00E80094" w:rsidRPr="0011192E" w:rsidRDefault="00E80094" w:rsidP="001359EC">
      <w:pPr>
        <w:spacing w:after="0" w:line="480" w:lineRule="auto"/>
        <w:ind w:firstLine="720"/>
        <w:rPr>
          <w:rFonts w:ascii="Times New Roman" w:hAnsi="Times New Roman" w:cs="Times New Roman"/>
          <w:sz w:val="24"/>
          <w:szCs w:val="24"/>
        </w:rPr>
      </w:pPr>
    </w:p>
    <w:p w14:paraId="112FF5F4" w14:textId="77777777" w:rsidR="00103247" w:rsidRPr="0011192E" w:rsidRDefault="00E4026E" w:rsidP="00EB2CFE">
      <w:pPr>
        <w:spacing w:after="0" w:line="480" w:lineRule="auto"/>
        <w:rPr>
          <w:rFonts w:ascii="Times New Roman" w:hAnsi="Times New Roman" w:cs="Times New Roman"/>
          <w:sz w:val="24"/>
          <w:szCs w:val="24"/>
        </w:rPr>
      </w:pPr>
      <w:r w:rsidRPr="0011192E">
        <w:rPr>
          <w:rFonts w:ascii="Times New Roman" w:hAnsi="Times New Roman" w:cs="Times New Roman"/>
          <w:i/>
          <w:sz w:val="24"/>
          <w:szCs w:val="24"/>
        </w:rPr>
        <w:t xml:space="preserve">Reaction times </w:t>
      </w:r>
    </w:p>
    <w:p w14:paraId="77FB566C" w14:textId="3E98FD5D" w:rsidR="001F614D" w:rsidRPr="0011192E" w:rsidRDefault="00FB514B" w:rsidP="00FD59EF">
      <w:pPr>
        <w:spacing w:after="0" w:line="480" w:lineRule="auto"/>
        <w:ind w:firstLine="720"/>
        <w:rPr>
          <w:rFonts w:ascii="Times New Roman" w:hAnsi="Times New Roman" w:cs="Times New Roman"/>
          <w:sz w:val="24"/>
          <w:szCs w:val="24"/>
        </w:rPr>
      </w:pPr>
      <w:r w:rsidRPr="0011192E">
        <w:rPr>
          <w:rFonts w:ascii="Times New Roman" w:hAnsi="Times New Roman" w:cs="Times New Roman"/>
          <w:sz w:val="24"/>
          <w:szCs w:val="24"/>
        </w:rPr>
        <w:t>The</w:t>
      </w:r>
      <w:r w:rsidR="00103247" w:rsidRPr="0011192E">
        <w:rPr>
          <w:rFonts w:ascii="Times New Roman" w:hAnsi="Times New Roman" w:cs="Times New Roman"/>
          <w:sz w:val="24"/>
          <w:szCs w:val="24"/>
        </w:rPr>
        <w:t xml:space="preserve"> </w:t>
      </w:r>
      <w:r w:rsidR="00951022" w:rsidRPr="0011192E">
        <w:rPr>
          <w:rFonts w:ascii="Times New Roman" w:hAnsi="Times New Roman" w:cs="Times New Roman"/>
          <w:sz w:val="24"/>
          <w:szCs w:val="24"/>
        </w:rPr>
        <w:t xml:space="preserve">main effect of cue validity was non-significant, </w:t>
      </w:r>
      <w:proofErr w:type="gramStart"/>
      <w:r w:rsidR="00951022" w:rsidRPr="0011192E">
        <w:rPr>
          <w:rFonts w:ascii="Times New Roman" w:hAnsi="Times New Roman" w:cs="Times New Roman"/>
          <w:i/>
          <w:sz w:val="24"/>
          <w:szCs w:val="24"/>
        </w:rPr>
        <w:t>F</w:t>
      </w:r>
      <w:r w:rsidR="00951022" w:rsidRPr="0011192E">
        <w:rPr>
          <w:rFonts w:ascii="Times New Roman" w:hAnsi="Times New Roman" w:cs="Times New Roman"/>
          <w:sz w:val="24"/>
          <w:szCs w:val="24"/>
        </w:rPr>
        <w:t>(</w:t>
      </w:r>
      <w:proofErr w:type="gramEnd"/>
      <w:r w:rsidR="00951022" w:rsidRPr="0011192E">
        <w:rPr>
          <w:rFonts w:ascii="Times New Roman" w:hAnsi="Times New Roman" w:cs="Times New Roman"/>
          <w:sz w:val="24"/>
          <w:szCs w:val="24"/>
        </w:rPr>
        <w:t xml:space="preserve">2,30) =2.448, </w:t>
      </w:r>
      <w:r w:rsidR="00951022" w:rsidRPr="0011192E">
        <w:rPr>
          <w:rFonts w:ascii="Times New Roman" w:hAnsi="Times New Roman" w:cs="Times New Roman"/>
          <w:i/>
          <w:sz w:val="24"/>
          <w:szCs w:val="24"/>
        </w:rPr>
        <w:t>p</w:t>
      </w:r>
      <w:r w:rsidR="00951022" w:rsidRPr="0011192E">
        <w:rPr>
          <w:rFonts w:ascii="Times New Roman" w:hAnsi="Times New Roman" w:cs="Times New Roman"/>
          <w:sz w:val="24"/>
          <w:szCs w:val="24"/>
        </w:rPr>
        <w:t xml:space="preserve">=.104, </w:t>
      </w:r>
      <w:r w:rsidR="00951022" w:rsidRPr="0011192E">
        <w:rPr>
          <w:rFonts w:ascii="Times New Roman" w:hAnsi="Times New Roman" w:cs="Times New Roman"/>
          <w:i/>
          <w:sz w:val="24"/>
          <w:szCs w:val="24"/>
        </w:rPr>
        <w:t>ηp²</w:t>
      </w:r>
      <w:r w:rsidR="00951022" w:rsidRPr="0011192E">
        <w:rPr>
          <w:rFonts w:ascii="Times New Roman" w:hAnsi="Times New Roman" w:cs="Times New Roman"/>
          <w:sz w:val="24"/>
          <w:szCs w:val="24"/>
        </w:rPr>
        <w:t>= .140, as was the</w:t>
      </w:r>
      <w:r w:rsidR="00103247" w:rsidRPr="0011192E">
        <w:rPr>
          <w:rFonts w:ascii="Times New Roman" w:hAnsi="Times New Roman" w:cs="Times New Roman"/>
          <w:sz w:val="24"/>
          <w:szCs w:val="24"/>
        </w:rPr>
        <w:t xml:space="preserve"> </w:t>
      </w:r>
      <w:r w:rsidRPr="0011192E">
        <w:rPr>
          <w:rFonts w:ascii="Times New Roman" w:hAnsi="Times New Roman" w:cs="Times New Roman"/>
          <w:sz w:val="24"/>
          <w:szCs w:val="24"/>
        </w:rPr>
        <w:t xml:space="preserve">interaction between </w:t>
      </w:r>
      <w:r w:rsidR="00E9371E" w:rsidRPr="0011192E">
        <w:rPr>
          <w:rFonts w:ascii="Times New Roman" w:hAnsi="Times New Roman" w:cs="Times New Roman"/>
          <w:sz w:val="24"/>
          <w:szCs w:val="24"/>
        </w:rPr>
        <w:t xml:space="preserve">validity </w:t>
      </w:r>
      <w:r w:rsidRPr="0011192E">
        <w:rPr>
          <w:rFonts w:ascii="Times New Roman" w:hAnsi="Times New Roman" w:cs="Times New Roman"/>
          <w:sz w:val="24"/>
          <w:szCs w:val="24"/>
        </w:rPr>
        <w:t xml:space="preserve">and load, </w:t>
      </w:r>
      <w:r w:rsidRPr="0011192E">
        <w:rPr>
          <w:rFonts w:ascii="Times New Roman" w:hAnsi="Times New Roman" w:cs="Times New Roman"/>
          <w:i/>
          <w:sz w:val="24"/>
          <w:szCs w:val="24"/>
        </w:rPr>
        <w:t>F</w:t>
      </w:r>
      <w:r w:rsidRPr="0011192E">
        <w:rPr>
          <w:rFonts w:ascii="Times New Roman" w:hAnsi="Times New Roman" w:cs="Times New Roman"/>
          <w:sz w:val="24"/>
          <w:szCs w:val="24"/>
        </w:rPr>
        <w:t xml:space="preserve">(4,28) =.994, </w:t>
      </w:r>
      <w:r w:rsidRPr="0011192E">
        <w:rPr>
          <w:rFonts w:ascii="Times New Roman" w:hAnsi="Times New Roman" w:cs="Times New Roman"/>
          <w:i/>
          <w:sz w:val="24"/>
          <w:szCs w:val="24"/>
        </w:rPr>
        <w:t>p</w:t>
      </w:r>
      <w:r w:rsidRPr="0011192E">
        <w:rPr>
          <w:rFonts w:ascii="Times New Roman" w:hAnsi="Times New Roman" w:cs="Times New Roman"/>
          <w:sz w:val="24"/>
          <w:szCs w:val="24"/>
        </w:rPr>
        <w:t xml:space="preserve">=.427, </w:t>
      </w:r>
      <w:r w:rsidRPr="0011192E">
        <w:rPr>
          <w:rFonts w:ascii="Times New Roman" w:hAnsi="Times New Roman" w:cs="Times New Roman"/>
          <w:i/>
          <w:sz w:val="24"/>
          <w:szCs w:val="24"/>
        </w:rPr>
        <w:t>ηp²</w:t>
      </w:r>
      <w:r w:rsidR="00951022" w:rsidRPr="0011192E">
        <w:rPr>
          <w:rFonts w:ascii="Times New Roman" w:hAnsi="Times New Roman" w:cs="Times New Roman"/>
          <w:sz w:val="24"/>
          <w:szCs w:val="24"/>
        </w:rPr>
        <w:t>= .124</w:t>
      </w:r>
      <w:r w:rsidR="005C5D8D" w:rsidRPr="0011192E">
        <w:rPr>
          <w:rFonts w:ascii="Times New Roman" w:hAnsi="Times New Roman" w:cs="Times New Roman"/>
          <w:sz w:val="24"/>
          <w:szCs w:val="24"/>
        </w:rPr>
        <w:t>,</w:t>
      </w:r>
      <w:r w:rsidR="00B30825" w:rsidRPr="0011192E">
        <w:rPr>
          <w:rFonts w:ascii="Times New Roman" w:hAnsi="Times New Roman" w:cs="Times New Roman"/>
          <w:sz w:val="24"/>
          <w:szCs w:val="24"/>
        </w:rPr>
        <w:t xml:space="preserve"> </w:t>
      </w:r>
      <w:r w:rsidR="005C5D8D" w:rsidRPr="0011192E">
        <w:rPr>
          <w:rFonts w:ascii="Times New Roman" w:hAnsi="Times New Roman" w:cs="Times New Roman"/>
          <w:sz w:val="24"/>
          <w:szCs w:val="24"/>
        </w:rPr>
        <w:t>indicating no speed-accuracy trade-off</w:t>
      </w:r>
      <w:r w:rsidR="00103247" w:rsidRPr="0011192E">
        <w:rPr>
          <w:rFonts w:ascii="Times New Roman" w:hAnsi="Times New Roman" w:cs="Times New Roman"/>
          <w:sz w:val="24"/>
          <w:szCs w:val="24"/>
        </w:rPr>
        <w:t>.</w:t>
      </w:r>
      <w:r w:rsidR="005C5D8D" w:rsidRPr="0011192E">
        <w:rPr>
          <w:rFonts w:ascii="Times New Roman" w:hAnsi="Times New Roman" w:cs="Times New Roman"/>
          <w:sz w:val="24"/>
          <w:szCs w:val="24"/>
        </w:rPr>
        <w:t xml:space="preserve"> There was a significant main effect of load on response speed, </w:t>
      </w:r>
      <w:proofErr w:type="gramStart"/>
      <w:r w:rsidR="005C5D8D" w:rsidRPr="0011192E">
        <w:rPr>
          <w:rFonts w:ascii="Times New Roman" w:hAnsi="Times New Roman" w:cs="Times New Roman"/>
          <w:i/>
          <w:sz w:val="24"/>
          <w:szCs w:val="24"/>
        </w:rPr>
        <w:t>F</w:t>
      </w:r>
      <w:r w:rsidR="005C5D8D" w:rsidRPr="0011192E">
        <w:rPr>
          <w:rFonts w:ascii="Times New Roman" w:hAnsi="Times New Roman" w:cs="Times New Roman"/>
          <w:sz w:val="24"/>
          <w:szCs w:val="24"/>
        </w:rPr>
        <w:t>(</w:t>
      </w:r>
      <w:proofErr w:type="gramEnd"/>
      <w:r w:rsidR="005C5D8D" w:rsidRPr="0011192E">
        <w:rPr>
          <w:rFonts w:ascii="Times New Roman" w:hAnsi="Times New Roman" w:cs="Times New Roman"/>
          <w:sz w:val="24"/>
          <w:szCs w:val="24"/>
        </w:rPr>
        <w:t xml:space="preserve">2,30) =11.240, </w:t>
      </w:r>
      <w:r w:rsidR="005C5D8D" w:rsidRPr="0011192E">
        <w:rPr>
          <w:rFonts w:ascii="Times New Roman" w:hAnsi="Times New Roman" w:cs="Times New Roman"/>
          <w:i/>
          <w:sz w:val="24"/>
          <w:szCs w:val="24"/>
        </w:rPr>
        <w:t>p</w:t>
      </w:r>
      <w:r w:rsidR="005C5D8D" w:rsidRPr="0011192E">
        <w:rPr>
          <w:rFonts w:ascii="Times New Roman" w:hAnsi="Times New Roman" w:cs="Times New Roman"/>
          <w:sz w:val="24"/>
          <w:szCs w:val="24"/>
        </w:rPr>
        <w:t xml:space="preserve">&lt;.001, </w:t>
      </w:r>
      <w:r w:rsidR="005C5D8D" w:rsidRPr="0011192E">
        <w:rPr>
          <w:rFonts w:ascii="Times New Roman" w:hAnsi="Times New Roman" w:cs="Times New Roman"/>
          <w:i/>
          <w:sz w:val="24"/>
          <w:szCs w:val="24"/>
        </w:rPr>
        <w:t>ηp²</w:t>
      </w:r>
      <w:r w:rsidR="005C5D8D" w:rsidRPr="0011192E">
        <w:rPr>
          <w:rFonts w:ascii="Times New Roman" w:hAnsi="Times New Roman" w:cs="Times New Roman"/>
          <w:sz w:val="24"/>
          <w:szCs w:val="24"/>
        </w:rPr>
        <w:t xml:space="preserve">= .428, with faster RTs at load 4 (867ms) than load 6 (904ms), </w:t>
      </w:r>
      <w:r w:rsidR="005C5D8D" w:rsidRPr="0011192E">
        <w:rPr>
          <w:rFonts w:ascii="Times New Roman" w:hAnsi="Times New Roman" w:cs="Times New Roman"/>
          <w:i/>
          <w:sz w:val="24"/>
          <w:szCs w:val="24"/>
        </w:rPr>
        <w:t>t</w:t>
      </w:r>
      <w:r w:rsidR="005C5D8D" w:rsidRPr="0011192E">
        <w:rPr>
          <w:rFonts w:ascii="Times New Roman" w:hAnsi="Times New Roman" w:cs="Times New Roman"/>
          <w:sz w:val="24"/>
          <w:szCs w:val="24"/>
        </w:rPr>
        <w:t xml:space="preserve">(31)=-4.322, </w:t>
      </w:r>
      <w:r w:rsidR="005C5D8D" w:rsidRPr="0011192E">
        <w:rPr>
          <w:rFonts w:ascii="Times New Roman" w:hAnsi="Times New Roman" w:cs="Times New Roman"/>
          <w:i/>
          <w:sz w:val="24"/>
          <w:szCs w:val="24"/>
        </w:rPr>
        <w:t>p</w:t>
      </w:r>
      <w:r w:rsidR="005C5D8D" w:rsidRPr="0011192E">
        <w:rPr>
          <w:rFonts w:ascii="Times New Roman" w:hAnsi="Times New Roman" w:cs="Times New Roman"/>
          <w:sz w:val="24"/>
          <w:szCs w:val="24"/>
        </w:rPr>
        <w:t xml:space="preserve">&lt;.001, </w:t>
      </w:r>
      <w:r w:rsidR="005C5D8D" w:rsidRPr="0011192E">
        <w:rPr>
          <w:rFonts w:ascii="Times New Roman" w:hAnsi="Times New Roman" w:cs="Times New Roman"/>
          <w:i/>
          <w:sz w:val="24"/>
          <w:szCs w:val="24"/>
        </w:rPr>
        <w:t>d</w:t>
      </w:r>
      <w:r w:rsidR="005C5D8D" w:rsidRPr="0011192E">
        <w:rPr>
          <w:rFonts w:ascii="Times New Roman" w:hAnsi="Times New Roman" w:cs="Times New Roman"/>
          <w:sz w:val="24"/>
          <w:szCs w:val="24"/>
        </w:rPr>
        <w:t xml:space="preserve">=-0.177, and also than at load 8 (939ms), </w:t>
      </w:r>
      <w:r w:rsidR="005C5D8D" w:rsidRPr="0011192E">
        <w:rPr>
          <w:rFonts w:ascii="Times New Roman" w:hAnsi="Times New Roman" w:cs="Times New Roman"/>
          <w:i/>
          <w:sz w:val="24"/>
          <w:szCs w:val="24"/>
        </w:rPr>
        <w:t>t</w:t>
      </w:r>
      <w:r w:rsidR="005C5D8D" w:rsidRPr="0011192E">
        <w:rPr>
          <w:rFonts w:ascii="Times New Roman" w:hAnsi="Times New Roman" w:cs="Times New Roman"/>
          <w:sz w:val="24"/>
          <w:szCs w:val="24"/>
        </w:rPr>
        <w:t xml:space="preserve">(31)=-4.612, </w:t>
      </w:r>
      <w:r w:rsidR="005C5D8D" w:rsidRPr="0011192E">
        <w:rPr>
          <w:rFonts w:ascii="Times New Roman" w:hAnsi="Times New Roman" w:cs="Times New Roman"/>
          <w:i/>
          <w:sz w:val="24"/>
          <w:szCs w:val="24"/>
        </w:rPr>
        <w:t>p</w:t>
      </w:r>
      <w:r w:rsidR="005C5D8D" w:rsidRPr="0011192E">
        <w:rPr>
          <w:rFonts w:ascii="Times New Roman" w:hAnsi="Times New Roman" w:cs="Times New Roman"/>
          <w:sz w:val="24"/>
          <w:szCs w:val="24"/>
        </w:rPr>
        <w:t xml:space="preserve">&lt;.001, </w:t>
      </w:r>
      <w:r w:rsidR="005C5D8D" w:rsidRPr="0011192E">
        <w:rPr>
          <w:rFonts w:ascii="Times New Roman" w:hAnsi="Times New Roman" w:cs="Times New Roman"/>
          <w:i/>
          <w:sz w:val="24"/>
          <w:szCs w:val="24"/>
        </w:rPr>
        <w:t>d</w:t>
      </w:r>
      <w:r w:rsidR="005C5D8D" w:rsidRPr="0011192E">
        <w:rPr>
          <w:rFonts w:ascii="Times New Roman" w:hAnsi="Times New Roman" w:cs="Times New Roman"/>
          <w:sz w:val="24"/>
          <w:szCs w:val="24"/>
        </w:rPr>
        <w:t xml:space="preserve">=-0.334. Retrieval RTs at load 6 were also significantly faster than at load 8, </w:t>
      </w:r>
      <w:proofErr w:type="gramStart"/>
      <w:r w:rsidR="005C5D8D" w:rsidRPr="0011192E">
        <w:rPr>
          <w:rFonts w:ascii="Times New Roman" w:hAnsi="Times New Roman" w:cs="Times New Roman"/>
          <w:i/>
          <w:sz w:val="24"/>
          <w:szCs w:val="24"/>
        </w:rPr>
        <w:t>t</w:t>
      </w:r>
      <w:r w:rsidR="005C5D8D" w:rsidRPr="0011192E">
        <w:rPr>
          <w:rFonts w:ascii="Times New Roman" w:hAnsi="Times New Roman" w:cs="Times New Roman"/>
          <w:sz w:val="24"/>
          <w:szCs w:val="24"/>
        </w:rPr>
        <w:t>(</w:t>
      </w:r>
      <w:proofErr w:type="gramEnd"/>
      <w:r w:rsidR="005C5D8D" w:rsidRPr="0011192E">
        <w:rPr>
          <w:rFonts w:ascii="Times New Roman" w:hAnsi="Times New Roman" w:cs="Times New Roman"/>
          <w:sz w:val="24"/>
          <w:szCs w:val="24"/>
        </w:rPr>
        <w:t xml:space="preserve">31)= -3.212, </w:t>
      </w:r>
      <w:r w:rsidR="005C5D8D" w:rsidRPr="0011192E">
        <w:rPr>
          <w:rFonts w:ascii="Times New Roman" w:hAnsi="Times New Roman" w:cs="Times New Roman"/>
          <w:i/>
          <w:sz w:val="24"/>
          <w:szCs w:val="24"/>
        </w:rPr>
        <w:t>p</w:t>
      </w:r>
      <w:r w:rsidR="005C5D8D" w:rsidRPr="0011192E">
        <w:rPr>
          <w:rFonts w:ascii="Times New Roman" w:hAnsi="Times New Roman" w:cs="Times New Roman"/>
          <w:sz w:val="24"/>
          <w:szCs w:val="24"/>
        </w:rPr>
        <w:t xml:space="preserve">=.009, </w:t>
      </w:r>
      <w:r w:rsidR="005C5D8D" w:rsidRPr="0011192E">
        <w:rPr>
          <w:rFonts w:ascii="Times New Roman" w:hAnsi="Times New Roman" w:cs="Times New Roman"/>
          <w:i/>
          <w:sz w:val="24"/>
          <w:szCs w:val="24"/>
        </w:rPr>
        <w:t>d</w:t>
      </w:r>
      <w:r w:rsidR="005C5D8D" w:rsidRPr="0011192E">
        <w:rPr>
          <w:rFonts w:ascii="Times New Roman" w:hAnsi="Times New Roman" w:cs="Times New Roman"/>
          <w:sz w:val="24"/>
          <w:szCs w:val="24"/>
        </w:rPr>
        <w:t>=-0.167.</w:t>
      </w:r>
    </w:p>
    <w:p w14:paraId="03596849" w14:textId="583C0560" w:rsidR="00BB494A" w:rsidRPr="0011192E" w:rsidRDefault="00F16519" w:rsidP="00EE4665">
      <w:pPr>
        <w:spacing w:after="0" w:line="480" w:lineRule="auto"/>
        <w:ind w:firstLine="720"/>
        <w:rPr>
          <w:rFonts w:ascii="Times New Roman" w:hAnsi="Times New Roman" w:cs="Times New Roman"/>
          <w:sz w:val="24"/>
          <w:szCs w:val="24"/>
        </w:rPr>
      </w:pPr>
      <w:r w:rsidRPr="0011192E">
        <w:rPr>
          <w:rFonts w:ascii="Times New Roman" w:hAnsi="Times New Roman" w:cs="Times New Roman"/>
          <w:sz w:val="24"/>
          <w:szCs w:val="24"/>
        </w:rPr>
        <w:t xml:space="preserve">These results indicate that while simple motion can </w:t>
      </w:r>
      <w:r w:rsidR="00EC69FA" w:rsidRPr="0011192E">
        <w:rPr>
          <w:rFonts w:ascii="Times New Roman" w:hAnsi="Times New Roman" w:cs="Times New Roman"/>
          <w:sz w:val="24"/>
          <w:szCs w:val="24"/>
        </w:rPr>
        <w:t xml:space="preserve">reliably and reflexively orient </w:t>
      </w:r>
      <w:r w:rsidRPr="0011192E">
        <w:rPr>
          <w:rFonts w:ascii="Times New Roman" w:hAnsi="Times New Roman" w:cs="Times New Roman"/>
          <w:sz w:val="24"/>
          <w:szCs w:val="24"/>
        </w:rPr>
        <w:t>attention</w:t>
      </w:r>
      <w:r w:rsidR="00654303" w:rsidRPr="0011192E">
        <w:rPr>
          <w:rFonts w:ascii="Times New Roman" w:hAnsi="Times New Roman" w:cs="Times New Roman"/>
          <w:sz w:val="24"/>
          <w:szCs w:val="24"/>
        </w:rPr>
        <w:t xml:space="preserve"> to locate a target</w:t>
      </w:r>
      <w:r w:rsidR="00EC69FA" w:rsidRPr="0011192E">
        <w:rPr>
          <w:rFonts w:ascii="Times New Roman" w:hAnsi="Times New Roman" w:cs="Times New Roman"/>
          <w:sz w:val="24"/>
          <w:szCs w:val="24"/>
        </w:rPr>
        <w:t>,</w:t>
      </w:r>
      <w:r w:rsidRPr="0011192E">
        <w:rPr>
          <w:rFonts w:ascii="Times New Roman" w:hAnsi="Times New Roman" w:cs="Times New Roman"/>
          <w:sz w:val="24"/>
          <w:szCs w:val="24"/>
        </w:rPr>
        <w:t xml:space="preserve"> it does not modulate WM. </w:t>
      </w:r>
      <w:r w:rsidR="00EC69FA" w:rsidRPr="0011192E">
        <w:rPr>
          <w:rFonts w:ascii="Times New Roman" w:hAnsi="Times New Roman" w:cs="Times New Roman"/>
          <w:sz w:val="24"/>
          <w:szCs w:val="24"/>
        </w:rPr>
        <w:t xml:space="preserve">Therefore, </w:t>
      </w:r>
      <w:r w:rsidRPr="0011192E">
        <w:rPr>
          <w:rFonts w:ascii="Times New Roman" w:hAnsi="Times New Roman" w:cs="Times New Roman"/>
          <w:sz w:val="24"/>
          <w:szCs w:val="24"/>
        </w:rPr>
        <w:t xml:space="preserve">the influence of eye gaze on </w:t>
      </w:r>
      <w:r w:rsidRPr="0011192E">
        <w:rPr>
          <w:rFonts w:ascii="Times New Roman" w:hAnsi="Times New Roman" w:cs="Times New Roman"/>
          <w:sz w:val="24"/>
          <w:szCs w:val="24"/>
        </w:rPr>
        <w:lastRenderedPageBreak/>
        <w:t xml:space="preserve">WM found in Experiment 1 is more than simple orienting of attention in response to </w:t>
      </w:r>
      <w:r w:rsidR="00EC69FA" w:rsidRPr="0011192E">
        <w:rPr>
          <w:rFonts w:ascii="Times New Roman" w:hAnsi="Times New Roman" w:cs="Times New Roman"/>
          <w:sz w:val="24"/>
          <w:szCs w:val="24"/>
        </w:rPr>
        <w:t xml:space="preserve">kinetic </w:t>
      </w:r>
      <w:r w:rsidRPr="0011192E">
        <w:rPr>
          <w:rFonts w:ascii="Times New Roman" w:hAnsi="Times New Roman" w:cs="Times New Roman"/>
          <w:sz w:val="24"/>
          <w:szCs w:val="24"/>
        </w:rPr>
        <w:t>directional information</w:t>
      </w:r>
      <w:r w:rsidR="002F408E" w:rsidRPr="0011192E">
        <w:rPr>
          <w:rFonts w:ascii="Times New Roman" w:hAnsi="Times New Roman" w:cs="Times New Roman"/>
          <w:sz w:val="24"/>
          <w:szCs w:val="24"/>
        </w:rPr>
        <w:t>. I</w:t>
      </w:r>
      <w:r w:rsidRPr="0011192E">
        <w:rPr>
          <w:rFonts w:ascii="Times New Roman" w:hAnsi="Times New Roman" w:cs="Times New Roman"/>
          <w:sz w:val="24"/>
          <w:szCs w:val="24"/>
        </w:rPr>
        <w:t xml:space="preserve">t </w:t>
      </w:r>
      <w:r w:rsidR="00EC69FA" w:rsidRPr="0011192E">
        <w:rPr>
          <w:rFonts w:ascii="Times New Roman" w:hAnsi="Times New Roman" w:cs="Times New Roman"/>
          <w:sz w:val="24"/>
          <w:szCs w:val="24"/>
        </w:rPr>
        <w:t>appears to be</w:t>
      </w:r>
      <w:r w:rsidRPr="0011192E">
        <w:rPr>
          <w:rFonts w:ascii="Times New Roman" w:hAnsi="Times New Roman" w:cs="Times New Roman"/>
          <w:sz w:val="24"/>
          <w:szCs w:val="24"/>
        </w:rPr>
        <w:t xml:space="preserve"> social in nature and reflect engagement in joint attention.</w:t>
      </w:r>
    </w:p>
    <w:p w14:paraId="55AE43E5" w14:textId="77777777" w:rsidR="00C0789D" w:rsidRPr="0011192E" w:rsidRDefault="00CA784D" w:rsidP="00100362">
      <w:pPr>
        <w:spacing w:after="0" w:line="480" w:lineRule="auto"/>
        <w:jc w:val="center"/>
        <w:rPr>
          <w:rFonts w:ascii="Times New Roman" w:hAnsi="Times New Roman" w:cs="Times New Roman"/>
          <w:sz w:val="24"/>
          <w:szCs w:val="24"/>
        </w:rPr>
      </w:pPr>
      <w:r w:rsidRPr="0011192E">
        <w:rPr>
          <w:rFonts w:ascii="Times New Roman" w:hAnsi="Times New Roman" w:cs="Times New Roman"/>
          <w:b/>
          <w:sz w:val="24"/>
          <w:szCs w:val="24"/>
        </w:rPr>
        <w:t>Discussio</w:t>
      </w:r>
      <w:r w:rsidR="004A2988" w:rsidRPr="0011192E">
        <w:rPr>
          <w:rFonts w:ascii="Times New Roman" w:hAnsi="Times New Roman" w:cs="Times New Roman"/>
          <w:b/>
          <w:sz w:val="24"/>
          <w:szCs w:val="24"/>
        </w:rPr>
        <w:t>n</w:t>
      </w:r>
    </w:p>
    <w:p w14:paraId="196F9CB5" w14:textId="1BC1CDCC" w:rsidR="003B0901" w:rsidRPr="0011192E" w:rsidRDefault="00AC2F93" w:rsidP="009171C7">
      <w:pPr>
        <w:autoSpaceDE w:val="0"/>
        <w:autoSpaceDN w:val="0"/>
        <w:adjustRightInd w:val="0"/>
        <w:spacing w:after="0" w:line="480" w:lineRule="auto"/>
        <w:ind w:firstLine="720"/>
        <w:rPr>
          <w:rFonts w:ascii="Times New Roman" w:hAnsi="Times New Roman" w:cs="Times New Roman"/>
          <w:sz w:val="24"/>
          <w:szCs w:val="24"/>
        </w:rPr>
      </w:pPr>
      <w:r w:rsidRPr="0011192E">
        <w:rPr>
          <w:rFonts w:ascii="Times New Roman" w:hAnsi="Times New Roman" w:cs="Times New Roman"/>
          <w:sz w:val="24"/>
          <w:szCs w:val="24"/>
        </w:rPr>
        <w:t xml:space="preserve">The aim of the current study was to determine whether </w:t>
      </w:r>
      <w:r w:rsidR="0019555F" w:rsidRPr="0011192E">
        <w:rPr>
          <w:rFonts w:ascii="Times New Roman" w:hAnsi="Times New Roman" w:cs="Times New Roman"/>
          <w:sz w:val="24"/>
          <w:szCs w:val="24"/>
        </w:rPr>
        <w:t>joint attention</w:t>
      </w:r>
      <w:r w:rsidRPr="0011192E">
        <w:rPr>
          <w:rFonts w:ascii="Times New Roman" w:hAnsi="Times New Roman" w:cs="Times New Roman"/>
          <w:sz w:val="24"/>
          <w:szCs w:val="24"/>
        </w:rPr>
        <w:t xml:space="preserve"> could influence WM for co</w:t>
      </w:r>
      <w:r w:rsidR="00A26D9F" w:rsidRPr="0011192E">
        <w:rPr>
          <w:rFonts w:ascii="Times New Roman" w:hAnsi="Times New Roman" w:cs="Times New Roman"/>
          <w:sz w:val="24"/>
          <w:szCs w:val="24"/>
        </w:rPr>
        <w:t>loured squares</w:t>
      </w:r>
      <w:r w:rsidR="0019555F" w:rsidRPr="0011192E">
        <w:rPr>
          <w:rFonts w:ascii="Times New Roman" w:hAnsi="Times New Roman" w:cs="Times New Roman"/>
          <w:sz w:val="24"/>
          <w:szCs w:val="24"/>
        </w:rPr>
        <w:t xml:space="preserve">. To do this we combined a traditional gaze </w:t>
      </w:r>
      <w:r w:rsidR="007F4E84" w:rsidRPr="0011192E">
        <w:rPr>
          <w:rFonts w:ascii="Times New Roman" w:hAnsi="Times New Roman" w:cs="Times New Roman"/>
          <w:sz w:val="24"/>
          <w:szCs w:val="24"/>
        </w:rPr>
        <w:t>cuing</w:t>
      </w:r>
      <w:r w:rsidR="0019555F" w:rsidRPr="0011192E">
        <w:rPr>
          <w:rFonts w:ascii="Times New Roman" w:hAnsi="Times New Roman" w:cs="Times New Roman"/>
          <w:sz w:val="24"/>
          <w:szCs w:val="24"/>
        </w:rPr>
        <w:t xml:space="preserve"> paradigm with an established visual WM task using coloured squares (Experiment 1). To</w:t>
      </w:r>
      <w:r w:rsidRPr="0011192E">
        <w:rPr>
          <w:rFonts w:ascii="Times New Roman" w:hAnsi="Times New Roman" w:cs="Times New Roman"/>
          <w:sz w:val="24"/>
          <w:szCs w:val="24"/>
        </w:rPr>
        <w:t xml:space="preserve"> </w:t>
      </w:r>
      <w:r w:rsidR="0019555F" w:rsidRPr="0011192E">
        <w:rPr>
          <w:rFonts w:ascii="Times New Roman" w:hAnsi="Times New Roman" w:cs="Times New Roman"/>
          <w:sz w:val="24"/>
          <w:szCs w:val="24"/>
        </w:rPr>
        <w:t xml:space="preserve">investigated </w:t>
      </w:r>
      <w:r w:rsidRPr="0011192E">
        <w:rPr>
          <w:rFonts w:ascii="Times New Roman" w:hAnsi="Times New Roman" w:cs="Times New Roman"/>
          <w:sz w:val="24"/>
          <w:szCs w:val="24"/>
        </w:rPr>
        <w:t>the social nature of gaze cue effects</w:t>
      </w:r>
      <w:r w:rsidR="0019555F" w:rsidRPr="0011192E">
        <w:rPr>
          <w:rFonts w:ascii="Times New Roman" w:hAnsi="Times New Roman" w:cs="Times New Roman"/>
          <w:sz w:val="24"/>
          <w:szCs w:val="24"/>
        </w:rPr>
        <w:t xml:space="preserve">, and determine whether any results reflected true joint attention versus </w:t>
      </w:r>
      <w:r w:rsidR="0058216D" w:rsidRPr="0011192E">
        <w:rPr>
          <w:rFonts w:ascii="Times New Roman" w:hAnsi="Times New Roman" w:cs="Times New Roman"/>
          <w:sz w:val="24"/>
          <w:szCs w:val="24"/>
        </w:rPr>
        <w:t>general</w:t>
      </w:r>
      <w:r w:rsidR="0019555F" w:rsidRPr="0011192E">
        <w:rPr>
          <w:rFonts w:ascii="Times New Roman" w:hAnsi="Times New Roman" w:cs="Times New Roman"/>
          <w:sz w:val="24"/>
          <w:szCs w:val="24"/>
        </w:rPr>
        <w:t xml:space="preserve"> attentional effects, we ran the same task using non-social cues. In Experiment 2 we used an </w:t>
      </w:r>
      <w:r w:rsidRPr="0011192E">
        <w:rPr>
          <w:rFonts w:ascii="Times New Roman" w:hAnsi="Times New Roman" w:cs="Times New Roman"/>
          <w:sz w:val="24"/>
          <w:szCs w:val="24"/>
        </w:rPr>
        <w:t>arrow</w:t>
      </w:r>
      <w:r w:rsidR="0019555F" w:rsidRPr="0011192E">
        <w:rPr>
          <w:rFonts w:ascii="Times New Roman" w:hAnsi="Times New Roman" w:cs="Times New Roman"/>
          <w:sz w:val="24"/>
          <w:szCs w:val="24"/>
        </w:rPr>
        <w:t xml:space="preserve"> to determine the contribution of learned, symbolic cues, and in Experiment 3 we used a low-level, simple motion cue to determine the contribution of kinetically cued directional information. </w:t>
      </w:r>
      <w:r w:rsidR="00AD2CC0" w:rsidRPr="0011192E">
        <w:rPr>
          <w:rFonts w:ascii="Times New Roman" w:hAnsi="Times New Roman" w:cs="Times New Roman"/>
          <w:sz w:val="24"/>
          <w:szCs w:val="24"/>
        </w:rPr>
        <w:t>In all experiments, cues were valid, invalid, or remained ‘direct’</w:t>
      </w:r>
      <w:r w:rsidR="00670D66" w:rsidRPr="0011192E">
        <w:rPr>
          <w:rFonts w:ascii="Times New Roman" w:hAnsi="Times New Roman" w:cs="Times New Roman"/>
          <w:sz w:val="24"/>
          <w:szCs w:val="24"/>
        </w:rPr>
        <w:t xml:space="preserve"> (</w:t>
      </w:r>
      <w:proofErr w:type="spellStart"/>
      <w:r w:rsidR="00670D66" w:rsidRPr="0011192E">
        <w:rPr>
          <w:rFonts w:ascii="Times New Roman" w:hAnsi="Times New Roman" w:cs="Times New Roman"/>
          <w:sz w:val="24"/>
          <w:szCs w:val="24"/>
        </w:rPr>
        <w:t>un</w:t>
      </w:r>
      <w:r w:rsidR="00AD2CC0" w:rsidRPr="0011192E">
        <w:rPr>
          <w:rFonts w:ascii="Times New Roman" w:hAnsi="Times New Roman" w:cs="Times New Roman"/>
          <w:sz w:val="24"/>
          <w:szCs w:val="24"/>
        </w:rPr>
        <w:t>cued</w:t>
      </w:r>
      <w:proofErr w:type="spellEnd"/>
      <w:r w:rsidR="00AD2CC0" w:rsidRPr="0011192E">
        <w:rPr>
          <w:rFonts w:ascii="Times New Roman" w:hAnsi="Times New Roman" w:cs="Times New Roman"/>
          <w:sz w:val="24"/>
          <w:szCs w:val="24"/>
        </w:rPr>
        <w:t xml:space="preserve"> baseline), and were completely </w:t>
      </w:r>
      <w:r w:rsidR="00EC47E1" w:rsidRPr="0011192E">
        <w:rPr>
          <w:rFonts w:ascii="Times New Roman" w:hAnsi="Times New Roman" w:cs="Times New Roman"/>
          <w:sz w:val="24"/>
          <w:szCs w:val="24"/>
        </w:rPr>
        <w:t xml:space="preserve">non-predictive </w:t>
      </w:r>
      <w:r w:rsidR="00AD2CC0" w:rsidRPr="0011192E">
        <w:rPr>
          <w:rFonts w:ascii="Times New Roman" w:hAnsi="Times New Roman" w:cs="Times New Roman"/>
          <w:sz w:val="24"/>
          <w:szCs w:val="24"/>
        </w:rPr>
        <w:t>of where the squares would appear for encoding</w:t>
      </w:r>
      <w:r w:rsidR="00670D66" w:rsidRPr="0011192E">
        <w:rPr>
          <w:rFonts w:ascii="Times New Roman" w:hAnsi="Times New Roman" w:cs="Times New Roman"/>
          <w:sz w:val="24"/>
          <w:szCs w:val="24"/>
        </w:rPr>
        <w:t xml:space="preserve">. Pilot studies affirmed that </w:t>
      </w:r>
      <w:r w:rsidR="007B1DDF" w:rsidRPr="0011192E">
        <w:rPr>
          <w:rFonts w:ascii="Times New Roman" w:hAnsi="Times New Roman" w:cs="Times New Roman"/>
          <w:sz w:val="24"/>
          <w:szCs w:val="24"/>
        </w:rPr>
        <w:t xml:space="preserve">the </w:t>
      </w:r>
      <w:r w:rsidRPr="0011192E">
        <w:rPr>
          <w:rFonts w:ascii="Times New Roman" w:hAnsi="Times New Roman" w:cs="Times New Roman"/>
          <w:sz w:val="24"/>
          <w:szCs w:val="24"/>
        </w:rPr>
        <w:t xml:space="preserve">gaze, arrow, and motion cues </w:t>
      </w:r>
      <w:r w:rsidR="007B1DDF" w:rsidRPr="0011192E">
        <w:rPr>
          <w:rFonts w:ascii="Times New Roman" w:hAnsi="Times New Roman" w:cs="Times New Roman"/>
          <w:sz w:val="24"/>
          <w:szCs w:val="24"/>
        </w:rPr>
        <w:t xml:space="preserve">we used here </w:t>
      </w:r>
      <w:r w:rsidRPr="0011192E">
        <w:rPr>
          <w:rFonts w:ascii="Times New Roman" w:hAnsi="Times New Roman" w:cs="Times New Roman"/>
          <w:sz w:val="24"/>
          <w:szCs w:val="24"/>
        </w:rPr>
        <w:t>all reliably orient</w:t>
      </w:r>
      <w:r w:rsidR="005210D8" w:rsidRPr="0011192E">
        <w:rPr>
          <w:rFonts w:ascii="Times New Roman" w:hAnsi="Times New Roman" w:cs="Times New Roman"/>
          <w:sz w:val="24"/>
          <w:szCs w:val="24"/>
        </w:rPr>
        <w:t>ed</w:t>
      </w:r>
      <w:r w:rsidRPr="0011192E">
        <w:rPr>
          <w:rFonts w:ascii="Times New Roman" w:hAnsi="Times New Roman" w:cs="Times New Roman"/>
          <w:sz w:val="24"/>
          <w:szCs w:val="24"/>
        </w:rPr>
        <w:t xml:space="preserve"> attention to </w:t>
      </w:r>
      <w:r w:rsidR="007B1DDF" w:rsidRPr="0011192E">
        <w:rPr>
          <w:rFonts w:ascii="Times New Roman" w:hAnsi="Times New Roman" w:cs="Times New Roman"/>
          <w:sz w:val="24"/>
          <w:szCs w:val="24"/>
        </w:rPr>
        <w:t>speed</w:t>
      </w:r>
      <w:r w:rsidRPr="0011192E">
        <w:rPr>
          <w:rFonts w:ascii="Times New Roman" w:hAnsi="Times New Roman" w:cs="Times New Roman"/>
          <w:sz w:val="24"/>
          <w:szCs w:val="24"/>
        </w:rPr>
        <w:t xml:space="preserve"> localisation of a simple </w:t>
      </w:r>
      <w:r w:rsidR="001A63FC" w:rsidRPr="0011192E">
        <w:rPr>
          <w:rFonts w:ascii="Times New Roman" w:hAnsi="Times New Roman" w:cs="Times New Roman"/>
          <w:sz w:val="24"/>
          <w:szCs w:val="24"/>
        </w:rPr>
        <w:t>target</w:t>
      </w:r>
      <w:r w:rsidR="00670D66" w:rsidRPr="0011192E">
        <w:rPr>
          <w:rFonts w:ascii="Times New Roman" w:hAnsi="Times New Roman" w:cs="Times New Roman"/>
          <w:sz w:val="24"/>
          <w:szCs w:val="24"/>
        </w:rPr>
        <w:t xml:space="preserve"> on</w:t>
      </w:r>
      <w:r w:rsidRPr="0011192E">
        <w:rPr>
          <w:rFonts w:ascii="Times New Roman" w:hAnsi="Times New Roman" w:cs="Times New Roman"/>
          <w:sz w:val="24"/>
          <w:szCs w:val="24"/>
        </w:rPr>
        <w:t xml:space="preserve"> valid versus invalid </w:t>
      </w:r>
      <w:r w:rsidR="00670D66" w:rsidRPr="0011192E">
        <w:rPr>
          <w:rFonts w:ascii="Times New Roman" w:hAnsi="Times New Roman" w:cs="Times New Roman"/>
          <w:sz w:val="24"/>
          <w:szCs w:val="24"/>
        </w:rPr>
        <w:t xml:space="preserve">trials. However, </w:t>
      </w:r>
      <w:r w:rsidRPr="0011192E">
        <w:rPr>
          <w:rFonts w:ascii="Times New Roman" w:hAnsi="Times New Roman" w:cs="Times New Roman"/>
          <w:sz w:val="24"/>
          <w:szCs w:val="24"/>
        </w:rPr>
        <w:t>only gaze cues influenced WM</w:t>
      </w:r>
      <w:r w:rsidR="001A63FC" w:rsidRPr="0011192E">
        <w:rPr>
          <w:rFonts w:ascii="Times New Roman" w:hAnsi="Times New Roman" w:cs="Times New Roman"/>
          <w:sz w:val="24"/>
          <w:szCs w:val="24"/>
        </w:rPr>
        <w:t xml:space="preserve"> for coloured squares</w:t>
      </w:r>
      <w:r w:rsidR="00670D66" w:rsidRPr="0011192E">
        <w:rPr>
          <w:rFonts w:ascii="Times New Roman" w:hAnsi="Times New Roman" w:cs="Times New Roman"/>
          <w:sz w:val="24"/>
          <w:szCs w:val="24"/>
        </w:rPr>
        <w:t xml:space="preserve"> (Experiment 1)</w:t>
      </w:r>
      <w:r w:rsidRPr="0011192E">
        <w:rPr>
          <w:rFonts w:ascii="Times New Roman" w:hAnsi="Times New Roman" w:cs="Times New Roman"/>
          <w:sz w:val="24"/>
          <w:szCs w:val="24"/>
        </w:rPr>
        <w:t xml:space="preserve">. </w:t>
      </w:r>
      <w:r w:rsidR="00670D66" w:rsidRPr="0011192E">
        <w:rPr>
          <w:rFonts w:ascii="Times New Roman" w:hAnsi="Times New Roman" w:cs="Times New Roman"/>
          <w:sz w:val="24"/>
          <w:szCs w:val="24"/>
        </w:rPr>
        <w:t>WM accuracy was better for squares that were looked at by the cue face (validly cued) compared to squares that were looked away from (invalidly cued) and those encoded in the context of direct gaze (</w:t>
      </w:r>
      <w:proofErr w:type="spellStart"/>
      <w:r w:rsidR="00670D66" w:rsidRPr="0011192E">
        <w:rPr>
          <w:rFonts w:ascii="Times New Roman" w:hAnsi="Times New Roman" w:cs="Times New Roman"/>
          <w:sz w:val="24"/>
          <w:szCs w:val="24"/>
        </w:rPr>
        <w:t>uncued</w:t>
      </w:r>
      <w:proofErr w:type="spellEnd"/>
      <w:r w:rsidR="00670D66" w:rsidRPr="0011192E">
        <w:rPr>
          <w:rFonts w:ascii="Times New Roman" w:hAnsi="Times New Roman" w:cs="Times New Roman"/>
          <w:sz w:val="24"/>
          <w:szCs w:val="24"/>
        </w:rPr>
        <w:t>). In addition, retrieval was faster for validly cued versus invalidly cued squares. Arrow and motion cues did not influence WM accuracy</w:t>
      </w:r>
      <w:r w:rsidR="00A26D9F" w:rsidRPr="0011192E">
        <w:rPr>
          <w:rFonts w:ascii="Times New Roman" w:hAnsi="Times New Roman" w:cs="Times New Roman"/>
          <w:sz w:val="24"/>
          <w:szCs w:val="24"/>
        </w:rPr>
        <w:t xml:space="preserve"> </w:t>
      </w:r>
      <w:r w:rsidR="00670D66" w:rsidRPr="0011192E">
        <w:rPr>
          <w:rFonts w:ascii="Times New Roman" w:hAnsi="Times New Roman" w:cs="Times New Roman"/>
          <w:sz w:val="24"/>
          <w:szCs w:val="24"/>
        </w:rPr>
        <w:t>or retrieval RTs, indicating that the effects of gaze cues on WM are social in nature, cannot be attributed solely to learned symbolism or low-level motion of the pupil and iris</w:t>
      </w:r>
      <w:r w:rsidR="00A84F8B" w:rsidRPr="0011192E">
        <w:rPr>
          <w:rFonts w:ascii="Times New Roman" w:hAnsi="Times New Roman" w:cs="Times New Roman"/>
          <w:sz w:val="24"/>
          <w:szCs w:val="24"/>
        </w:rPr>
        <w:t xml:space="preserve">, and </w:t>
      </w:r>
      <w:r w:rsidR="009A4DA7" w:rsidRPr="0011192E">
        <w:rPr>
          <w:rFonts w:ascii="Times New Roman" w:hAnsi="Times New Roman" w:cs="Times New Roman"/>
          <w:sz w:val="24"/>
          <w:szCs w:val="24"/>
        </w:rPr>
        <w:t xml:space="preserve">thus </w:t>
      </w:r>
      <w:r w:rsidR="00A84F8B" w:rsidRPr="0011192E">
        <w:rPr>
          <w:rFonts w:ascii="Times New Roman" w:hAnsi="Times New Roman" w:cs="Times New Roman"/>
          <w:sz w:val="24"/>
          <w:szCs w:val="24"/>
        </w:rPr>
        <w:t>reflect joint attention</w:t>
      </w:r>
      <w:r w:rsidR="00671D3D" w:rsidRPr="0011192E">
        <w:rPr>
          <w:rFonts w:ascii="Times New Roman" w:hAnsi="Times New Roman" w:cs="Times New Roman"/>
          <w:sz w:val="24"/>
          <w:szCs w:val="24"/>
        </w:rPr>
        <w:t xml:space="preserve"> processes</w:t>
      </w:r>
      <w:r w:rsidR="00670D66" w:rsidRPr="0011192E">
        <w:rPr>
          <w:rFonts w:ascii="Times New Roman" w:hAnsi="Times New Roman" w:cs="Times New Roman"/>
          <w:sz w:val="24"/>
          <w:szCs w:val="24"/>
        </w:rPr>
        <w:t xml:space="preserve">. </w:t>
      </w:r>
    </w:p>
    <w:p w14:paraId="69DB9089" w14:textId="77777777" w:rsidR="001E1B5B" w:rsidRPr="0011192E" w:rsidRDefault="002A2FC0" w:rsidP="00C70DBB">
      <w:pPr>
        <w:spacing w:after="0" w:line="480" w:lineRule="auto"/>
        <w:ind w:firstLine="720"/>
        <w:rPr>
          <w:rFonts w:ascii="Times New Roman" w:hAnsi="Times New Roman" w:cs="Times New Roman"/>
          <w:sz w:val="24"/>
          <w:szCs w:val="24"/>
        </w:rPr>
      </w:pPr>
      <w:r w:rsidRPr="0011192E">
        <w:rPr>
          <w:rFonts w:ascii="Times New Roman" w:hAnsi="Times New Roman" w:cs="Times New Roman"/>
          <w:sz w:val="24"/>
          <w:szCs w:val="24"/>
        </w:rPr>
        <w:t xml:space="preserve">There are three possible mechanisms that could underpin gaze-induced enhancement of WM: (1) </w:t>
      </w:r>
      <w:r w:rsidR="00DA4D88" w:rsidRPr="0011192E">
        <w:rPr>
          <w:rFonts w:ascii="Times New Roman" w:hAnsi="Times New Roman" w:cs="Times New Roman"/>
          <w:sz w:val="24"/>
          <w:szCs w:val="24"/>
        </w:rPr>
        <w:t xml:space="preserve">facilitative encoding of looked at items, (2) </w:t>
      </w:r>
      <w:r w:rsidRPr="0011192E">
        <w:rPr>
          <w:rFonts w:ascii="Times New Roman" w:hAnsi="Times New Roman" w:cs="Times New Roman"/>
          <w:sz w:val="24"/>
          <w:szCs w:val="24"/>
        </w:rPr>
        <w:t xml:space="preserve">inhibition of looked away from items, </w:t>
      </w:r>
      <w:r w:rsidRPr="0011192E">
        <w:rPr>
          <w:rFonts w:ascii="Times New Roman" w:hAnsi="Times New Roman" w:cs="Times New Roman"/>
          <w:sz w:val="24"/>
          <w:szCs w:val="24"/>
        </w:rPr>
        <w:lastRenderedPageBreak/>
        <w:t xml:space="preserve">and (3) a combination of </w:t>
      </w:r>
      <w:r w:rsidR="00DA4D88" w:rsidRPr="0011192E">
        <w:rPr>
          <w:rFonts w:ascii="Times New Roman" w:hAnsi="Times New Roman" w:cs="Times New Roman"/>
          <w:sz w:val="24"/>
          <w:szCs w:val="24"/>
        </w:rPr>
        <w:t>facilitation and inhibition. Our data best fits the first model</w:t>
      </w:r>
      <w:r w:rsidR="005D77BF" w:rsidRPr="0011192E">
        <w:rPr>
          <w:rFonts w:ascii="Times New Roman" w:hAnsi="Times New Roman" w:cs="Times New Roman"/>
          <w:sz w:val="24"/>
          <w:szCs w:val="24"/>
        </w:rPr>
        <w:t>,</w:t>
      </w:r>
      <w:r w:rsidR="001355A3" w:rsidRPr="0011192E">
        <w:rPr>
          <w:rFonts w:ascii="Times New Roman" w:hAnsi="Times New Roman" w:cs="Times New Roman"/>
          <w:sz w:val="24"/>
          <w:szCs w:val="24"/>
        </w:rPr>
        <w:t xml:space="preserve"> as we</w:t>
      </w:r>
      <w:r w:rsidR="00C70DBB" w:rsidRPr="0011192E">
        <w:rPr>
          <w:rFonts w:ascii="Times New Roman" w:hAnsi="Times New Roman" w:cs="Times New Roman"/>
          <w:sz w:val="24"/>
          <w:szCs w:val="24"/>
        </w:rPr>
        <w:t xml:space="preserve"> find no evidence of inhibition</w:t>
      </w:r>
      <w:r w:rsidR="00A84F8B" w:rsidRPr="0011192E">
        <w:rPr>
          <w:rFonts w:ascii="Times New Roman" w:hAnsi="Times New Roman" w:cs="Times New Roman"/>
          <w:sz w:val="24"/>
          <w:szCs w:val="24"/>
        </w:rPr>
        <w:t>: i</w:t>
      </w:r>
      <w:r w:rsidR="00CD404F" w:rsidRPr="0011192E">
        <w:rPr>
          <w:rFonts w:ascii="Times New Roman" w:hAnsi="Times New Roman" w:cs="Times New Roman"/>
          <w:sz w:val="24"/>
          <w:szCs w:val="24"/>
        </w:rPr>
        <w:t xml:space="preserve">f </w:t>
      </w:r>
      <w:r w:rsidRPr="0011192E">
        <w:rPr>
          <w:rFonts w:ascii="Times New Roman" w:hAnsi="Times New Roman" w:cs="Times New Roman"/>
          <w:sz w:val="24"/>
          <w:szCs w:val="24"/>
        </w:rPr>
        <w:t>looked away from items</w:t>
      </w:r>
      <w:r w:rsidR="00CD404F" w:rsidRPr="0011192E">
        <w:rPr>
          <w:rFonts w:ascii="Times New Roman" w:hAnsi="Times New Roman" w:cs="Times New Roman"/>
          <w:sz w:val="24"/>
          <w:szCs w:val="24"/>
        </w:rPr>
        <w:t xml:space="preserve"> were inhibited</w:t>
      </w:r>
      <w:r w:rsidRPr="0011192E">
        <w:rPr>
          <w:rFonts w:ascii="Times New Roman" w:hAnsi="Times New Roman" w:cs="Times New Roman"/>
          <w:sz w:val="24"/>
          <w:szCs w:val="24"/>
        </w:rPr>
        <w:t xml:space="preserve">, </w:t>
      </w:r>
      <w:r w:rsidR="00DA4D88" w:rsidRPr="0011192E">
        <w:rPr>
          <w:rFonts w:ascii="Times New Roman" w:hAnsi="Times New Roman" w:cs="Times New Roman"/>
          <w:sz w:val="24"/>
          <w:szCs w:val="24"/>
        </w:rPr>
        <w:t>this would be evidence</w:t>
      </w:r>
      <w:r w:rsidR="005D77BF" w:rsidRPr="0011192E">
        <w:rPr>
          <w:rFonts w:ascii="Times New Roman" w:hAnsi="Times New Roman" w:cs="Times New Roman"/>
          <w:sz w:val="24"/>
          <w:szCs w:val="24"/>
        </w:rPr>
        <w:t>d</w:t>
      </w:r>
      <w:r w:rsidR="00DA4D88" w:rsidRPr="0011192E">
        <w:rPr>
          <w:rFonts w:ascii="Times New Roman" w:hAnsi="Times New Roman" w:cs="Times New Roman"/>
          <w:sz w:val="24"/>
          <w:szCs w:val="24"/>
        </w:rPr>
        <w:t xml:space="preserve"> by poorer</w:t>
      </w:r>
      <w:r w:rsidRPr="0011192E">
        <w:rPr>
          <w:rFonts w:ascii="Times New Roman" w:hAnsi="Times New Roman" w:cs="Times New Roman"/>
          <w:sz w:val="24"/>
          <w:szCs w:val="24"/>
        </w:rPr>
        <w:t xml:space="preserve"> </w:t>
      </w:r>
      <w:r w:rsidR="00CD404F" w:rsidRPr="0011192E">
        <w:rPr>
          <w:rFonts w:ascii="Times New Roman" w:hAnsi="Times New Roman" w:cs="Times New Roman"/>
          <w:sz w:val="24"/>
          <w:szCs w:val="24"/>
        </w:rPr>
        <w:t>WM</w:t>
      </w:r>
      <w:r w:rsidRPr="0011192E">
        <w:rPr>
          <w:rFonts w:ascii="Times New Roman" w:hAnsi="Times New Roman" w:cs="Times New Roman"/>
          <w:sz w:val="24"/>
          <w:szCs w:val="24"/>
        </w:rPr>
        <w:t xml:space="preserve"> for </w:t>
      </w:r>
      <w:r w:rsidR="00CD404F" w:rsidRPr="0011192E">
        <w:rPr>
          <w:rFonts w:ascii="Times New Roman" w:hAnsi="Times New Roman" w:cs="Times New Roman"/>
          <w:sz w:val="24"/>
          <w:szCs w:val="24"/>
        </w:rPr>
        <w:t xml:space="preserve">items in the </w:t>
      </w:r>
      <w:r w:rsidR="00DA4D88" w:rsidRPr="0011192E">
        <w:rPr>
          <w:rFonts w:ascii="Times New Roman" w:hAnsi="Times New Roman" w:cs="Times New Roman"/>
          <w:sz w:val="24"/>
          <w:szCs w:val="24"/>
        </w:rPr>
        <w:t xml:space="preserve">invalid versus </w:t>
      </w:r>
      <w:r w:rsidRPr="0011192E">
        <w:rPr>
          <w:rFonts w:ascii="Times New Roman" w:hAnsi="Times New Roman" w:cs="Times New Roman"/>
          <w:sz w:val="24"/>
          <w:szCs w:val="24"/>
        </w:rPr>
        <w:t xml:space="preserve">direct </w:t>
      </w:r>
      <w:r w:rsidR="00CD404F" w:rsidRPr="0011192E">
        <w:rPr>
          <w:rFonts w:ascii="Times New Roman" w:hAnsi="Times New Roman" w:cs="Times New Roman"/>
          <w:sz w:val="24"/>
          <w:szCs w:val="24"/>
        </w:rPr>
        <w:t>condition</w:t>
      </w:r>
      <w:r w:rsidR="00C70DBB" w:rsidRPr="0011192E">
        <w:rPr>
          <w:rFonts w:ascii="Times New Roman" w:hAnsi="Times New Roman" w:cs="Times New Roman"/>
          <w:sz w:val="24"/>
          <w:szCs w:val="24"/>
        </w:rPr>
        <w:t>. O</w:t>
      </w:r>
      <w:r w:rsidR="00DA4D88" w:rsidRPr="0011192E">
        <w:rPr>
          <w:rFonts w:ascii="Times New Roman" w:hAnsi="Times New Roman" w:cs="Times New Roman"/>
          <w:sz w:val="24"/>
          <w:szCs w:val="24"/>
        </w:rPr>
        <w:t xml:space="preserve">ur data </w:t>
      </w:r>
      <w:r w:rsidR="00957776" w:rsidRPr="0011192E">
        <w:rPr>
          <w:rFonts w:ascii="Times New Roman" w:hAnsi="Times New Roman" w:cs="Times New Roman"/>
          <w:sz w:val="24"/>
          <w:szCs w:val="24"/>
        </w:rPr>
        <w:t xml:space="preserve">instead show </w:t>
      </w:r>
      <w:r w:rsidR="00C70DBB" w:rsidRPr="0011192E">
        <w:rPr>
          <w:rFonts w:ascii="Times New Roman" w:hAnsi="Times New Roman" w:cs="Times New Roman"/>
          <w:sz w:val="24"/>
          <w:szCs w:val="24"/>
        </w:rPr>
        <w:t xml:space="preserve">that WM did not differ for items that were invalidly cued compared to those that were encoded in the context of direct gaze, indicating that squares </w:t>
      </w:r>
      <w:r w:rsidR="00A84F8B" w:rsidRPr="0011192E">
        <w:rPr>
          <w:rFonts w:ascii="Times New Roman" w:hAnsi="Times New Roman" w:cs="Times New Roman"/>
          <w:sz w:val="24"/>
          <w:szCs w:val="24"/>
        </w:rPr>
        <w:t>‘</w:t>
      </w:r>
      <w:r w:rsidR="00C70DBB" w:rsidRPr="0011192E">
        <w:rPr>
          <w:rFonts w:ascii="Times New Roman" w:hAnsi="Times New Roman" w:cs="Times New Roman"/>
          <w:sz w:val="24"/>
          <w:szCs w:val="24"/>
        </w:rPr>
        <w:t>ignored</w:t>
      </w:r>
      <w:r w:rsidR="00A84F8B" w:rsidRPr="0011192E">
        <w:rPr>
          <w:rFonts w:ascii="Times New Roman" w:hAnsi="Times New Roman" w:cs="Times New Roman"/>
          <w:sz w:val="24"/>
          <w:szCs w:val="24"/>
        </w:rPr>
        <w:t>’</w:t>
      </w:r>
      <w:r w:rsidR="00C70DBB" w:rsidRPr="0011192E">
        <w:rPr>
          <w:rFonts w:ascii="Times New Roman" w:hAnsi="Times New Roman" w:cs="Times New Roman"/>
          <w:sz w:val="24"/>
          <w:szCs w:val="24"/>
        </w:rPr>
        <w:t xml:space="preserve"> by the cue face were not </w:t>
      </w:r>
      <w:r w:rsidR="007B1DDF" w:rsidRPr="0011192E">
        <w:rPr>
          <w:rFonts w:ascii="Times New Roman" w:hAnsi="Times New Roman" w:cs="Times New Roman"/>
          <w:sz w:val="24"/>
          <w:szCs w:val="24"/>
        </w:rPr>
        <w:t xml:space="preserve">significantly </w:t>
      </w:r>
      <w:r w:rsidR="00C70DBB" w:rsidRPr="0011192E">
        <w:rPr>
          <w:rFonts w:ascii="Times New Roman" w:hAnsi="Times New Roman" w:cs="Times New Roman"/>
          <w:sz w:val="24"/>
          <w:szCs w:val="24"/>
        </w:rPr>
        <w:t xml:space="preserve">deprioritised relative to squares that were simply not looked at. We do find clear evidence for gaze-induced facilitation, wherein </w:t>
      </w:r>
      <w:r w:rsidR="001E1B5B" w:rsidRPr="0011192E">
        <w:rPr>
          <w:rFonts w:ascii="Times New Roman" w:hAnsi="Times New Roman" w:cs="Times New Roman"/>
          <w:sz w:val="24"/>
          <w:szCs w:val="24"/>
        </w:rPr>
        <w:t xml:space="preserve">valid gaze cues enhanced WM relative not only to invalid gaze cues but to </w:t>
      </w:r>
      <w:r w:rsidR="00A84F8B" w:rsidRPr="0011192E">
        <w:rPr>
          <w:rFonts w:ascii="Times New Roman" w:hAnsi="Times New Roman" w:cs="Times New Roman"/>
          <w:sz w:val="24"/>
          <w:szCs w:val="24"/>
        </w:rPr>
        <w:t xml:space="preserve">the </w:t>
      </w:r>
      <w:proofErr w:type="spellStart"/>
      <w:r w:rsidR="00A84F8B" w:rsidRPr="0011192E">
        <w:rPr>
          <w:rFonts w:ascii="Times New Roman" w:hAnsi="Times New Roman" w:cs="Times New Roman"/>
          <w:sz w:val="24"/>
          <w:szCs w:val="24"/>
        </w:rPr>
        <w:t>un</w:t>
      </w:r>
      <w:r w:rsidR="00C70DBB" w:rsidRPr="0011192E">
        <w:rPr>
          <w:rFonts w:ascii="Times New Roman" w:hAnsi="Times New Roman" w:cs="Times New Roman"/>
          <w:sz w:val="24"/>
          <w:szCs w:val="24"/>
        </w:rPr>
        <w:t>cued</w:t>
      </w:r>
      <w:proofErr w:type="spellEnd"/>
      <w:r w:rsidR="00C70DBB" w:rsidRPr="0011192E">
        <w:rPr>
          <w:rFonts w:ascii="Times New Roman" w:hAnsi="Times New Roman" w:cs="Times New Roman"/>
          <w:sz w:val="24"/>
          <w:szCs w:val="24"/>
        </w:rPr>
        <w:t xml:space="preserve"> (direct gaze) baseline</w:t>
      </w:r>
      <w:r w:rsidR="001E1B5B" w:rsidRPr="0011192E">
        <w:rPr>
          <w:rFonts w:ascii="Times New Roman" w:hAnsi="Times New Roman" w:cs="Times New Roman"/>
          <w:sz w:val="24"/>
          <w:szCs w:val="24"/>
        </w:rPr>
        <w:t xml:space="preserve">. </w:t>
      </w:r>
      <w:r w:rsidR="00C70DBB" w:rsidRPr="0011192E">
        <w:rPr>
          <w:rFonts w:ascii="Times New Roman" w:hAnsi="Times New Roman" w:cs="Times New Roman"/>
          <w:sz w:val="24"/>
          <w:szCs w:val="24"/>
        </w:rPr>
        <w:t>Thus,</w:t>
      </w:r>
      <w:r w:rsidR="001E1B5B" w:rsidRPr="0011192E">
        <w:rPr>
          <w:rFonts w:ascii="Times New Roman" w:hAnsi="Times New Roman" w:cs="Times New Roman"/>
          <w:sz w:val="24"/>
          <w:szCs w:val="24"/>
        </w:rPr>
        <w:t xml:space="preserve"> jointly attended information appears to have r</w:t>
      </w:r>
      <w:r w:rsidR="00C70DBB" w:rsidRPr="0011192E">
        <w:rPr>
          <w:rFonts w:ascii="Times New Roman" w:hAnsi="Times New Roman" w:cs="Times New Roman"/>
          <w:sz w:val="24"/>
          <w:szCs w:val="24"/>
        </w:rPr>
        <w:t xml:space="preserve">eceived special priority in WM. </w:t>
      </w:r>
    </w:p>
    <w:p w14:paraId="70FC4203" w14:textId="7500D43D" w:rsidR="00690B9E" w:rsidRPr="0011192E" w:rsidRDefault="007B1DDF" w:rsidP="000E6F80">
      <w:pPr>
        <w:autoSpaceDE w:val="0"/>
        <w:autoSpaceDN w:val="0"/>
        <w:adjustRightInd w:val="0"/>
        <w:spacing w:after="0" w:line="480" w:lineRule="auto"/>
        <w:ind w:firstLine="720"/>
        <w:rPr>
          <w:rFonts w:ascii="Times New Roman" w:hAnsi="Times New Roman" w:cs="Times New Roman"/>
          <w:sz w:val="24"/>
          <w:szCs w:val="24"/>
        </w:rPr>
      </w:pPr>
      <w:r w:rsidRPr="0011192E">
        <w:rPr>
          <w:rFonts w:ascii="Times New Roman" w:hAnsi="Times New Roman" w:cs="Times New Roman"/>
          <w:sz w:val="24"/>
          <w:szCs w:val="24"/>
        </w:rPr>
        <w:t xml:space="preserve">Increased attention is shown to enhance visual perceptual processing </w:t>
      </w:r>
      <w:r w:rsidR="00461CAA" w:rsidRPr="0011192E">
        <w:rPr>
          <w:rFonts w:ascii="Times New Roman" w:hAnsi="Times New Roman" w:cs="Times New Roman"/>
          <w:sz w:val="24"/>
          <w:szCs w:val="24"/>
        </w:rPr>
        <w:fldChar w:fldCharType="begin" w:fldLock="1"/>
      </w:r>
      <w:r w:rsidR="00461CAA" w:rsidRPr="0011192E">
        <w:rPr>
          <w:rFonts w:ascii="Times New Roman" w:hAnsi="Times New Roman" w:cs="Times New Roman"/>
          <w:sz w:val="24"/>
          <w:szCs w:val="24"/>
        </w:rPr>
        <w:instrText>ADDIN CSL_CITATION { "citationItems" : [ { "id" : "ITEM-1", "itemData" : { "DOI" : "10.1038/nn1194", "ISSN" : "1097-6256", "author" : [ { "dropping-particle" : "", "family" : "Carrasco", "given" : "Marisa", "non-dropping-particle" : "", "parse-names" : false, "suffix" : "" }, { "dropping-particle" : "", "family" : "Ling", "given" : "Sam", "non-dropping-particle" : "", "parse-names" : false, "suffix" : "" }, { "dropping-particle" : "", "family" : "Read", "given" : "Sarah", "non-dropping-particle" : "", "parse-names" : false, "suffix" : "" } ], "container-title" : "Nature Neuroscience", "id" : "ITEM-1", "issue" : "3", "issued" : { "date-parts" : [ [ "2004" ] ] }, "page" : "308-313", "title" : "Attention alters appearance", "type" : "article-journal", "volume" : "7" }, "uris" : [ "http://www.mendeley.com/documents/?uuid=3c53cc64-bce7-47eb-9b1c-45398a05a754" ] }, { "id" : "ITEM-2", "itemData" : { "DOI" : "10.1016/j.visres.2005.01.019", "ISBN" : "0042-6989", "ISSN" : "00426989", "PMID" : "15797776", "abstract" : "Transient covert attention increases contrast sensitivity at the target location with an informative spatial cue. Here we explored whether an uninformative spatial cue (50% valid with two possible locations) also increases contrast sensitivity and whether contrast sensitivity is altered at the uncued location as compared to the neutral condition. For all four observers, transient covert attention had both a benefit and a cost: it enhanced contrast sensitivity at the cued location and impaired contrast sensitivity at the uncued location at both parafoveal and peripheral positions. These results are consistent with the idea of limited resources, and indicate that transient attention helps control the expenditure of cortical computation. ?? 2005 Elsevier Ltd. All rights reserved.", "author" : [ { "dropping-particle" : "", "family" : "Pestilli", "given" : "Franco", "non-dropping-particle" : "", "parse-names" : false, "suffix" : "" }, { "dropping-particle" : "", "family" : "Carrasco", "given" : "Marisa", "non-dropping-particle" : "", "parse-names" : false, "suffix" : "" } ], "container-title" : "Vision Research", "id" : "ITEM-2", "issue" : "14", "issued" : { "date-parts" : [ [ "2005" ] ] }, "page" : "1867-1875", "title" : "Attention enhances contrast sensitivity at cued and impairs it at uncued locations", "type" : "article-journal", "volume" : "45" }, "uris" : [ "http://www.mendeley.com/documents/?uuid=882260a6-80fc-40e9-8801-2bfb12ca5251" ] } ], "mendeley" : { "formattedCitation" : "(Carrasco, Ling, &amp; Read, 2004; Pestilli &amp; Carrasco, 2005)", "manualFormatting" : "(e.g. Carrasco, Ling, &amp; Read, 2004; Pestilli &amp; Carrasco, 2005)", "plainTextFormattedCitation" : "(Carrasco, Ling, &amp; Read, 2004; Pestilli &amp; Carrasco, 2005)", "previouslyFormattedCitation" : "(Carrasco, Ling, &amp; Read, 2004; Pestilli &amp; Carrasco, 2005)" }, "properties" : { "noteIndex" : 0 }, "schema" : "https://github.com/citation-style-language/schema/raw/master/csl-citation.json" }</w:instrText>
      </w:r>
      <w:r w:rsidR="00461CAA" w:rsidRPr="0011192E">
        <w:rPr>
          <w:rFonts w:ascii="Times New Roman" w:hAnsi="Times New Roman" w:cs="Times New Roman"/>
          <w:sz w:val="24"/>
          <w:szCs w:val="24"/>
        </w:rPr>
        <w:fldChar w:fldCharType="separate"/>
      </w:r>
      <w:r w:rsidR="00461CAA" w:rsidRPr="0011192E">
        <w:rPr>
          <w:rFonts w:ascii="Times New Roman" w:hAnsi="Times New Roman" w:cs="Times New Roman"/>
          <w:noProof/>
          <w:sz w:val="24"/>
          <w:szCs w:val="24"/>
        </w:rPr>
        <w:t>(e.g. Carrasco, Ling, &amp; Read, 2004; Pestilli &amp; Carrasco, 2005)</w:t>
      </w:r>
      <w:r w:rsidR="00461CAA" w:rsidRPr="0011192E">
        <w:rPr>
          <w:rFonts w:ascii="Times New Roman" w:hAnsi="Times New Roman" w:cs="Times New Roman"/>
          <w:sz w:val="24"/>
          <w:szCs w:val="24"/>
        </w:rPr>
        <w:fldChar w:fldCharType="end"/>
      </w:r>
      <w:r w:rsidRPr="0011192E">
        <w:rPr>
          <w:rFonts w:ascii="Times New Roman" w:hAnsi="Times New Roman" w:cs="Times New Roman"/>
          <w:sz w:val="24"/>
          <w:szCs w:val="24"/>
        </w:rPr>
        <w:t>, and the close connection between a</w:t>
      </w:r>
      <w:r w:rsidR="00332B05" w:rsidRPr="0011192E">
        <w:rPr>
          <w:rFonts w:ascii="Times New Roman" w:hAnsi="Times New Roman" w:cs="Times New Roman"/>
          <w:sz w:val="24"/>
          <w:szCs w:val="24"/>
        </w:rPr>
        <w:t xml:space="preserve">ttention and WM </w:t>
      </w:r>
      <w:r w:rsidR="00FF0A5B" w:rsidRPr="0011192E">
        <w:rPr>
          <w:rFonts w:ascii="Times New Roman" w:hAnsi="Times New Roman" w:cs="Times New Roman"/>
          <w:sz w:val="24"/>
          <w:szCs w:val="24"/>
        </w:rPr>
        <w:fldChar w:fldCharType="begin" w:fldLock="1"/>
      </w:r>
      <w:r w:rsidR="002402E6" w:rsidRPr="0011192E">
        <w:rPr>
          <w:rFonts w:ascii="Times New Roman" w:hAnsi="Times New Roman" w:cs="Times New Roman"/>
          <w:sz w:val="24"/>
          <w:szCs w:val="24"/>
        </w:rPr>
        <w:instrText>ADDIN CSL_CITATION { "citationItems" : [ { "id" : "ITEM-1", "itemData" : { "DOI" : "10.1016/j.cogpsych.2004.12.001", "ISBN" : "0010-0285", "ISSN" : "00100285", "PMID" : "16039935", "abstract" : "Working memory (WM) is the set of mental processes holding limited information in a temporarily accessible state in service of cognition. We provide a theoretical framework to understand the relation between WM and aptitude measures. The WM measures that have yielded high correlations with aptitudes include separate storage-and-processing task components, on the assumption that WM involves both storage and processing. We argue that the critical aspect of successful WM measures is that rehearsal and grouping processes are prevented, allowing a clearer estimate of how many separate chunks of information the focus of attention circumscribes at once. Storage-and-processing tasks correlate with aptitudes, according to this view, largely because the processing task prevents rehearsal and grouping of items to be recalled. In a developmental study, we document that several scope-of-attention measures that do not include a separate processing component, but nevertheless prevent efficient rehearsal or grouping, also correlate well with aptitudes and with storage-and-processing measures. So does digit span in children too young to rehearse. ?? 2005 Elsevier Inc. All rights reserved.", "author" : [ { "dropping-particle" : "", "family" : "Cowan", "given" : "Nelson", "non-dropping-particle" : "", "parse-names" : false, "suffix" : "" }, { "dropping-particle" : "", "family" : "Elliott", "given" : "Emily M.", "non-dropping-particle" : "", "parse-names" : false, "suffix" : "" }, { "dropping-particle" : "", "family" : "Saults", "given" : "Scott J.", "non-dropping-particle" : "", "parse-names" : false, "suffix" : "" }, { "dropping-particle" : "", "family" : "Morey", "given" : "Candice C.", "non-dropping-particle" : "", "parse-names" : false, "suffix" : "" }, { "dropping-particle" : "", "family" : "Mattox", "given" : "Sam", "non-dropping-particle" : "", "parse-names" : false, "suffix" : "" }, { "dropping-particle" : "", "family" : "Hismjatullina", "given" : "Anna", "non-dropping-particle" : "", "parse-names" : false, "suffix" : "" }, { "dropping-particle" : "", "family" : "Conway", "given" : "Andrew R a", "non-dropping-particle" : "", "parse-names" : false, "suffix" : "" } ], "container-title" : "Cognitive Psychology", "id" : "ITEM-1", "issue" : "1", "issued" : { "date-parts" : [ [ "2005" ] ] }, "page" : "42-100", "title" : "On the capacity of attention: Its estimation and its role in working memory and cognitive aptitudes", "type" : "article-journal", "volume" : "51" }, "uris" : [ "http://www.mendeley.com/documents/?uuid=5313c124-4ef0-449e-a3a4-a9637aabb721" ] } ], "mendeley" : { "formattedCitation" : "(Nelson Cowan et al., 2005)", "manualFormatting" : "(Cowan et al., 2005)", "plainTextFormattedCitation" : "(Nelson Cowan et al., 2005)", "previouslyFormattedCitation" : "(Nelson Cowan et al., 2005)" }, "properties" : { "noteIndex" : 0 }, "schema" : "https://github.com/citation-style-language/schema/raw/master/csl-citation.json" }</w:instrText>
      </w:r>
      <w:r w:rsidR="00FF0A5B" w:rsidRPr="0011192E">
        <w:rPr>
          <w:rFonts w:ascii="Times New Roman" w:hAnsi="Times New Roman" w:cs="Times New Roman"/>
          <w:sz w:val="24"/>
          <w:szCs w:val="24"/>
        </w:rPr>
        <w:fldChar w:fldCharType="separate"/>
      </w:r>
      <w:r w:rsidR="00332B05" w:rsidRPr="0011192E">
        <w:rPr>
          <w:rFonts w:ascii="Times New Roman" w:hAnsi="Times New Roman" w:cs="Times New Roman"/>
          <w:noProof/>
          <w:sz w:val="24"/>
          <w:szCs w:val="24"/>
        </w:rPr>
        <w:t>(Cowan et al., 2005)</w:t>
      </w:r>
      <w:r w:rsidR="00FF0A5B" w:rsidRPr="0011192E">
        <w:rPr>
          <w:rFonts w:ascii="Times New Roman" w:hAnsi="Times New Roman" w:cs="Times New Roman"/>
          <w:sz w:val="24"/>
          <w:szCs w:val="24"/>
        </w:rPr>
        <w:fldChar w:fldCharType="end"/>
      </w:r>
      <w:r w:rsidRPr="0011192E">
        <w:rPr>
          <w:rFonts w:ascii="Times New Roman" w:hAnsi="Times New Roman" w:cs="Times New Roman"/>
          <w:sz w:val="24"/>
          <w:szCs w:val="24"/>
        </w:rPr>
        <w:t xml:space="preserve"> may suggest that enhanced WM for looked at squares simply reflects general increased attention at encoding. I</w:t>
      </w:r>
      <w:r w:rsidR="00332B05" w:rsidRPr="0011192E">
        <w:rPr>
          <w:rFonts w:ascii="Times New Roman" w:hAnsi="Times New Roman" w:cs="Times New Roman"/>
          <w:sz w:val="24"/>
          <w:szCs w:val="24"/>
        </w:rPr>
        <w:t xml:space="preserve">t may </w:t>
      </w:r>
      <w:r w:rsidRPr="0011192E">
        <w:rPr>
          <w:rFonts w:ascii="Times New Roman" w:hAnsi="Times New Roman" w:cs="Times New Roman"/>
          <w:sz w:val="24"/>
          <w:szCs w:val="24"/>
        </w:rPr>
        <w:t xml:space="preserve">therefore </w:t>
      </w:r>
      <w:r w:rsidR="00332B05" w:rsidRPr="0011192E">
        <w:rPr>
          <w:rFonts w:ascii="Times New Roman" w:hAnsi="Times New Roman" w:cs="Times New Roman"/>
          <w:sz w:val="24"/>
          <w:szCs w:val="24"/>
        </w:rPr>
        <w:t xml:space="preserve">seem </w:t>
      </w:r>
      <w:r w:rsidRPr="0011192E">
        <w:rPr>
          <w:rFonts w:ascii="Times New Roman" w:hAnsi="Times New Roman" w:cs="Times New Roman"/>
          <w:sz w:val="24"/>
          <w:szCs w:val="24"/>
        </w:rPr>
        <w:t>unremarkable</w:t>
      </w:r>
      <w:r w:rsidR="00332B05" w:rsidRPr="0011192E">
        <w:rPr>
          <w:rFonts w:ascii="Times New Roman" w:hAnsi="Times New Roman" w:cs="Times New Roman"/>
          <w:sz w:val="24"/>
          <w:szCs w:val="24"/>
        </w:rPr>
        <w:t xml:space="preserve"> that we obtain a </w:t>
      </w:r>
      <w:r w:rsidR="007F38AA" w:rsidRPr="0011192E">
        <w:rPr>
          <w:rFonts w:ascii="Times New Roman" w:hAnsi="Times New Roman" w:cs="Times New Roman"/>
          <w:sz w:val="24"/>
          <w:szCs w:val="24"/>
        </w:rPr>
        <w:t xml:space="preserve">WM </w:t>
      </w:r>
      <w:r w:rsidR="00332B05" w:rsidRPr="0011192E">
        <w:rPr>
          <w:rFonts w:ascii="Times New Roman" w:hAnsi="Times New Roman" w:cs="Times New Roman"/>
          <w:sz w:val="24"/>
          <w:szCs w:val="24"/>
        </w:rPr>
        <w:t xml:space="preserve">benefit for items </w:t>
      </w:r>
      <w:r w:rsidR="007F38AA" w:rsidRPr="0011192E">
        <w:rPr>
          <w:rFonts w:ascii="Times New Roman" w:hAnsi="Times New Roman" w:cs="Times New Roman"/>
          <w:sz w:val="24"/>
          <w:szCs w:val="24"/>
        </w:rPr>
        <w:t>cued by gaze</w:t>
      </w:r>
      <w:r w:rsidR="00332B05" w:rsidRPr="0011192E">
        <w:rPr>
          <w:rFonts w:ascii="Times New Roman" w:hAnsi="Times New Roman" w:cs="Times New Roman"/>
          <w:sz w:val="24"/>
          <w:szCs w:val="24"/>
        </w:rPr>
        <w:t xml:space="preserve">. However, the </w:t>
      </w:r>
      <w:r w:rsidR="00F4086A" w:rsidRPr="0011192E">
        <w:rPr>
          <w:rFonts w:ascii="Times New Roman" w:hAnsi="Times New Roman" w:cs="Times New Roman"/>
          <w:sz w:val="24"/>
          <w:szCs w:val="24"/>
        </w:rPr>
        <w:t xml:space="preserve">clear </w:t>
      </w:r>
      <w:r w:rsidR="00332B05" w:rsidRPr="0011192E">
        <w:rPr>
          <w:rFonts w:ascii="Times New Roman" w:hAnsi="Times New Roman" w:cs="Times New Roman"/>
          <w:sz w:val="24"/>
          <w:szCs w:val="24"/>
        </w:rPr>
        <w:t xml:space="preserve">absence of any </w:t>
      </w:r>
      <w:r w:rsidR="00A10073" w:rsidRPr="0011192E">
        <w:rPr>
          <w:rFonts w:ascii="Times New Roman" w:hAnsi="Times New Roman" w:cs="Times New Roman"/>
          <w:sz w:val="24"/>
          <w:szCs w:val="24"/>
        </w:rPr>
        <w:t xml:space="preserve">reliable </w:t>
      </w:r>
      <w:r w:rsidR="007F4E84" w:rsidRPr="0011192E">
        <w:rPr>
          <w:rFonts w:ascii="Times New Roman" w:hAnsi="Times New Roman" w:cs="Times New Roman"/>
          <w:sz w:val="24"/>
          <w:szCs w:val="24"/>
        </w:rPr>
        <w:t>cuing</w:t>
      </w:r>
      <w:r w:rsidR="00332B05" w:rsidRPr="0011192E">
        <w:rPr>
          <w:rFonts w:ascii="Times New Roman" w:hAnsi="Times New Roman" w:cs="Times New Roman"/>
          <w:sz w:val="24"/>
          <w:szCs w:val="24"/>
        </w:rPr>
        <w:t xml:space="preserve"> effects </w:t>
      </w:r>
      <w:r w:rsidR="00F4086A" w:rsidRPr="0011192E">
        <w:rPr>
          <w:rFonts w:ascii="Times New Roman" w:hAnsi="Times New Roman" w:cs="Times New Roman"/>
          <w:sz w:val="24"/>
          <w:szCs w:val="24"/>
        </w:rPr>
        <w:t xml:space="preserve">on WM using </w:t>
      </w:r>
      <w:r w:rsidR="00332B05" w:rsidRPr="0011192E">
        <w:rPr>
          <w:rFonts w:ascii="Times New Roman" w:hAnsi="Times New Roman" w:cs="Times New Roman"/>
          <w:sz w:val="24"/>
          <w:szCs w:val="24"/>
        </w:rPr>
        <w:t>two other powerful</w:t>
      </w:r>
      <w:r w:rsidR="007F38AA" w:rsidRPr="0011192E">
        <w:rPr>
          <w:rFonts w:ascii="Times New Roman" w:hAnsi="Times New Roman" w:cs="Times New Roman"/>
          <w:sz w:val="24"/>
          <w:szCs w:val="24"/>
        </w:rPr>
        <w:t xml:space="preserve">, non-social cues </w:t>
      </w:r>
      <w:r w:rsidR="00F4086A" w:rsidRPr="0011192E">
        <w:rPr>
          <w:rFonts w:ascii="Times New Roman" w:hAnsi="Times New Roman" w:cs="Times New Roman"/>
          <w:sz w:val="24"/>
          <w:szCs w:val="24"/>
        </w:rPr>
        <w:t>suggests</w:t>
      </w:r>
      <w:r w:rsidR="00332B05" w:rsidRPr="0011192E">
        <w:rPr>
          <w:rFonts w:ascii="Times New Roman" w:hAnsi="Times New Roman" w:cs="Times New Roman"/>
          <w:sz w:val="24"/>
          <w:szCs w:val="24"/>
        </w:rPr>
        <w:t xml:space="preserve"> that the effect is not simply a result of </w:t>
      </w:r>
      <w:r w:rsidR="00F4086A" w:rsidRPr="0011192E">
        <w:rPr>
          <w:rFonts w:ascii="Times New Roman" w:hAnsi="Times New Roman" w:cs="Times New Roman"/>
          <w:sz w:val="24"/>
          <w:szCs w:val="24"/>
        </w:rPr>
        <w:t xml:space="preserve">greater attention allocation to the cued location </w:t>
      </w:r>
      <w:r w:rsidR="00332B05" w:rsidRPr="0011192E">
        <w:rPr>
          <w:rFonts w:ascii="Times New Roman" w:hAnsi="Times New Roman" w:cs="Times New Roman"/>
          <w:sz w:val="24"/>
          <w:szCs w:val="24"/>
        </w:rPr>
        <w:t>resulting in enhanced perceptual encoding</w:t>
      </w:r>
      <w:r w:rsidR="00F4086A" w:rsidRPr="0011192E">
        <w:rPr>
          <w:rFonts w:ascii="Times New Roman" w:hAnsi="Times New Roman" w:cs="Times New Roman"/>
          <w:sz w:val="24"/>
          <w:szCs w:val="24"/>
        </w:rPr>
        <w:t xml:space="preserve"> of the colours</w:t>
      </w:r>
      <w:r w:rsidR="00332B05" w:rsidRPr="0011192E">
        <w:rPr>
          <w:rFonts w:ascii="Times New Roman" w:hAnsi="Times New Roman" w:cs="Times New Roman"/>
          <w:sz w:val="24"/>
          <w:szCs w:val="24"/>
        </w:rPr>
        <w:t xml:space="preserve">. </w:t>
      </w:r>
      <w:r w:rsidR="008A5739" w:rsidRPr="0011192E">
        <w:rPr>
          <w:rFonts w:ascii="Times New Roman" w:hAnsi="Times New Roman" w:cs="Times New Roman"/>
          <w:sz w:val="24"/>
          <w:szCs w:val="24"/>
        </w:rPr>
        <w:t xml:space="preserve">It could also be argued that gaze cues enhanced encoding because participants were able to move their eyes within 500ms to </w:t>
      </w:r>
      <w:proofErr w:type="spellStart"/>
      <w:r w:rsidR="008A5739" w:rsidRPr="0011192E">
        <w:rPr>
          <w:rFonts w:ascii="Times New Roman" w:hAnsi="Times New Roman" w:cs="Times New Roman"/>
          <w:sz w:val="24"/>
          <w:szCs w:val="24"/>
        </w:rPr>
        <w:t>foveate</w:t>
      </w:r>
      <w:proofErr w:type="spellEnd"/>
      <w:r w:rsidR="008A5739" w:rsidRPr="0011192E">
        <w:rPr>
          <w:rFonts w:ascii="Times New Roman" w:hAnsi="Times New Roman" w:cs="Times New Roman"/>
          <w:sz w:val="24"/>
          <w:szCs w:val="24"/>
        </w:rPr>
        <w:t xml:space="preserve"> the memoranda when it briefly appeared (overt eye movements occur beyond 200-300ms, </w:t>
      </w:r>
      <w:r w:rsidR="008A5739" w:rsidRPr="0011192E">
        <w:rPr>
          <w:rFonts w:ascii="Times New Roman" w:hAnsi="Times New Roman" w:cs="Times New Roman"/>
          <w:sz w:val="24"/>
          <w:szCs w:val="24"/>
        </w:rPr>
        <w:fldChar w:fldCharType="begin" w:fldLock="1"/>
      </w:r>
      <w:r w:rsidR="000876E6" w:rsidRPr="0011192E">
        <w:rPr>
          <w:rFonts w:ascii="Times New Roman" w:hAnsi="Times New Roman" w:cs="Times New Roman"/>
          <w:sz w:val="24"/>
          <w:szCs w:val="24"/>
        </w:rPr>
        <w:instrText>ADDIN CSL_CITATION { "citationItems" : [ { "id" : "ITEM-1", "itemData" : { "DOI" : "10.1037/0096-1523.15.2.315", "ISBN" : "0096-1523 (Print)\\n0096-1523 (Linking)", "ISSN" : "0096-1523", "PMID" : "2525601", "abstract" : "To study the mechanisms underlying covert orienting of attention in visual space, subjects were given advance cues indicating the probable locations of targets that they had to discriminate and localize. Direct peripheral cues (brightening of one of four boxes in peripheral vision) and symbolic central cues (an arrow at the fixation point indicating a probable peripheral box) were compared. Peripheral and central cues are believed to activate different reflexive and voluntary modes of orienting (Jonides, 1981; Posner, 1980). Experiment 1 showed that the time courses of facilitation and inhibition from peripheral and central cues were characteristic and different. Experiment 2 showed that voluntary orienting in response to symbolic central cues is interrupted by reflexive orienting to random peripheral flashes. Experiment 3 showed that irrelevant peripheral flashes also compete with relevant peripheral cues. The amount of interference varied systematically with the interval between the onset of the relevant cue and of the distracting flash (cue-flash onset asynchrony) and with the cuing condition. Taken together, these effects support a model for spatial attention with distinct but interacting reflexive and voluntary orienting mechanisms.", "author" : [ { "dropping-particle" : "", "family" : "M\u00fcller", "given" : "H J", "non-dropping-particle" : "", "parse-names" : false, "suffix" : "" }, { "dropping-particle" : "", "family" : "Rabbitt", "given" : "P M", "non-dropping-particle" : "", "parse-names" : false, "suffix" : "" } ], "container-title" : "Journal of experimental psychology. Human perception and performance", "id" : "ITEM-1", "issued" : { "date-parts" : [ [ "1989" ] ] }, "page" : "315-330", "title" : "Reflexive and voluntary orienting of visual attention: time course of activation and resistance to interruption.", "type" : "article-journal", "volume" : "15" }, "uris" : [ "http://www.mendeley.com/documents/?uuid=badb7633-2cb7-4d8f-b670-feccac020a35" ] } ], "mendeley" : { "formattedCitation" : "(M\u00fcller &amp; Rabbitt, 1989)", "manualFormatting" : "M\u00fcller &amp; Rabbitt, 1989)", "plainTextFormattedCitation" : "(M\u00fcller &amp; Rabbitt, 1989)", "previouslyFormattedCitation" : "(M\u00fcller &amp; Rabbitt, 1989)" }, "properties" : { "noteIndex" : 0 }, "schema" : "https://github.com/citation-style-language/schema/raw/master/csl-citation.json" }</w:instrText>
      </w:r>
      <w:r w:rsidR="008A5739" w:rsidRPr="0011192E">
        <w:rPr>
          <w:rFonts w:ascii="Times New Roman" w:hAnsi="Times New Roman" w:cs="Times New Roman"/>
          <w:sz w:val="24"/>
          <w:szCs w:val="24"/>
        </w:rPr>
        <w:fldChar w:fldCharType="separate"/>
      </w:r>
      <w:r w:rsidR="008A5739" w:rsidRPr="0011192E">
        <w:rPr>
          <w:rFonts w:ascii="Times New Roman" w:hAnsi="Times New Roman" w:cs="Times New Roman"/>
          <w:noProof/>
          <w:sz w:val="24"/>
          <w:szCs w:val="24"/>
        </w:rPr>
        <w:t>Müller &amp; Rabbitt, 1989)</w:t>
      </w:r>
      <w:r w:rsidR="008A5739" w:rsidRPr="0011192E">
        <w:rPr>
          <w:rFonts w:ascii="Times New Roman" w:hAnsi="Times New Roman" w:cs="Times New Roman"/>
          <w:sz w:val="24"/>
          <w:szCs w:val="24"/>
        </w:rPr>
        <w:fldChar w:fldCharType="end"/>
      </w:r>
      <w:r w:rsidR="008A5739" w:rsidRPr="0011192E">
        <w:rPr>
          <w:rFonts w:ascii="Times New Roman" w:hAnsi="Times New Roman" w:cs="Times New Roman"/>
          <w:sz w:val="24"/>
          <w:szCs w:val="24"/>
        </w:rPr>
        <w:t xml:space="preserve">. If this were true then the arrow with the same cue-target interval of 500ms should have similarly enhanced WM, but it did not. </w:t>
      </w:r>
    </w:p>
    <w:p w14:paraId="3029BD7B" w14:textId="4773F23B" w:rsidR="00156A83" w:rsidRPr="0011192E" w:rsidRDefault="002E3EDE" w:rsidP="000E6F80">
      <w:pPr>
        <w:autoSpaceDE w:val="0"/>
        <w:autoSpaceDN w:val="0"/>
        <w:adjustRightInd w:val="0"/>
        <w:spacing w:after="0" w:line="480" w:lineRule="auto"/>
        <w:ind w:firstLine="720"/>
        <w:rPr>
          <w:rFonts w:ascii="Times New Roman" w:hAnsi="Times New Roman" w:cs="Times New Roman"/>
          <w:sz w:val="24"/>
          <w:szCs w:val="24"/>
        </w:rPr>
      </w:pPr>
      <w:r w:rsidRPr="0011192E">
        <w:rPr>
          <w:rFonts w:ascii="Times New Roman" w:hAnsi="Times New Roman" w:cs="Times New Roman"/>
          <w:sz w:val="24"/>
          <w:szCs w:val="24"/>
        </w:rPr>
        <w:t>Our findings</w:t>
      </w:r>
      <w:r w:rsidR="00DD06B6" w:rsidRPr="0011192E">
        <w:rPr>
          <w:rFonts w:ascii="Times New Roman" w:hAnsi="Times New Roman" w:cs="Times New Roman"/>
          <w:sz w:val="24"/>
          <w:szCs w:val="24"/>
        </w:rPr>
        <w:t xml:space="preserve"> instead</w:t>
      </w:r>
      <w:r w:rsidRPr="0011192E">
        <w:rPr>
          <w:rFonts w:ascii="Times New Roman" w:hAnsi="Times New Roman" w:cs="Times New Roman"/>
          <w:sz w:val="24"/>
          <w:szCs w:val="24"/>
        </w:rPr>
        <w:t xml:space="preserve"> add to the growing evidence that engaging in joint attention serves to do more than simply enhance perceptual processing</w:t>
      </w:r>
      <w:r w:rsidR="007F38AA" w:rsidRPr="0011192E">
        <w:rPr>
          <w:rFonts w:ascii="Times New Roman" w:hAnsi="Times New Roman" w:cs="Times New Roman"/>
          <w:sz w:val="24"/>
          <w:szCs w:val="24"/>
        </w:rPr>
        <w:t xml:space="preserve"> of objects. As </w:t>
      </w:r>
      <w:r w:rsidR="00461CAA" w:rsidRPr="0011192E">
        <w:rPr>
          <w:rFonts w:ascii="Times New Roman" w:hAnsi="Times New Roman" w:cs="Times New Roman"/>
          <w:sz w:val="24"/>
          <w:szCs w:val="24"/>
        </w:rPr>
        <w:fldChar w:fldCharType="begin" w:fldLock="1"/>
      </w:r>
      <w:r w:rsidR="00461CAA" w:rsidRPr="0011192E">
        <w:rPr>
          <w:rFonts w:ascii="Times New Roman" w:hAnsi="Times New Roman" w:cs="Times New Roman"/>
          <w:sz w:val="24"/>
          <w:szCs w:val="24"/>
        </w:rPr>
        <w:instrText>ADDIN CSL_CITATION { "citationItems" : [ { "id" : "ITEM-1", "itemData" : { "DOI" : "10.1016/j.tics.2008.04.005", "ISSN" : "13646613", "author" : [ { "dropping-particle" : "", "family" : "Becchio", "given" : "Cristina", "non-dropping-particle" : "", "parse-names" : false, "suffix" : "" }, { "dropping-particle" : "", "family" : "Bertone", "given" : "Cesare", "non-dropping-particle" : "", "parse-names" : false, "suffix" : "" }, { "dropping-particle" : "", "family" : "Castiello", "given" : "Umberto", "non-dropping-particle" : "", "parse-names" : false, "suffix" : "" } ], "container-title" : "Trends in Cognitive Sciences", "id" : "ITEM-1", "issue" : "7", "issued" : { "date-parts" : [ [ "2008" ] ] }, "page" : "254-258", "title" : "How the gaze of others influences object processing", "type" : "article-journal", "volume" : "12" }, "uris" : [ "http://www.mendeley.com/documents/?uuid=4ccec51a-d781-43e3-ab1c-c336fbfcdec2" ] } ], "mendeley" : { "formattedCitation" : "(Becchio, Bertone, &amp; Castiello, 2008)", "manualFormatting" : "Becchio, Bertone, &amp; Castiello (2008)", "plainTextFormattedCitation" : "(Becchio, Bertone, &amp; Castiello, 2008)", "previouslyFormattedCitation" : "(Becchio, Bertone, &amp; Castiello, 2008)" }, "properties" : { "noteIndex" : 0 }, "schema" : "https://github.com/citation-style-language/schema/raw/master/csl-citation.json" }</w:instrText>
      </w:r>
      <w:r w:rsidR="00461CAA" w:rsidRPr="0011192E">
        <w:rPr>
          <w:rFonts w:ascii="Times New Roman" w:hAnsi="Times New Roman" w:cs="Times New Roman"/>
          <w:sz w:val="24"/>
          <w:szCs w:val="24"/>
        </w:rPr>
        <w:fldChar w:fldCharType="separate"/>
      </w:r>
      <w:r w:rsidR="00461CAA" w:rsidRPr="0011192E">
        <w:rPr>
          <w:rFonts w:ascii="Times New Roman" w:hAnsi="Times New Roman" w:cs="Times New Roman"/>
          <w:noProof/>
          <w:sz w:val="24"/>
          <w:szCs w:val="24"/>
        </w:rPr>
        <w:t>Becchio, Bertone, &amp; Castiello (2008)</w:t>
      </w:r>
      <w:r w:rsidR="00461CAA" w:rsidRPr="0011192E">
        <w:rPr>
          <w:rFonts w:ascii="Times New Roman" w:hAnsi="Times New Roman" w:cs="Times New Roman"/>
          <w:sz w:val="24"/>
          <w:szCs w:val="24"/>
        </w:rPr>
        <w:fldChar w:fldCharType="end"/>
      </w:r>
      <w:r w:rsidR="00461CAA" w:rsidRPr="0011192E">
        <w:rPr>
          <w:rFonts w:ascii="Times New Roman" w:hAnsi="Times New Roman" w:cs="Times New Roman"/>
          <w:sz w:val="24"/>
          <w:szCs w:val="24"/>
        </w:rPr>
        <w:t xml:space="preserve"> </w:t>
      </w:r>
      <w:r w:rsidR="007F38AA" w:rsidRPr="0011192E">
        <w:rPr>
          <w:rFonts w:ascii="Times New Roman" w:hAnsi="Times New Roman" w:cs="Times New Roman"/>
          <w:sz w:val="24"/>
          <w:szCs w:val="24"/>
        </w:rPr>
        <w:t>state, “…objects falling under the gaze of others acquire properties that they would not display if not looked at.” (pp 254)</w:t>
      </w:r>
      <w:r w:rsidR="000876E6" w:rsidRPr="0011192E">
        <w:rPr>
          <w:rFonts w:ascii="Times New Roman" w:hAnsi="Times New Roman" w:cs="Times New Roman"/>
          <w:sz w:val="24"/>
          <w:szCs w:val="24"/>
        </w:rPr>
        <w:t xml:space="preserve">.  </w:t>
      </w:r>
      <w:r w:rsidR="00B96E44" w:rsidRPr="0011192E">
        <w:rPr>
          <w:rFonts w:ascii="Times New Roman" w:hAnsi="Times New Roman" w:cs="Times New Roman"/>
          <w:sz w:val="24"/>
          <w:szCs w:val="24"/>
        </w:rPr>
        <w:t xml:space="preserve"> </w:t>
      </w:r>
      <w:r w:rsidR="007F38AA" w:rsidRPr="0011192E">
        <w:rPr>
          <w:rFonts w:ascii="Times New Roman" w:hAnsi="Times New Roman" w:cs="Times New Roman"/>
          <w:sz w:val="24"/>
          <w:szCs w:val="24"/>
        </w:rPr>
        <w:t xml:space="preserve">For example, </w:t>
      </w:r>
      <w:r w:rsidR="00FF0A5B" w:rsidRPr="0011192E">
        <w:rPr>
          <w:rFonts w:ascii="Times New Roman" w:hAnsi="Times New Roman" w:cs="Times New Roman"/>
          <w:sz w:val="24"/>
          <w:szCs w:val="24"/>
        </w:rPr>
        <w:fldChar w:fldCharType="begin" w:fldLock="1"/>
      </w:r>
      <w:r w:rsidR="00A7691C" w:rsidRPr="0011192E">
        <w:rPr>
          <w:rFonts w:ascii="Times New Roman" w:hAnsi="Times New Roman" w:cs="Times New Roman"/>
          <w:sz w:val="24"/>
          <w:szCs w:val="24"/>
        </w:rPr>
        <w:instrText>ADDIN CSL_CITATION { "citationItems" : [ { "id" : "ITEM-1", "itemData" : { "DOI" : "10.3758/BF03213926", "ISBN" : "1069-9384 (Print)\\r1069-9384 (Linking)", "ISSN" : "1069-9384", "PMID" : "17484436", "abstract" : "When we see another person look somewhere, we automatically attend to the same location in space. This joint attention emerges early in life and has a great impact on social interactions in development and in everyday adult life. The direction of another's gaze indicates what object is of current interest, which may be the target for a subsequent action. In this study, we found that objects that are looked at by other people are liked more than objects that do not receive the attention of other people (Experiment 1). This suggests that observing averted gaze can have an impact on the affective appraisals of objects in the environment. This liking effect was absent when an arrow was used to cue attention (Experiment 2). This underlines the importance of other people's interactions with objects for generating our own impressions of such stimuli in the world.", "author" : [ { "dropping-particle" : "", "family" : "Bayliss", "given" : "Andrew P", "non-dropping-particle" : "", "parse-names" : false, "suffix" : "" }, { "dropping-particle" : "", "family" : "Paul", "given" : "Matthew A", "non-dropping-particle" : "", "parse-names" : false, "suffix" : "" }, { "dropping-particle" : "", "family" : "Cannon", "given" : "Peter R", "non-dropping-particle" : "", "parse-names" : false, "suffix" : "" }, { "dropping-particle" : "", "family" : "Tipper", "given" : "Steven P", "non-dropping-particle" : "", "parse-names" : false, "suffix" : "" } ], "container-title" : "Psychonomic bulletin &amp; review", "id" : "ITEM-1", "issue" : "6", "issued" : { "date-parts" : [ [ "2006", "12" ] ] }, "page" : "1061-1066", "title" : "Gaze cuing and affective judgments of objects: I like what you look at.", "type" : "article-journal", "volume" : "13" }, "uris" : [ "http://www.mendeley.com/documents/?uuid=70d0e0a9-5f67-475a-a17c-41dcf1569073" ] } ], "mendeley" : { "formattedCitation" : "(Bayliss et al., 2006)", "manualFormatting" : "Bayliss, Paul, Cannon, &amp; Tipper, (2006)", "plainTextFormattedCitation" : "(Bayliss et al., 2006)", "previouslyFormattedCitation" : "(Bayliss et al., 2006)" }, "properties" : { "noteIndex" : 0 }, "schema" : "https://github.com/citation-style-language/schema/raw/master/csl-citation.json" }</w:instrText>
      </w:r>
      <w:r w:rsidR="00FF0A5B" w:rsidRPr="0011192E">
        <w:rPr>
          <w:rFonts w:ascii="Times New Roman" w:hAnsi="Times New Roman" w:cs="Times New Roman"/>
          <w:sz w:val="24"/>
          <w:szCs w:val="24"/>
        </w:rPr>
        <w:fldChar w:fldCharType="separate"/>
      </w:r>
      <w:r w:rsidRPr="0011192E">
        <w:rPr>
          <w:rFonts w:ascii="Times New Roman" w:hAnsi="Times New Roman" w:cs="Times New Roman"/>
          <w:noProof/>
          <w:sz w:val="24"/>
          <w:szCs w:val="24"/>
        </w:rPr>
        <w:t xml:space="preserve">Bayliss, </w:t>
      </w:r>
      <w:r w:rsidRPr="0011192E">
        <w:rPr>
          <w:rFonts w:ascii="Times New Roman" w:hAnsi="Times New Roman" w:cs="Times New Roman"/>
          <w:noProof/>
          <w:sz w:val="24"/>
          <w:szCs w:val="24"/>
        </w:rPr>
        <w:lastRenderedPageBreak/>
        <w:t>Paul, Cannon, &amp; Tipper, (2006)</w:t>
      </w:r>
      <w:r w:rsidR="00FF0A5B" w:rsidRPr="0011192E">
        <w:rPr>
          <w:rFonts w:ascii="Times New Roman" w:hAnsi="Times New Roman" w:cs="Times New Roman"/>
          <w:sz w:val="24"/>
          <w:szCs w:val="24"/>
        </w:rPr>
        <w:fldChar w:fldCharType="end"/>
      </w:r>
      <w:r w:rsidRPr="0011192E">
        <w:rPr>
          <w:rFonts w:ascii="Times New Roman" w:hAnsi="Times New Roman" w:cs="Times New Roman"/>
          <w:sz w:val="24"/>
          <w:szCs w:val="24"/>
        </w:rPr>
        <w:t xml:space="preserve"> showed that everyday objects were rated as more likeable when they were encoded under</w:t>
      </w:r>
      <w:r w:rsidR="005D44DB" w:rsidRPr="0011192E">
        <w:rPr>
          <w:rFonts w:ascii="Times New Roman" w:hAnsi="Times New Roman" w:cs="Times New Roman"/>
          <w:sz w:val="24"/>
          <w:szCs w:val="24"/>
        </w:rPr>
        <w:t xml:space="preserve"> joint attention (</w:t>
      </w:r>
      <w:r w:rsidR="006C7B4B" w:rsidRPr="0011192E">
        <w:rPr>
          <w:rFonts w:ascii="Times New Roman" w:hAnsi="Times New Roman" w:cs="Times New Roman"/>
          <w:sz w:val="24"/>
          <w:szCs w:val="24"/>
        </w:rPr>
        <w:t xml:space="preserve">compared to invalidly </w:t>
      </w:r>
      <w:r w:rsidR="005D44DB" w:rsidRPr="0011192E">
        <w:rPr>
          <w:rFonts w:ascii="Times New Roman" w:hAnsi="Times New Roman" w:cs="Times New Roman"/>
          <w:sz w:val="24"/>
          <w:szCs w:val="24"/>
        </w:rPr>
        <w:t xml:space="preserve">cued and direct conditions), </w:t>
      </w:r>
      <w:r w:rsidR="00010BF5" w:rsidRPr="0011192E">
        <w:rPr>
          <w:rFonts w:ascii="Times New Roman" w:hAnsi="Times New Roman" w:cs="Times New Roman"/>
          <w:sz w:val="24"/>
          <w:szCs w:val="24"/>
        </w:rPr>
        <w:t xml:space="preserve">while </w:t>
      </w:r>
      <w:r w:rsidR="005D44DB" w:rsidRPr="0011192E">
        <w:rPr>
          <w:rFonts w:ascii="Times New Roman" w:hAnsi="Times New Roman" w:cs="Times New Roman"/>
          <w:sz w:val="24"/>
          <w:szCs w:val="24"/>
        </w:rPr>
        <w:t>arrow cues</w:t>
      </w:r>
      <w:r w:rsidR="00010BF5" w:rsidRPr="0011192E">
        <w:rPr>
          <w:rFonts w:ascii="Times New Roman" w:hAnsi="Times New Roman" w:cs="Times New Roman"/>
          <w:sz w:val="24"/>
          <w:szCs w:val="24"/>
        </w:rPr>
        <w:t xml:space="preserve"> did not influence likeability</w:t>
      </w:r>
      <w:r w:rsidR="006C7B4B" w:rsidRPr="0011192E">
        <w:rPr>
          <w:rFonts w:ascii="Times New Roman" w:hAnsi="Times New Roman" w:cs="Times New Roman"/>
          <w:sz w:val="24"/>
          <w:szCs w:val="24"/>
        </w:rPr>
        <w:t xml:space="preserve">. </w:t>
      </w:r>
      <w:r w:rsidR="00156A83" w:rsidRPr="0011192E">
        <w:rPr>
          <w:rFonts w:ascii="Times New Roman" w:hAnsi="Times New Roman" w:cs="Times New Roman"/>
          <w:sz w:val="24"/>
          <w:szCs w:val="24"/>
        </w:rPr>
        <w:t>This effect of joint attention on object evaluation has been shown in a variety of studies in a variety of ways</w:t>
      </w:r>
      <w:r w:rsidR="00493BA1" w:rsidRPr="0011192E">
        <w:rPr>
          <w:rFonts w:ascii="Times New Roman" w:hAnsi="Times New Roman" w:cs="Times New Roman"/>
          <w:sz w:val="24"/>
          <w:szCs w:val="24"/>
        </w:rPr>
        <w:t xml:space="preserve"> </w:t>
      </w:r>
      <w:r w:rsidR="00493BA1" w:rsidRPr="0011192E">
        <w:rPr>
          <w:rFonts w:ascii="Times New Roman" w:hAnsi="Times New Roman" w:cs="Times New Roman"/>
          <w:sz w:val="24"/>
          <w:szCs w:val="24"/>
        </w:rPr>
        <w:fldChar w:fldCharType="begin" w:fldLock="1"/>
      </w:r>
      <w:r w:rsidR="00B10092" w:rsidRPr="0011192E">
        <w:rPr>
          <w:rFonts w:ascii="Times New Roman" w:hAnsi="Times New Roman" w:cs="Times New Roman"/>
          <w:sz w:val="24"/>
          <w:szCs w:val="24"/>
        </w:rPr>
        <w:instrText>ADDIN CSL_CITATION { "citationItems" : [ { "id" : "ITEM-1", "itemData" : { "DOI" : "10.1016/j.cognition.2006.07.012", "ISSN" : "0010-0277", "PMID" : "16950239", "abstract" : "Gaze direction signals another person's focus of interest. Facial expressions convey information about their mental state. Appropriate responses to these signals should reflect their combined influence, yet current evidence suggests that gaze-cueing effects for objects near an observed face are not modulated by its emotional expression. Here, we extend the investigation of perceived gaze direction and emotional expression by considering their combined influence on affective judgments. While traditional response-time measures revealed equal gaze-cueing effects for happy and disgust faces, affective evaluations critically depended on the combined product of gaze and emotion. Target objects looked at with a happy expression were liked more than objects looked at with a disgust expression. Objects not looked at were rated equally for both expressions. Our results demonstrate that facial expression does modulate the way that observers utilize gaze cues: Objects attended by others are evaluated according to the valence of their facial expression.", "author" : [ { "dropping-particle" : "", "family" : "Bayliss", "given" : "Andrew P", "non-dropping-particle" : "", "parse-names" : false, "suffix" : "" }, { "dropping-particle" : "", "family" : "Frischen", "given" : "Alexandra", "non-dropping-particle" : "", "parse-names" : false, "suffix" : "" }, { "dropping-particle" : "", "family" : "Fenske", "given" : "Mark J", "non-dropping-particle" : "", "parse-names" : false, "suffix" : "" }, { "dropping-particle" : "", "family" : "Tipper", "given" : "Steven P", "non-dropping-particle" : "", "parse-names" : false, "suffix" : "" } ], "container-title" : "Cognition", "id" : "ITEM-1", "issue" : "3", "issued" : { "date-parts" : [ [ "2007", "9" ] ] }, "note" : "Target objects looked at with a hapopy expression were liked more than objects ooked at with a disgust expression. Objects not looked at were rated equally for both expressions", "page" : "644-53", "title" : "Affective evaluations of objects are influenced by observed gaze direction and emotional expression.", "type" : "article-journal", "volume" : "104" }, "uris" : [ "http://www.mendeley.com/documents/?uuid=f7447976-713b-40bc-9209-5336d24bd070" ] }, { "id" : "ITEM-2", "itemData" : { "DOI" : "10.3758/s13423-014-0717-z", "ISBN" : "1531-5320 (Electronic) 1069-9384 (Linking)", "ISSN" : "1531-5320", "PMID" : "25149443", "abstract" : "Affective evaluations of objects are influenced by the preferences expressed by other people via their gaze direction, so that objects looked at are liked more than objects looked away from. But when can others' preferences be trusted? Here, we show that group size influences the extent to which individuals tend to conform to others' gaze preferences. We adopted the conventional gaze-cuing paradigm and modified the design in such a way that some objects were consistently cued by only one face (single-face condition), whereas other objects were consistently cued by several different faces (multiple-faces condition). While response time measures revealed equal gaze-cuing effects for both conditions, a boost in affective evaluation was observed only for objects looked at by several different faces. Objects looked at by a single face were not rated differently than objects looked away from. These findings suggest that observers make use of group size to evaluate the generalizability of the epistemic information conveyed by others' gaze: Objects looked at are liked more than objects looked away from, but only when they are looked at by multiple faces.", "author" : [ { "dropping-particle" : "", "family" : "Capozzi", "given" : "Francesca", "non-dropping-particle" : "", "parse-names" : false, "suffix" : "" }, { "dropping-particle" : "", "family" : "Bayliss", "given" : "Andrew P", "non-dropping-particle" : "", "parse-names" : false, "suffix" : "" }, { "dropping-particle" : "", "family" : "Elena", "given" : "Marco R", "non-dropping-particle" : "", "parse-names" : false, "suffix" : "" }, { "dropping-particle" : "", "family" : "Becchio", "given" : "Cristina", "non-dropping-particle" : "", "parse-names" : false, "suffix" : "" } ], "container-title" : "Psychonomic bulletin &amp; review", "id" : "ITEM-2", "issue" : "3", "issued" : { "date-parts" : [ [ "2015" ] ] }, "page" : "850-5", "title" : "One is not enough: Group size modulates social gaze-induced object desirability effects.", "type" : "article-journal", "volume" : "22" }, "uris" : [ "http://www.mendeley.com/documents/?uuid=865619e4-1f7a-4865-bafd-ae3cb40ab724" ] }, { "id" : "ITEM-3", "itemData" : { "DOI" : "10.1521/soco.2011.29.4.476", "ISSN" : "0278-016X", "abstract" : "Joint attention increases observer (receiver) trust in the joint attention part- ner (sender) and infl uences the liking of objects. However, the link between a sender\u2019s trustworthiness and joint attention outcomes remains unclear. Here, the trustworthiness of the sender was manipulated prior to the actual experiment by presenting their faces accompanied by person descriptor vignettes that varied in terms of trustworthiness. During the joint attention paradigm, the participants\u2019 task consisted of categorizing objects as quickly as possible; objects that were cued or ignored by senders\u2019 eye gaze (re- action times were recorded). Subsequently, participants provided prefer- ence ratings for each object. Objects cued by a trustworthy sender were preferred to objects ignored by this sender or those appearing alongside an untrustworthy sender. Reaction times, however, revealed that decisions about objects ignored by an untrustworthy sender were particularly slowed. Together these data indicate that, in joint attention, sender trustworthiness infl uences object preferences and decision times differently", "author" : [ { "dropping-particle" : "", "family" : "King", "given" : "Dorothy", "non-dropping-particle" : "", "parse-names" : false, "suffix" : "" }, { "dropping-particle" : "", "family" : "Rowe", "given" : "Angela", "non-dropping-particle" : "", "parse-names" : false, "suffix" : "" }, { "dropping-particle" : "", "family" : "Leonards", "given" : "Ute", "non-dropping-particle" : "", "parse-names" : false, "suffix" : "" } ], "container-title" : "Social Cognition", "id" : "ITEM-3", "issue" : "4", "issued" : { "date-parts" : [ [ "2011" ] ] }, "page" : "476-485", "title" : "I Trust You; Hence I Like the Things You Look at: Gaze Cueing and Sender Trustworthiness Influence Object Evaluation", "type" : "article-journal", "volume" : "29" }, "uris" : [ "http://www.mendeley.com/documents/?uuid=98651d41-9aff-417a-88fe-47f821c2db20" ] }, { "id" : "ITEM-4", "itemData" : { "DOI" : "10.1037/a0036258", "ISBN" : "1931-1516 (Electronic)\\n1528-3542 (Linking)", "ISSN" : "1931-1516", "PMID" : "24749635", "abstract" : "Objects in the environment have a perceived value that can be changed through social influence. A subtle way to influence object evaluation is through eye gaze: Objects looked at by others are perceived as more likable than objects that are not looked at. In 3 experiments, we directly tested the hypothesis that this liking effect depends on the processing of the intentional relation between other's eye gaze and the object being looked at. To this end, we used a novel paradigm in which participants observed a face looking left or right behind an opaque barrier. Under all tested conditions, we found a gaze cueing effect on attention: Looked-at objects were categorized faster than looked-away objects. In contrast, observed gaze only led to a boost in affective evaluation for the target object when observers had the impression that the face could see the object behind the barrier, but not when observers had the impression that the face could not see the object. These findings indicate that observers make a sophisticated use of social gaze cues in the affective evaluation of objects: Objects looked at by others are liked more than objects looked away but only when others can see the objects. (PsycINFO Database Record (c) 2014 APA, all rights reserved).", "author" : [ { "dropping-particle" : "", "family" : "Manera", "given" : "Valeria", "non-dropping-particle" : "", "parse-names" : false, "suffix" : "" }, { "dropping-particle" : "", "family" : "Elena", "given" : "Marco R.", "non-dropping-particle" : "", "parse-names" : false, "suffix" : "" }, { "dropping-particle" : "", "family" : "Bayliss", "given" : "Andrew P.", "non-dropping-particle" : "", "parse-names" : false, "suffix" : "" }, { "dropping-particle" : "", "family" : "Becchio", "given" : "Cristina", "non-dropping-particle" : "", "parse-names" : false, "suffix" : "" } ], "container-title" : "Emotion", "id" : "ITEM-4", "issue" : "4", "issued" : { "date-parts" : [ [ "2014" ] ] }, "page" : "824-32", "title" : "When seeing is more than looking: Intentional gaze modulates object desirability.", "type" : "article-journal", "volume" : "14" }, "uris" : [ "http://www.mendeley.com/documents/?uuid=350c3037-d82b-4b63-b890-6eb5ed809b23" ] }, { "id" : "ITEM-5", "itemData" : { "DOI" : "10.1016/j.cognition.2011.10.006", "ISBN" : "0010-0277", "ISSN" : "00100277", "PMID" : "22082622", "abstract" : "Recent studies showed that stimuli are evaluated more favourably when they are perceived to capture others' attention, an effect coined \" mimetic desire\" The aim of the present research was to examine the combined role of Need for Cognition and target's facial trustworthiness in this effect. Participants saw movie excerpts of trustworthy and untrustworthy 3D faces (Oosterhof &amp; Todorov, 2008) turning their attention towards one art painting and away from another art painting. Results showed that looked-at paintings were preferred to looked-away paintings when associated with a trustworthy face. However, the reversed finding was observed for paintings associated with untrustworthy faces. The latter interaction was in turn moderated by participant's Need for Cognition, with a larger reversal effect for participants scoring lower on the NFC scale. Theoretical implications of these findings are discussed. \u00a9 2011 Elsevier B.V.", "author" : [ { "dropping-particle" : "", "family" : "Treinen", "given" : "Evelyne", "non-dropping-particle" : "", "parse-names" : false, "suffix" : "" }, { "dropping-particle" : "", "family" : "Corneille", "given" : "Olivier", "non-dropping-particle" : "", "parse-names" : false, "suffix" : "" }, { "dropping-particle" : "", "family" : "Luypaert", "given" : "Gaylord", "non-dropping-particle" : "", "parse-names" : false, "suffix" : "" } ], "container-title" : "Cognition", "id" : "ITEM-5", "issue" : "2", "issued" : { "date-parts" : [ [ "2012" ] ] }, "page" : "247-251", "publisher" : "Elsevier B.V.", "title" : "L-eye to me: The combined role of Need for Cognition and facial trustworthiness in mimetic desires", "type" : "article-journal", "volume" : "122" }, "uris" : [ "http://www.mendeley.com/documents/?uuid=61d64217-44db-4aaa-96aa-bcf9535672a6" ] }, { "id" : "ITEM-6", "itemData" : { "DOI" : "10.1037/a0020501", "ISBN" : "1931-1516 (Electronic)\\n1528-3542 (Linking)", "ISSN" : "1528-3542", "PMID" : "21171764", "abstract" : "The present research explored when observing gaze shifts of another person, involving both the observer and a specific object, enhances desirability of the gazed-at object. Specifically, we offer an initial attempt to test the idea that a three-step sequence consisting of direct gaze at the observer, followed by object-directed gaze and then by direct gaze at the observer, cues the desirability of an object to the observer and hence increases the perceived desirability of the gazed-at object. We examined this hypothesis in three experiments by manipulating eye-gaze shifts and including a no-gaze control condition. In line with our prediction, results showed that the dynamic sequence of gaze shifts indeed increases perceived object desirability. These findings provide new evidence that a sequence of gaze behavior involving the observer and an object plays an important role in influencing affective evaluation of objects.", "author" : [ { "dropping-particle" : "", "family" : "Weiden", "given" : "Anouk", "non-dropping-particle" : "van der", "parse-names" : false, "suffix" : "" }, { "dropping-particle" : "", "family" : "Veling", "given" : "Harm", "non-dropping-particle" : "", "parse-names" : false, "suffix" : "" }, { "dropping-particle" : "", "family" : "Aarts", "given" : "Henk", "non-dropping-particle" : "", "parse-names" : false, "suffix" : "" } ], "container-title" : "Emotion", "id" : "ITEM-6", "issue" : "6", "issued" : { "date-parts" : [ [ "2010" ] ] }, "page" : "939-943", "title" : "When observing gaze shifts of others enhances object desirability.", "type" : "article-journal", "volume" : "10" }, "uris" : [ "http://www.mendeley.com/documents/?uuid=05d6ec51-8c25-4b1c-8de7-7627069d940c" ] } ], "mendeley" : { "formattedCitation" : "(Bayliss et al., 2007; Capozzi, Bayliss, Elena, &amp; Becchio, 2015; King, Rowe, &amp; Leonards, 2011; Manera, Elena, Bayliss, &amp; Becchio, 2014; Treinen, Corneille, &amp; Luypaert, 2012; van der Weiden, Veling, &amp; Aarts, 2010)", "plainTextFormattedCitation" : "(Bayliss et al., 2007; Capozzi, Bayliss, Elena, &amp; Becchio, 2015; King, Rowe, &amp; Leonards, 2011; Manera, Elena, Bayliss, &amp; Becchio, 2014; Treinen, Corneille, &amp; Luypaert, 2012; van der Weiden, Veling, &amp; Aarts, 2010)", "previouslyFormattedCitation" : "(Bayliss et al., 2007; Capozzi, Bayliss, Elena, &amp; Becchio, 2015; King, Rowe, &amp; Leonards, 2011; Manera, Elena, Bayliss, &amp; Becchio, 2014; Treinen, Corneille, &amp; Luypaert, 2012; van der Weiden, Veling, &amp; Aarts, 2010)" }, "properties" : { "noteIndex" : 0 }, "schema" : "https://github.com/citation-style-language/schema/raw/master/csl-citation.json" }</w:instrText>
      </w:r>
      <w:r w:rsidR="00493BA1" w:rsidRPr="0011192E">
        <w:rPr>
          <w:rFonts w:ascii="Times New Roman" w:hAnsi="Times New Roman" w:cs="Times New Roman"/>
          <w:sz w:val="24"/>
          <w:szCs w:val="24"/>
        </w:rPr>
        <w:fldChar w:fldCharType="separate"/>
      </w:r>
      <w:r w:rsidR="00493BA1" w:rsidRPr="0011192E">
        <w:rPr>
          <w:rFonts w:ascii="Times New Roman" w:hAnsi="Times New Roman" w:cs="Times New Roman"/>
          <w:noProof/>
          <w:sz w:val="24"/>
          <w:szCs w:val="24"/>
        </w:rPr>
        <w:t>(Bayliss et al., 2007; Capozzi, Bayliss, Elena, &amp; Becchio, 2015; King, Rowe, &amp; Leonards, 2011; Manera, Elena, Bayliss, &amp; Becchio, 2014; Treinen, Corneille, &amp; Luypaert, 2012; van der Weiden, Veling, &amp; Aarts, 2010)</w:t>
      </w:r>
      <w:r w:rsidR="00493BA1" w:rsidRPr="0011192E">
        <w:rPr>
          <w:rFonts w:ascii="Times New Roman" w:hAnsi="Times New Roman" w:cs="Times New Roman"/>
          <w:sz w:val="24"/>
          <w:szCs w:val="24"/>
        </w:rPr>
        <w:fldChar w:fldCharType="end"/>
      </w:r>
      <w:r w:rsidR="00493BA1" w:rsidRPr="0011192E">
        <w:rPr>
          <w:rFonts w:ascii="Times New Roman" w:hAnsi="Times New Roman" w:cs="Times New Roman"/>
          <w:sz w:val="24"/>
          <w:szCs w:val="24"/>
        </w:rPr>
        <w:t xml:space="preserve">. </w:t>
      </w:r>
      <w:r w:rsidR="006C7B4B" w:rsidRPr="0011192E">
        <w:rPr>
          <w:rFonts w:ascii="Times New Roman" w:hAnsi="Times New Roman" w:cs="Times New Roman"/>
          <w:sz w:val="24"/>
          <w:szCs w:val="24"/>
        </w:rPr>
        <w:t xml:space="preserve">This suggests </w:t>
      </w:r>
      <w:r w:rsidRPr="0011192E">
        <w:rPr>
          <w:rFonts w:ascii="Times New Roman" w:hAnsi="Times New Roman" w:cs="Times New Roman"/>
          <w:sz w:val="24"/>
          <w:szCs w:val="24"/>
        </w:rPr>
        <w:t xml:space="preserve">that when an item is appraised in the context of another’s gaze it </w:t>
      </w:r>
      <w:r w:rsidR="00206127" w:rsidRPr="0011192E">
        <w:rPr>
          <w:rFonts w:ascii="Times New Roman" w:hAnsi="Times New Roman" w:cs="Times New Roman"/>
          <w:sz w:val="24"/>
          <w:szCs w:val="24"/>
        </w:rPr>
        <w:t>can</w:t>
      </w:r>
      <w:r w:rsidRPr="0011192E">
        <w:rPr>
          <w:rFonts w:ascii="Times New Roman" w:hAnsi="Times New Roman" w:cs="Times New Roman"/>
          <w:sz w:val="24"/>
          <w:szCs w:val="24"/>
        </w:rPr>
        <w:t xml:space="preserve"> increase in affective value</w:t>
      </w:r>
      <w:r w:rsidR="004F799D" w:rsidRPr="0011192E">
        <w:rPr>
          <w:rFonts w:ascii="Times New Roman" w:hAnsi="Times New Roman" w:cs="Times New Roman"/>
          <w:sz w:val="24"/>
          <w:szCs w:val="24"/>
        </w:rPr>
        <w:t xml:space="preserve">, and </w:t>
      </w:r>
      <w:r w:rsidR="00162229" w:rsidRPr="0011192E">
        <w:rPr>
          <w:rFonts w:ascii="Times New Roman" w:hAnsi="Times New Roman" w:cs="Times New Roman"/>
          <w:sz w:val="24"/>
          <w:szCs w:val="24"/>
        </w:rPr>
        <w:t xml:space="preserve">raises the possibility that jointly attended information </w:t>
      </w:r>
      <w:r w:rsidR="00CD3AE7" w:rsidRPr="0011192E">
        <w:rPr>
          <w:rFonts w:ascii="Times New Roman" w:hAnsi="Times New Roman" w:cs="Times New Roman"/>
          <w:sz w:val="24"/>
          <w:szCs w:val="24"/>
        </w:rPr>
        <w:t>is tagged with highe</w:t>
      </w:r>
      <w:r w:rsidR="00E85474" w:rsidRPr="0011192E">
        <w:rPr>
          <w:rFonts w:ascii="Times New Roman" w:hAnsi="Times New Roman" w:cs="Times New Roman"/>
          <w:sz w:val="24"/>
          <w:szCs w:val="24"/>
        </w:rPr>
        <w:t>r status and therefore prioritised in WM.</w:t>
      </w:r>
      <w:r w:rsidR="000409E5" w:rsidRPr="0011192E">
        <w:rPr>
          <w:rFonts w:ascii="Times New Roman" w:hAnsi="Times New Roman" w:cs="Times New Roman"/>
          <w:sz w:val="24"/>
          <w:szCs w:val="24"/>
        </w:rPr>
        <w:t xml:space="preserve"> </w:t>
      </w:r>
      <w:r w:rsidR="005E1D44" w:rsidRPr="0011192E">
        <w:rPr>
          <w:rFonts w:ascii="Times New Roman" w:hAnsi="Times New Roman" w:cs="Times New Roman"/>
          <w:sz w:val="24"/>
          <w:szCs w:val="24"/>
        </w:rPr>
        <w:t xml:space="preserve">Further, </w:t>
      </w:r>
      <w:r w:rsidR="009920C7" w:rsidRPr="0011192E">
        <w:rPr>
          <w:rFonts w:ascii="Times New Roman" w:hAnsi="Times New Roman" w:cs="Times New Roman"/>
          <w:sz w:val="24"/>
          <w:szCs w:val="24"/>
        </w:rPr>
        <w:t xml:space="preserve">research by </w:t>
      </w:r>
      <w:r w:rsidR="005E1D44" w:rsidRPr="0011192E">
        <w:rPr>
          <w:rFonts w:ascii="Times New Roman" w:hAnsi="Times New Roman" w:cs="Times New Roman"/>
          <w:sz w:val="24"/>
          <w:szCs w:val="24"/>
        </w:rPr>
        <w:fldChar w:fldCharType="begin" w:fldLock="1"/>
      </w:r>
      <w:r w:rsidR="009920C7" w:rsidRPr="0011192E">
        <w:rPr>
          <w:rFonts w:ascii="Times New Roman" w:hAnsi="Times New Roman" w:cs="Times New Roman"/>
          <w:sz w:val="24"/>
          <w:szCs w:val="24"/>
        </w:rPr>
        <w:instrText>ADDIN CSL_CITATION { "citationItems" : [ { "id" : "ITEM-1", "itemData" : { "DOI" : "10.1037/a0019573", "ISSN" : "1939-1315", "author" : [ { "dropping-particle" : "", "family" : "Shteynberg", "given" : "Garriy", "non-dropping-particle" : "", "parse-names" : false, "suffix" : "" } ], "container-title" : "Journal of Personality and Social Psychology", "id" : "ITEM-1", "issue" : "4", "issued" : { "date-parts" : [ [ "2010" ] ] }, "page" : "683-689", "title" : "A silent emergence of culture: The social tuning effect.", "type" : "article-journal", "volume" : "99" }, "uris" : [ "http://www.mendeley.com/documents/?uuid=b3885b72-284e-424a-bd9f-8397f1ff3386" ] } ], "mendeley" : { "formattedCitation" : "(Shteynberg, 2010)", "manualFormatting" : "Shteynberg, (2010)", "plainTextFormattedCitation" : "(Shteynberg, 2010)", "previouslyFormattedCitation" : "(Shteynberg, 2010)" }, "properties" : { "noteIndex" : 0 }, "schema" : "https://github.com/citation-style-language/schema/raw/master/csl-citation.json" }</w:instrText>
      </w:r>
      <w:r w:rsidR="005E1D44" w:rsidRPr="0011192E">
        <w:rPr>
          <w:rFonts w:ascii="Times New Roman" w:hAnsi="Times New Roman" w:cs="Times New Roman"/>
          <w:sz w:val="24"/>
          <w:szCs w:val="24"/>
        </w:rPr>
        <w:fldChar w:fldCharType="separate"/>
      </w:r>
      <w:r w:rsidR="005E1D44" w:rsidRPr="0011192E">
        <w:rPr>
          <w:rFonts w:ascii="Times New Roman" w:hAnsi="Times New Roman" w:cs="Times New Roman"/>
          <w:noProof/>
          <w:sz w:val="24"/>
          <w:szCs w:val="24"/>
        </w:rPr>
        <w:t xml:space="preserve">Shteynberg, </w:t>
      </w:r>
      <w:r w:rsidR="009920C7" w:rsidRPr="0011192E">
        <w:rPr>
          <w:rFonts w:ascii="Times New Roman" w:hAnsi="Times New Roman" w:cs="Times New Roman"/>
          <w:noProof/>
          <w:sz w:val="24"/>
          <w:szCs w:val="24"/>
        </w:rPr>
        <w:t>(</w:t>
      </w:r>
      <w:r w:rsidR="005E1D44" w:rsidRPr="0011192E">
        <w:rPr>
          <w:rFonts w:ascii="Times New Roman" w:hAnsi="Times New Roman" w:cs="Times New Roman"/>
          <w:noProof/>
          <w:sz w:val="24"/>
          <w:szCs w:val="24"/>
        </w:rPr>
        <w:t>2010)</w:t>
      </w:r>
      <w:r w:rsidR="005E1D44" w:rsidRPr="0011192E">
        <w:rPr>
          <w:rFonts w:ascii="Times New Roman" w:hAnsi="Times New Roman" w:cs="Times New Roman"/>
          <w:sz w:val="24"/>
          <w:szCs w:val="24"/>
        </w:rPr>
        <w:fldChar w:fldCharType="end"/>
      </w:r>
      <w:r w:rsidR="009920C7" w:rsidRPr="0011192E">
        <w:rPr>
          <w:rFonts w:ascii="Times New Roman" w:hAnsi="Times New Roman" w:cs="Times New Roman"/>
          <w:sz w:val="24"/>
          <w:szCs w:val="24"/>
        </w:rPr>
        <w:t xml:space="preserve"> points towards a </w:t>
      </w:r>
      <w:r w:rsidR="00654303" w:rsidRPr="0011192E">
        <w:rPr>
          <w:rFonts w:ascii="Times New Roman" w:hAnsi="Times New Roman" w:cs="Times New Roman"/>
          <w:sz w:val="24"/>
          <w:szCs w:val="24"/>
        </w:rPr>
        <w:t>‘</w:t>
      </w:r>
      <w:r w:rsidR="009920C7" w:rsidRPr="0011192E">
        <w:rPr>
          <w:rFonts w:ascii="Times New Roman" w:hAnsi="Times New Roman" w:cs="Times New Roman"/>
          <w:sz w:val="24"/>
          <w:szCs w:val="24"/>
        </w:rPr>
        <w:t>social tuning</w:t>
      </w:r>
      <w:r w:rsidR="00654303" w:rsidRPr="0011192E">
        <w:rPr>
          <w:rFonts w:ascii="Times New Roman" w:hAnsi="Times New Roman" w:cs="Times New Roman"/>
          <w:sz w:val="24"/>
          <w:szCs w:val="24"/>
        </w:rPr>
        <w:t>’</w:t>
      </w:r>
      <w:r w:rsidR="009920C7" w:rsidRPr="0011192E">
        <w:rPr>
          <w:rFonts w:ascii="Times New Roman" w:hAnsi="Times New Roman" w:cs="Times New Roman"/>
          <w:sz w:val="24"/>
          <w:szCs w:val="24"/>
        </w:rPr>
        <w:t xml:space="preserve"> effect, where stimuli experienced as part of a social group are more prominent both cognitively and behaviourally.</w:t>
      </w:r>
      <w:r w:rsidR="007A2BFE" w:rsidRPr="0011192E">
        <w:rPr>
          <w:rFonts w:ascii="Times New Roman" w:hAnsi="Times New Roman" w:cs="Times New Roman"/>
          <w:sz w:val="24"/>
          <w:szCs w:val="24"/>
        </w:rPr>
        <w:t xml:space="preserve"> </w:t>
      </w:r>
    </w:p>
    <w:p w14:paraId="69F682F6" w14:textId="116E36AB" w:rsidR="00156A83" w:rsidRPr="0011192E" w:rsidRDefault="007A2BFE" w:rsidP="000E6F80">
      <w:pPr>
        <w:autoSpaceDE w:val="0"/>
        <w:autoSpaceDN w:val="0"/>
        <w:adjustRightInd w:val="0"/>
        <w:spacing w:after="0" w:line="480" w:lineRule="auto"/>
        <w:ind w:firstLine="720"/>
        <w:rPr>
          <w:rFonts w:ascii="Times New Roman" w:hAnsi="Times New Roman" w:cs="Times New Roman"/>
          <w:sz w:val="24"/>
          <w:szCs w:val="24"/>
        </w:rPr>
      </w:pPr>
      <w:r w:rsidRPr="0011192E">
        <w:rPr>
          <w:rFonts w:ascii="Times New Roman" w:hAnsi="Times New Roman" w:cs="Times New Roman"/>
          <w:sz w:val="24"/>
          <w:szCs w:val="24"/>
        </w:rPr>
        <w:t xml:space="preserve">Gaze cues indicate more than just directionality of interest or desirability, they indicate the intent to act upon this interest and thus engage in goal-directed </w:t>
      </w:r>
      <w:r w:rsidR="00EE4665" w:rsidRPr="0011192E">
        <w:rPr>
          <w:rFonts w:ascii="Times New Roman" w:hAnsi="Times New Roman" w:cs="Times New Roman"/>
          <w:sz w:val="24"/>
          <w:szCs w:val="24"/>
        </w:rPr>
        <w:t>thought</w:t>
      </w:r>
      <w:r w:rsidRPr="0011192E">
        <w:rPr>
          <w:rFonts w:ascii="Times New Roman" w:hAnsi="Times New Roman" w:cs="Times New Roman"/>
          <w:sz w:val="24"/>
          <w:szCs w:val="24"/>
        </w:rPr>
        <w:t xml:space="preserve"> </w:t>
      </w:r>
      <w:r w:rsidR="00FD224F" w:rsidRPr="0011192E">
        <w:rPr>
          <w:rFonts w:ascii="Times New Roman" w:hAnsi="Times New Roman" w:cs="Times New Roman"/>
          <w:sz w:val="24"/>
          <w:szCs w:val="24"/>
        </w:rPr>
        <w:t xml:space="preserve">and action </w:t>
      </w:r>
      <w:r w:rsidRPr="0011192E">
        <w:rPr>
          <w:rFonts w:ascii="Times New Roman" w:hAnsi="Times New Roman" w:cs="Times New Roman"/>
          <w:sz w:val="24"/>
          <w:szCs w:val="24"/>
        </w:rPr>
        <w:t>(</w:t>
      </w:r>
      <w:r w:rsidR="00B10092" w:rsidRPr="0011192E">
        <w:rPr>
          <w:rFonts w:ascii="Times New Roman" w:hAnsi="Times New Roman" w:cs="Times New Roman"/>
          <w:sz w:val="24"/>
          <w:szCs w:val="24"/>
        </w:rPr>
        <w:t>e.g.</w:t>
      </w:r>
      <w:r w:rsidR="00FD224F" w:rsidRPr="0011192E">
        <w:rPr>
          <w:rFonts w:ascii="Times New Roman" w:hAnsi="Times New Roman" w:cs="Times New Roman"/>
          <w:sz w:val="24"/>
          <w:szCs w:val="24"/>
        </w:rPr>
        <w:t xml:space="preserve"> </w:t>
      </w:r>
      <w:r w:rsidR="00B10092" w:rsidRPr="0011192E">
        <w:rPr>
          <w:rFonts w:ascii="Times New Roman" w:hAnsi="Times New Roman" w:cs="Times New Roman"/>
          <w:sz w:val="24"/>
          <w:szCs w:val="24"/>
        </w:rPr>
        <w:fldChar w:fldCharType="begin" w:fldLock="1"/>
      </w:r>
      <w:r w:rsidR="00B10092" w:rsidRPr="0011192E">
        <w:rPr>
          <w:rFonts w:ascii="Times New Roman" w:hAnsi="Times New Roman" w:cs="Times New Roman"/>
          <w:sz w:val="24"/>
          <w:szCs w:val="24"/>
        </w:rPr>
        <w:instrText>ADDIN CSL_CITATION { "citationItems" : [ { "id" : "ITEM-1", "itemData" : { "ISBN" : "1529-2401 (Electronic)\\n0270-6474 (Linking)", "ISSN" : "1529-2401", "PMID" : "11517279", "abstract" : "We analyzed the coordination between gaze behavior, fingertip movements, and movements of the manipulated object when subjects reached for and grasped a bar and moved it to press a target-switch. Subjects almost exclusively fixated certain landmarks critical for the control of the task. Landmarks at which contact events took place were obligatory gaze targets. These included the grasp site on the bar, the target, and the support surface where the bar was returned after target contact. Any obstacle in the direct movement path and the tip of the bar were optional landmarks. Subjects never fixated the hand or the moving bar. Gaze and hand/bar movements were linked concerning landmarks, with gaze leading. The instant that gaze exited a given landmark coincided with a kinematic event at that landmark in a manner suggesting that subjects monitored critical kinematic events for phasic verification of task progress and subgoal completion. For both the obstacle and target, subjects directed saccades and fixations to sites that were offset from the physical extension of the objects. Fixations related to an obstacle appeared to specify a location around which the extending tip of the bar should travel. We conclude that gaze supports hand movement planning by marking key positions to which the fingertips or grasped object are subsequently directed. The salience of gaze targets arises from the functional sensorimotor requirements of the task. We further suggest that gaze control contributes to the development and maintenance of sensorimotor correlation matrices that support predictive motor control in manipulation.", "author" : [ { "dropping-particle" : "", "family" : "Johansson", "given" : "R. S.", "non-dropping-particle" : "", "parse-names" : false, "suffix" : "" }, { "dropping-particle" : "", "family" : "Westling", "given" : "G.", "non-dropping-particle" : "", "parse-names" : false, "suffix" : "" }, { "dropping-particle" : "", "family" : "B\u00e4ckstr\u00f6m", "given" : "A.", "non-dropping-particle" : "", "parse-names" : false, "suffix" : "" }, { "dropping-particle" : "", "family" : "Flanagan", "given" : "J. R.", "non-dropping-particle" : "", "parse-names" : false, "suffix" : "" } ], "container-title" : "The Journal of neuroscience : the official journal of the Society for Neuroscience", "id" : "ITEM-1", "issue" : "17", "issued" : { "date-parts" : [ [ "2001" ] ] }, "page" : "6917-6932", "title" : "Eye-hand coordination in object manipulation.", "type" : "article-journal", "volume" : "21" }, "uris" : [ "http://www.mendeley.com/documents/?uuid=728d36de-fbe6-489d-ad23-03302357f174" ] }, { "id" : "ITEM-2", "itemData" : { "DOI" : "10.1068/p2935", "ISBN" : "0301-0066", "ISSN" : "03010066", "PMID" : "10755142", "abstract" : "The aim of this study was to determine the pattern of fixations during the performance of a well-learned task in a natural setting (making tea), and to classify the types of monitoring action that the eyes perform. We used a head-mounted eye-movement video camera, which provided a continuous view of the scene ahead, with a dot indicating foveal direction with an accuracy of about 1 deg. A second video camera recorded the subject's activities from across the room. The videos were linked and analysed frame by frame. Foveal direction was always close to the object being manipulated, and very few fixations were irrelevant to the task. The first object-related fixation typically led the first indication of manipulation by 0.56 s, and vision moved to the next object about 0.61 s before manipulation of the previous object was complete. Each object-related act that did not involve a waiting period lasted an average of 3.3 s and involved about 7 fixations. Roughly a third of all fixations on objects could be definitely identified with one of four monitoring functions: locating objects used later in the process, directing the hand or object in the hand to a new location, guiding the approach of one object to another (e.g. kettle and lid), and checking the state of some variable (e.g. water level). We conclude that although the actions of tea-making are 'automated' and proceed with little conscious involvement, the eyes closely monitor every step of the process. This type of unconscious attention must be a common phenomenon in everyday life.", "author" : [ { "dropping-particle" : "", "family" : "Land", "given" : "Michael", "non-dropping-particle" : "", "parse-names" : false, "suffix" : "" }, { "dropping-particle" : "", "family" : "Mennie", "given" : "Neil", "non-dropping-particle" : "", "parse-names" : false, "suffix" : "" }, { "dropping-particle" : "", "family" : "Rusted", "given" : "Jennifer", "non-dropping-particle" : "", "parse-names" : false, "suffix" : "" } ], "container-title" : "Perception", "id" : "ITEM-2", "issue" : "11", "issued" : { "date-parts" : [ [ "1999" ] ] }, "page" : "1311-1328", "title" : "The roles of vision and eye movements in the control of activities of daily living", "type" : "article-journal", "volume" : "28" }, "uris" : [ "http://www.mendeley.com/documents/?uuid=6c42969a-1f54-4878-a5e7-79e47d834819" ] }, { "id" : "ITEM-3", "itemData" : { "ISBN" : "0198570945, 9780198570943", "author" : [ { "dropping-particle" : "", "family" : "Land", "given" : "Michael", "non-dropping-particle" : "", "parse-names" : false, "suffix" : "" }, { "dropping-particle" : "", "family" : "Tatler", "given" : "Benjamin", "non-dropping-particle" : "", "parse-names" : false, "suffix" : "" } ], "id" : "ITEM-3", "issued" : { "date-parts" : [ [ "2009" ] ] }, "publisher" : "Oxford University Press", "publisher-place" : "Oxford", "title" : "Looking and Acting: Vision and Eye Movements in Natural Behaviour", "type" : "book" }, "uris" : [ "http://www.mendeley.com/documents/?uuid=eb67ca39-6764-4e51-a07c-6a1fa5718dcb" ] } ], "mendeley" : { "formattedCitation" : "(Johansson, Westling, B\u00e4ckstr\u00f6m, &amp; Flanagan, 2001; Land, Mennie, &amp; Rusted, 1999; Land &amp; Tatler, 2009)", "manualFormatting" : "Johansson, Westling, B\u00e4ckstr\u00f6m, &amp; Flanagan, 2001; Land, Mennie, &amp; Rusted, 1999; Land &amp; Tatler, 2009)", "plainTextFormattedCitation" : "(Johansson, Westling, B\u00e4ckstr\u00f6m, &amp; Flanagan, 2001; Land, Mennie, &amp; Rusted, 1999; Land &amp; Tatler, 2009)", "previouslyFormattedCitation" : "(Johansson, Westling, B\u00e4ckstr\u00f6m, &amp; Flanagan, 2001; Land, Mennie, &amp; Rusted, 1999; Land &amp; Tatler, 2009)" }, "properties" : { "noteIndex" : 0 }, "schema" : "https://github.com/citation-style-language/schema/raw/master/csl-citation.json" }</w:instrText>
      </w:r>
      <w:r w:rsidR="00B10092" w:rsidRPr="0011192E">
        <w:rPr>
          <w:rFonts w:ascii="Times New Roman" w:hAnsi="Times New Roman" w:cs="Times New Roman"/>
          <w:sz w:val="24"/>
          <w:szCs w:val="24"/>
        </w:rPr>
        <w:fldChar w:fldCharType="separate"/>
      </w:r>
      <w:r w:rsidR="00B10092" w:rsidRPr="0011192E">
        <w:rPr>
          <w:rFonts w:ascii="Times New Roman" w:hAnsi="Times New Roman" w:cs="Times New Roman"/>
          <w:noProof/>
          <w:sz w:val="24"/>
          <w:szCs w:val="24"/>
        </w:rPr>
        <w:t>Johansson, Westling, Bäckström, &amp; Flanagan, 2001; Land, Mennie, &amp; Rusted, 1999; Land &amp; Tatler, 2009)</w:t>
      </w:r>
      <w:r w:rsidR="00B10092" w:rsidRPr="0011192E">
        <w:rPr>
          <w:rFonts w:ascii="Times New Roman" w:hAnsi="Times New Roman" w:cs="Times New Roman"/>
          <w:sz w:val="24"/>
          <w:szCs w:val="24"/>
        </w:rPr>
        <w:fldChar w:fldCharType="end"/>
      </w:r>
      <w:r w:rsidR="00FD224F" w:rsidRPr="0011192E">
        <w:rPr>
          <w:rFonts w:ascii="Times New Roman" w:hAnsi="Times New Roman" w:cs="Times New Roman"/>
          <w:sz w:val="24"/>
          <w:szCs w:val="24"/>
        </w:rPr>
        <w:t xml:space="preserve">. </w:t>
      </w:r>
      <w:r w:rsidRPr="0011192E">
        <w:rPr>
          <w:rFonts w:ascii="Times New Roman" w:hAnsi="Times New Roman" w:cs="Times New Roman"/>
          <w:sz w:val="24"/>
          <w:szCs w:val="24"/>
        </w:rPr>
        <w:t xml:space="preserve">Thus, engaging in joint attention not only results in a shared focus of attention but in </w:t>
      </w:r>
      <w:r w:rsidR="00EE4665" w:rsidRPr="0011192E">
        <w:rPr>
          <w:rFonts w:ascii="Times New Roman" w:hAnsi="Times New Roman" w:cs="Times New Roman"/>
          <w:sz w:val="24"/>
          <w:szCs w:val="24"/>
        </w:rPr>
        <w:t>shared</w:t>
      </w:r>
      <w:r w:rsidRPr="0011192E">
        <w:rPr>
          <w:rFonts w:ascii="Times New Roman" w:hAnsi="Times New Roman" w:cs="Times New Roman"/>
          <w:sz w:val="24"/>
          <w:szCs w:val="24"/>
        </w:rPr>
        <w:t xml:space="preserve"> </w:t>
      </w:r>
      <w:r w:rsidR="00EE4665" w:rsidRPr="0011192E">
        <w:rPr>
          <w:rFonts w:ascii="Times New Roman" w:hAnsi="Times New Roman" w:cs="Times New Roman"/>
          <w:sz w:val="24"/>
          <w:szCs w:val="24"/>
        </w:rPr>
        <w:t>goals</w:t>
      </w:r>
      <w:r w:rsidR="00FD224F" w:rsidRPr="0011192E">
        <w:rPr>
          <w:rFonts w:ascii="Times New Roman" w:hAnsi="Times New Roman" w:cs="Times New Roman"/>
          <w:sz w:val="24"/>
          <w:szCs w:val="24"/>
        </w:rPr>
        <w:t>, which is important for predicting imminent behaviour and enabling collaboration</w:t>
      </w:r>
      <w:r w:rsidR="00B10092" w:rsidRPr="0011192E">
        <w:rPr>
          <w:rFonts w:ascii="Times New Roman" w:hAnsi="Times New Roman" w:cs="Times New Roman"/>
          <w:sz w:val="24"/>
          <w:szCs w:val="24"/>
        </w:rPr>
        <w:t xml:space="preserve"> </w:t>
      </w:r>
      <w:r w:rsidR="00B10092" w:rsidRPr="0011192E">
        <w:rPr>
          <w:rFonts w:ascii="Times New Roman" w:hAnsi="Times New Roman" w:cs="Times New Roman"/>
          <w:sz w:val="24"/>
          <w:szCs w:val="24"/>
        </w:rPr>
        <w:fldChar w:fldCharType="begin" w:fldLock="1"/>
      </w:r>
      <w:r w:rsidR="00B10092" w:rsidRPr="0011192E">
        <w:rPr>
          <w:rFonts w:ascii="Times New Roman" w:hAnsi="Times New Roman" w:cs="Times New Roman"/>
          <w:sz w:val="24"/>
          <w:szCs w:val="24"/>
        </w:rPr>
        <w:instrText>ADDIN CSL_CITATION { "citationItems" : [ { "id" : "ITEM-1", "itemData" : { "DOI" : "10.3389/fpsyg.2015.01049", "ISSN" : "1664-1078", "PMID" : "26257694", "abstract" : "In everyday interactions, humans naturally exhibit behavioral cues, such as gaze and head movements, that signal their intentions while interpreting the behavioral cues of others to predict their intentions. Such intention prediction enables each partner to adapt their behaviors to the intent of others, serving a critical role in joint action where parties work together to achieve a common goal. Among behavioral cues, eye gaze is particularly important in understanding a person's attention and intention. In this work, we seek to quantify how gaze patterns may indicate a person's intention. Our investigation was contextualized in a dyadic sandwich-making scenario in which a \"worker\" prepared a sandwich by adding ingredients requested by a \"customer.\" In this context, we investigated the extent to which the customers' gaze cues serve as predictors of which ingredients they intend to request. Predictive features were derived to represent characteristics of the customers' gaze patterns. We developed a support vector machine-based (SVM-based) model that achieved 76% accuracy in predicting the customers' intended requests based solely on gaze features. Moreover, the predictor made correct predictions approximately 1.8 s before the spoken request from the customer. We further analyzed several episodes of interactions from our data to develop a deeper understanding of the scenarios where our predictor succeeded and failed in making correct predictions. These analyses revealed additional gaze patterns that may be leveraged to improve intention prediction. This work highlights gaze cues as a significant resource for understanding human intentions and informs the design of real-time recognizers of user intention for intelligent systems, such as assistive robots and ubiquitous devices, that may enable more complex capabilities and improved user experience.", "author" : [ { "dropping-particle" : "", "family" : "Huang", "given" : "Chien-Ming", "non-dropping-particle" : "", "parse-names" : false, "suffix" : "" }, { "dropping-particle" : "", "family" : "Andrist", "given" : "Sean", "non-dropping-particle" : "", "parse-names" : false, "suffix" : "" }, { "dropping-particle" : "", "family" : "Saupp\u00e9", "given" : "Allison", "non-dropping-particle" : "", "parse-names" : false, "suffix" : "" }, { "dropping-particle" : "", "family" : "Mutlu", "given" : "Bilge", "non-dropping-particle" : "", "parse-names" : false, "suffix" : "" } ], "container-title" : "Frontiers in psychology", "id" : "ITEM-1", "issue" : "July", "issued" : { "date-parts" : [ [ "2015" ] ] }, "page" : "1049", "title" : "Using gaze patterns to predict task intent in collaboration.", "type" : "article-journal", "volume" : "6" }, "uris" : [ "http://www.mendeley.com/documents/?uuid=06a16fe2-37d3-4fec-8383-9fb381afc9ec" ] } ], "mendeley" : { "formattedCitation" : "(Huang, Andrist, Saupp\u00e9, &amp; Mutlu, 2015)", "plainTextFormattedCitation" : "(Huang, Andrist, Saupp\u00e9, &amp; Mutlu, 2015)", "previouslyFormattedCitation" : "(Huang, Andrist, Saupp\u00e9, &amp; Mutlu, 2015)" }, "properties" : { "noteIndex" : 0 }, "schema" : "https://github.com/citation-style-language/schema/raw/master/csl-citation.json" }</w:instrText>
      </w:r>
      <w:r w:rsidR="00B10092" w:rsidRPr="0011192E">
        <w:rPr>
          <w:rFonts w:ascii="Times New Roman" w:hAnsi="Times New Roman" w:cs="Times New Roman"/>
          <w:sz w:val="24"/>
          <w:szCs w:val="24"/>
        </w:rPr>
        <w:fldChar w:fldCharType="separate"/>
      </w:r>
      <w:r w:rsidR="00B10092" w:rsidRPr="0011192E">
        <w:rPr>
          <w:rFonts w:ascii="Times New Roman" w:hAnsi="Times New Roman" w:cs="Times New Roman"/>
          <w:noProof/>
          <w:sz w:val="24"/>
          <w:szCs w:val="24"/>
        </w:rPr>
        <w:t>(Huang, Andrist, Sauppé, &amp; Mutlu, 2015)</w:t>
      </w:r>
      <w:r w:rsidR="00B10092" w:rsidRPr="0011192E">
        <w:rPr>
          <w:rFonts w:ascii="Times New Roman" w:hAnsi="Times New Roman" w:cs="Times New Roman"/>
          <w:sz w:val="24"/>
          <w:szCs w:val="24"/>
        </w:rPr>
        <w:fldChar w:fldCharType="end"/>
      </w:r>
      <w:r w:rsidRPr="0011192E">
        <w:rPr>
          <w:rFonts w:ascii="Times New Roman" w:hAnsi="Times New Roman" w:cs="Times New Roman"/>
          <w:sz w:val="24"/>
          <w:szCs w:val="24"/>
        </w:rPr>
        <w:t xml:space="preserve">. </w:t>
      </w:r>
      <w:r w:rsidR="00FC4AFB" w:rsidRPr="0011192E">
        <w:rPr>
          <w:rFonts w:ascii="Times New Roman" w:hAnsi="Times New Roman" w:cs="Times New Roman"/>
          <w:sz w:val="24"/>
          <w:szCs w:val="24"/>
        </w:rPr>
        <w:t>W</w:t>
      </w:r>
      <w:r w:rsidR="000409E5" w:rsidRPr="0011192E">
        <w:rPr>
          <w:rFonts w:ascii="Times New Roman" w:hAnsi="Times New Roman" w:cs="Times New Roman"/>
          <w:sz w:val="24"/>
          <w:szCs w:val="24"/>
        </w:rPr>
        <w:t xml:space="preserve">e tend to remember things that are important to our goals </w:t>
      </w:r>
      <w:r w:rsidR="00FF0A5B" w:rsidRPr="0011192E">
        <w:rPr>
          <w:rFonts w:ascii="Times New Roman" w:hAnsi="Times New Roman" w:cs="Times New Roman"/>
          <w:sz w:val="24"/>
          <w:szCs w:val="24"/>
        </w:rPr>
        <w:fldChar w:fldCharType="begin" w:fldLock="1"/>
      </w:r>
      <w:r w:rsidR="00A536E1" w:rsidRPr="0011192E">
        <w:rPr>
          <w:rFonts w:ascii="Times New Roman" w:hAnsi="Times New Roman" w:cs="Times New Roman"/>
          <w:sz w:val="24"/>
          <w:szCs w:val="24"/>
        </w:rPr>
        <w:instrText>ADDIN CSL_CITATION { "citationItems" : [ { "id" : "ITEM-1", "itemData" : { "DOI" : "10.1207/s15516709cog2601_2", "ISBN" : "1517353440", "ISSN" : "03640213", "author" : [ { "dropping-particle" : "", "family" : "Altmann", "given" : "Erik M.", "non-dropping-particle" : "", "parse-names" : false, "suffix" : "" }, { "dropping-particle" : "", "family" : "Trafton", "given" : "J. Gregory", "non-dropping-particle" : "", "parse-names" : false, "suffix" : "" } ], "container-title" : "Cognitive Science", "id" : "ITEM-1", "issue" : "1", "issued" : { "date-parts" : [ [ "2002", "1", "11" ] ] }, "page" : "39-83", "title" : "Memory for goals: an activation-based model", "type" : "article-journal", "volume" : "26" }, "uris" : [ "http://www.mendeley.com/documents/?uuid=dd25a33f-34f6-4dba-b67d-1ca09b364971" ] }, { "id" : "ITEM-2", "itemData" : { "DOI" : "10.1037/a0033066", "ISSN" : "1931-1516", "PMID" : "23914768", "abstract" : "The affective dimensions responsible for the modulation of memory by emotion are subject to debate. Several hypotheses have been suggested: The arousal hypothesis of memory facilitation suggests the arousal dimension as the key determinant in whether emotional events are more likely to be remembered than neutral events. The valence hypothesis suggests preferential status for unpleasant, as compared with pleasant, stimuli in memory. The authors tested an alternative hypothesis derived from the appraisal theory of emotion, namely, that events that are relevant to the current concerns of the individual benefit from a memory advantage. In the present study, the authors demonstrate that initially neutral but goal conducive items (for game-related gain) remain stable in memory over time, whereas memory for goal irrelevant and goal obstructive items decline over time. They furthermore found that the affective evaluation of initially neutral items changed as a function of the goal relevance manipulation and that this change was stable over time. Taken together, findings support the relevance hypothesis of memory facilitation.", "author" : [ { "dropping-particle" : "", "family" : "Montagrin", "given" : "Alison", "non-dropping-particle" : "", "parse-names" : false, "suffix" : "" }, { "dropping-particle" : "", "family" : "Brosch", "given" : "Tobias", "non-dropping-particle" : "", "parse-names" : false, "suffix" : "" }, { "dropping-particle" : "", "family" : "Sander", "given" : "David", "non-dropping-particle" : "", "parse-names" : false, "suffix" : "" } ], "container-title" : "Emotion", "id" : "ITEM-2", "issue" : "4", "issued" : { "date-parts" : [ [ "2013", "8" ] ] }, "page" : "622-8", "title" : "Goal conduciveness as a key determinant of memory facilitation.", "type" : "article-journal", "volume" : "13" }, "uris" : [ "http://www.mendeley.com/documents/?uuid=0ac6a515-65f6-42bd-8715-b3b6c360ce75" ] } ], "mendeley" : { "formattedCitation" : "(Altmann &amp; Trafton, 2002; Montagrin, Brosch, &amp; Sander, 2013)", "plainTextFormattedCitation" : "(Altmann &amp; Trafton, 2002; Montagrin, Brosch, &amp; Sander, 2013)", "previouslyFormattedCitation" : "(Altmann &amp; Trafton, 2002; Montagrin, Brosch, &amp; Sander, 2013)" }, "properties" : { "noteIndex" : 0 }, "schema" : "https://github.com/citation-style-language/schema/raw/master/csl-citation.json" }</w:instrText>
      </w:r>
      <w:r w:rsidR="00FF0A5B" w:rsidRPr="0011192E">
        <w:rPr>
          <w:rFonts w:ascii="Times New Roman" w:hAnsi="Times New Roman" w:cs="Times New Roman"/>
          <w:sz w:val="24"/>
          <w:szCs w:val="24"/>
        </w:rPr>
        <w:fldChar w:fldCharType="separate"/>
      </w:r>
      <w:r w:rsidR="000409E5" w:rsidRPr="0011192E">
        <w:rPr>
          <w:rFonts w:ascii="Times New Roman" w:hAnsi="Times New Roman" w:cs="Times New Roman"/>
          <w:noProof/>
          <w:sz w:val="24"/>
          <w:szCs w:val="24"/>
        </w:rPr>
        <w:t>(Altmann &amp; Trafton, 2002; Montagrin, Brosch, &amp; Sander, 2013)</w:t>
      </w:r>
      <w:r w:rsidR="00FF0A5B" w:rsidRPr="0011192E">
        <w:rPr>
          <w:rFonts w:ascii="Times New Roman" w:hAnsi="Times New Roman" w:cs="Times New Roman"/>
          <w:sz w:val="24"/>
          <w:szCs w:val="24"/>
        </w:rPr>
        <w:fldChar w:fldCharType="end"/>
      </w:r>
      <w:r w:rsidR="000409E5" w:rsidRPr="0011192E">
        <w:rPr>
          <w:rFonts w:ascii="Times New Roman" w:hAnsi="Times New Roman" w:cs="Times New Roman"/>
          <w:sz w:val="24"/>
          <w:szCs w:val="24"/>
        </w:rPr>
        <w:t xml:space="preserve">, </w:t>
      </w:r>
      <w:r w:rsidR="00FC4AFB" w:rsidRPr="0011192E">
        <w:rPr>
          <w:rFonts w:ascii="Times New Roman" w:hAnsi="Times New Roman" w:cs="Times New Roman"/>
          <w:sz w:val="24"/>
          <w:szCs w:val="24"/>
        </w:rPr>
        <w:t xml:space="preserve">and raising the value of information </w:t>
      </w:r>
      <w:r w:rsidR="00EB4208" w:rsidRPr="0011192E">
        <w:rPr>
          <w:rFonts w:ascii="Times New Roman" w:hAnsi="Times New Roman" w:cs="Times New Roman"/>
          <w:sz w:val="24"/>
          <w:szCs w:val="24"/>
        </w:rPr>
        <w:t xml:space="preserve">via joint attention </w:t>
      </w:r>
      <w:r w:rsidR="00FC4AFB" w:rsidRPr="0011192E">
        <w:rPr>
          <w:rFonts w:ascii="Times New Roman" w:hAnsi="Times New Roman" w:cs="Times New Roman"/>
          <w:sz w:val="24"/>
          <w:szCs w:val="24"/>
        </w:rPr>
        <w:t xml:space="preserve">may serve to enhance goal-directed </w:t>
      </w:r>
      <w:r w:rsidR="00790C02" w:rsidRPr="0011192E">
        <w:rPr>
          <w:rFonts w:ascii="Times New Roman" w:hAnsi="Times New Roman" w:cs="Times New Roman"/>
          <w:sz w:val="24"/>
          <w:szCs w:val="24"/>
        </w:rPr>
        <w:t xml:space="preserve">WM </w:t>
      </w:r>
      <w:r w:rsidR="009C18CF" w:rsidRPr="0011192E">
        <w:rPr>
          <w:rFonts w:ascii="Times New Roman" w:hAnsi="Times New Roman" w:cs="Times New Roman"/>
          <w:sz w:val="24"/>
          <w:szCs w:val="24"/>
        </w:rPr>
        <w:t>processes</w:t>
      </w:r>
      <w:r w:rsidR="00790C02" w:rsidRPr="0011192E">
        <w:rPr>
          <w:rFonts w:ascii="Times New Roman" w:hAnsi="Times New Roman" w:cs="Times New Roman"/>
          <w:sz w:val="24"/>
          <w:szCs w:val="24"/>
        </w:rPr>
        <w:t>.</w:t>
      </w:r>
      <w:r w:rsidR="000C38E3" w:rsidRPr="0011192E">
        <w:rPr>
          <w:rFonts w:ascii="Times New Roman" w:hAnsi="Times New Roman" w:cs="Times New Roman"/>
          <w:sz w:val="24"/>
          <w:szCs w:val="24"/>
        </w:rPr>
        <w:t xml:space="preserve"> </w:t>
      </w:r>
      <w:r w:rsidR="00690B9E" w:rsidRPr="0011192E">
        <w:rPr>
          <w:rFonts w:ascii="Times New Roman" w:hAnsi="Times New Roman" w:cs="Times New Roman"/>
          <w:sz w:val="24"/>
          <w:szCs w:val="24"/>
        </w:rPr>
        <w:t>The arrow and line cues</w:t>
      </w:r>
      <w:r w:rsidR="0029772F" w:rsidRPr="0011192E">
        <w:rPr>
          <w:rFonts w:ascii="Times New Roman" w:hAnsi="Times New Roman" w:cs="Times New Roman"/>
          <w:sz w:val="24"/>
          <w:szCs w:val="24"/>
        </w:rPr>
        <w:t xml:space="preserve"> simply provide directional information and do not signal goal-directed intent. This could be a likely explanation of why these non-social cues </w:t>
      </w:r>
      <w:r w:rsidR="00690B9E" w:rsidRPr="0011192E">
        <w:rPr>
          <w:rFonts w:ascii="Times New Roman" w:hAnsi="Times New Roman" w:cs="Times New Roman"/>
          <w:sz w:val="24"/>
          <w:szCs w:val="24"/>
        </w:rPr>
        <w:t>do not influence WM</w:t>
      </w:r>
      <w:r w:rsidR="003E2B1F" w:rsidRPr="0011192E">
        <w:rPr>
          <w:rFonts w:ascii="Times New Roman" w:hAnsi="Times New Roman" w:cs="Times New Roman"/>
          <w:sz w:val="24"/>
          <w:szCs w:val="24"/>
        </w:rPr>
        <w:t xml:space="preserve"> in our study</w:t>
      </w:r>
      <w:r w:rsidR="0029772F" w:rsidRPr="0011192E">
        <w:rPr>
          <w:rFonts w:ascii="Times New Roman" w:hAnsi="Times New Roman" w:cs="Times New Roman"/>
          <w:sz w:val="24"/>
          <w:szCs w:val="24"/>
        </w:rPr>
        <w:t>, but do influence the speed to locate a simple target in a similar manner as gaze cues</w:t>
      </w:r>
      <w:r w:rsidR="00690B9E" w:rsidRPr="0011192E">
        <w:rPr>
          <w:rFonts w:ascii="Times New Roman" w:hAnsi="Times New Roman" w:cs="Times New Roman"/>
          <w:sz w:val="24"/>
          <w:szCs w:val="24"/>
        </w:rPr>
        <w:t xml:space="preserve">. </w:t>
      </w:r>
      <w:r w:rsidR="00156A83" w:rsidRPr="0011192E">
        <w:rPr>
          <w:rFonts w:ascii="Times New Roman" w:hAnsi="Times New Roman" w:cs="Times New Roman"/>
          <w:sz w:val="24"/>
          <w:szCs w:val="24"/>
        </w:rPr>
        <w:t xml:space="preserve">The role of intent in gaze cues </w:t>
      </w:r>
      <w:r w:rsidR="003E2B1F" w:rsidRPr="0011192E">
        <w:rPr>
          <w:rFonts w:ascii="Times New Roman" w:hAnsi="Times New Roman" w:cs="Times New Roman"/>
          <w:sz w:val="24"/>
          <w:szCs w:val="24"/>
        </w:rPr>
        <w:t>can</w:t>
      </w:r>
      <w:r w:rsidR="00156A83" w:rsidRPr="0011192E">
        <w:rPr>
          <w:rFonts w:ascii="Times New Roman" w:hAnsi="Times New Roman" w:cs="Times New Roman"/>
          <w:sz w:val="24"/>
          <w:szCs w:val="24"/>
        </w:rPr>
        <w:t xml:space="preserve"> also help explain the influence of gaze but not arrow cues on long-term memory (Dodd et al., 2012) and object evaluation (</w:t>
      </w:r>
      <w:r w:rsidR="00C1074B" w:rsidRPr="0011192E">
        <w:rPr>
          <w:rFonts w:ascii="Times New Roman" w:hAnsi="Times New Roman" w:cs="Times New Roman"/>
          <w:sz w:val="24"/>
          <w:szCs w:val="24"/>
        </w:rPr>
        <w:t xml:space="preserve">e.g., </w:t>
      </w:r>
      <w:r w:rsidR="00156A83" w:rsidRPr="0011192E">
        <w:rPr>
          <w:rFonts w:ascii="Times New Roman" w:hAnsi="Times New Roman" w:cs="Times New Roman"/>
          <w:sz w:val="24"/>
          <w:szCs w:val="24"/>
        </w:rPr>
        <w:t>Bayliss et al., 2006).</w:t>
      </w:r>
    </w:p>
    <w:p w14:paraId="2744CE3C" w14:textId="310B1120" w:rsidR="004B0536" w:rsidRPr="0011192E" w:rsidRDefault="000C38E3" w:rsidP="000E6F80">
      <w:pPr>
        <w:autoSpaceDE w:val="0"/>
        <w:autoSpaceDN w:val="0"/>
        <w:adjustRightInd w:val="0"/>
        <w:spacing w:after="0" w:line="480" w:lineRule="auto"/>
        <w:ind w:firstLine="720"/>
        <w:rPr>
          <w:rFonts w:ascii="Times New Roman" w:hAnsi="Times New Roman" w:cs="Times New Roman"/>
          <w:sz w:val="24"/>
          <w:szCs w:val="24"/>
        </w:rPr>
      </w:pPr>
      <w:r w:rsidRPr="0011192E">
        <w:rPr>
          <w:rFonts w:ascii="Times New Roman" w:hAnsi="Times New Roman" w:cs="Times New Roman"/>
          <w:sz w:val="24"/>
          <w:szCs w:val="24"/>
        </w:rPr>
        <w:lastRenderedPageBreak/>
        <w:t xml:space="preserve">It would be </w:t>
      </w:r>
      <w:r w:rsidR="001F6CCB" w:rsidRPr="0011192E">
        <w:rPr>
          <w:rFonts w:ascii="Times New Roman" w:hAnsi="Times New Roman" w:cs="Times New Roman"/>
          <w:sz w:val="24"/>
          <w:szCs w:val="24"/>
        </w:rPr>
        <w:t>pertinent</w:t>
      </w:r>
      <w:r w:rsidRPr="0011192E">
        <w:rPr>
          <w:rFonts w:ascii="Times New Roman" w:hAnsi="Times New Roman" w:cs="Times New Roman"/>
          <w:sz w:val="24"/>
          <w:szCs w:val="24"/>
        </w:rPr>
        <w:t xml:space="preserve"> for future research to pr</w:t>
      </w:r>
      <w:r w:rsidR="001F6CCB" w:rsidRPr="0011192E">
        <w:rPr>
          <w:rFonts w:ascii="Times New Roman" w:hAnsi="Times New Roman" w:cs="Times New Roman"/>
          <w:sz w:val="24"/>
          <w:szCs w:val="24"/>
        </w:rPr>
        <w:t xml:space="preserve">obe more specifically the stage(s) </w:t>
      </w:r>
      <w:r w:rsidRPr="0011192E">
        <w:rPr>
          <w:rFonts w:ascii="Times New Roman" w:hAnsi="Times New Roman" w:cs="Times New Roman"/>
          <w:sz w:val="24"/>
          <w:szCs w:val="24"/>
        </w:rPr>
        <w:t xml:space="preserve">of WM </w:t>
      </w:r>
      <w:r w:rsidR="002F1031" w:rsidRPr="0011192E">
        <w:rPr>
          <w:rFonts w:ascii="Times New Roman" w:hAnsi="Times New Roman" w:cs="Times New Roman"/>
          <w:sz w:val="24"/>
          <w:szCs w:val="24"/>
        </w:rPr>
        <w:t xml:space="preserve">which are influenced by joint attention </w:t>
      </w:r>
      <w:r w:rsidRPr="0011192E">
        <w:rPr>
          <w:rFonts w:ascii="Times New Roman" w:hAnsi="Times New Roman" w:cs="Times New Roman"/>
          <w:sz w:val="24"/>
          <w:szCs w:val="24"/>
        </w:rPr>
        <w:t>- encoding, maintenance, retrieval -</w:t>
      </w:r>
      <w:r w:rsidR="00EB4208" w:rsidRPr="0011192E">
        <w:rPr>
          <w:rFonts w:ascii="Times New Roman" w:hAnsi="Times New Roman" w:cs="Times New Roman"/>
          <w:sz w:val="24"/>
          <w:szCs w:val="24"/>
        </w:rPr>
        <w:t xml:space="preserve"> and in particular manipulate the duration of the maintenance interval to examine the durability of such potential value tags</w:t>
      </w:r>
      <w:r w:rsidRPr="0011192E">
        <w:rPr>
          <w:rFonts w:ascii="Times New Roman" w:hAnsi="Times New Roman" w:cs="Times New Roman"/>
          <w:sz w:val="24"/>
          <w:szCs w:val="24"/>
        </w:rPr>
        <w:t xml:space="preserve">. </w:t>
      </w:r>
    </w:p>
    <w:p w14:paraId="6D001BC6" w14:textId="0A37CCB1" w:rsidR="00364E1F" w:rsidRPr="0011192E" w:rsidRDefault="000E6F80" w:rsidP="005E1D44">
      <w:pPr>
        <w:autoSpaceDE w:val="0"/>
        <w:autoSpaceDN w:val="0"/>
        <w:adjustRightInd w:val="0"/>
        <w:spacing w:after="0" w:line="480" w:lineRule="auto"/>
        <w:ind w:firstLine="720"/>
        <w:rPr>
          <w:rFonts w:ascii="Times New Roman" w:hAnsi="Times New Roman" w:cs="Times New Roman"/>
          <w:sz w:val="24"/>
          <w:szCs w:val="24"/>
        </w:rPr>
      </w:pPr>
      <w:r w:rsidRPr="0011192E">
        <w:rPr>
          <w:rFonts w:ascii="Times New Roman" w:hAnsi="Times New Roman" w:cs="Times New Roman"/>
          <w:sz w:val="24"/>
          <w:szCs w:val="24"/>
        </w:rPr>
        <w:t>Our finding that WM is influence</w:t>
      </w:r>
      <w:r w:rsidR="008E48AC" w:rsidRPr="0011192E">
        <w:rPr>
          <w:rFonts w:ascii="Times New Roman" w:hAnsi="Times New Roman" w:cs="Times New Roman"/>
          <w:sz w:val="24"/>
          <w:szCs w:val="24"/>
        </w:rPr>
        <w:t>d</w:t>
      </w:r>
      <w:r w:rsidRPr="0011192E">
        <w:rPr>
          <w:rFonts w:ascii="Times New Roman" w:hAnsi="Times New Roman" w:cs="Times New Roman"/>
          <w:sz w:val="24"/>
          <w:szCs w:val="24"/>
        </w:rPr>
        <w:t xml:space="preserve"> by gaze cues but not non-</w:t>
      </w:r>
      <w:r w:rsidR="00431473" w:rsidRPr="0011192E">
        <w:rPr>
          <w:rFonts w:ascii="Times New Roman" w:hAnsi="Times New Roman" w:cs="Times New Roman"/>
          <w:sz w:val="24"/>
          <w:szCs w:val="24"/>
        </w:rPr>
        <w:t>social</w:t>
      </w:r>
      <w:r w:rsidRPr="0011192E">
        <w:rPr>
          <w:rFonts w:ascii="Times New Roman" w:hAnsi="Times New Roman" w:cs="Times New Roman"/>
          <w:sz w:val="24"/>
          <w:szCs w:val="24"/>
        </w:rPr>
        <w:t xml:space="preserve"> cues also lends further support to the </w:t>
      </w:r>
      <w:r w:rsidR="008A4138" w:rsidRPr="0011192E">
        <w:rPr>
          <w:rFonts w:ascii="Times New Roman" w:hAnsi="Times New Roman" w:cs="Times New Roman"/>
          <w:sz w:val="24"/>
          <w:szCs w:val="24"/>
        </w:rPr>
        <w:t xml:space="preserve">broader </w:t>
      </w:r>
      <w:r w:rsidRPr="0011192E">
        <w:rPr>
          <w:rFonts w:ascii="Times New Roman" w:hAnsi="Times New Roman" w:cs="Times New Roman"/>
          <w:sz w:val="24"/>
          <w:szCs w:val="24"/>
        </w:rPr>
        <w:t xml:space="preserve">notion that not all attention orienting is the same, and that social attention </w:t>
      </w:r>
      <w:r w:rsidR="006354FD" w:rsidRPr="0011192E">
        <w:rPr>
          <w:rFonts w:ascii="Times New Roman" w:hAnsi="Times New Roman" w:cs="Times New Roman"/>
          <w:sz w:val="24"/>
          <w:szCs w:val="24"/>
        </w:rPr>
        <w:t xml:space="preserve">may be special – at least in </w:t>
      </w:r>
      <w:r w:rsidR="008A4138" w:rsidRPr="0011192E">
        <w:rPr>
          <w:rFonts w:ascii="Times New Roman" w:hAnsi="Times New Roman" w:cs="Times New Roman"/>
          <w:sz w:val="24"/>
          <w:szCs w:val="24"/>
        </w:rPr>
        <w:t>some contexts.</w:t>
      </w:r>
      <w:r w:rsidR="006354FD" w:rsidRPr="0011192E">
        <w:rPr>
          <w:rFonts w:ascii="Times New Roman" w:hAnsi="Times New Roman" w:cs="Times New Roman"/>
          <w:sz w:val="24"/>
          <w:szCs w:val="24"/>
        </w:rPr>
        <w:t xml:space="preserve"> There is ongoing debate as to whether gaze and arrow cues operate on different attention systems. Many traditional </w:t>
      </w:r>
      <w:r w:rsidR="007F4E84" w:rsidRPr="0011192E">
        <w:rPr>
          <w:rFonts w:ascii="Times New Roman" w:hAnsi="Times New Roman" w:cs="Times New Roman"/>
          <w:sz w:val="24"/>
          <w:szCs w:val="24"/>
        </w:rPr>
        <w:t>cuing</w:t>
      </w:r>
      <w:r w:rsidR="006354FD" w:rsidRPr="0011192E">
        <w:rPr>
          <w:rFonts w:ascii="Times New Roman" w:hAnsi="Times New Roman" w:cs="Times New Roman"/>
          <w:sz w:val="24"/>
          <w:szCs w:val="24"/>
        </w:rPr>
        <w:t xml:space="preserve"> tasks which involve detection, localisation, or discrimination of a simple target find </w:t>
      </w:r>
      <w:r w:rsidR="002F1031" w:rsidRPr="0011192E">
        <w:rPr>
          <w:rFonts w:ascii="Times New Roman" w:hAnsi="Times New Roman" w:cs="Times New Roman"/>
          <w:sz w:val="24"/>
          <w:szCs w:val="24"/>
        </w:rPr>
        <w:t xml:space="preserve">a </w:t>
      </w:r>
      <w:r w:rsidR="006354FD" w:rsidRPr="0011192E">
        <w:rPr>
          <w:rFonts w:ascii="Times New Roman" w:hAnsi="Times New Roman" w:cs="Times New Roman"/>
          <w:sz w:val="24"/>
          <w:szCs w:val="24"/>
        </w:rPr>
        <w:t xml:space="preserve">similar </w:t>
      </w:r>
      <w:proofErr w:type="spellStart"/>
      <w:r w:rsidR="002F1031" w:rsidRPr="0011192E">
        <w:rPr>
          <w:rFonts w:ascii="Times New Roman" w:hAnsi="Times New Roman" w:cs="Times New Roman"/>
          <w:sz w:val="24"/>
          <w:szCs w:val="24"/>
        </w:rPr>
        <w:t>timecourse</w:t>
      </w:r>
      <w:proofErr w:type="spellEnd"/>
      <w:r w:rsidR="002F1031" w:rsidRPr="0011192E">
        <w:rPr>
          <w:rFonts w:ascii="Times New Roman" w:hAnsi="Times New Roman" w:cs="Times New Roman"/>
          <w:sz w:val="24"/>
          <w:szCs w:val="24"/>
        </w:rPr>
        <w:t xml:space="preserve"> of </w:t>
      </w:r>
      <w:r w:rsidR="007F4E84" w:rsidRPr="0011192E">
        <w:rPr>
          <w:rFonts w:ascii="Times New Roman" w:hAnsi="Times New Roman" w:cs="Times New Roman"/>
          <w:sz w:val="24"/>
          <w:szCs w:val="24"/>
        </w:rPr>
        <w:t>cuing</w:t>
      </w:r>
      <w:r w:rsidR="006354FD" w:rsidRPr="0011192E">
        <w:rPr>
          <w:rFonts w:ascii="Times New Roman" w:hAnsi="Times New Roman" w:cs="Times New Roman"/>
          <w:sz w:val="24"/>
          <w:szCs w:val="24"/>
        </w:rPr>
        <w:t xml:space="preserve"> effects from gaze and arrow cues, and show that both cues can elicit a mix of reflexive (</w:t>
      </w:r>
      <w:proofErr w:type="spellStart"/>
      <w:r w:rsidR="006354FD" w:rsidRPr="0011192E">
        <w:rPr>
          <w:rFonts w:ascii="Times New Roman" w:hAnsi="Times New Roman" w:cs="Times New Roman"/>
          <w:sz w:val="24"/>
          <w:szCs w:val="24"/>
        </w:rPr>
        <w:t>exogeneous</w:t>
      </w:r>
      <w:proofErr w:type="spellEnd"/>
      <w:r w:rsidR="006354FD" w:rsidRPr="0011192E">
        <w:rPr>
          <w:rFonts w:ascii="Times New Roman" w:hAnsi="Times New Roman" w:cs="Times New Roman"/>
          <w:sz w:val="24"/>
          <w:szCs w:val="24"/>
        </w:rPr>
        <w:t xml:space="preserve">) and volitional (endogenous) </w:t>
      </w:r>
      <w:r w:rsidR="003C3F9D" w:rsidRPr="0011192E">
        <w:rPr>
          <w:rFonts w:ascii="Times New Roman" w:hAnsi="Times New Roman" w:cs="Times New Roman"/>
          <w:sz w:val="24"/>
          <w:szCs w:val="24"/>
        </w:rPr>
        <w:t xml:space="preserve">orienting responses </w:t>
      </w:r>
      <w:r w:rsidR="003C3F9D" w:rsidRPr="0011192E">
        <w:rPr>
          <w:rFonts w:ascii="Times New Roman" w:hAnsi="Times New Roman" w:cs="Times New Roman"/>
          <w:sz w:val="24"/>
          <w:szCs w:val="24"/>
        </w:rPr>
        <w:fldChar w:fldCharType="begin" w:fldLock="1"/>
      </w:r>
      <w:r w:rsidR="003C3F9D" w:rsidRPr="0011192E">
        <w:rPr>
          <w:rFonts w:ascii="Times New Roman" w:hAnsi="Times New Roman" w:cs="Times New Roman"/>
          <w:sz w:val="24"/>
          <w:szCs w:val="24"/>
        </w:rPr>
        <w:instrText>ADDIN CSL_CITATION { "citationItems" : [ { "id" : "ITEM-1", "itemData" : { "DOI" : "10.1080/17470218.2012.663765", "ISBN" : "1747-0218", "ISSN" : "1747-0218", "PMID" : "22512343", "abstract" : "Recent studies have tried to shed light on the automaticity of attentional shifts triggered by gaze and arrows with mixed results. In the present research, we aimed at testing a strong definition of resistance to suppression for orienting of attention elicited by these two cues. In five experiments, participants were informed with 100% certainty about the future location of a target they had to react to by presentation of either a direction word at the beginning of each trial or instructions at the beginning of each block. Gaze and arrows were presented before the target as uninformative distractors irrelevant for the task. The results showed similar patterns for gaze and arrows-namely, an interference effect when the distractors were incongruent with the upcoming target location. This suggests that the orienting of attention mediated by gaze and arrows can be considered as strongly automatic.", "author" : [ { "dropping-particle" : "", "family" : "Galfano", "given" : "Giovanni", "non-dropping-particle" : "", "parse-names" : false, "suffix" : "" }, { "dropping-particle" : "", "family" : "Dalmaso", "given" : "Mario", "non-dropping-particle" : "", "parse-names" : false, "suffix" : "" }, { "dropping-particle" : "", "family" : "Marzoli", "given" : "Daniele", "non-dropping-particle" : "", "parse-names" : false, "suffix" : "" }, { "dropping-particle" : "", "family" : "Pavan", "given" : "Giulia", "non-dropping-particle" : "", "parse-names" : false, "suffix" : "" }, { "dropping-particle" : "", "family" : "Coricelli", "given" : "Carol", "non-dropping-particle" : "", "parse-names" : false, "suffix" : "" }, { "dropping-particle" : "", "family" : "Castelli", "given" : "Luigi", "non-dropping-particle" : "", "parse-names" : false, "suffix" : "" } ], "container-title" : "The Quarterly Journal of Experimental Psychology", "id" : "ITEM-1", "issue" : "10", "issued" : { "date-parts" : [ [ "2012" ] ] }, "page" : "1895-1910", "title" : "Eye gaze cannot be ignored (but neither can arrows)", "type" : "article", "volume" : "65" }, "uris" : [ "http://www.mendeley.com/documents/?uuid=6a6ee7b9-06a2-428b-9694-a3c15df124b2" ] }, { "id" : "ITEM-2", "itemData" : { "DOI" : "10.3758/BF03196287", "ISBN" : "1069-9384", "ISSN" : "1069-9384", "PMID" : "12120794", "abstract" : "Recent studies (Driver et al., 1999; Friesen &amp; Kingstone, 1998; Langton &amp; Bruce, 1999) have argued that the perception of eye gaze may be unique, as compared with other symbolic cues (e.g., arrows), in being able to automatically trigger attentional orienting. In Experiment 1, 17 participants took part in a visuospatial orienting task to investigate whether arrow cues might also trigger automatic orienting. Two arrow cues were presented for 75 msec to the left and right of a fixation asterisk. After an interval of either 25 or 225 msec, the letter O or X appeared. After both time intervals, mean response times were reliably faster when the arrows pointed toward, rather than away from, the location of the target letter. This occurred despite the fact that the participants were informed that the arrows did not predict where the target would appear. In Experiment 2, the same pattern of data was recorded when several adjustments had been made in an attempt to rule out alternative explanations for the cuing effects. Overall, the findings suggest that the eye gaze is not unique in automatically triggering orienting.", "author" : [ { "dropping-particle" : "", "family" : "Tipples", "given" : "Jason", "non-dropping-particle" : "", "parse-names" : false, "suffix" : "" } ], "container-title" : "Psychonomic bulletin &amp; review", "id" : "ITEM-2", "issue" : "2", "issued" : { "date-parts" : [ [ "2002" ] ] }, "page" : "314-318", "title" : "Eye gaze is not unique: automatic orienting in response to uninformative arrows.", "type" : "article-journal", "volume" : "9" }, "uris" : [ "http://www.mendeley.com/documents/?uuid=f6363ed4-9ba4-4de1-8ce7-fb4199d406a0" ] } ], "mendeley" : { "formattedCitation" : "(Galfano et al., 2012; Tipples, 2002)", "manualFormatting" : "(e.g. Galfano et al., 2012; Tipples, 2002)", "plainTextFormattedCitation" : "(Galfano et al., 2012; Tipples, 2002)", "previouslyFormattedCitation" : "(Galfano et al., 2012; Tipples, 2002)" }, "properties" : { "noteIndex" : 0 }, "schema" : "https://github.com/citation-style-language/schema/raw/master/csl-citation.json" }</w:instrText>
      </w:r>
      <w:r w:rsidR="003C3F9D" w:rsidRPr="0011192E">
        <w:rPr>
          <w:rFonts w:ascii="Times New Roman" w:hAnsi="Times New Roman" w:cs="Times New Roman"/>
          <w:sz w:val="24"/>
          <w:szCs w:val="24"/>
        </w:rPr>
        <w:fldChar w:fldCharType="separate"/>
      </w:r>
      <w:r w:rsidR="003C3F9D" w:rsidRPr="0011192E">
        <w:rPr>
          <w:rFonts w:ascii="Times New Roman" w:hAnsi="Times New Roman" w:cs="Times New Roman"/>
          <w:noProof/>
          <w:sz w:val="24"/>
          <w:szCs w:val="24"/>
        </w:rPr>
        <w:t>(e.g. Galfano et al., 2012; Tipples, 2002)</w:t>
      </w:r>
      <w:r w:rsidR="003C3F9D" w:rsidRPr="0011192E">
        <w:rPr>
          <w:rFonts w:ascii="Times New Roman" w:hAnsi="Times New Roman" w:cs="Times New Roman"/>
          <w:sz w:val="24"/>
          <w:szCs w:val="24"/>
        </w:rPr>
        <w:fldChar w:fldCharType="end"/>
      </w:r>
      <w:r w:rsidR="00A63A48" w:rsidRPr="0011192E">
        <w:rPr>
          <w:rFonts w:ascii="Times New Roman" w:hAnsi="Times New Roman" w:cs="Times New Roman"/>
          <w:sz w:val="24"/>
          <w:szCs w:val="24"/>
        </w:rPr>
        <w:t xml:space="preserve">. </w:t>
      </w:r>
      <w:r w:rsidR="00857DD2" w:rsidRPr="0011192E">
        <w:rPr>
          <w:rFonts w:ascii="Times New Roman" w:hAnsi="Times New Roman" w:cs="Times New Roman"/>
          <w:sz w:val="24"/>
          <w:szCs w:val="24"/>
        </w:rPr>
        <w:t xml:space="preserve">However, </w:t>
      </w:r>
      <w:r w:rsidR="00307A3A" w:rsidRPr="0011192E">
        <w:rPr>
          <w:rFonts w:ascii="Times New Roman" w:hAnsi="Times New Roman" w:cs="Times New Roman"/>
          <w:sz w:val="24"/>
          <w:szCs w:val="24"/>
        </w:rPr>
        <w:fldChar w:fldCharType="begin" w:fldLock="1"/>
      </w:r>
      <w:r w:rsidR="008D415C" w:rsidRPr="0011192E">
        <w:rPr>
          <w:rFonts w:ascii="Times New Roman" w:hAnsi="Times New Roman" w:cs="Times New Roman"/>
          <w:sz w:val="24"/>
          <w:szCs w:val="24"/>
        </w:rPr>
        <w:instrText>ADDIN CSL_CITATION { "citationItems" : [ { "id" : "ITEM-1", "itemData" : { "DOI" : "10.1016/j.neuroimage.2006.06.048", "ISBN" : "1053-8119 (Print)\\r1053-8119 (Linking)", "ISSN" : "10538119", "PMID" : "16949306", "abstract" : "Visual attention can be automatically re-oriented by another person's non-predictive gaze as well as by symbolic arrow cues. We investigated whether the shifts of attention triggered by biologically relevant gaze cues and biologically non-relevant arrow cues rely on the same neural systems by comparing the effects of gaze-cued and arrow-cued orienting on blood oxygenation level-dependent (BOLD) signal in humans. Participants detected laterally presented reaction signals preceded by centrally presented non-predictive gaze and arrow cues. Directional gaze cues and arrow cues were presented in separate blocks. Furthermore, two separate control blocks were run in which non-directional cues (straight gaze or segment of a line) were used. The BOLD signals during the control blocks were subtracted from those during the respective blocks with directional cues. Behavioral data showed that, for both cue types, reaction times were shorter on congruent than incongruent trials. Imaging data revealed three foci of activation for gaze-cued orienting: in the left inferior occipital gyrus and right medial and inferior occipital gyri. For arrow-cued orienting, a much more extensive network was activated. There were large postcentral activations bilaterally including areas in the medial/inferior occipital gyri and medial temporal gyri and in the left intraparietal area. Interestingly, arrow cuing also activated the right frontal eye field and supplementary eye field. The results suggest that attention orienting by gaze cues and attention orienting by arrow cues are not supported by the same cortical network and that attention orienting by symbolic arrow cues relies on mechanisms associated with voluntary shifts of attention. \u00a9 2006 Elsevier Inc. All rights reserved.", "author" : [ { "dropping-particle" : "", "family" : "Hietanen", "given" : "Jari K.", "non-dropping-particle" : "", "parse-names" : false, "suffix" : "" }, { "dropping-particle" : "", "family" : "Nummenmaa", "given" : "Lauri", "non-dropping-particle" : "", "parse-names" : false, "suffix" : "" }, { "dropping-particle" : "", "family" : "Nyman", "given" : "Mikko J.", "non-dropping-particle" : "", "parse-names" : false, "suffix" : "" }, { "dropping-particle" : "", "family" : "Parkkola", "given" : "Riitta", "non-dropping-particle" : "", "parse-names" : false, "suffix" : "" }, { "dropping-particle" : "", "family" : "H\u00e4m\u00e4l\u00e4inen", "given" : "Heikki", "non-dropping-particle" : "", "parse-names" : false, "suffix" : "" } ], "container-title" : "NeuroImage", "id" : "ITEM-1", "issue" : "1", "issued" : { "date-parts" : [ [ "2006" ] ] }, "page" : "406-413", "title" : "Automatic attention orienting by social and symbolic cues activates different neural networks: An fMRI study", "type" : "article-journal", "volume" : "33" }, "uris" : [ "http://www.mendeley.com/documents/?uuid=4ab9afc7-2714-445b-b4a5-d223c3a1185a" ] } ], "mendeley" : { "formattedCitation" : "(Hietanen et al., 2006)", "manualFormatting" : "Hietanen a", "plainTextFormattedCitation" : "(Hietanen et al., 2006)", "previouslyFormattedCitation" : "(Hietanen et al., 2006)" }, "properties" : { "noteIndex" : 0 }, "schema" : "https://github.com/citation-style-language/schema/raw/master/csl-citation.json" }</w:instrText>
      </w:r>
      <w:r w:rsidR="00307A3A" w:rsidRPr="0011192E">
        <w:rPr>
          <w:rFonts w:ascii="Times New Roman" w:hAnsi="Times New Roman" w:cs="Times New Roman"/>
          <w:sz w:val="24"/>
          <w:szCs w:val="24"/>
        </w:rPr>
        <w:fldChar w:fldCharType="separate"/>
      </w:r>
      <w:r w:rsidR="00307A3A" w:rsidRPr="0011192E">
        <w:rPr>
          <w:rFonts w:ascii="Times New Roman" w:hAnsi="Times New Roman" w:cs="Times New Roman"/>
          <w:noProof/>
          <w:sz w:val="24"/>
          <w:szCs w:val="24"/>
        </w:rPr>
        <w:t>Hietanen</w:t>
      </w:r>
      <w:r w:rsidR="00654303" w:rsidRPr="0011192E">
        <w:rPr>
          <w:rFonts w:ascii="Times New Roman" w:hAnsi="Times New Roman" w:cs="Times New Roman"/>
          <w:noProof/>
          <w:sz w:val="24"/>
          <w:szCs w:val="24"/>
        </w:rPr>
        <w:t xml:space="preserve"> </w:t>
      </w:r>
      <w:r w:rsidR="00A10073" w:rsidRPr="0011192E">
        <w:rPr>
          <w:rFonts w:ascii="Times New Roman" w:hAnsi="Times New Roman" w:cs="Times New Roman"/>
          <w:noProof/>
          <w:sz w:val="24"/>
          <w:szCs w:val="24"/>
        </w:rPr>
        <w:t>a</w:t>
      </w:r>
      <w:r w:rsidR="00307A3A" w:rsidRPr="0011192E">
        <w:rPr>
          <w:rFonts w:ascii="Times New Roman" w:hAnsi="Times New Roman" w:cs="Times New Roman"/>
          <w:sz w:val="24"/>
          <w:szCs w:val="24"/>
        </w:rPr>
        <w:fldChar w:fldCharType="end"/>
      </w:r>
      <w:r w:rsidR="00A10073" w:rsidRPr="0011192E">
        <w:rPr>
          <w:rFonts w:ascii="Times New Roman" w:hAnsi="Times New Roman" w:cs="Times New Roman"/>
          <w:sz w:val="24"/>
          <w:szCs w:val="24"/>
        </w:rPr>
        <w:t>nd colleagues</w:t>
      </w:r>
      <w:r w:rsidR="00857DD2" w:rsidRPr="0011192E">
        <w:rPr>
          <w:rFonts w:ascii="Times New Roman" w:hAnsi="Times New Roman" w:cs="Times New Roman"/>
          <w:sz w:val="24"/>
          <w:szCs w:val="24"/>
        </w:rPr>
        <w:t xml:space="preserve"> </w:t>
      </w:r>
      <w:r w:rsidR="00654303" w:rsidRPr="0011192E">
        <w:rPr>
          <w:rFonts w:ascii="Times New Roman" w:hAnsi="Times New Roman" w:cs="Times New Roman"/>
          <w:sz w:val="24"/>
          <w:szCs w:val="24"/>
        </w:rPr>
        <w:t xml:space="preserve">(2006) </w:t>
      </w:r>
      <w:r w:rsidR="00857DD2" w:rsidRPr="0011192E">
        <w:rPr>
          <w:rFonts w:ascii="Times New Roman" w:hAnsi="Times New Roman" w:cs="Times New Roman"/>
          <w:sz w:val="24"/>
          <w:szCs w:val="24"/>
        </w:rPr>
        <w:t xml:space="preserve">found that, despite showing similar behavioural </w:t>
      </w:r>
      <w:r w:rsidR="007F4E84" w:rsidRPr="0011192E">
        <w:rPr>
          <w:rFonts w:ascii="Times New Roman" w:hAnsi="Times New Roman" w:cs="Times New Roman"/>
          <w:sz w:val="24"/>
          <w:szCs w:val="24"/>
        </w:rPr>
        <w:t>cuing</w:t>
      </w:r>
      <w:r w:rsidR="00857DD2" w:rsidRPr="0011192E">
        <w:rPr>
          <w:rFonts w:ascii="Times New Roman" w:hAnsi="Times New Roman" w:cs="Times New Roman"/>
          <w:sz w:val="24"/>
          <w:szCs w:val="24"/>
        </w:rPr>
        <w:t xml:space="preserve"> effects, a different cortical network mediated orienting to gaze cues compared to arrow cues. </w:t>
      </w:r>
      <w:r w:rsidR="00301281" w:rsidRPr="0011192E">
        <w:rPr>
          <w:rFonts w:ascii="Times New Roman" w:hAnsi="Times New Roman" w:cs="Times New Roman"/>
          <w:sz w:val="24"/>
          <w:szCs w:val="24"/>
        </w:rPr>
        <w:t xml:space="preserve">It may also be possible that the </w:t>
      </w:r>
      <w:r w:rsidR="003916D6" w:rsidRPr="0011192E">
        <w:rPr>
          <w:rFonts w:ascii="Times New Roman" w:hAnsi="Times New Roman" w:cs="Times New Roman"/>
          <w:sz w:val="24"/>
          <w:szCs w:val="24"/>
        </w:rPr>
        <w:t>level of processing</w:t>
      </w:r>
      <w:r w:rsidR="00E8062D" w:rsidRPr="0011192E">
        <w:rPr>
          <w:rFonts w:ascii="Times New Roman" w:hAnsi="Times New Roman" w:cs="Times New Roman"/>
          <w:sz w:val="24"/>
          <w:szCs w:val="24"/>
        </w:rPr>
        <w:t xml:space="preserve"> </w:t>
      </w:r>
      <w:r w:rsidR="003916D6" w:rsidRPr="0011192E">
        <w:rPr>
          <w:rFonts w:ascii="Times New Roman" w:hAnsi="Times New Roman" w:cs="Times New Roman"/>
          <w:sz w:val="24"/>
          <w:szCs w:val="24"/>
        </w:rPr>
        <w:t>required</w:t>
      </w:r>
      <w:r w:rsidR="00E8062D" w:rsidRPr="0011192E">
        <w:rPr>
          <w:rFonts w:ascii="Times New Roman" w:hAnsi="Times New Roman" w:cs="Times New Roman"/>
          <w:sz w:val="24"/>
          <w:szCs w:val="24"/>
        </w:rPr>
        <w:t xml:space="preserve"> </w:t>
      </w:r>
      <w:r w:rsidR="003916D6" w:rsidRPr="0011192E">
        <w:rPr>
          <w:rFonts w:ascii="Times New Roman" w:hAnsi="Times New Roman" w:cs="Times New Roman"/>
          <w:sz w:val="24"/>
          <w:szCs w:val="24"/>
        </w:rPr>
        <w:t xml:space="preserve">in response to the target task </w:t>
      </w:r>
      <w:r w:rsidR="00F70DCC" w:rsidRPr="0011192E">
        <w:rPr>
          <w:rFonts w:ascii="Times New Roman" w:hAnsi="Times New Roman" w:cs="Times New Roman"/>
          <w:sz w:val="24"/>
          <w:szCs w:val="24"/>
        </w:rPr>
        <w:t>may to some degree</w:t>
      </w:r>
      <w:r w:rsidR="00E8062D" w:rsidRPr="0011192E">
        <w:rPr>
          <w:rFonts w:ascii="Times New Roman" w:hAnsi="Times New Roman" w:cs="Times New Roman"/>
          <w:sz w:val="24"/>
          <w:szCs w:val="24"/>
        </w:rPr>
        <w:t xml:space="preserve"> determine whether gaze cues operate </w:t>
      </w:r>
      <w:r w:rsidR="00431473" w:rsidRPr="0011192E">
        <w:rPr>
          <w:rFonts w:ascii="Times New Roman" w:hAnsi="Times New Roman" w:cs="Times New Roman"/>
          <w:sz w:val="24"/>
          <w:szCs w:val="24"/>
        </w:rPr>
        <w:t>in a unique manner</w:t>
      </w:r>
      <w:r w:rsidR="00E8062D" w:rsidRPr="0011192E">
        <w:rPr>
          <w:rFonts w:ascii="Times New Roman" w:hAnsi="Times New Roman" w:cs="Times New Roman"/>
          <w:sz w:val="24"/>
          <w:szCs w:val="24"/>
        </w:rPr>
        <w:t>.</w:t>
      </w:r>
      <w:r w:rsidR="00E8062D" w:rsidRPr="0011192E">
        <w:rPr>
          <w:rFonts w:ascii="Times New Roman" w:hAnsi="Times New Roman" w:cs="Times New Roman"/>
          <w:i/>
          <w:sz w:val="24"/>
          <w:szCs w:val="24"/>
        </w:rPr>
        <w:t xml:space="preserve"> </w:t>
      </w:r>
      <w:r w:rsidR="00D76075" w:rsidRPr="0011192E">
        <w:rPr>
          <w:rFonts w:ascii="Times New Roman" w:hAnsi="Times New Roman" w:cs="Times New Roman"/>
          <w:sz w:val="24"/>
          <w:szCs w:val="24"/>
        </w:rPr>
        <w:t xml:space="preserve">While there has been no systematic review of gaze versus non-social </w:t>
      </w:r>
      <w:r w:rsidR="007F4E84" w:rsidRPr="0011192E">
        <w:rPr>
          <w:rFonts w:ascii="Times New Roman" w:hAnsi="Times New Roman" w:cs="Times New Roman"/>
          <w:sz w:val="24"/>
          <w:szCs w:val="24"/>
        </w:rPr>
        <w:t>cuing</w:t>
      </w:r>
      <w:r w:rsidR="00D76075" w:rsidRPr="0011192E">
        <w:rPr>
          <w:rFonts w:ascii="Times New Roman" w:hAnsi="Times New Roman" w:cs="Times New Roman"/>
          <w:sz w:val="24"/>
          <w:szCs w:val="24"/>
        </w:rPr>
        <w:t xml:space="preserve"> effects as a function of task, there is growing evidence </w:t>
      </w:r>
      <w:r w:rsidR="00431473" w:rsidRPr="0011192E">
        <w:rPr>
          <w:rFonts w:ascii="Times New Roman" w:hAnsi="Times New Roman" w:cs="Times New Roman"/>
          <w:sz w:val="24"/>
          <w:szCs w:val="24"/>
        </w:rPr>
        <w:t xml:space="preserve">of gaze-specific effects in </w:t>
      </w:r>
      <w:r w:rsidR="00D76075" w:rsidRPr="0011192E">
        <w:rPr>
          <w:rFonts w:ascii="Times New Roman" w:hAnsi="Times New Roman" w:cs="Times New Roman"/>
          <w:sz w:val="24"/>
          <w:szCs w:val="24"/>
        </w:rPr>
        <w:t xml:space="preserve">tasks </w:t>
      </w:r>
      <w:r w:rsidR="00431473" w:rsidRPr="0011192E">
        <w:rPr>
          <w:rFonts w:ascii="Times New Roman" w:hAnsi="Times New Roman" w:cs="Times New Roman"/>
          <w:sz w:val="24"/>
          <w:szCs w:val="24"/>
        </w:rPr>
        <w:t>which involve</w:t>
      </w:r>
      <w:r w:rsidR="00D76075" w:rsidRPr="0011192E">
        <w:rPr>
          <w:rFonts w:ascii="Times New Roman" w:hAnsi="Times New Roman" w:cs="Times New Roman"/>
          <w:sz w:val="24"/>
          <w:szCs w:val="24"/>
        </w:rPr>
        <w:t xml:space="preserve"> higher order processes such as affective judgement (Bayliss et al., 2006)</w:t>
      </w:r>
      <w:r w:rsidR="00F4455E" w:rsidRPr="0011192E">
        <w:rPr>
          <w:rFonts w:ascii="Times New Roman" w:hAnsi="Times New Roman" w:cs="Times New Roman"/>
          <w:sz w:val="24"/>
          <w:szCs w:val="24"/>
        </w:rPr>
        <w:t>,</w:t>
      </w:r>
      <w:r w:rsidR="00D76075" w:rsidRPr="0011192E">
        <w:rPr>
          <w:rFonts w:ascii="Times New Roman" w:hAnsi="Times New Roman" w:cs="Times New Roman"/>
          <w:sz w:val="24"/>
          <w:szCs w:val="24"/>
        </w:rPr>
        <w:t xml:space="preserve"> </w:t>
      </w:r>
      <w:r w:rsidR="00F4455E" w:rsidRPr="0011192E">
        <w:rPr>
          <w:rFonts w:ascii="Times New Roman" w:hAnsi="Times New Roman" w:cs="Times New Roman"/>
          <w:sz w:val="24"/>
          <w:szCs w:val="24"/>
        </w:rPr>
        <w:t>long-term</w:t>
      </w:r>
      <w:r w:rsidR="00D76075" w:rsidRPr="0011192E">
        <w:rPr>
          <w:rFonts w:ascii="Times New Roman" w:hAnsi="Times New Roman" w:cs="Times New Roman"/>
          <w:sz w:val="24"/>
          <w:szCs w:val="24"/>
        </w:rPr>
        <w:t xml:space="preserve"> memory (Dodd et al., 2012</w:t>
      </w:r>
      <w:r w:rsidR="00F4455E" w:rsidRPr="0011192E">
        <w:rPr>
          <w:rFonts w:ascii="Times New Roman" w:hAnsi="Times New Roman" w:cs="Times New Roman"/>
          <w:sz w:val="24"/>
          <w:szCs w:val="24"/>
        </w:rPr>
        <w:t>), and working memory as found here</w:t>
      </w:r>
      <w:r w:rsidR="00D76075" w:rsidRPr="0011192E">
        <w:rPr>
          <w:rFonts w:ascii="Times New Roman" w:hAnsi="Times New Roman" w:cs="Times New Roman"/>
          <w:sz w:val="24"/>
          <w:szCs w:val="24"/>
        </w:rPr>
        <w:t>. Future behavioural and neuropsychological investigation is needed to unpack this and provide clarity on how exactly gaze and non-social cues differ and in which contexts.</w:t>
      </w:r>
    </w:p>
    <w:p w14:paraId="64BA411A" w14:textId="03E89366" w:rsidR="00ED78EB" w:rsidRPr="0011192E" w:rsidRDefault="008043DD" w:rsidP="00ED78EB">
      <w:pPr>
        <w:autoSpaceDE w:val="0"/>
        <w:autoSpaceDN w:val="0"/>
        <w:adjustRightInd w:val="0"/>
        <w:spacing w:after="0" w:line="480" w:lineRule="auto"/>
        <w:ind w:firstLine="720"/>
        <w:rPr>
          <w:rFonts w:ascii="Times New Roman" w:hAnsi="Times New Roman" w:cs="Times New Roman"/>
          <w:sz w:val="24"/>
          <w:szCs w:val="24"/>
        </w:rPr>
      </w:pPr>
      <w:r w:rsidRPr="0011192E">
        <w:rPr>
          <w:rFonts w:ascii="Times New Roman" w:hAnsi="Times New Roman" w:cs="Times New Roman"/>
          <w:sz w:val="24"/>
          <w:szCs w:val="24"/>
        </w:rPr>
        <w:t xml:space="preserve">Although WM load effects were not a key question here, we presented a variety of loads in order to assess whether any effects of </w:t>
      </w:r>
      <w:r w:rsidR="007F4E84" w:rsidRPr="0011192E">
        <w:rPr>
          <w:rFonts w:ascii="Times New Roman" w:hAnsi="Times New Roman" w:cs="Times New Roman"/>
          <w:sz w:val="24"/>
          <w:szCs w:val="24"/>
        </w:rPr>
        <w:t>cuing</w:t>
      </w:r>
      <w:r w:rsidRPr="0011192E">
        <w:rPr>
          <w:rFonts w:ascii="Times New Roman" w:hAnsi="Times New Roman" w:cs="Times New Roman"/>
          <w:sz w:val="24"/>
          <w:szCs w:val="24"/>
        </w:rPr>
        <w:t xml:space="preserve"> were modulated by task difficulty / resource demands. It is possible that the onset of a large number of coloured squares (i.e., load 8) would capture more attention than the onset of fewer squares (i.e., load 4), and </w:t>
      </w:r>
      <w:r w:rsidRPr="0011192E">
        <w:rPr>
          <w:rFonts w:ascii="Times New Roman" w:hAnsi="Times New Roman" w:cs="Times New Roman"/>
          <w:sz w:val="24"/>
          <w:szCs w:val="24"/>
        </w:rPr>
        <w:lastRenderedPageBreak/>
        <w:t xml:space="preserve">potentially override the attentional effects of the cue, thus resulting in weaker </w:t>
      </w:r>
      <w:r w:rsidR="007F4E84" w:rsidRPr="0011192E">
        <w:rPr>
          <w:rFonts w:ascii="Times New Roman" w:hAnsi="Times New Roman" w:cs="Times New Roman"/>
          <w:sz w:val="24"/>
          <w:szCs w:val="24"/>
        </w:rPr>
        <w:t>cuing</w:t>
      </w:r>
      <w:r w:rsidRPr="0011192E">
        <w:rPr>
          <w:rFonts w:ascii="Times New Roman" w:hAnsi="Times New Roman" w:cs="Times New Roman"/>
          <w:sz w:val="24"/>
          <w:szCs w:val="24"/>
        </w:rPr>
        <w:t xml:space="preserve"> at higher versus lower loads. However, we did not find any interaction between cue validity and WM load (regardless of cue type), and </w:t>
      </w:r>
      <w:r w:rsidR="0082456B" w:rsidRPr="0011192E">
        <w:rPr>
          <w:rFonts w:ascii="Times New Roman" w:hAnsi="Times New Roman" w:cs="Times New Roman"/>
          <w:sz w:val="24"/>
          <w:szCs w:val="24"/>
        </w:rPr>
        <w:t xml:space="preserve">further analyses showed that </w:t>
      </w:r>
      <w:r w:rsidR="007F4E84" w:rsidRPr="0011192E">
        <w:rPr>
          <w:rFonts w:ascii="Times New Roman" w:hAnsi="Times New Roman" w:cs="Times New Roman"/>
          <w:sz w:val="24"/>
          <w:szCs w:val="24"/>
        </w:rPr>
        <w:t>cuing</w:t>
      </w:r>
      <w:r w:rsidRPr="0011192E">
        <w:rPr>
          <w:rFonts w:ascii="Times New Roman" w:hAnsi="Times New Roman" w:cs="Times New Roman"/>
          <w:sz w:val="24"/>
          <w:szCs w:val="24"/>
        </w:rPr>
        <w:t xml:space="preserve"> magnitude </w:t>
      </w:r>
      <w:r w:rsidR="0082456B" w:rsidRPr="0011192E">
        <w:rPr>
          <w:rFonts w:ascii="Times New Roman" w:hAnsi="Times New Roman" w:cs="Times New Roman"/>
          <w:sz w:val="24"/>
          <w:szCs w:val="24"/>
        </w:rPr>
        <w:t xml:space="preserve">(valid minus invalid accuracy scored) </w:t>
      </w:r>
      <w:r w:rsidRPr="0011192E">
        <w:rPr>
          <w:rFonts w:ascii="Times New Roman" w:hAnsi="Times New Roman" w:cs="Times New Roman"/>
          <w:sz w:val="24"/>
          <w:szCs w:val="24"/>
        </w:rPr>
        <w:t>did not significantly dif</w:t>
      </w:r>
      <w:r w:rsidR="0082456B" w:rsidRPr="0011192E">
        <w:rPr>
          <w:rFonts w:ascii="Times New Roman" w:hAnsi="Times New Roman" w:cs="Times New Roman"/>
          <w:sz w:val="24"/>
          <w:szCs w:val="24"/>
        </w:rPr>
        <w:t>fer between any load condition in all three experiments (</w:t>
      </w:r>
      <w:r w:rsidRPr="0011192E">
        <w:rPr>
          <w:rFonts w:ascii="Times New Roman" w:hAnsi="Times New Roman" w:cs="Times New Roman"/>
          <w:sz w:val="24"/>
          <w:szCs w:val="24"/>
        </w:rPr>
        <w:t xml:space="preserve">all </w:t>
      </w:r>
      <w:proofErr w:type="spellStart"/>
      <w:r w:rsidRPr="0011192E">
        <w:rPr>
          <w:rFonts w:ascii="Times New Roman" w:hAnsi="Times New Roman" w:cs="Times New Roman"/>
          <w:i/>
          <w:sz w:val="24"/>
          <w:szCs w:val="24"/>
        </w:rPr>
        <w:t>p</w:t>
      </w:r>
      <w:r w:rsidRPr="0011192E">
        <w:rPr>
          <w:rFonts w:ascii="Times New Roman" w:hAnsi="Times New Roman" w:cs="Times New Roman"/>
          <w:sz w:val="24"/>
          <w:szCs w:val="24"/>
        </w:rPr>
        <w:t>s</w:t>
      </w:r>
      <w:proofErr w:type="spellEnd"/>
      <w:r w:rsidRPr="0011192E">
        <w:rPr>
          <w:rFonts w:ascii="Times New Roman" w:hAnsi="Times New Roman" w:cs="Times New Roman"/>
          <w:sz w:val="24"/>
          <w:szCs w:val="24"/>
        </w:rPr>
        <w:t xml:space="preserve"> &gt; .356</w:t>
      </w:r>
      <w:r w:rsidR="006442BF" w:rsidRPr="0011192E">
        <w:rPr>
          <w:rFonts w:ascii="Times New Roman" w:hAnsi="Times New Roman" w:cs="Times New Roman"/>
          <w:sz w:val="24"/>
          <w:szCs w:val="24"/>
        </w:rPr>
        <w:t>).</w:t>
      </w:r>
    </w:p>
    <w:p w14:paraId="0708886F" w14:textId="77777777" w:rsidR="004B0536" w:rsidRPr="0011192E" w:rsidRDefault="00DC79E1" w:rsidP="00AA756B">
      <w:pPr>
        <w:autoSpaceDE w:val="0"/>
        <w:autoSpaceDN w:val="0"/>
        <w:adjustRightInd w:val="0"/>
        <w:spacing w:after="0" w:line="480" w:lineRule="auto"/>
        <w:ind w:firstLine="720"/>
        <w:rPr>
          <w:rFonts w:ascii="Times New Roman" w:hAnsi="Times New Roman" w:cs="Times New Roman"/>
          <w:sz w:val="24"/>
          <w:szCs w:val="24"/>
        </w:rPr>
      </w:pPr>
      <w:r w:rsidRPr="0011192E">
        <w:rPr>
          <w:rFonts w:ascii="Times New Roman" w:hAnsi="Times New Roman" w:cs="Times New Roman"/>
          <w:sz w:val="24"/>
          <w:szCs w:val="24"/>
        </w:rPr>
        <w:t>To conclude, o</w:t>
      </w:r>
      <w:r w:rsidR="00AA756B" w:rsidRPr="0011192E">
        <w:rPr>
          <w:rFonts w:ascii="Times New Roman" w:hAnsi="Times New Roman" w:cs="Times New Roman"/>
          <w:sz w:val="24"/>
          <w:szCs w:val="24"/>
        </w:rPr>
        <w:t>ur finding that joint attention enhances WM indicates that we not only share the focus of attention with others, but can share more deeply their immediate, short-term goals. E</w:t>
      </w:r>
      <w:r w:rsidR="008B46AD" w:rsidRPr="0011192E">
        <w:rPr>
          <w:rFonts w:ascii="Times New Roman" w:hAnsi="Times New Roman" w:cs="Times New Roman"/>
          <w:sz w:val="24"/>
          <w:szCs w:val="24"/>
        </w:rPr>
        <w:t>ngaging with other individuals</w:t>
      </w:r>
      <w:r w:rsidR="000918EA" w:rsidRPr="0011192E">
        <w:rPr>
          <w:rFonts w:ascii="Times New Roman" w:hAnsi="Times New Roman" w:cs="Times New Roman"/>
          <w:sz w:val="24"/>
          <w:szCs w:val="24"/>
        </w:rPr>
        <w:t xml:space="preserve"> and </w:t>
      </w:r>
      <w:r w:rsidR="008B46AD" w:rsidRPr="0011192E">
        <w:rPr>
          <w:rFonts w:ascii="Times New Roman" w:hAnsi="Times New Roman" w:cs="Times New Roman"/>
          <w:sz w:val="24"/>
          <w:szCs w:val="24"/>
        </w:rPr>
        <w:t xml:space="preserve">looking where they look provides a window into their </w:t>
      </w:r>
      <w:r w:rsidR="000918EA" w:rsidRPr="0011192E">
        <w:rPr>
          <w:rFonts w:ascii="Times New Roman" w:hAnsi="Times New Roman" w:cs="Times New Roman"/>
          <w:sz w:val="24"/>
          <w:szCs w:val="24"/>
        </w:rPr>
        <w:t>intent</w:t>
      </w:r>
      <w:r w:rsidR="008B46AD" w:rsidRPr="0011192E">
        <w:rPr>
          <w:rFonts w:ascii="Times New Roman" w:hAnsi="Times New Roman" w:cs="Times New Roman"/>
          <w:sz w:val="24"/>
          <w:szCs w:val="24"/>
        </w:rPr>
        <w:t>ions towards</w:t>
      </w:r>
      <w:r w:rsidR="000918EA" w:rsidRPr="0011192E">
        <w:rPr>
          <w:rFonts w:ascii="Times New Roman" w:hAnsi="Times New Roman" w:cs="Times New Roman"/>
          <w:sz w:val="24"/>
          <w:szCs w:val="24"/>
        </w:rPr>
        <w:t xml:space="preserve"> </w:t>
      </w:r>
      <w:r w:rsidR="008B46AD" w:rsidRPr="0011192E">
        <w:rPr>
          <w:rFonts w:ascii="Times New Roman" w:hAnsi="Times New Roman" w:cs="Times New Roman"/>
          <w:sz w:val="24"/>
          <w:szCs w:val="24"/>
        </w:rPr>
        <w:t>other objects and people in the</w:t>
      </w:r>
      <w:r w:rsidR="000918EA" w:rsidRPr="0011192E">
        <w:rPr>
          <w:rFonts w:ascii="Times New Roman" w:hAnsi="Times New Roman" w:cs="Times New Roman"/>
          <w:sz w:val="24"/>
          <w:szCs w:val="24"/>
        </w:rPr>
        <w:t xml:space="preserve"> </w:t>
      </w:r>
      <w:r w:rsidR="008B46AD" w:rsidRPr="0011192E">
        <w:rPr>
          <w:rFonts w:ascii="Times New Roman" w:hAnsi="Times New Roman" w:cs="Times New Roman"/>
          <w:sz w:val="24"/>
          <w:szCs w:val="24"/>
        </w:rPr>
        <w:t>immediate environment</w:t>
      </w:r>
      <w:r w:rsidR="000918EA" w:rsidRPr="0011192E">
        <w:rPr>
          <w:rFonts w:ascii="Times New Roman" w:hAnsi="Times New Roman" w:cs="Times New Roman"/>
          <w:sz w:val="24"/>
          <w:szCs w:val="24"/>
        </w:rPr>
        <w:t xml:space="preserve">. </w:t>
      </w:r>
      <w:r w:rsidR="00280E4F" w:rsidRPr="0011192E">
        <w:rPr>
          <w:rFonts w:ascii="Times New Roman" w:hAnsi="Times New Roman" w:cs="Times New Roman"/>
          <w:sz w:val="24"/>
          <w:szCs w:val="24"/>
        </w:rPr>
        <w:t>We used only simple stimuli - coloured squares - and one key question moving forward is how joint attention may modulate WM for more complex, meaningful, and emotional information.</w:t>
      </w:r>
    </w:p>
    <w:p w14:paraId="175E8C3D" w14:textId="0BD06600" w:rsidR="00280E4F" w:rsidRPr="0011192E" w:rsidRDefault="00280E4F" w:rsidP="009B1C8B">
      <w:pPr>
        <w:pStyle w:val="Standard"/>
        <w:spacing w:line="480" w:lineRule="auto"/>
        <w:rPr>
          <w:rFonts w:ascii="Times New Roman" w:hAnsi="Times New Roman" w:cs="Times New Roman"/>
          <w:sz w:val="24"/>
          <w:szCs w:val="24"/>
        </w:rPr>
      </w:pPr>
    </w:p>
    <w:p w14:paraId="3FD1AF5F" w14:textId="77777777" w:rsidR="00265AA5" w:rsidRPr="0011192E" w:rsidRDefault="00265AA5">
      <w:pPr>
        <w:rPr>
          <w:rFonts w:ascii="Times New Roman" w:hAnsi="Times New Roman" w:cs="Times New Roman"/>
          <w:sz w:val="24"/>
          <w:szCs w:val="24"/>
        </w:rPr>
      </w:pPr>
      <w:r w:rsidRPr="0011192E">
        <w:rPr>
          <w:rFonts w:ascii="Times New Roman" w:hAnsi="Times New Roman" w:cs="Times New Roman"/>
          <w:sz w:val="24"/>
          <w:szCs w:val="24"/>
        </w:rPr>
        <w:br w:type="page"/>
      </w:r>
    </w:p>
    <w:p w14:paraId="2136AD0B" w14:textId="39BDC23F" w:rsidR="009A347C" w:rsidRPr="0011192E" w:rsidRDefault="00DB159D" w:rsidP="00EB2CFE">
      <w:pPr>
        <w:spacing w:line="480" w:lineRule="auto"/>
        <w:jc w:val="center"/>
        <w:rPr>
          <w:rFonts w:ascii="Times New Roman" w:hAnsi="Times New Roman" w:cs="Times New Roman"/>
          <w:sz w:val="24"/>
          <w:szCs w:val="24"/>
        </w:rPr>
      </w:pPr>
      <w:r w:rsidRPr="0011192E">
        <w:rPr>
          <w:rFonts w:ascii="Times New Roman" w:hAnsi="Times New Roman" w:cs="Times New Roman"/>
          <w:sz w:val="24"/>
          <w:szCs w:val="24"/>
        </w:rPr>
        <w:lastRenderedPageBreak/>
        <w:t>References</w:t>
      </w:r>
    </w:p>
    <w:p w14:paraId="25B18DA1" w14:textId="152A130F" w:rsidR="00B10092" w:rsidRPr="0011192E" w:rsidRDefault="00FF0A5B"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fldChar w:fldCharType="begin" w:fldLock="1"/>
      </w:r>
      <w:r w:rsidR="009D7318" w:rsidRPr="0011192E">
        <w:instrText xml:space="preserve">ADDIN Mendeley Bibliography CSL_BIBLIOGRAPHY </w:instrText>
      </w:r>
      <w:r w:rsidRPr="0011192E">
        <w:fldChar w:fldCharType="separate"/>
      </w:r>
      <w:r w:rsidR="00B10092" w:rsidRPr="0011192E">
        <w:rPr>
          <w:rFonts w:ascii="Times New Roman" w:hAnsi="Times New Roman" w:cs="Times New Roman"/>
          <w:noProof/>
          <w:sz w:val="24"/>
          <w:szCs w:val="24"/>
        </w:rPr>
        <w:t xml:space="preserve">Abrams, R. A., &amp; Christ, S. E. (2003). Motion onset captures attention. </w:t>
      </w:r>
      <w:r w:rsidR="00B10092" w:rsidRPr="0011192E">
        <w:rPr>
          <w:rFonts w:ascii="Times New Roman" w:hAnsi="Times New Roman" w:cs="Times New Roman"/>
          <w:i/>
          <w:iCs/>
          <w:noProof/>
          <w:sz w:val="24"/>
          <w:szCs w:val="24"/>
        </w:rPr>
        <w:t>Psychological Science</w:t>
      </w:r>
      <w:r w:rsidR="00B10092" w:rsidRPr="0011192E">
        <w:rPr>
          <w:rFonts w:ascii="Times New Roman" w:hAnsi="Times New Roman" w:cs="Times New Roman"/>
          <w:noProof/>
          <w:sz w:val="24"/>
          <w:szCs w:val="24"/>
        </w:rPr>
        <w:t xml:space="preserve">, </w:t>
      </w:r>
      <w:r w:rsidR="00B10092" w:rsidRPr="0011192E">
        <w:rPr>
          <w:rFonts w:ascii="Times New Roman" w:hAnsi="Times New Roman" w:cs="Times New Roman"/>
          <w:i/>
          <w:iCs/>
          <w:noProof/>
          <w:sz w:val="24"/>
          <w:szCs w:val="24"/>
        </w:rPr>
        <w:t>14</w:t>
      </w:r>
      <w:r w:rsidR="00B10092" w:rsidRPr="0011192E">
        <w:rPr>
          <w:rFonts w:ascii="Times New Roman" w:hAnsi="Times New Roman" w:cs="Times New Roman"/>
          <w:noProof/>
          <w:sz w:val="24"/>
          <w:szCs w:val="24"/>
        </w:rPr>
        <w:t>(5), 427–432. doi:10.1111/1467-9280.01458</w:t>
      </w:r>
    </w:p>
    <w:p w14:paraId="279322FF"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Altmann, E. M., &amp; Trafton, J. G. (2002). Memory for goals: an activation-based model. </w:t>
      </w:r>
      <w:r w:rsidRPr="0011192E">
        <w:rPr>
          <w:rFonts w:ascii="Times New Roman" w:hAnsi="Times New Roman" w:cs="Times New Roman"/>
          <w:i/>
          <w:iCs/>
          <w:noProof/>
          <w:sz w:val="24"/>
          <w:szCs w:val="24"/>
        </w:rPr>
        <w:t>Cognitive Science</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26</w:t>
      </w:r>
      <w:r w:rsidRPr="0011192E">
        <w:rPr>
          <w:rFonts w:ascii="Times New Roman" w:hAnsi="Times New Roman" w:cs="Times New Roman"/>
          <w:noProof/>
          <w:sz w:val="24"/>
          <w:szCs w:val="24"/>
        </w:rPr>
        <w:t>(1), 39–83. doi:10.1207/s15516709cog2601_2</w:t>
      </w:r>
    </w:p>
    <w:p w14:paraId="52B24B61"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Awh, E., Vogel, E. K., &amp; Oh, S. H. (2006). Interactions between attention and working memory. </w:t>
      </w:r>
      <w:r w:rsidRPr="0011192E">
        <w:rPr>
          <w:rFonts w:ascii="Times New Roman" w:hAnsi="Times New Roman" w:cs="Times New Roman"/>
          <w:i/>
          <w:iCs/>
          <w:noProof/>
          <w:sz w:val="24"/>
          <w:szCs w:val="24"/>
        </w:rPr>
        <w:t>Neuroscience</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139</w:t>
      </w:r>
      <w:r w:rsidRPr="0011192E">
        <w:rPr>
          <w:rFonts w:ascii="Times New Roman" w:hAnsi="Times New Roman" w:cs="Times New Roman"/>
          <w:noProof/>
          <w:sz w:val="24"/>
          <w:szCs w:val="24"/>
        </w:rPr>
        <w:t>(1), 201–8. doi:10.1016/j.neuroscience.2005.08.023</w:t>
      </w:r>
    </w:p>
    <w:p w14:paraId="1D02B1AA"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Baddeley, A. D. (2007). </w:t>
      </w:r>
      <w:r w:rsidRPr="0011192E">
        <w:rPr>
          <w:rFonts w:ascii="Times New Roman" w:hAnsi="Times New Roman" w:cs="Times New Roman"/>
          <w:i/>
          <w:iCs/>
          <w:noProof/>
          <w:sz w:val="24"/>
          <w:szCs w:val="24"/>
        </w:rPr>
        <w:t>Working memory, thought and action</w:t>
      </w:r>
      <w:r w:rsidRPr="0011192E">
        <w:rPr>
          <w:rFonts w:ascii="Times New Roman" w:hAnsi="Times New Roman" w:cs="Times New Roman"/>
          <w:noProof/>
          <w:sz w:val="24"/>
          <w:szCs w:val="24"/>
        </w:rPr>
        <w:t>. Oxford: Oxford University Press.</w:t>
      </w:r>
    </w:p>
    <w:p w14:paraId="0B66900B"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Baron-Cohen, S., Wheelwright, S., Skinner, R., Martin, J., &amp; Clubley, E. (2001). The Autism Spectrum Quotient (AQ): Evidence from Asperger Syndrome/High-Functioning Autism, Males and Females, Scientists and Mathematicians. </w:t>
      </w:r>
      <w:r w:rsidRPr="0011192E">
        <w:rPr>
          <w:rFonts w:ascii="Times New Roman" w:hAnsi="Times New Roman" w:cs="Times New Roman"/>
          <w:i/>
          <w:iCs/>
          <w:noProof/>
          <w:sz w:val="24"/>
          <w:szCs w:val="24"/>
        </w:rPr>
        <w:t>Journal of Autism and Developmental Disorders</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31</w:t>
      </w:r>
      <w:r w:rsidRPr="0011192E">
        <w:rPr>
          <w:rFonts w:ascii="Times New Roman" w:hAnsi="Times New Roman" w:cs="Times New Roman"/>
          <w:noProof/>
          <w:sz w:val="24"/>
          <w:szCs w:val="24"/>
        </w:rPr>
        <w:t>(1), 5–17. doi:10.1023/A:1005653411471</w:t>
      </w:r>
    </w:p>
    <w:p w14:paraId="78B09BD5"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Bayliss, A. P., di Pellegrino, G., &amp; Tipper, S. P. (2005). Sex differences in eye gaze and symbolic cueing of attention. </w:t>
      </w:r>
      <w:r w:rsidRPr="0011192E">
        <w:rPr>
          <w:rFonts w:ascii="Times New Roman" w:hAnsi="Times New Roman" w:cs="Times New Roman"/>
          <w:i/>
          <w:iCs/>
          <w:noProof/>
          <w:sz w:val="24"/>
          <w:szCs w:val="24"/>
        </w:rPr>
        <w:t>The Quarterly Journal of Experimental Psychology. A, Human Experimental Psychology</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58</w:t>
      </w:r>
      <w:r w:rsidRPr="0011192E">
        <w:rPr>
          <w:rFonts w:ascii="Times New Roman" w:hAnsi="Times New Roman" w:cs="Times New Roman"/>
          <w:noProof/>
          <w:sz w:val="24"/>
          <w:szCs w:val="24"/>
        </w:rPr>
        <w:t>(4), 631–650. doi:10.1080/02724980443000124</w:t>
      </w:r>
    </w:p>
    <w:p w14:paraId="2A57302B"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Bayliss, A. P., Frischen, A., Fenske, M. J., &amp; Tipper, S. P. (2007). Affective evaluations of objects are influenced by observed gaze direction and emotional expression. </w:t>
      </w:r>
      <w:r w:rsidRPr="0011192E">
        <w:rPr>
          <w:rFonts w:ascii="Times New Roman" w:hAnsi="Times New Roman" w:cs="Times New Roman"/>
          <w:i/>
          <w:iCs/>
          <w:noProof/>
          <w:sz w:val="24"/>
          <w:szCs w:val="24"/>
        </w:rPr>
        <w:t>Cognition</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104</w:t>
      </w:r>
      <w:r w:rsidRPr="0011192E">
        <w:rPr>
          <w:rFonts w:ascii="Times New Roman" w:hAnsi="Times New Roman" w:cs="Times New Roman"/>
          <w:noProof/>
          <w:sz w:val="24"/>
          <w:szCs w:val="24"/>
        </w:rPr>
        <w:t>(3), 644–53. doi:10.1016/j.cognition.2006.07.012</w:t>
      </w:r>
    </w:p>
    <w:p w14:paraId="6DDFA9C6"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Bayliss, A. P., Paul, M. A., Cannon, P. R., &amp; Tipper, S. P. (2006). Gaze cuing and affective judgments of objects: I like what you look at. </w:t>
      </w:r>
      <w:r w:rsidRPr="0011192E">
        <w:rPr>
          <w:rFonts w:ascii="Times New Roman" w:hAnsi="Times New Roman" w:cs="Times New Roman"/>
          <w:i/>
          <w:iCs/>
          <w:noProof/>
          <w:sz w:val="24"/>
          <w:szCs w:val="24"/>
        </w:rPr>
        <w:t>Psychonomic Bulletin &amp; Review</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13</w:t>
      </w:r>
      <w:r w:rsidRPr="0011192E">
        <w:rPr>
          <w:rFonts w:ascii="Times New Roman" w:hAnsi="Times New Roman" w:cs="Times New Roman"/>
          <w:noProof/>
          <w:sz w:val="24"/>
          <w:szCs w:val="24"/>
        </w:rPr>
        <w:t>(6), 1061–1066. doi:10.3758/BF03213926</w:t>
      </w:r>
    </w:p>
    <w:p w14:paraId="38810E10"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Bayliss, A. P., &amp; Tipper, S. P. (2005). Gaze and arrow cueing of attention reveals individual differences along the autism spectrum as a function of target context. </w:t>
      </w:r>
      <w:r w:rsidRPr="0011192E">
        <w:rPr>
          <w:rFonts w:ascii="Times New Roman" w:hAnsi="Times New Roman" w:cs="Times New Roman"/>
          <w:i/>
          <w:iCs/>
          <w:noProof/>
          <w:sz w:val="24"/>
          <w:szCs w:val="24"/>
        </w:rPr>
        <w:t>British Journal of Psychology</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96</w:t>
      </w:r>
      <w:r w:rsidRPr="0011192E">
        <w:rPr>
          <w:rFonts w:ascii="Times New Roman" w:hAnsi="Times New Roman" w:cs="Times New Roman"/>
          <w:noProof/>
          <w:sz w:val="24"/>
          <w:szCs w:val="24"/>
        </w:rPr>
        <w:t>(1), 95–114. doi:10.1348/000712604X15626</w:t>
      </w:r>
    </w:p>
    <w:p w14:paraId="4A053C7A"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Becchio, C., Bertone, C., &amp; Castiello, U. (2008). How the gaze of others influences object processing. </w:t>
      </w:r>
      <w:r w:rsidRPr="0011192E">
        <w:rPr>
          <w:rFonts w:ascii="Times New Roman" w:hAnsi="Times New Roman" w:cs="Times New Roman"/>
          <w:i/>
          <w:iCs/>
          <w:noProof/>
          <w:sz w:val="24"/>
          <w:szCs w:val="24"/>
        </w:rPr>
        <w:t>Trends in Cognitive Sciences</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12</w:t>
      </w:r>
      <w:r w:rsidRPr="0011192E">
        <w:rPr>
          <w:rFonts w:ascii="Times New Roman" w:hAnsi="Times New Roman" w:cs="Times New Roman"/>
          <w:noProof/>
          <w:sz w:val="24"/>
          <w:szCs w:val="24"/>
        </w:rPr>
        <w:t>(7), 254–258. doi:10.1016/j.tics.2008.04.005</w:t>
      </w:r>
    </w:p>
    <w:p w14:paraId="45EDE4CB"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Capozzi, F., Bayliss, A. P., Elena, M. R., &amp; Becchio, C. (2015). One is not enough: Group size modulates social gaze-induced object desirability effects. </w:t>
      </w:r>
      <w:r w:rsidRPr="0011192E">
        <w:rPr>
          <w:rFonts w:ascii="Times New Roman" w:hAnsi="Times New Roman" w:cs="Times New Roman"/>
          <w:i/>
          <w:iCs/>
          <w:noProof/>
          <w:sz w:val="24"/>
          <w:szCs w:val="24"/>
        </w:rPr>
        <w:t>Psychonomic Bulletin &amp; Review</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22</w:t>
      </w:r>
      <w:r w:rsidRPr="0011192E">
        <w:rPr>
          <w:rFonts w:ascii="Times New Roman" w:hAnsi="Times New Roman" w:cs="Times New Roman"/>
          <w:noProof/>
          <w:sz w:val="24"/>
          <w:szCs w:val="24"/>
        </w:rPr>
        <w:t>(3), 850–5. doi:10.3758/s13423-014-0717-z</w:t>
      </w:r>
    </w:p>
    <w:p w14:paraId="526F1CBB"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Carrasco, M., Ling, S., &amp; Read, S. (2004). Attention alters appearance. </w:t>
      </w:r>
      <w:r w:rsidRPr="0011192E">
        <w:rPr>
          <w:rFonts w:ascii="Times New Roman" w:hAnsi="Times New Roman" w:cs="Times New Roman"/>
          <w:i/>
          <w:iCs/>
          <w:noProof/>
          <w:sz w:val="24"/>
          <w:szCs w:val="24"/>
        </w:rPr>
        <w:t>Nature Neuroscience</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7</w:t>
      </w:r>
      <w:r w:rsidRPr="0011192E">
        <w:rPr>
          <w:rFonts w:ascii="Times New Roman" w:hAnsi="Times New Roman" w:cs="Times New Roman"/>
          <w:noProof/>
          <w:sz w:val="24"/>
          <w:szCs w:val="24"/>
        </w:rPr>
        <w:t>(3), 308–313. doi:10.1038/nn1194</w:t>
      </w:r>
    </w:p>
    <w:p w14:paraId="0BAE1BBC"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Charman, T. (2003). Why is joint attention a pivotal skill in autism? </w:t>
      </w:r>
      <w:r w:rsidRPr="0011192E">
        <w:rPr>
          <w:rFonts w:ascii="Times New Roman" w:hAnsi="Times New Roman" w:cs="Times New Roman"/>
          <w:i/>
          <w:iCs/>
          <w:noProof/>
          <w:sz w:val="24"/>
          <w:szCs w:val="24"/>
        </w:rPr>
        <w:t>Philosophical Transactions of the Royal Society of London. Series B, Biological Sciences</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358</w:t>
      </w:r>
      <w:r w:rsidRPr="0011192E">
        <w:rPr>
          <w:rFonts w:ascii="Times New Roman" w:hAnsi="Times New Roman" w:cs="Times New Roman"/>
          <w:noProof/>
          <w:sz w:val="24"/>
          <w:szCs w:val="24"/>
        </w:rPr>
        <w:t>, 315–24. doi:10.1098/rstb.2002.1199</w:t>
      </w:r>
    </w:p>
    <w:p w14:paraId="316AC10E"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Charman, T., Baron-Cohen, S., Swettenham, J., Baird, G., Cox, A., &amp; Drew, A. (2000). Testing joint attention, imitation, and play as infancy precursors to language and theory of mind. </w:t>
      </w:r>
      <w:r w:rsidRPr="0011192E">
        <w:rPr>
          <w:rFonts w:ascii="Times New Roman" w:hAnsi="Times New Roman" w:cs="Times New Roman"/>
          <w:i/>
          <w:iCs/>
          <w:noProof/>
          <w:sz w:val="24"/>
          <w:szCs w:val="24"/>
        </w:rPr>
        <w:t>Cognitive Development</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15</w:t>
      </w:r>
      <w:r w:rsidRPr="0011192E">
        <w:rPr>
          <w:rFonts w:ascii="Times New Roman" w:hAnsi="Times New Roman" w:cs="Times New Roman"/>
          <w:noProof/>
          <w:sz w:val="24"/>
          <w:szCs w:val="24"/>
        </w:rPr>
        <w:t>(4), 481–498. doi:10.1016/S0885-2014(01)00037-5</w:t>
      </w:r>
    </w:p>
    <w:p w14:paraId="677D140B"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Charman, T., Swettenham, J., Baron-Cohen, S., Cox, A., Baird, G., &amp; Drew, A. (1997). Infants with autism: An investigation of empathy, pretend play, joint attention, and imitation. </w:t>
      </w:r>
      <w:r w:rsidRPr="0011192E">
        <w:rPr>
          <w:rFonts w:ascii="Times New Roman" w:hAnsi="Times New Roman" w:cs="Times New Roman"/>
          <w:i/>
          <w:iCs/>
          <w:noProof/>
          <w:sz w:val="24"/>
          <w:szCs w:val="24"/>
        </w:rPr>
        <w:t>Developmental Psychology</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33</w:t>
      </w:r>
      <w:r w:rsidRPr="0011192E">
        <w:rPr>
          <w:rFonts w:ascii="Times New Roman" w:hAnsi="Times New Roman" w:cs="Times New Roman"/>
          <w:noProof/>
          <w:sz w:val="24"/>
          <w:szCs w:val="24"/>
        </w:rPr>
        <w:t>(5), 781–789. doi:10.1037/0012-1649.33.5.781</w:t>
      </w:r>
    </w:p>
    <w:p w14:paraId="4476E1A8"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Cleveland, A., Schug, M., &amp; Striano, T. (2007). Joint attention and object learning in 5- and 7- month-old infants. </w:t>
      </w:r>
      <w:r w:rsidRPr="0011192E">
        <w:rPr>
          <w:rFonts w:ascii="Times New Roman" w:hAnsi="Times New Roman" w:cs="Times New Roman"/>
          <w:i/>
          <w:iCs/>
          <w:noProof/>
          <w:sz w:val="24"/>
          <w:szCs w:val="24"/>
        </w:rPr>
        <w:t>Infant and Child Development</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16</w:t>
      </w:r>
      <w:r w:rsidRPr="0011192E">
        <w:rPr>
          <w:rFonts w:ascii="Times New Roman" w:hAnsi="Times New Roman" w:cs="Times New Roman"/>
          <w:noProof/>
          <w:sz w:val="24"/>
          <w:szCs w:val="24"/>
        </w:rPr>
        <w:t>(3), 295–306. doi:10.1002/icd.508</w:t>
      </w:r>
    </w:p>
    <w:p w14:paraId="1FBBC6F2"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Cowan, N. (2000). The magical number 4 in short-term memory: A reconsideration of mental </w:t>
      </w:r>
      <w:r w:rsidRPr="0011192E">
        <w:rPr>
          <w:rFonts w:ascii="Times New Roman" w:hAnsi="Times New Roman" w:cs="Times New Roman"/>
          <w:noProof/>
          <w:sz w:val="24"/>
          <w:szCs w:val="24"/>
        </w:rPr>
        <w:lastRenderedPageBreak/>
        <w:t xml:space="preserve">storage capacity. </w:t>
      </w:r>
      <w:r w:rsidRPr="0011192E">
        <w:rPr>
          <w:rFonts w:ascii="Times New Roman" w:hAnsi="Times New Roman" w:cs="Times New Roman"/>
          <w:i/>
          <w:iCs/>
          <w:noProof/>
          <w:sz w:val="24"/>
          <w:szCs w:val="24"/>
        </w:rPr>
        <w:t>Behavioral and Brain Sciences</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24</w:t>
      </w:r>
      <w:r w:rsidRPr="0011192E">
        <w:rPr>
          <w:rFonts w:ascii="Times New Roman" w:hAnsi="Times New Roman" w:cs="Times New Roman"/>
          <w:noProof/>
          <w:sz w:val="24"/>
          <w:szCs w:val="24"/>
        </w:rPr>
        <w:t>(1), 87–185. doi:10.1017/S0140525X01003922</w:t>
      </w:r>
    </w:p>
    <w:p w14:paraId="01CBEE63"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Cowan, N. (2010). The Magical Mystery Four: How is Working Memory Capacity Limited, and Why? </w:t>
      </w:r>
      <w:r w:rsidRPr="0011192E">
        <w:rPr>
          <w:rFonts w:ascii="Times New Roman" w:hAnsi="Times New Roman" w:cs="Times New Roman"/>
          <w:i/>
          <w:iCs/>
          <w:noProof/>
          <w:sz w:val="24"/>
          <w:szCs w:val="24"/>
        </w:rPr>
        <w:t>Current Directions in Psychological Science</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19</w:t>
      </w:r>
      <w:r w:rsidRPr="0011192E">
        <w:rPr>
          <w:rFonts w:ascii="Times New Roman" w:hAnsi="Times New Roman" w:cs="Times New Roman"/>
          <w:noProof/>
          <w:sz w:val="24"/>
          <w:szCs w:val="24"/>
        </w:rPr>
        <w:t>(1), 51–57. doi:10.1177/0963721409359277.The</w:t>
      </w:r>
    </w:p>
    <w:p w14:paraId="0784EF7C"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Cowan, N., Elliott, E. M., Saults, S. J., Morey, C. C., Mattox, S., Hismjatullina, A., &amp; Conway, A. R. a. (2005). On the capacity of attention: Its estimation and its role in working memory and cognitive aptitudes. </w:t>
      </w:r>
      <w:r w:rsidRPr="0011192E">
        <w:rPr>
          <w:rFonts w:ascii="Times New Roman" w:hAnsi="Times New Roman" w:cs="Times New Roman"/>
          <w:i/>
          <w:iCs/>
          <w:noProof/>
          <w:sz w:val="24"/>
          <w:szCs w:val="24"/>
        </w:rPr>
        <w:t>Cognitive Psychology</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51</w:t>
      </w:r>
      <w:r w:rsidRPr="0011192E">
        <w:rPr>
          <w:rFonts w:ascii="Times New Roman" w:hAnsi="Times New Roman" w:cs="Times New Roman"/>
          <w:noProof/>
          <w:sz w:val="24"/>
          <w:szCs w:val="24"/>
        </w:rPr>
        <w:t>(1), 42–100. doi:10.1016/j.cogpsych.2004.12.001</w:t>
      </w:r>
    </w:p>
    <w:p w14:paraId="11E41F46"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Dodd, M. D., Weiss, N., McDonnell, G. P., Sarwal, A., &amp; Kingstone, A. (2012). Gaze cues influence memory…but not for long. </w:t>
      </w:r>
      <w:r w:rsidRPr="0011192E">
        <w:rPr>
          <w:rFonts w:ascii="Times New Roman" w:hAnsi="Times New Roman" w:cs="Times New Roman"/>
          <w:i/>
          <w:iCs/>
          <w:noProof/>
          <w:sz w:val="24"/>
          <w:szCs w:val="24"/>
        </w:rPr>
        <w:t>Acta Psychologica</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141</w:t>
      </w:r>
      <w:r w:rsidRPr="0011192E">
        <w:rPr>
          <w:rFonts w:ascii="Times New Roman" w:hAnsi="Times New Roman" w:cs="Times New Roman"/>
          <w:noProof/>
          <w:sz w:val="24"/>
          <w:szCs w:val="24"/>
        </w:rPr>
        <w:t>(2), 270–5. doi:10.1016/j.actpsy.2012.06.003</w:t>
      </w:r>
    </w:p>
    <w:p w14:paraId="779085E0"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Doherty, M. (2006). The development of mentalistic gaze understanding. </w:t>
      </w:r>
      <w:r w:rsidRPr="0011192E">
        <w:rPr>
          <w:rFonts w:ascii="Times New Roman" w:hAnsi="Times New Roman" w:cs="Times New Roman"/>
          <w:i/>
          <w:iCs/>
          <w:noProof/>
          <w:sz w:val="24"/>
          <w:szCs w:val="24"/>
        </w:rPr>
        <w:t>Infant and Child Development</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186</w:t>
      </w:r>
      <w:r w:rsidRPr="0011192E">
        <w:rPr>
          <w:rFonts w:ascii="Times New Roman" w:hAnsi="Times New Roman" w:cs="Times New Roman"/>
          <w:noProof/>
          <w:sz w:val="24"/>
          <w:szCs w:val="24"/>
        </w:rPr>
        <w:t>, 179–186. doi:10.1002/icd.</w:t>
      </w:r>
    </w:p>
    <w:p w14:paraId="7E6CE1F0"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Driver, J., Davis, G., Ricciardelli, P., Kidd, P., Maxwell, E., &amp; Baron-Cohen, S. (1999). Gaze Perception Triggers Reflexive Visuospatial Orienting. </w:t>
      </w:r>
      <w:r w:rsidRPr="0011192E">
        <w:rPr>
          <w:rFonts w:ascii="Times New Roman" w:hAnsi="Times New Roman" w:cs="Times New Roman"/>
          <w:i/>
          <w:iCs/>
          <w:noProof/>
          <w:sz w:val="24"/>
          <w:szCs w:val="24"/>
        </w:rPr>
        <w:t>Visual Cognition</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6</w:t>
      </w:r>
      <w:r w:rsidRPr="0011192E">
        <w:rPr>
          <w:rFonts w:ascii="Times New Roman" w:hAnsi="Times New Roman" w:cs="Times New Roman"/>
          <w:noProof/>
          <w:sz w:val="24"/>
          <w:szCs w:val="24"/>
        </w:rPr>
        <w:t>(5), 509–540. doi:10.1080/135062899394920</w:t>
      </w:r>
    </w:p>
    <w:p w14:paraId="3224AAA6"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Emery, N. J. (2000). The eyes have it: the neuroethology, function and evolution of social gaze. </w:t>
      </w:r>
      <w:r w:rsidRPr="0011192E">
        <w:rPr>
          <w:rFonts w:ascii="Times New Roman" w:hAnsi="Times New Roman" w:cs="Times New Roman"/>
          <w:i/>
          <w:iCs/>
          <w:noProof/>
          <w:sz w:val="24"/>
          <w:szCs w:val="24"/>
        </w:rPr>
        <w:t>Neuroscience &amp; Biobehavioral Reviews</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24</w:t>
      </w:r>
      <w:r w:rsidRPr="0011192E">
        <w:rPr>
          <w:rFonts w:ascii="Times New Roman" w:hAnsi="Times New Roman" w:cs="Times New Roman"/>
          <w:noProof/>
          <w:sz w:val="24"/>
          <w:szCs w:val="24"/>
        </w:rPr>
        <w:t>(6), 581–604. doi:10.1016/S0149-7634(00)00025-7</w:t>
      </w:r>
    </w:p>
    <w:p w14:paraId="43B382E3"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Farroni, T., Csibra, G., Simion, F., &amp; Johnson, M. H. (2002). Eye contact detection in humans from birth. </w:t>
      </w:r>
      <w:r w:rsidRPr="0011192E">
        <w:rPr>
          <w:rFonts w:ascii="Times New Roman" w:hAnsi="Times New Roman" w:cs="Times New Roman"/>
          <w:i/>
          <w:iCs/>
          <w:noProof/>
          <w:sz w:val="24"/>
          <w:szCs w:val="24"/>
        </w:rPr>
        <w:t>Proceedings of the National Academy of Sciences of the United States of America</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99</w:t>
      </w:r>
      <w:r w:rsidRPr="0011192E">
        <w:rPr>
          <w:rFonts w:ascii="Times New Roman" w:hAnsi="Times New Roman" w:cs="Times New Roman"/>
          <w:noProof/>
          <w:sz w:val="24"/>
          <w:szCs w:val="24"/>
        </w:rPr>
        <w:t>(14), 9602–9605. doi:10.1073/pnas.152159999</w:t>
      </w:r>
    </w:p>
    <w:p w14:paraId="58B11D79"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Fresco, D. M., Coles, M. E., Heimberg, R. G., Liebowitz, M. R., Hami, S., Stein, M. B., &amp; Goetz, D. (2001). The Liebowitz Social Anxiety Scale: a comparison of the psychometric properties of self-report and clinician-administered formats. </w:t>
      </w:r>
      <w:r w:rsidRPr="0011192E">
        <w:rPr>
          <w:rFonts w:ascii="Times New Roman" w:hAnsi="Times New Roman" w:cs="Times New Roman"/>
          <w:i/>
          <w:iCs/>
          <w:noProof/>
          <w:sz w:val="24"/>
          <w:szCs w:val="24"/>
        </w:rPr>
        <w:t>Psychological Medicine</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31</w:t>
      </w:r>
      <w:r w:rsidRPr="0011192E">
        <w:rPr>
          <w:rFonts w:ascii="Times New Roman" w:hAnsi="Times New Roman" w:cs="Times New Roman"/>
          <w:noProof/>
          <w:sz w:val="24"/>
          <w:szCs w:val="24"/>
        </w:rPr>
        <w:t>(6), 1025–1035. doi:10.1017/S0033291701004056</w:t>
      </w:r>
    </w:p>
    <w:p w14:paraId="1DC49116"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Friesen, C. K., &amp; Kingstone, A. (1998). The eyes have it! Reflexive orienting is triggered by nonpredictive gaze. </w:t>
      </w:r>
      <w:r w:rsidRPr="0011192E">
        <w:rPr>
          <w:rFonts w:ascii="Times New Roman" w:hAnsi="Times New Roman" w:cs="Times New Roman"/>
          <w:i/>
          <w:iCs/>
          <w:noProof/>
          <w:sz w:val="24"/>
          <w:szCs w:val="24"/>
        </w:rPr>
        <w:t>Psychonomic Bulletin &amp; Review</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5</w:t>
      </w:r>
      <w:r w:rsidRPr="0011192E">
        <w:rPr>
          <w:rFonts w:ascii="Times New Roman" w:hAnsi="Times New Roman" w:cs="Times New Roman"/>
          <w:noProof/>
          <w:sz w:val="24"/>
          <w:szCs w:val="24"/>
        </w:rPr>
        <w:t>(3), 490–495. doi:10.3758/BF03208827</w:t>
      </w:r>
    </w:p>
    <w:p w14:paraId="18FEC293"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Frischen, A., Bayliss, A. P., &amp; Tipper, S. P. (2007). Gaze cueing of attention: visual attention, social cognition, and individual differences. </w:t>
      </w:r>
      <w:r w:rsidRPr="0011192E">
        <w:rPr>
          <w:rFonts w:ascii="Times New Roman" w:hAnsi="Times New Roman" w:cs="Times New Roman"/>
          <w:i/>
          <w:iCs/>
          <w:noProof/>
          <w:sz w:val="24"/>
          <w:szCs w:val="24"/>
        </w:rPr>
        <w:t>Psychological Bulletin</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133</w:t>
      </w:r>
      <w:r w:rsidRPr="0011192E">
        <w:rPr>
          <w:rFonts w:ascii="Times New Roman" w:hAnsi="Times New Roman" w:cs="Times New Roman"/>
          <w:noProof/>
          <w:sz w:val="24"/>
          <w:szCs w:val="24"/>
        </w:rPr>
        <w:t>(4), 694–724. doi:10.1037/0033-2909.133.4.694</w:t>
      </w:r>
    </w:p>
    <w:p w14:paraId="007B431E"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Frith, C. D., &amp; Frith, U. (2006). The neural basis of mentalizing. </w:t>
      </w:r>
      <w:r w:rsidRPr="0011192E">
        <w:rPr>
          <w:rFonts w:ascii="Times New Roman" w:hAnsi="Times New Roman" w:cs="Times New Roman"/>
          <w:i/>
          <w:iCs/>
          <w:noProof/>
          <w:sz w:val="24"/>
          <w:szCs w:val="24"/>
        </w:rPr>
        <w:t>Neuron</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50</w:t>
      </w:r>
      <w:r w:rsidRPr="0011192E">
        <w:rPr>
          <w:rFonts w:ascii="Times New Roman" w:hAnsi="Times New Roman" w:cs="Times New Roman"/>
          <w:noProof/>
          <w:sz w:val="24"/>
          <w:szCs w:val="24"/>
        </w:rPr>
        <w:t>(4), 531–4. doi:10.1016/j.neuron.2006.05.001</w:t>
      </w:r>
    </w:p>
    <w:p w14:paraId="13CA94D7"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Galfano, G., Dalmaso, M., Marzoli, D., Pavan, G., Coricelli, C., &amp; Castelli, L. (2012). Eye gaze cannot be ignored (but neither can arrows). </w:t>
      </w:r>
      <w:r w:rsidRPr="0011192E">
        <w:rPr>
          <w:rFonts w:ascii="Times New Roman" w:hAnsi="Times New Roman" w:cs="Times New Roman"/>
          <w:i/>
          <w:iCs/>
          <w:noProof/>
          <w:sz w:val="24"/>
          <w:szCs w:val="24"/>
        </w:rPr>
        <w:t>The Quarterly Journal of Experimental Psychology</w:t>
      </w:r>
      <w:r w:rsidRPr="0011192E">
        <w:rPr>
          <w:rFonts w:ascii="Times New Roman" w:hAnsi="Times New Roman" w:cs="Times New Roman"/>
          <w:noProof/>
          <w:sz w:val="24"/>
          <w:szCs w:val="24"/>
        </w:rPr>
        <w:t>. doi:10.1080/17470218.2012.663765</w:t>
      </w:r>
    </w:p>
    <w:p w14:paraId="5DBCC5C2"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Hanna, J. E., &amp; Brennan, S. E. (2007). Speakers’ eye gaze disambiguates referring expressions early during face-to-face conversation. </w:t>
      </w:r>
      <w:r w:rsidRPr="0011192E">
        <w:rPr>
          <w:rFonts w:ascii="Times New Roman" w:hAnsi="Times New Roman" w:cs="Times New Roman"/>
          <w:i/>
          <w:iCs/>
          <w:noProof/>
          <w:sz w:val="24"/>
          <w:szCs w:val="24"/>
        </w:rPr>
        <w:t>Journal of Memory and Language</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57</w:t>
      </w:r>
      <w:r w:rsidRPr="0011192E">
        <w:rPr>
          <w:rFonts w:ascii="Times New Roman" w:hAnsi="Times New Roman" w:cs="Times New Roman"/>
          <w:noProof/>
          <w:sz w:val="24"/>
          <w:szCs w:val="24"/>
        </w:rPr>
        <w:t>, 596–615. doi:10.1016/j.jml.2007.01.008</w:t>
      </w:r>
    </w:p>
    <w:p w14:paraId="2DFB9E06"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Hietanen, J. K., Nummenmaa, L., Nyman, M. J., Parkkola, R., &amp; Hämäläinen, H. (2006). Automatic attention orienting by social and symbolic cues activates different neural networks: An fMRI study. </w:t>
      </w:r>
      <w:r w:rsidRPr="0011192E">
        <w:rPr>
          <w:rFonts w:ascii="Times New Roman" w:hAnsi="Times New Roman" w:cs="Times New Roman"/>
          <w:i/>
          <w:iCs/>
          <w:noProof/>
          <w:sz w:val="24"/>
          <w:szCs w:val="24"/>
        </w:rPr>
        <w:t>NeuroImage</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33</w:t>
      </w:r>
      <w:r w:rsidRPr="0011192E">
        <w:rPr>
          <w:rFonts w:ascii="Times New Roman" w:hAnsi="Times New Roman" w:cs="Times New Roman"/>
          <w:noProof/>
          <w:sz w:val="24"/>
          <w:szCs w:val="24"/>
        </w:rPr>
        <w:t>(1), 406–413. doi:10.1016/j.neuroimage.2006.06.048</w:t>
      </w:r>
    </w:p>
    <w:p w14:paraId="28EA159C"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Hommel, B., Pratt, J., Colzato, L., &amp; Godijn, R. (2001). Symbolic control of visual attention. </w:t>
      </w:r>
      <w:r w:rsidRPr="0011192E">
        <w:rPr>
          <w:rFonts w:ascii="Times New Roman" w:hAnsi="Times New Roman" w:cs="Times New Roman"/>
          <w:i/>
          <w:iCs/>
          <w:noProof/>
          <w:sz w:val="24"/>
          <w:szCs w:val="24"/>
        </w:rPr>
        <w:t>Psychological Science</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12</w:t>
      </w:r>
      <w:r w:rsidRPr="0011192E">
        <w:rPr>
          <w:rFonts w:ascii="Times New Roman" w:hAnsi="Times New Roman" w:cs="Times New Roman"/>
          <w:noProof/>
          <w:sz w:val="24"/>
          <w:szCs w:val="24"/>
        </w:rPr>
        <w:t>(5), 360–365. doi:10.1111/1467-9280.00367</w:t>
      </w:r>
    </w:p>
    <w:p w14:paraId="374BDBD0"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Hood, B., Willen, J., &amp; Driver, J. (1998). Adult’s eyes trigger shifts of visual attention in </w:t>
      </w:r>
      <w:r w:rsidRPr="0011192E">
        <w:rPr>
          <w:rFonts w:ascii="Times New Roman" w:hAnsi="Times New Roman" w:cs="Times New Roman"/>
          <w:noProof/>
          <w:sz w:val="24"/>
          <w:szCs w:val="24"/>
        </w:rPr>
        <w:lastRenderedPageBreak/>
        <w:t xml:space="preserve">human infants. </w:t>
      </w:r>
      <w:r w:rsidRPr="0011192E">
        <w:rPr>
          <w:rFonts w:ascii="Times New Roman" w:hAnsi="Times New Roman" w:cs="Times New Roman"/>
          <w:i/>
          <w:iCs/>
          <w:noProof/>
          <w:sz w:val="24"/>
          <w:szCs w:val="24"/>
        </w:rPr>
        <w:t>Psychological Science</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9</w:t>
      </w:r>
      <w:r w:rsidRPr="0011192E">
        <w:rPr>
          <w:rFonts w:ascii="Times New Roman" w:hAnsi="Times New Roman" w:cs="Times New Roman"/>
          <w:noProof/>
          <w:sz w:val="24"/>
          <w:szCs w:val="24"/>
        </w:rPr>
        <w:t>(2), 131–134. doi:10.1111/1467-9280.00024</w:t>
      </w:r>
    </w:p>
    <w:p w14:paraId="743C81BE"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Horley, K., Williams, L. M., Gonsalvez, C., &amp; Gordon, E. (2004). Face to face: visual scanpath evidence for abnormal processing of facial expressions in social phobia. </w:t>
      </w:r>
      <w:r w:rsidRPr="0011192E">
        <w:rPr>
          <w:rFonts w:ascii="Times New Roman" w:hAnsi="Times New Roman" w:cs="Times New Roman"/>
          <w:i/>
          <w:iCs/>
          <w:noProof/>
          <w:sz w:val="24"/>
          <w:szCs w:val="24"/>
        </w:rPr>
        <w:t>Psychiatry Research</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127</w:t>
      </w:r>
      <w:r w:rsidRPr="0011192E">
        <w:rPr>
          <w:rFonts w:ascii="Times New Roman" w:hAnsi="Times New Roman" w:cs="Times New Roman"/>
          <w:noProof/>
          <w:sz w:val="24"/>
          <w:szCs w:val="24"/>
        </w:rPr>
        <w:t>(1-2), 43–53. doi:10.1016/j.psychres.2004.02.016</w:t>
      </w:r>
    </w:p>
    <w:p w14:paraId="504A454B"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Huang, C.-M., Andrist, S., Sauppé, A., &amp; Mutlu, B. (2015). Using gaze patterns to predict task intent in collaboration. </w:t>
      </w:r>
      <w:r w:rsidRPr="0011192E">
        <w:rPr>
          <w:rFonts w:ascii="Times New Roman" w:hAnsi="Times New Roman" w:cs="Times New Roman"/>
          <w:i/>
          <w:iCs/>
          <w:noProof/>
          <w:sz w:val="24"/>
          <w:szCs w:val="24"/>
        </w:rPr>
        <w:t>Frontiers in Psychology</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6</w:t>
      </w:r>
      <w:r w:rsidRPr="0011192E">
        <w:rPr>
          <w:rFonts w:ascii="Times New Roman" w:hAnsi="Times New Roman" w:cs="Times New Roman"/>
          <w:noProof/>
          <w:sz w:val="24"/>
          <w:szCs w:val="24"/>
        </w:rPr>
        <w:t>(July), 1049. doi:10.3389/fpsyg.2015.01049</w:t>
      </w:r>
    </w:p>
    <w:p w14:paraId="4C511E0B"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Johansson, R. S., Westling, G., Bäckström, A., &amp; Flanagan, J. R. (2001). Eye-hand coordination in object manipulation. </w:t>
      </w:r>
      <w:r w:rsidRPr="0011192E">
        <w:rPr>
          <w:rFonts w:ascii="Times New Roman" w:hAnsi="Times New Roman" w:cs="Times New Roman"/>
          <w:i/>
          <w:iCs/>
          <w:noProof/>
          <w:sz w:val="24"/>
          <w:szCs w:val="24"/>
        </w:rPr>
        <w:t>The Journal of Neuroscience : The Official Journal of the Society for Neuroscience</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21</w:t>
      </w:r>
      <w:r w:rsidRPr="0011192E">
        <w:rPr>
          <w:rFonts w:ascii="Times New Roman" w:hAnsi="Times New Roman" w:cs="Times New Roman"/>
          <w:noProof/>
          <w:sz w:val="24"/>
          <w:szCs w:val="24"/>
        </w:rPr>
        <w:t>(17), 6917–6932.</w:t>
      </w:r>
    </w:p>
    <w:p w14:paraId="5EFA76FE"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Kane, M. J., Bleckley, M. K., Conway, A. R. A., &amp; Engle, R. W. (2001). A Controlled-Attention View of Working-Memory Capacity. </w:t>
      </w:r>
      <w:r w:rsidRPr="0011192E">
        <w:rPr>
          <w:rFonts w:ascii="Times New Roman" w:hAnsi="Times New Roman" w:cs="Times New Roman"/>
          <w:i/>
          <w:iCs/>
          <w:noProof/>
          <w:sz w:val="24"/>
          <w:szCs w:val="24"/>
        </w:rPr>
        <w:t>Journal of Experimental Psychology: General</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130</w:t>
      </w:r>
      <w:r w:rsidRPr="0011192E">
        <w:rPr>
          <w:rFonts w:ascii="Times New Roman" w:hAnsi="Times New Roman" w:cs="Times New Roman"/>
          <w:noProof/>
          <w:sz w:val="24"/>
          <w:szCs w:val="24"/>
        </w:rPr>
        <w:t>(2), 169–183. doi:10.1037//0096-3445.130.2.169</w:t>
      </w:r>
    </w:p>
    <w:p w14:paraId="49B3D6CC"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King, D., Rowe, A., &amp; Leonards, U. (2011). I Trust You; Hence I Like the Things You Look at: Gaze Cueing and Sender Trustworthiness Influence Object Evaluation. </w:t>
      </w:r>
      <w:r w:rsidRPr="0011192E">
        <w:rPr>
          <w:rFonts w:ascii="Times New Roman" w:hAnsi="Times New Roman" w:cs="Times New Roman"/>
          <w:i/>
          <w:iCs/>
          <w:noProof/>
          <w:sz w:val="24"/>
          <w:szCs w:val="24"/>
        </w:rPr>
        <w:t>Social Cognition</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29</w:t>
      </w:r>
      <w:r w:rsidRPr="0011192E">
        <w:rPr>
          <w:rFonts w:ascii="Times New Roman" w:hAnsi="Times New Roman" w:cs="Times New Roman"/>
          <w:noProof/>
          <w:sz w:val="24"/>
          <w:szCs w:val="24"/>
        </w:rPr>
        <w:t>(4), 476–485. doi:10.1521/soco.2011.29.4.476</w:t>
      </w:r>
    </w:p>
    <w:p w14:paraId="134438DD"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Knoeferle, P., &amp; Kreysa, H. (2012). Can Speaker Gaze Modulate Syntactic Structuring and Thematic Role Assignment during Spoken Sentence Comprehension? </w:t>
      </w:r>
      <w:r w:rsidRPr="0011192E">
        <w:rPr>
          <w:rFonts w:ascii="Times New Roman" w:hAnsi="Times New Roman" w:cs="Times New Roman"/>
          <w:i/>
          <w:iCs/>
          <w:noProof/>
          <w:sz w:val="24"/>
          <w:szCs w:val="24"/>
        </w:rPr>
        <w:t>Frontiers in Psychology</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3</w:t>
      </w:r>
      <w:r w:rsidRPr="0011192E">
        <w:rPr>
          <w:rFonts w:ascii="Times New Roman" w:hAnsi="Times New Roman" w:cs="Times New Roman"/>
          <w:noProof/>
          <w:sz w:val="24"/>
          <w:szCs w:val="24"/>
        </w:rPr>
        <w:t>(538). doi:10.3389/fpsyg.2012.00538</w:t>
      </w:r>
    </w:p>
    <w:p w14:paraId="3B462737"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Land, M., Mennie, N., &amp; Rusted, J. (1999). The roles of vision and eye movements in the control of activities of daily living. </w:t>
      </w:r>
      <w:r w:rsidRPr="0011192E">
        <w:rPr>
          <w:rFonts w:ascii="Times New Roman" w:hAnsi="Times New Roman" w:cs="Times New Roman"/>
          <w:i/>
          <w:iCs/>
          <w:noProof/>
          <w:sz w:val="24"/>
          <w:szCs w:val="24"/>
        </w:rPr>
        <w:t>Perception</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28</w:t>
      </w:r>
      <w:r w:rsidRPr="0011192E">
        <w:rPr>
          <w:rFonts w:ascii="Times New Roman" w:hAnsi="Times New Roman" w:cs="Times New Roman"/>
          <w:noProof/>
          <w:sz w:val="24"/>
          <w:szCs w:val="24"/>
        </w:rPr>
        <w:t>(11), 1311–1328. doi:10.1068/p2935</w:t>
      </w:r>
    </w:p>
    <w:p w14:paraId="0D5B33EA"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Land, M., &amp; Tatler, B. (2009). </w:t>
      </w:r>
      <w:r w:rsidRPr="0011192E">
        <w:rPr>
          <w:rFonts w:ascii="Times New Roman" w:hAnsi="Times New Roman" w:cs="Times New Roman"/>
          <w:i/>
          <w:iCs/>
          <w:noProof/>
          <w:sz w:val="24"/>
          <w:szCs w:val="24"/>
        </w:rPr>
        <w:t>Looking and Acting: Vision and Eye Movements in Natural Behaviour</w:t>
      </w:r>
      <w:r w:rsidRPr="0011192E">
        <w:rPr>
          <w:rFonts w:ascii="Times New Roman" w:hAnsi="Times New Roman" w:cs="Times New Roman"/>
          <w:noProof/>
          <w:sz w:val="24"/>
          <w:szCs w:val="24"/>
        </w:rPr>
        <w:t>. Oxford: Oxford University Press.</w:t>
      </w:r>
    </w:p>
    <w:p w14:paraId="7EE33DB1"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Langner, O., Dotsch, R., Bijlstra, G., Wigboldus, D. H. J., Hawk, S. T., &amp; van Knippenberg, A. (2010). Presentation and validation of the Radboud Faces Database. </w:t>
      </w:r>
      <w:r w:rsidRPr="0011192E">
        <w:rPr>
          <w:rFonts w:ascii="Times New Roman" w:hAnsi="Times New Roman" w:cs="Times New Roman"/>
          <w:i/>
          <w:iCs/>
          <w:noProof/>
          <w:sz w:val="24"/>
          <w:szCs w:val="24"/>
        </w:rPr>
        <w:t>Cognition &amp; Emotion</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24</w:t>
      </w:r>
      <w:r w:rsidRPr="0011192E">
        <w:rPr>
          <w:rFonts w:ascii="Times New Roman" w:hAnsi="Times New Roman" w:cs="Times New Roman"/>
          <w:noProof/>
          <w:sz w:val="24"/>
          <w:szCs w:val="24"/>
        </w:rPr>
        <w:t>(8), 1377–1388. doi:10.1080/02699930903485076</w:t>
      </w:r>
    </w:p>
    <w:p w14:paraId="6EC2BD83"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Leys, C., Ley, C., Klein, O., Bernard, P., &amp; Licata, L. (2013). Detecting outliers: Do not use standard deviation around the mean, use absolute deviation around the median. </w:t>
      </w:r>
      <w:r w:rsidRPr="0011192E">
        <w:rPr>
          <w:rFonts w:ascii="Times New Roman" w:hAnsi="Times New Roman" w:cs="Times New Roman"/>
          <w:i/>
          <w:iCs/>
          <w:noProof/>
          <w:sz w:val="24"/>
          <w:szCs w:val="24"/>
        </w:rPr>
        <w:t>Journal of Experimental Social Psychology</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49</w:t>
      </w:r>
      <w:r w:rsidRPr="0011192E">
        <w:rPr>
          <w:rFonts w:ascii="Times New Roman" w:hAnsi="Times New Roman" w:cs="Times New Roman"/>
          <w:noProof/>
          <w:sz w:val="24"/>
          <w:szCs w:val="24"/>
        </w:rPr>
        <w:t>(4), 764–766. doi:10.1016/j.jesp.2013.03.013</w:t>
      </w:r>
    </w:p>
    <w:p w14:paraId="3FED4180"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Love, J., Selker, R., Marsman, M., Jamil, T., Dropmann, D., Verhagen, A. J., … Wagenmakers, E. J. (2015). JASP (Version 0.7) [Computer software].</w:t>
      </w:r>
    </w:p>
    <w:p w14:paraId="0BF6AF88"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Luck, S. J., &amp; Vogel, E. K. (1997). The capacity of visual working memory for features and conjunctions. </w:t>
      </w:r>
      <w:r w:rsidRPr="0011192E">
        <w:rPr>
          <w:rFonts w:ascii="Times New Roman" w:hAnsi="Times New Roman" w:cs="Times New Roman"/>
          <w:i/>
          <w:iCs/>
          <w:noProof/>
          <w:sz w:val="24"/>
          <w:szCs w:val="24"/>
        </w:rPr>
        <w:t>Nature</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390</w:t>
      </w:r>
      <w:r w:rsidRPr="0011192E">
        <w:rPr>
          <w:rFonts w:ascii="Times New Roman" w:hAnsi="Times New Roman" w:cs="Times New Roman"/>
          <w:noProof/>
          <w:sz w:val="24"/>
          <w:szCs w:val="24"/>
        </w:rPr>
        <w:t>(6657), 279–81. doi:10.1038/36846</w:t>
      </w:r>
    </w:p>
    <w:p w14:paraId="11B8BAB1"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Manera, V., Elena, M. R., Bayliss, A. P., &amp; Becchio, C. (2014). When seeing is more than looking: Intentional gaze modulates object desirability. </w:t>
      </w:r>
      <w:r w:rsidRPr="0011192E">
        <w:rPr>
          <w:rFonts w:ascii="Times New Roman" w:hAnsi="Times New Roman" w:cs="Times New Roman"/>
          <w:i/>
          <w:iCs/>
          <w:noProof/>
          <w:sz w:val="24"/>
          <w:szCs w:val="24"/>
        </w:rPr>
        <w:t>Emotion</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14</w:t>
      </w:r>
      <w:r w:rsidRPr="0011192E">
        <w:rPr>
          <w:rFonts w:ascii="Times New Roman" w:hAnsi="Times New Roman" w:cs="Times New Roman"/>
          <w:noProof/>
          <w:sz w:val="24"/>
          <w:szCs w:val="24"/>
        </w:rPr>
        <w:t>(4), 824–32. doi:10.1037/a0036258</w:t>
      </w:r>
    </w:p>
    <w:p w14:paraId="76DEDA4F"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Marotta, A., Lupiáñez, J., Martella, D., &amp; Casagrande, M. (2012). Eye gaze versus arrows as spatial cues: Two qualitatively different modes of attentional selection. </w:t>
      </w:r>
      <w:r w:rsidRPr="0011192E">
        <w:rPr>
          <w:rFonts w:ascii="Times New Roman" w:hAnsi="Times New Roman" w:cs="Times New Roman"/>
          <w:i/>
          <w:iCs/>
          <w:noProof/>
          <w:sz w:val="24"/>
          <w:szCs w:val="24"/>
        </w:rPr>
        <w:t>Journal of Experimental Psychology: Human Perception and Performance</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38</w:t>
      </w:r>
      <w:r w:rsidRPr="0011192E">
        <w:rPr>
          <w:rFonts w:ascii="Times New Roman" w:hAnsi="Times New Roman" w:cs="Times New Roman"/>
          <w:noProof/>
          <w:sz w:val="24"/>
          <w:szCs w:val="24"/>
        </w:rPr>
        <w:t>(2), 326–335. doi:10.1037/a0023959</w:t>
      </w:r>
    </w:p>
    <w:p w14:paraId="5E6A09E0"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Mennin, D. S., Fresco, D. M., Heimberg, R. G., Schneier, F. R., Davies, S. O., &amp; Liebowitz, M. R. (2002). Screening for social anxiety disorder in the clinical setting : using the Liebowitz Social Anxiety Scale. </w:t>
      </w:r>
      <w:r w:rsidRPr="0011192E">
        <w:rPr>
          <w:rFonts w:ascii="Times New Roman" w:hAnsi="Times New Roman" w:cs="Times New Roman"/>
          <w:i/>
          <w:iCs/>
          <w:noProof/>
          <w:sz w:val="24"/>
          <w:szCs w:val="24"/>
        </w:rPr>
        <w:t>Journal of Anxiety Disorders</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16</w:t>
      </w:r>
      <w:r w:rsidRPr="0011192E">
        <w:rPr>
          <w:rFonts w:ascii="Times New Roman" w:hAnsi="Times New Roman" w:cs="Times New Roman"/>
          <w:noProof/>
          <w:sz w:val="24"/>
          <w:szCs w:val="24"/>
        </w:rPr>
        <w:t>(6), 661–673. doi:10.1016/S0887-6185(02)00134-2</w:t>
      </w:r>
    </w:p>
    <w:p w14:paraId="2509B5E9"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Montagrin, A., Brosch, T., &amp; Sander, D. (2013). Goal conduciveness as a key determinant of memory facilitation. </w:t>
      </w:r>
      <w:r w:rsidRPr="0011192E">
        <w:rPr>
          <w:rFonts w:ascii="Times New Roman" w:hAnsi="Times New Roman" w:cs="Times New Roman"/>
          <w:i/>
          <w:iCs/>
          <w:noProof/>
          <w:sz w:val="24"/>
          <w:szCs w:val="24"/>
        </w:rPr>
        <w:t>Emotion</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13</w:t>
      </w:r>
      <w:r w:rsidRPr="0011192E">
        <w:rPr>
          <w:rFonts w:ascii="Times New Roman" w:hAnsi="Times New Roman" w:cs="Times New Roman"/>
          <w:noProof/>
          <w:sz w:val="24"/>
          <w:szCs w:val="24"/>
        </w:rPr>
        <w:t>(4), 622–8. doi:10.1037/a0033066</w:t>
      </w:r>
    </w:p>
    <w:p w14:paraId="009475D4"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Moukheiber, A., Rautureau, G., Perez-Diaz, F., Soussignan, R., Dubal, S., Jouvent, R., &amp; Pelissolo, A. (2010). Gaze avoidance in social phobia: objective measure and correlates. </w:t>
      </w:r>
      <w:r w:rsidRPr="0011192E">
        <w:rPr>
          <w:rFonts w:ascii="Times New Roman" w:hAnsi="Times New Roman" w:cs="Times New Roman"/>
          <w:i/>
          <w:iCs/>
          <w:noProof/>
          <w:sz w:val="24"/>
          <w:szCs w:val="24"/>
        </w:rPr>
        <w:lastRenderedPageBreak/>
        <w:t>Behaviour Research and Therapy</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48</w:t>
      </w:r>
      <w:r w:rsidRPr="0011192E">
        <w:rPr>
          <w:rFonts w:ascii="Times New Roman" w:hAnsi="Times New Roman" w:cs="Times New Roman"/>
          <w:noProof/>
          <w:sz w:val="24"/>
          <w:szCs w:val="24"/>
        </w:rPr>
        <w:t>(2), 147–51. doi:10.1016/j.brat.2009.09.012</w:t>
      </w:r>
    </w:p>
    <w:p w14:paraId="5A78F2BF"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Müller, H. J., &amp; Rabbitt, P. M. (1989). Reflexive and voluntary orienting of visual attention: time course of activation and resistance to interruption. </w:t>
      </w:r>
      <w:r w:rsidRPr="0011192E">
        <w:rPr>
          <w:rFonts w:ascii="Times New Roman" w:hAnsi="Times New Roman" w:cs="Times New Roman"/>
          <w:i/>
          <w:iCs/>
          <w:noProof/>
          <w:sz w:val="24"/>
          <w:szCs w:val="24"/>
        </w:rPr>
        <w:t>Journal of Experimental Psychology. Human Perception and Performance</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15</w:t>
      </w:r>
      <w:r w:rsidRPr="0011192E">
        <w:rPr>
          <w:rFonts w:ascii="Times New Roman" w:hAnsi="Times New Roman" w:cs="Times New Roman"/>
          <w:noProof/>
          <w:sz w:val="24"/>
          <w:szCs w:val="24"/>
        </w:rPr>
        <w:t>, 315–330. doi:10.1037/0096-1523.15.2.315</w:t>
      </w:r>
    </w:p>
    <w:p w14:paraId="6D057415"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Pestilli, F., &amp; Carrasco, M. (2005). Attention enhances contrast sensitivity at cued and impairs it at uncued locations. </w:t>
      </w:r>
      <w:r w:rsidRPr="0011192E">
        <w:rPr>
          <w:rFonts w:ascii="Times New Roman" w:hAnsi="Times New Roman" w:cs="Times New Roman"/>
          <w:i/>
          <w:iCs/>
          <w:noProof/>
          <w:sz w:val="24"/>
          <w:szCs w:val="24"/>
        </w:rPr>
        <w:t>Vision Research</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45</w:t>
      </w:r>
      <w:r w:rsidRPr="0011192E">
        <w:rPr>
          <w:rFonts w:ascii="Times New Roman" w:hAnsi="Times New Roman" w:cs="Times New Roman"/>
          <w:noProof/>
          <w:sz w:val="24"/>
          <w:szCs w:val="24"/>
        </w:rPr>
        <w:t>(14), 1867–1875. doi:10.1016/j.visres.2005.01.019</w:t>
      </w:r>
    </w:p>
    <w:p w14:paraId="0543481D"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Posner, M. I. (1980). Orienting of attention. </w:t>
      </w:r>
      <w:r w:rsidRPr="0011192E">
        <w:rPr>
          <w:rFonts w:ascii="Times New Roman" w:hAnsi="Times New Roman" w:cs="Times New Roman"/>
          <w:i/>
          <w:iCs/>
          <w:noProof/>
          <w:sz w:val="24"/>
          <w:szCs w:val="24"/>
        </w:rPr>
        <w:t>The Quarterly Journal of Experimental Psychology</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32</w:t>
      </w:r>
      <w:r w:rsidRPr="0011192E">
        <w:rPr>
          <w:rFonts w:ascii="Times New Roman" w:hAnsi="Times New Roman" w:cs="Times New Roman"/>
          <w:noProof/>
          <w:sz w:val="24"/>
          <w:szCs w:val="24"/>
        </w:rPr>
        <w:t>(1), 3–25. doi:10.1080/00335558008248231</w:t>
      </w:r>
    </w:p>
    <w:p w14:paraId="01322508"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Richardson, D. C., Street, C. N. H., Tan, J. Y. M., Kirkham, N. Z., Hoover, M. A., &amp; Ghane Cavanaugh, A. (2012). Joint perception: gaze and social context. </w:t>
      </w:r>
      <w:r w:rsidRPr="0011192E">
        <w:rPr>
          <w:rFonts w:ascii="Times New Roman" w:hAnsi="Times New Roman" w:cs="Times New Roman"/>
          <w:i/>
          <w:iCs/>
          <w:noProof/>
          <w:sz w:val="24"/>
          <w:szCs w:val="24"/>
        </w:rPr>
        <w:t>Frontiers in Human Neuroscience</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6</w:t>
      </w:r>
      <w:r w:rsidRPr="0011192E">
        <w:rPr>
          <w:rFonts w:ascii="Times New Roman" w:hAnsi="Times New Roman" w:cs="Times New Roman"/>
          <w:noProof/>
          <w:sz w:val="24"/>
          <w:szCs w:val="24"/>
        </w:rPr>
        <w:t>(JULY), 194. doi:10.3389/fnhum.2012.00194</w:t>
      </w:r>
    </w:p>
    <w:p w14:paraId="7BC342A0"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Ristic, J., Friesen, C. K., &amp; Kingstone, A. (2002). Are eyes special? It depends on how you look at it. </w:t>
      </w:r>
      <w:r w:rsidRPr="0011192E">
        <w:rPr>
          <w:rFonts w:ascii="Times New Roman" w:hAnsi="Times New Roman" w:cs="Times New Roman"/>
          <w:i/>
          <w:iCs/>
          <w:noProof/>
          <w:sz w:val="24"/>
          <w:szCs w:val="24"/>
        </w:rPr>
        <w:t>Psychonomic Bulletin &amp; Review</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9</w:t>
      </w:r>
      <w:r w:rsidRPr="0011192E">
        <w:rPr>
          <w:rFonts w:ascii="Times New Roman" w:hAnsi="Times New Roman" w:cs="Times New Roman"/>
          <w:noProof/>
          <w:sz w:val="24"/>
          <w:szCs w:val="24"/>
        </w:rPr>
        <w:t>(3), 507–513. doi:10.3758/BF03196306</w:t>
      </w:r>
    </w:p>
    <w:p w14:paraId="0CDFE01A"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Ristic, J., &amp; Kingstone, A. (2012). A new form of human spatial attention: Automated symbolic orienting. </w:t>
      </w:r>
      <w:r w:rsidRPr="0011192E">
        <w:rPr>
          <w:rFonts w:ascii="Times New Roman" w:hAnsi="Times New Roman" w:cs="Times New Roman"/>
          <w:i/>
          <w:iCs/>
          <w:noProof/>
          <w:sz w:val="24"/>
          <w:szCs w:val="24"/>
        </w:rPr>
        <w:t>Visual Cognition</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20</w:t>
      </w:r>
      <w:r w:rsidRPr="0011192E">
        <w:rPr>
          <w:rFonts w:ascii="Times New Roman" w:hAnsi="Times New Roman" w:cs="Times New Roman"/>
          <w:noProof/>
          <w:sz w:val="24"/>
          <w:szCs w:val="24"/>
        </w:rPr>
        <w:t>(3), 244–264. doi:10.1080/13506285.2012.658101</w:t>
      </w:r>
    </w:p>
    <w:p w14:paraId="03A4FAB9"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Ristic, J., &amp; Landry, M. (2014). Combining attention: a novel way of conceptualizing the links between attention, sensory processing, and behavior. </w:t>
      </w:r>
      <w:r w:rsidRPr="0011192E">
        <w:rPr>
          <w:rFonts w:ascii="Times New Roman" w:hAnsi="Times New Roman" w:cs="Times New Roman"/>
          <w:i/>
          <w:iCs/>
          <w:noProof/>
          <w:sz w:val="24"/>
          <w:szCs w:val="24"/>
        </w:rPr>
        <w:t>Attention, Perception, &amp; Psychophysics</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77</w:t>
      </w:r>
      <w:r w:rsidRPr="0011192E">
        <w:rPr>
          <w:rFonts w:ascii="Times New Roman" w:hAnsi="Times New Roman" w:cs="Times New Roman"/>
          <w:noProof/>
          <w:sz w:val="24"/>
          <w:szCs w:val="24"/>
        </w:rPr>
        <w:t>(1), 36–49. doi:10.3758/s13414-014-0737-9</w:t>
      </w:r>
    </w:p>
    <w:p w14:paraId="6B33444D"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Ristic, J., Landry, M., &amp; Kingstone, A. (2012). Automated symbolic orienting: The missing link. </w:t>
      </w:r>
      <w:r w:rsidRPr="0011192E">
        <w:rPr>
          <w:rFonts w:ascii="Times New Roman" w:hAnsi="Times New Roman" w:cs="Times New Roman"/>
          <w:i/>
          <w:iCs/>
          <w:noProof/>
          <w:sz w:val="24"/>
          <w:szCs w:val="24"/>
        </w:rPr>
        <w:t>Frontiers in Psychology</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3</w:t>
      </w:r>
      <w:r w:rsidRPr="0011192E">
        <w:rPr>
          <w:rFonts w:ascii="Times New Roman" w:hAnsi="Times New Roman" w:cs="Times New Roman"/>
          <w:noProof/>
          <w:sz w:val="24"/>
          <w:szCs w:val="24"/>
        </w:rPr>
        <w:t>(DEC), 1–7. doi:10.3389/fpsyg.2012.00560</w:t>
      </w:r>
    </w:p>
    <w:p w14:paraId="28D0278C"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Schneider, W., Eschman, A., &amp; Zuccolotto, A. (2002). E-Prime user’s guide. </w:t>
      </w:r>
      <w:r w:rsidRPr="0011192E">
        <w:rPr>
          <w:rFonts w:ascii="Times New Roman" w:hAnsi="Times New Roman" w:cs="Times New Roman"/>
          <w:i/>
          <w:iCs/>
          <w:noProof/>
          <w:sz w:val="24"/>
          <w:szCs w:val="24"/>
        </w:rPr>
        <w:t>Pittsburgh, PA: Psychology Software Tools.</w:t>
      </w:r>
    </w:p>
    <w:p w14:paraId="5489FD26"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Shteynberg, G. (2010). A silent emergence of culture: The social tuning effect. </w:t>
      </w:r>
      <w:r w:rsidRPr="0011192E">
        <w:rPr>
          <w:rFonts w:ascii="Times New Roman" w:hAnsi="Times New Roman" w:cs="Times New Roman"/>
          <w:i/>
          <w:iCs/>
          <w:noProof/>
          <w:sz w:val="24"/>
          <w:szCs w:val="24"/>
        </w:rPr>
        <w:t>Journal of Personality and Social Psychology</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99</w:t>
      </w:r>
      <w:r w:rsidRPr="0011192E">
        <w:rPr>
          <w:rFonts w:ascii="Times New Roman" w:hAnsi="Times New Roman" w:cs="Times New Roman"/>
          <w:noProof/>
          <w:sz w:val="24"/>
          <w:szCs w:val="24"/>
        </w:rPr>
        <w:t>(4), 683–689. doi:10.1037/a0019573</w:t>
      </w:r>
    </w:p>
    <w:p w14:paraId="4CC18C19"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Striano, T., Chen, X., Cleveland, A., &amp; Bradshaw, S. (2006). Joint attention social cues influence infant learning. </w:t>
      </w:r>
      <w:r w:rsidRPr="0011192E">
        <w:rPr>
          <w:rFonts w:ascii="Times New Roman" w:hAnsi="Times New Roman" w:cs="Times New Roman"/>
          <w:i/>
          <w:iCs/>
          <w:noProof/>
          <w:sz w:val="24"/>
          <w:szCs w:val="24"/>
        </w:rPr>
        <w:t>European Journal of Developmental Psychology</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3</w:t>
      </w:r>
      <w:r w:rsidRPr="0011192E">
        <w:rPr>
          <w:rFonts w:ascii="Times New Roman" w:hAnsi="Times New Roman" w:cs="Times New Roman"/>
          <w:noProof/>
          <w:sz w:val="24"/>
          <w:szCs w:val="24"/>
        </w:rPr>
        <w:t>(3), 289–299. doi:10.1080/17405620600879779</w:t>
      </w:r>
    </w:p>
    <w:p w14:paraId="38286723"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Taylor, T. L., &amp; Klein, R. M. (2000). Visual and motor effects in inhibition of return. </w:t>
      </w:r>
      <w:r w:rsidRPr="0011192E">
        <w:rPr>
          <w:rFonts w:ascii="Times New Roman" w:hAnsi="Times New Roman" w:cs="Times New Roman"/>
          <w:i/>
          <w:iCs/>
          <w:noProof/>
          <w:sz w:val="24"/>
          <w:szCs w:val="24"/>
        </w:rPr>
        <w:t>Journal of Experimental Psychology: Human Perception and Performance</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26</w:t>
      </w:r>
      <w:r w:rsidRPr="0011192E">
        <w:rPr>
          <w:rFonts w:ascii="Times New Roman" w:hAnsi="Times New Roman" w:cs="Times New Roman"/>
          <w:noProof/>
          <w:sz w:val="24"/>
          <w:szCs w:val="24"/>
        </w:rPr>
        <w:t>, 1639–1656. doi:10.1037/0096-1523.26.5.1639</w:t>
      </w:r>
    </w:p>
    <w:p w14:paraId="01096B35"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Tipples, J. (2002). Eye gaze is not unique: automatic orienting in response to uninformative arrows. </w:t>
      </w:r>
      <w:r w:rsidRPr="0011192E">
        <w:rPr>
          <w:rFonts w:ascii="Times New Roman" w:hAnsi="Times New Roman" w:cs="Times New Roman"/>
          <w:i/>
          <w:iCs/>
          <w:noProof/>
          <w:sz w:val="24"/>
          <w:szCs w:val="24"/>
        </w:rPr>
        <w:t>Psychonomic Bulletin &amp; Review</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9</w:t>
      </w:r>
      <w:r w:rsidRPr="0011192E">
        <w:rPr>
          <w:rFonts w:ascii="Times New Roman" w:hAnsi="Times New Roman" w:cs="Times New Roman"/>
          <w:noProof/>
          <w:sz w:val="24"/>
          <w:szCs w:val="24"/>
        </w:rPr>
        <w:t>(2), 314–318. doi:10.3758/BF03196287</w:t>
      </w:r>
    </w:p>
    <w:p w14:paraId="61627A49"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Tipples, J. (2008). Orienting to counterpredictive gaze and arrow cues. </w:t>
      </w:r>
      <w:r w:rsidRPr="0011192E">
        <w:rPr>
          <w:rFonts w:ascii="Times New Roman" w:hAnsi="Times New Roman" w:cs="Times New Roman"/>
          <w:i/>
          <w:iCs/>
          <w:noProof/>
          <w:sz w:val="24"/>
          <w:szCs w:val="24"/>
        </w:rPr>
        <w:t>Perception &amp; Psychophysics</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70</w:t>
      </w:r>
      <w:r w:rsidRPr="0011192E">
        <w:rPr>
          <w:rFonts w:ascii="Times New Roman" w:hAnsi="Times New Roman" w:cs="Times New Roman"/>
          <w:noProof/>
          <w:sz w:val="24"/>
          <w:szCs w:val="24"/>
        </w:rPr>
        <w:t>(1), 77–87. doi:10.3758/PP.70.1.77</w:t>
      </w:r>
    </w:p>
    <w:p w14:paraId="19FA3EE8"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Tomasello, M. (1988). The role of joint attentional processes in early language development. </w:t>
      </w:r>
      <w:r w:rsidRPr="0011192E">
        <w:rPr>
          <w:rFonts w:ascii="Times New Roman" w:hAnsi="Times New Roman" w:cs="Times New Roman"/>
          <w:i/>
          <w:iCs/>
          <w:noProof/>
          <w:sz w:val="24"/>
          <w:szCs w:val="24"/>
        </w:rPr>
        <w:t>Language Sciences</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10</w:t>
      </w:r>
      <w:r w:rsidRPr="0011192E">
        <w:rPr>
          <w:rFonts w:ascii="Times New Roman" w:hAnsi="Times New Roman" w:cs="Times New Roman"/>
          <w:noProof/>
          <w:sz w:val="24"/>
          <w:szCs w:val="24"/>
        </w:rPr>
        <w:t>(1), 69–88. doi:10.1016/0388-0001(88)90006-X</w:t>
      </w:r>
    </w:p>
    <w:p w14:paraId="304BF6F1"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Tomasello, M., &amp; Farrar, M. J. (2015). Joint Attention and Early Language, </w:t>
      </w:r>
      <w:r w:rsidRPr="0011192E">
        <w:rPr>
          <w:rFonts w:ascii="Times New Roman" w:hAnsi="Times New Roman" w:cs="Times New Roman"/>
          <w:i/>
          <w:iCs/>
          <w:noProof/>
          <w:sz w:val="24"/>
          <w:szCs w:val="24"/>
        </w:rPr>
        <w:t>57</w:t>
      </w:r>
      <w:r w:rsidRPr="0011192E">
        <w:rPr>
          <w:rFonts w:ascii="Times New Roman" w:hAnsi="Times New Roman" w:cs="Times New Roman"/>
          <w:noProof/>
          <w:sz w:val="24"/>
          <w:szCs w:val="24"/>
        </w:rPr>
        <w:t>(6), 1454–1463.</w:t>
      </w:r>
    </w:p>
    <w:p w14:paraId="6D4D38EA"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Treinen, E., Corneille, O., &amp; Luypaert, G. (2012). L-eye to me: The combined role of Need for Cognition and facial trustworthiness in mimetic desires. </w:t>
      </w:r>
      <w:r w:rsidRPr="0011192E">
        <w:rPr>
          <w:rFonts w:ascii="Times New Roman" w:hAnsi="Times New Roman" w:cs="Times New Roman"/>
          <w:i/>
          <w:iCs/>
          <w:noProof/>
          <w:sz w:val="24"/>
          <w:szCs w:val="24"/>
        </w:rPr>
        <w:t>Cognition</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122</w:t>
      </w:r>
      <w:r w:rsidRPr="0011192E">
        <w:rPr>
          <w:rFonts w:ascii="Times New Roman" w:hAnsi="Times New Roman" w:cs="Times New Roman"/>
          <w:noProof/>
          <w:sz w:val="24"/>
          <w:szCs w:val="24"/>
        </w:rPr>
        <w:t>(2), 247–251. doi:10.1016/j.cognition.2011.10.006</w:t>
      </w:r>
    </w:p>
    <w:p w14:paraId="468D6025"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Tummeltshammer, K. S., Wu, R., Sobel, D. M., &amp; Kirkham, N. Z. (2014). Infants track the reliability of potential informants. </w:t>
      </w:r>
      <w:r w:rsidRPr="0011192E">
        <w:rPr>
          <w:rFonts w:ascii="Times New Roman" w:hAnsi="Times New Roman" w:cs="Times New Roman"/>
          <w:i/>
          <w:iCs/>
          <w:noProof/>
          <w:sz w:val="24"/>
          <w:szCs w:val="24"/>
        </w:rPr>
        <w:t>Psychological Science</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25</w:t>
      </w:r>
      <w:r w:rsidRPr="0011192E">
        <w:rPr>
          <w:rFonts w:ascii="Times New Roman" w:hAnsi="Times New Roman" w:cs="Times New Roman"/>
          <w:noProof/>
          <w:sz w:val="24"/>
          <w:szCs w:val="24"/>
        </w:rPr>
        <w:t>(9), 1730–1738. doi:10.1177/0956797614540178</w:t>
      </w:r>
    </w:p>
    <w:p w14:paraId="38AE3E17"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van der Weiden, A., Veling, H., &amp; Aarts, H. (2010). When observing gaze shifts of others </w:t>
      </w:r>
      <w:r w:rsidRPr="0011192E">
        <w:rPr>
          <w:rFonts w:ascii="Times New Roman" w:hAnsi="Times New Roman" w:cs="Times New Roman"/>
          <w:noProof/>
          <w:sz w:val="24"/>
          <w:szCs w:val="24"/>
        </w:rPr>
        <w:lastRenderedPageBreak/>
        <w:t xml:space="preserve">enhances object desirability. </w:t>
      </w:r>
      <w:r w:rsidRPr="0011192E">
        <w:rPr>
          <w:rFonts w:ascii="Times New Roman" w:hAnsi="Times New Roman" w:cs="Times New Roman"/>
          <w:i/>
          <w:iCs/>
          <w:noProof/>
          <w:sz w:val="24"/>
          <w:szCs w:val="24"/>
        </w:rPr>
        <w:t>Emotion</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10</w:t>
      </w:r>
      <w:r w:rsidRPr="0011192E">
        <w:rPr>
          <w:rFonts w:ascii="Times New Roman" w:hAnsi="Times New Roman" w:cs="Times New Roman"/>
          <w:noProof/>
          <w:sz w:val="24"/>
          <w:szCs w:val="24"/>
        </w:rPr>
        <w:t>(6), 939–943. doi:10.1037/a0020501</w:t>
      </w:r>
    </w:p>
    <w:p w14:paraId="0F90B93F"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Wu, R., Gopnik, A., Richardson, D. C., &amp; Kirkham, N. Z. (2011). Infants learn about objects from statistics and people. </w:t>
      </w:r>
      <w:r w:rsidRPr="0011192E">
        <w:rPr>
          <w:rFonts w:ascii="Times New Roman" w:hAnsi="Times New Roman" w:cs="Times New Roman"/>
          <w:i/>
          <w:iCs/>
          <w:noProof/>
          <w:sz w:val="24"/>
          <w:szCs w:val="24"/>
        </w:rPr>
        <w:t>Developmental Psychology</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47</w:t>
      </w:r>
      <w:r w:rsidRPr="0011192E">
        <w:rPr>
          <w:rFonts w:ascii="Times New Roman" w:hAnsi="Times New Roman" w:cs="Times New Roman"/>
          <w:noProof/>
          <w:sz w:val="24"/>
          <w:szCs w:val="24"/>
        </w:rPr>
        <w:t>(5), 1220–1229. doi:10.1037/a0024023</w:t>
      </w:r>
    </w:p>
    <w:p w14:paraId="3E1F64E7"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szCs w:val="24"/>
        </w:rPr>
      </w:pPr>
      <w:r w:rsidRPr="0011192E">
        <w:rPr>
          <w:rFonts w:ascii="Times New Roman" w:hAnsi="Times New Roman" w:cs="Times New Roman"/>
          <w:noProof/>
          <w:sz w:val="24"/>
          <w:szCs w:val="24"/>
        </w:rPr>
        <w:t xml:space="preserve">Wu, R., &amp; Kirkham, N. Z. (2010). No two cues are alike: Depth of learning during infancy is dependent on what orients attention. </w:t>
      </w:r>
      <w:r w:rsidRPr="0011192E">
        <w:rPr>
          <w:rFonts w:ascii="Times New Roman" w:hAnsi="Times New Roman" w:cs="Times New Roman"/>
          <w:i/>
          <w:iCs/>
          <w:noProof/>
          <w:sz w:val="24"/>
          <w:szCs w:val="24"/>
        </w:rPr>
        <w:t>Journal of Experimental Child Psychology</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107</w:t>
      </w:r>
      <w:r w:rsidRPr="0011192E">
        <w:rPr>
          <w:rFonts w:ascii="Times New Roman" w:hAnsi="Times New Roman" w:cs="Times New Roman"/>
          <w:noProof/>
          <w:sz w:val="24"/>
          <w:szCs w:val="24"/>
        </w:rPr>
        <w:t>(2), 118–136. doi:10.1016/j.jecp.2010.04.014</w:t>
      </w:r>
    </w:p>
    <w:p w14:paraId="556EC28A" w14:textId="77777777" w:rsidR="00B10092" w:rsidRPr="0011192E" w:rsidRDefault="00B10092" w:rsidP="00B10092">
      <w:pPr>
        <w:widowControl w:val="0"/>
        <w:autoSpaceDE w:val="0"/>
        <w:autoSpaceDN w:val="0"/>
        <w:adjustRightInd w:val="0"/>
        <w:spacing w:before="20" w:after="20" w:line="240" w:lineRule="auto"/>
        <w:ind w:left="480" w:hanging="480"/>
        <w:rPr>
          <w:rFonts w:ascii="Times New Roman" w:hAnsi="Times New Roman" w:cs="Times New Roman"/>
          <w:noProof/>
          <w:sz w:val="24"/>
        </w:rPr>
      </w:pPr>
      <w:r w:rsidRPr="0011192E">
        <w:rPr>
          <w:rFonts w:ascii="Times New Roman" w:hAnsi="Times New Roman" w:cs="Times New Roman"/>
          <w:noProof/>
          <w:sz w:val="24"/>
          <w:szCs w:val="24"/>
        </w:rPr>
        <w:t xml:space="preserve">Xu, S., Zhang, S., &amp; Geng, H. (2011). Gaze-induced joint attention persists under high perceptual load and does not depend on awareness. </w:t>
      </w:r>
      <w:r w:rsidRPr="0011192E">
        <w:rPr>
          <w:rFonts w:ascii="Times New Roman" w:hAnsi="Times New Roman" w:cs="Times New Roman"/>
          <w:i/>
          <w:iCs/>
          <w:noProof/>
          <w:sz w:val="24"/>
          <w:szCs w:val="24"/>
        </w:rPr>
        <w:t>Vision Research</w:t>
      </w:r>
      <w:r w:rsidRPr="0011192E">
        <w:rPr>
          <w:rFonts w:ascii="Times New Roman" w:hAnsi="Times New Roman" w:cs="Times New Roman"/>
          <w:noProof/>
          <w:sz w:val="24"/>
          <w:szCs w:val="24"/>
        </w:rPr>
        <w:t xml:space="preserve">, </w:t>
      </w:r>
      <w:r w:rsidRPr="0011192E">
        <w:rPr>
          <w:rFonts w:ascii="Times New Roman" w:hAnsi="Times New Roman" w:cs="Times New Roman"/>
          <w:i/>
          <w:iCs/>
          <w:noProof/>
          <w:sz w:val="24"/>
          <w:szCs w:val="24"/>
        </w:rPr>
        <w:t>51</w:t>
      </w:r>
      <w:r w:rsidRPr="0011192E">
        <w:rPr>
          <w:rFonts w:ascii="Times New Roman" w:hAnsi="Times New Roman" w:cs="Times New Roman"/>
          <w:noProof/>
          <w:sz w:val="24"/>
          <w:szCs w:val="24"/>
        </w:rPr>
        <w:t>(18), 2048–56. doi:10.1016/j.visres.2011.07.023</w:t>
      </w:r>
    </w:p>
    <w:p w14:paraId="62F60554" w14:textId="41387C3E" w:rsidR="005E1BD4" w:rsidRPr="0011192E" w:rsidRDefault="00FF0A5B" w:rsidP="007C349D">
      <w:pPr>
        <w:pStyle w:val="NormalWeb"/>
        <w:jc w:val="center"/>
        <w:divId w:val="1512406226"/>
      </w:pPr>
      <w:r w:rsidRPr="0011192E">
        <w:fldChar w:fldCharType="end"/>
      </w:r>
      <w:r w:rsidR="00D43687" w:rsidRPr="0011192E">
        <w:rPr>
          <w:b/>
          <w:noProof/>
        </w:rPr>
        <w:drawing>
          <wp:anchor distT="0" distB="0" distL="114300" distR="114300" simplePos="0" relativeHeight="251660288" behindDoc="0" locked="0" layoutInCell="1" allowOverlap="1" wp14:anchorId="1C525479" wp14:editId="164C67B3">
            <wp:simplePos x="0" y="0"/>
            <wp:positionH relativeFrom="margin">
              <wp:posOffset>-172720</wp:posOffset>
            </wp:positionH>
            <wp:positionV relativeFrom="paragraph">
              <wp:posOffset>323850</wp:posOffset>
            </wp:positionV>
            <wp:extent cx="6338586" cy="3381375"/>
            <wp:effectExtent l="0" t="0" r="508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e 1.tif"/>
                    <pic:cNvPicPr/>
                  </pic:nvPicPr>
                  <pic:blipFill>
                    <a:blip r:embed="rId8" cstate="print">
                      <a:extLst>
                        <a:ext uri="{28A0092B-C50C-407E-A947-70E740481C1C}">
                          <a14:useLocalDpi xmlns:a14="http://schemas.microsoft.com/office/drawing/2010/main" val="0"/>
                        </a:ext>
                      </a:extLst>
                    </a:blip>
                    <a:stretch>
                      <a:fillRect/>
                    </a:stretch>
                  </pic:blipFill>
                  <pic:spPr>
                    <a:xfrm>
                      <a:off x="0" y="0"/>
                      <a:ext cx="6338586" cy="3381375"/>
                    </a:xfrm>
                    <a:prstGeom prst="rect">
                      <a:avLst/>
                    </a:prstGeom>
                  </pic:spPr>
                </pic:pic>
              </a:graphicData>
            </a:graphic>
          </wp:anchor>
        </w:drawing>
      </w:r>
      <w:r w:rsidR="00D401FA" w:rsidRPr="0011192E">
        <w:t xml:space="preserve">Tables and </w:t>
      </w:r>
      <w:r w:rsidR="00916F6B" w:rsidRPr="0011192E">
        <w:t>Figure</w:t>
      </w:r>
      <w:r w:rsidR="005E1BD4" w:rsidRPr="0011192E">
        <w:t>s</w:t>
      </w:r>
    </w:p>
    <w:p w14:paraId="0B4F769A" w14:textId="5ED33ABA" w:rsidR="001250E0" w:rsidRPr="0011192E" w:rsidRDefault="001250E0" w:rsidP="001250E0">
      <w:pPr>
        <w:spacing w:after="0" w:line="240" w:lineRule="auto"/>
        <w:rPr>
          <w:rFonts w:ascii="Times New Roman" w:hAnsi="Times New Roman" w:cs="Times New Roman"/>
          <w:sz w:val="24"/>
          <w:szCs w:val="24"/>
        </w:rPr>
      </w:pPr>
      <w:r w:rsidRPr="0011192E">
        <w:rPr>
          <w:rFonts w:ascii="Times New Roman" w:hAnsi="Times New Roman" w:cs="Times New Roman"/>
          <w:b/>
          <w:sz w:val="24"/>
          <w:szCs w:val="24"/>
        </w:rPr>
        <w:t>Figure 1</w:t>
      </w:r>
      <w:r w:rsidRPr="0011192E">
        <w:rPr>
          <w:rFonts w:ascii="Times New Roman" w:hAnsi="Times New Roman" w:cs="Times New Roman"/>
          <w:sz w:val="24"/>
          <w:szCs w:val="24"/>
        </w:rPr>
        <w:t>. Illustration of the trial procedure and SOA conditions for experiments 1 (Panel A), 2 (Panel B), and 3 (Panel C). In Experiments 1 and 2 cue-target SOA was 500ms, while in experi</w:t>
      </w:r>
      <w:r w:rsidR="00BA2226" w:rsidRPr="0011192E">
        <w:rPr>
          <w:rFonts w:ascii="Times New Roman" w:hAnsi="Times New Roman" w:cs="Times New Roman"/>
          <w:sz w:val="24"/>
          <w:szCs w:val="24"/>
        </w:rPr>
        <w:t>ment 3 cue-target SOA was 150ms</w:t>
      </w:r>
      <w:r w:rsidRPr="0011192E">
        <w:rPr>
          <w:rFonts w:ascii="Times New Roman" w:hAnsi="Times New Roman" w:cs="Times New Roman"/>
          <w:sz w:val="24"/>
          <w:szCs w:val="24"/>
        </w:rPr>
        <w:t xml:space="preserve">, found to be the optimum timings for facilitative attention shifts. All show the </w:t>
      </w:r>
      <w:r w:rsidR="00BA2226" w:rsidRPr="0011192E">
        <w:rPr>
          <w:rFonts w:ascii="Times New Roman" w:hAnsi="Times New Roman" w:cs="Times New Roman"/>
          <w:sz w:val="24"/>
          <w:szCs w:val="24"/>
        </w:rPr>
        <w:t>valid</w:t>
      </w:r>
      <w:r w:rsidRPr="0011192E">
        <w:rPr>
          <w:rFonts w:ascii="Times New Roman" w:hAnsi="Times New Roman" w:cs="Times New Roman"/>
          <w:sz w:val="24"/>
          <w:szCs w:val="24"/>
        </w:rPr>
        <w:t>, probe present condition.</w:t>
      </w:r>
    </w:p>
    <w:p w14:paraId="45B6E2CA" w14:textId="4D6247C1" w:rsidR="005E1BD4" w:rsidRPr="0011192E" w:rsidRDefault="00D43687" w:rsidP="001250E0">
      <w:pPr>
        <w:spacing w:after="0" w:line="240" w:lineRule="auto"/>
        <w:rPr>
          <w:rFonts w:ascii="Times New Roman" w:hAnsi="Times New Roman" w:cs="Times New Roman"/>
          <w:sz w:val="24"/>
          <w:szCs w:val="24"/>
        </w:rPr>
      </w:pPr>
      <w:r w:rsidRPr="0011192E">
        <w:rPr>
          <w:rFonts w:ascii="Times New Roman" w:hAnsi="Times New Roman" w:cs="Times New Roman"/>
          <w:b/>
          <w:noProof/>
          <w:sz w:val="24"/>
          <w:szCs w:val="24"/>
        </w:rPr>
        <w:drawing>
          <wp:anchor distT="0" distB="0" distL="114300" distR="114300" simplePos="0" relativeHeight="251661312" behindDoc="0" locked="0" layoutInCell="1" allowOverlap="1" wp14:anchorId="61374A8F" wp14:editId="5D2C3811">
            <wp:simplePos x="0" y="0"/>
            <wp:positionH relativeFrom="column">
              <wp:posOffset>-9525</wp:posOffset>
            </wp:positionH>
            <wp:positionV relativeFrom="paragraph">
              <wp:posOffset>337185</wp:posOffset>
            </wp:positionV>
            <wp:extent cx="5731510" cy="1301115"/>
            <wp:effectExtent l="0" t="0" r="254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 2.tif"/>
                    <pic:cNvPicPr/>
                  </pic:nvPicPr>
                  <pic:blipFill>
                    <a:blip r:embed="rId9">
                      <a:extLst>
                        <a:ext uri="{28A0092B-C50C-407E-A947-70E740481C1C}">
                          <a14:useLocalDpi xmlns:a14="http://schemas.microsoft.com/office/drawing/2010/main" val="0"/>
                        </a:ext>
                      </a:extLst>
                    </a:blip>
                    <a:stretch>
                      <a:fillRect/>
                    </a:stretch>
                  </pic:blipFill>
                  <pic:spPr>
                    <a:xfrm>
                      <a:off x="0" y="0"/>
                      <a:ext cx="5731510" cy="1301115"/>
                    </a:xfrm>
                    <a:prstGeom prst="rect">
                      <a:avLst/>
                    </a:prstGeom>
                  </pic:spPr>
                </pic:pic>
              </a:graphicData>
            </a:graphic>
          </wp:anchor>
        </w:drawing>
      </w:r>
    </w:p>
    <w:p w14:paraId="5F888A06" w14:textId="5E2639EC" w:rsidR="001250E0" w:rsidRPr="0011192E" w:rsidRDefault="001250E0" w:rsidP="001250E0">
      <w:pPr>
        <w:spacing w:after="0" w:line="240" w:lineRule="auto"/>
        <w:rPr>
          <w:rFonts w:ascii="Times New Roman" w:hAnsi="Times New Roman" w:cs="Times New Roman"/>
          <w:b/>
          <w:sz w:val="24"/>
          <w:szCs w:val="24"/>
        </w:rPr>
      </w:pPr>
      <w:r w:rsidRPr="0011192E">
        <w:rPr>
          <w:rFonts w:ascii="Times New Roman" w:hAnsi="Times New Roman" w:cs="Times New Roman"/>
          <w:b/>
          <w:sz w:val="24"/>
          <w:szCs w:val="24"/>
        </w:rPr>
        <w:t>Figure 2</w:t>
      </w:r>
      <w:r w:rsidRPr="0011192E">
        <w:rPr>
          <w:rFonts w:ascii="Times New Roman" w:hAnsi="Times New Roman" w:cs="Times New Roman"/>
          <w:sz w:val="24"/>
          <w:szCs w:val="24"/>
        </w:rPr>
        <w:t xml:space="preserve">. Illustration (to scale) of the squares configuration, load 4 (A), 6 (B), and 8 (C). </w:t>
      </w:r>
      <w:r w:rsidR="00DA45DA" w:rsidRPr="0011192E">
        <w:rPr>
          <w:rFonts w:ascii="Times New Roman" w:hAnsi="Times New Roman" w:cs="Times New Roman"/>
          <w:sz w:val="24"/>
          <w:szCs w:val="24"/>
        </w:rPr>
        <w:t>Note that the cue appears in the centre of the screen.</w:t>
      </w:r>
      <w:r w:rsidR="00BA2226" w:rsidRPr="0011192E">
        <w:rPr>
          <w:rFonts w:ascii="Times New Roman" w:hAnsi="Times New Roman" w:cs="Times New Roman"/>
          <w:sz w:val="24"/>
          <w:szCs w:val="24"/>
        </w:rPr>
        <w:t xml:space="preserve"> </w:t>
      </w:r>
      <w:r w:rsidRPr="0011192E">
        <w:rPr>
          <w:rFonts w:ascii="Times New Roman" w:hAnsi="Times New Roman" w:cs="Times New Roman"/>
          <w:sz w:val="24"/>
          <w:szCs w:val="24"/>
        </w:rPr>
        <w:t xml:space="preserve">The inner square was presented 1.7º visual angle (59 pixels) from the edge of the </w:t>
      </w:r>
      <w:r w:rsidR="00EB70D2" w:rsidRPr="0011192E">
        <w:rPr>
          <w:rFonts w:ascii="Times New Roman" w:hAnsi="Times New Roman" w:cs="Times New Roman"/>
          <w:sz w:val="24"/>
          <w:szCs w:val="24"/>
        </w:rPr>
        <w:t>cue</w:t>
      </w:r>
      <w:r w:rsidRPr="0011192E">
        <w:rPr>
          <w:rFonts w:ascii="Times New Roman" w:hAnsi="Times New Roman" w:cs="Times New Roman"/>
          <w:sz w:val="24"/>
          <w:szCs w:val="24"/>
        </w:rPr>
        <w:t xml:space="preserve">. At load 4, the squares array spanned </w:t>
      </w:r>
      <w:r w:rsidRPr="0011192E">
        <w:rPr>
          <w:rFonts w:ascii="Times New Roman" w:hAnsi="Times New Roman" w:cs="Times New Roman"/>
          <w:sz w:val="24"/>
          <w:szCs w:val="24"/>
        </w:rPr>
        <w:lastRenderedPageBreak/>
        <w:t>2.7ºx2.7º; at load 6, 2.7ºx3.9º; at load 8, 2.7ºx5.8º.  The distance between each square was 1.1º</w:t>
      </w:r>
      <w:r w:rsidR="00EB70D2" w:rsidRPr="0011192E">
        <w:rPr>
          <w:rFonts w:ascii="Times New Roman" w:hAnsi="Times New Roman" w:cs="Times New Roman"/>
          <w:sz w:val="24"/>
          <w:szCs w:val="24"/>
        </w:rPr>
        <w:t>.</w:t>
      </w:r>
    </w:p>
    <w:p w14:paraId="61DD57E6" w14:textId="21262FA6" w:rsidR="00D040FE" w:rsidRPr="0011192E" w:rsidRDefault="00D040FE" w:rsidP="001250E0">
      <w:pPr>
        <w:spacing w:after="0" w:line="240" w:lineRule="auto"/>
        <w:rPr>
          <w:rFonts w:ascii="Times New Roman" w:hAnsi="Times New Roman" w:cs="Times New Roman"/>
          <w:b/>
          <w:sz w:val="24"/>
          <w:szCs w:val="24"/>
        </w:rPr>
      </w:pPr>
    </w:p>
    <w:p w14:paraId="6F95EE8B" w14:textId="7538B6BA" w:rsidR="00D45357" w:rsidRPr="0011192E" w:rsidRDefault="008612C1" w:rsidP="001250E0">
      <w:pPr>
        <w:spacing w:after="0" w:line="240" w:lineRule="auto"/>
        <w:rPr>
          <w:rFonts w:ascii="Times New Roman" w:hAnsi="Times New Roman" w:cs="Times New Roman"/>
          <w:b/>
          <w:sz w:val="24"/>
          <w:szCs w:val="24"/>
        </w:rPr>
      </w:pPr>
      <w:r w:rsidRPr="0011192E">
        <w:rPr>
          <w:rFonts w:ascii="Times New Roman" w:hAnsi="Times New Roman" w:cs="Times New Roman"/>
          <w:b/>
          <w:noProof/>
          <w:sz w:val="24"/>
          <w:szCs w:val="24"/>
        </w:rPr>
        <w:drawing>
          <wp:inline distT="0" distB="0" distL="0" distR="0" wp14:anchorId="1BC6E845" wp14:editId="6AC1939D">
            <wp:extent cx="3214371" cy="3077620"/>
            <wp:effectExtent l="0" t="0" r="5080" b="889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Figure 3.tif"/>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224472" cy="3087291"/>
                    </a:xfrm>
                    <a:prstGeom prst="rect">
                      <a:avLst/>
                    </a:prstGeom>
                  </pic:spPr>
                </pic:pic>
              </a:graphicData>
            </a:graphic>
          </wp:inline>
        </w:drawing>
      </w:r>
    </w:p>
    <w:p w14:paraId="448F163E" w14:textId="490428D3" w:rsidR="00D45357" w:rsidRPr="0011192E" w:rsidRDefault="00D45357" w:rsidP="001250E0">
      <w:pPr>
        <w:spacing w:after="0" w:line="240" w:lineRule="auto"/>
        <w:rPr>
          <w:rFonts w:ascii="Times New Roman" w:hAnsi="Times New Roman" w:cs="Times New Roman"/>
          <w:sz w:val="24"/>
          <w:szCs w:val="24"/>
        </w:rPr>
      </w:pPr>
      <w:r w:rsidRPr="0011192E">
        <w:rPr>
          <w:rFonts w:ascii="Times New Roman" w:hAnsi="Times New Roman" w:cs="Times New Roman"/>
          <w:b/>
          <w:sz w:val="24"/>
          <w:szCs w:val="24"/>
        </w:rPr>
        <w:t xml:space="preserve">Figure 3. </w:t>
      </w:r>
      <w:r w:rsidRPr="0011192E">
        <w:rPr>
          <w:rFonts w:ascii="Times New Roman" w:hAnsi="Times New Roman" w:cs="Times New Roman"/>
          <w:sz w:val="24"/>
          <w:szCs w:val="24"/>
        </w:rPr>
        <w:t>Results from the three pilot studies</w:t>
      </w:r>
      <w:r w:rsidR="000563BE" w:rsidRPr="0011192E">
        <w:rPr>
          <w:rFonts w:ascii="Times New Roman" w:hAnsi="Times New Roman" w:cs="Times New Roman"/>
          <w:sz w:val="24"/>
          <w:szCs w:val="24"/>
        </w:rPr>
        <w:t xml:space="preserve"> using a traditional target location task</w:t>
      </w:r>
      <w:r w:rsidRPr="0011192E">
        <w:rPr>
          <w:rFonts w:ascii="Times New Roman" w:hAnsi="Times New Roman" w:cs="Times New Roman"/>
          <w:sz w:val="24"/>
          <w:szCs w:val="24"/>
        </w:rPr>
        <w:t>. The bars represent the magnitude of the cuing effect. This is calculated by subtracting the reaction times for the valid trials from the reaction times for the invalid trials. Thus a positive value indicates that participants were faster on valid than invali</w:t>
      </w:r>
      <w:r w:rsidR="00AE0CF7" w:rsidRPr="0011192E">
        <w:rPr>
          <w:rFonts w:ascii="Times New Roman" w:hAnsi="Times New Roman" w:cs="Times New Roman"/>
          <w:sz w:val="24"/>
          <w:szCs w:val="24"/>
        </w:rPr>
        <w:t>d trials</w:t>
      </w:r>
      <w:r w:rsidR="000563BE" w:rsidRPr="0011192E">
        <w:rPr>
          <w:rFonts w:ascii="Times New Roman" w:hAnsi="Times New Roman" w:cs="Times New Roman"/>
          <w:sz w:val="24"/>
          <w:szCs w:val="24"/>
        </w:rPr>
        <w:t>.</w:t>
      </w:r>
      <w:r w:rsidR="00B561E2" w:rsidRPr="0011192E">
        <w:rPr>
          <w:rFonts w:ascii="Times New Roman" w:hAnsi="Times New Roman" w:cs="Times New Roman"/>
          <w:sz w:val="24"/>
          <w:szCs w:val="24"/>
        </w:rPr>
        <w:t xml:space="preserve"> </w:t>
      </w:r>
      <w:r w:rsidR="000563BE" w:rsidRPr="0011192E">
        <w:rPr>
          <w:rFonts w:ascii="Times New Roman" w:hAnsi="Times New Roman" w:cs="Times New Roman"/>
          <w:sz w:val="24"/>
          <w:szCs w:val="24"/>
        </w:rPr>
        <w:t>A</w:t>
      </w:r>
      <w:r w:rsidR="00B561E2" w:rsidRPr="0011192E">
        <w:rPr>
          <w:rFonts w:ascii="Times New Roman" w:hAnsi="Times New Roman" w:cs="Times New Roman"/>
          <w:sz w:val="24"/>
          <w:szCs w:val="24"/>
        </w:rPr>
        <w:t>ll cue types resulted in significantly faster response times for validly cued than invalidly cued targets</w:t>
      </w:r>
      <w:r w:rsidRPr="0011192E">
        <w:rPr>
          <w:rFonts w:ascii="Times New Roman" w:hAnsi="Times New Roman" w:cs="Times New Roman"/>
          <w:sz w:val="24"/>
          <w:szCs w:val="24"/>
        </w:rPr>
        <w:t>. Error bars represent 1 standard error above and below the mean.</w:t>
      </w:r>
      <w:r w:rsidR="009351DD" w:rsidRPr="0011192E">
        <w:rPr>
          <w:rFonts w:ascii="Times New Roman" w:hAnsi="Times New Roman" w:cs="Times New Roman"/>
          <w:sz w:val="24"/>
          <w:szCs w:val="24"/>
        </w:rPr>
        <w:t xml:space="preserve"> Note that the cuing magnitudes across cue t</w:t>
      </w:r>
      <w:r w:rsidR="00B561E2" w:rsidRPr="0011192E">
        <w:rPr>
          <w:rFonts w:ascii="Times New Roman" w:hAnsi="Times New Roman" w:cs="Times New Roman"/>
          <w:sz w:val="24"/>
          <w:szCs w:val="24"/>
        </w:rPr>
        <w:t>y</w:t>
      </w:r>
      <w:r w:rsidR="009351DD" w:rsidRPr="0011192E">
        <w:rPr>
          <w:rFonts w:ascii="Times New Roman" w:hAnsi="Times New Roman" w:cs="Times New Roman"/>
          <w:sz w:val="24"/>
          <w:szCs w:val="24"/>
        </w:rPr>
        <w:t xml:space="preserve">pes were not significantly different from each other. </w:t>
      </w:r>
    </w:p>
    <w:p w14:paraId="50CF3D17" w14:textId="77777777" w:rsidR="000563BE" w:rsidRPr="0011192E" w:rsidRDefault="000563BE" w:rsidP="001250E0">
      <w:pPr>
        <w:spacing w:after="0" w:line="240" w:lineRule="auto"/>
        <w:rPr>
          <w:rFonts w:ascii="Times New Roman" w:hAnsi="Times New Roman" w:cs="Times New Roman"/>
          <w:sz w:val="24"/>
          <w:szCs w:val="24"/>
        </w:rPr>
      </w:pPr>
    </w:p>
    <w:p w14:paraId="396773C6" w14:textId="77777777" w:rsidR="000563BE" w:rsidRPr="0011192E" w:rsidRDefault="000563BE" w:rsidP="001250E0">
      <w:pPr>
        <w:spacing w:after="0" w:line="240" w:lineRule="auto"/>
        <w:rPr>
          <w:rFonts w:ascii="Times New Roman" w:hAnsi="Times New Roman" w:cs="Times New Roman"/>
          <w:sz w:val="24"/>
          <w:szCs w:val="24"/>
        </w:rPr>
      </w:pPr>
    </w:p>
    <w:p w14:paraId="50D1334B" w14:textId="77777777" w:rsidR="000563BE" w:rsidRPr="0011192E" w:rsidRDefault="000563BE" w:rsidP="001250E0">
      <w:pPr>
        <w:spacing w:after="0" w:line="240" w:lineRule="auto"/>
        <w:rPr>
          <w:rFonts w:ascii="Times New Roman" w:hAnsi="Times New Roman" w:cs="Times New Roman"/>
          <w:sz w:val="24"/>
          <w:szCs w:val="24"/>
        </w:rPr>
      </w:pPr>
    </w:p>
    <w:p w14:paraId="32E51889" w14:textId="04A99F37" w:rsidR="000563BE" w:rsidRPr="0011192E" w:rsidRDefault="000563BE">
      <w:pPr>
        <w:rPr>
          <w:rFonts w:ascii="Times New Roman" w:hAnsi="Times New Roman" w:cs="Times New Roman"/>
          <w:b/>
          <w:sz w:val="24"/>
          <w:szCs w:val="24"/>
        </w:rPr>
      </w:pPr>
      <w:r w:rsidRPr="0011192E">
        <w:rPr>
          <w:rFonts w:ascii="Times New Roman" w:hAnsi="Times New Roman" w:cs="Times New Roman"/>
          <w:b/>
          <w:sz w:val="24"/>
          <w:szCs w:val="24"/>
        </w:rPr>
        <w:br w:type="page"/>
      </w:r>
    </w:p>
    <w:p w14:paraId="7A4DA1B9" w14:textId="77777777" w:rsidR="00D45357" w:rsidRPr="0011192E" w:rsidRDefault="00D45357" w:rsidP="001250E0">
      <w:pPr>
        <w:spacing w:after="0" w:line="240" w:lineRule="auto"/>
        <w:rPr>
          <w:rFonts w:ascii="Times New Roman" w:hAnsi="Times New Roman" w:cs="Times New Roman"/>
          <w:b/>
          <w:sz w:val="24"/>
          <w:szCs w:val="24"/>
        </w:rPr>
      </w:pPr>
    </w:p>
    <w:p w14:paraId="5A31E67A" w14:textId="5239EE2A" w:rsidR="00DB71CF" w:rsidRPr="0011192E" w:rsidRDefault="008541D1" w:rsidP="001250E0">
      <w:pPr>
        <w:spacing w:after="0" w:line="240" w:lineRule="auto"/>
        <w:rPr>
          <w:rFonts w:ascii="Times New Roman" w:hAnsi="Times New Roman" w:cs="Times New Roman"/>
          <w:b/>
          <w:sz w:val="24"/>
          <w:szCs w:val="24"/>
        </w:rPr>
      </w:pPr>
      <w:r w:rsidRPr="0011192E">
        <w:rPr>
          <w:rFonts w:ascii="Times New Roman" w:hAnsi="Times New Roman" w:cs="Times New Roman"/>
          <w:b/>
          <w:noProof/>
          <w:sz w:val="24"/>
          <w:szCs w:val="24"/>
        </w:rPr>
        <w:drawing>
          <wp:inline distT="0" distB="0" distL="0" distR="0" wp14:anchorId="1372976E" wp14:editId="2022C408">
            <wp:extent cx="5731510" cy="1834515"/>
            <wp:effectExtent l="0" t="0" r="254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igure 4.tif"/>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31510" cy="1834515"/>
                    </a:xfrm>
                    <a:prstGeom prst="rect">
                      <a:avLst/>
                    </a:prstGeom>
                  </pic:spPr>
                </pic:pic>
              </a:graphicData>
            </a:graphic>
          </wp:inline>
        </w:drawing>
      </w:r>
    </w:p>
    <w:p w14:paraId="348E3AC5" w14:textId="1ADF0B75" w:rsidR="00893169" w:rsidRPr="0011192E" w:rsidRDefault="001250E0">
      <w:pPr>
        <w:rPr>
          <w:rFonts w:ascii="Times New Roman" w:hAnsi="Times New Roman" w:cs="Times New Roman"/>
          <w:b/>
          <w:sz w:val="24"/>
          <w:szCs w:val="24"/>
        </w:rPr>
      </w:pPr>
      <w:r w:rsidRPr="0011192E">
        <w:rPr>
          <w:rFonts w:ascii="Times New Roman" w:hAnsi="Times New Roman" w:cs="Times New Roman"/>
          <w:b/>
          <w:sz w:val="24"/>
          <w:szCs w:val="24"/>
        </w:rPr>
        <w:t xml:space="preserve">Figure </w:t>
      </w:r>
      <w:r w:rsidR="00DB71CF" w:rsidRPr="0011192E">
        <w:rPr>
          <w:rFonts w:ascii="Times New Roman" w:hAnsi="Times New Roman" w:cs="Times New Roman"/>
          <w:b/>
          <w:sz w:val="24"/>
          <w:szCs w:val="24"/>
        </w:rPr>
        <w:t>4</w:t>
      </w:r>
      <w:r w:rsidRPr="0011192E">
        <w:rPr>
          <w:rFonts w:ascii="Times New Roman" w:hAnsi="Times New Roman" w:cs="Times New Roman"/>
          <w:b/>
          <w:sz w:val="24"/>
          <w:szCs w:val="24"/>
        </w:rPr>
        <w:t>.</w:t>
      </w:r>
      <w:r w:rsidRPr="0011192E">
        <w:rPr>
          <w:rFonts w:ascii="Times New Roman" w:hAnsi="Times New Roman" w:cs="Times New Roman"/>
          <w:sz w:val="24"/>
          <w:szCs w:val="24"/>
        </w:rPr>
        <w:t xml:space="preserve"> Results from Experiments 1</w:t>
      </w:r>
      <w:r w:rsidR="006C5C4A" w:rsidRPr="0011192E">
        <w:rPr>
          <w:rFonts w:ascii="Times New Roman" w:hAnsi="Times New Roman" w:cs="Times New Roman"/>
          <w:sz w:val="24"/>
          <w:szCs w:val="24"/>
        </w:rPr>
        <w:t xml:space="preserve"> </w:t>
      </w:r>
      <w:r w:rsidRPr="0011192E">
        <w:rPr>
          <w:rFonts w:ascii="Times New Roman" w:hAnsi="Times New Roman" w:cs="Times New Roman"/>
          <w:sz w:val="24"/>
          <w:szCs w:val="24"/>
        </w:rPr>
        <w:t>(</w:t>
      </w:r>
      <w:r w:rsidR="003A4F7D" w:rsidRPr="0011192E">
        <w:rPr>
          <w:rFonts w:ascii="Times New Roman" w:hAnsi="Times New Roman" w:cs="Times New Roman"/>
          <w:sz w:val="24"/>
          <w:szCs w:val="24"/>
        </w:rPr>
        <w:t xml:space="preserve">Gaze cue; </w:t>
      </w:r>
      <w:r w:rsidRPr="0011192E">
        <w:rPr>
          <w:rFonts w:ascii="Times New Roman" w:hAnsi="Times New Roman" w:cs="Times New Roman"/>
          <w:sz w:val="24"/>
          <w:szCs w:val="24"/>
        </w:rPr>
        <w:t>Panel A), 2(</w:t>
      </w:r>
      <w:r w:rsidR="003A4F7D" w:rsidRPr="0011192E">
        <w:rPr>
          <w:rFonts w:ascii="Times New Roman" w:hAnsi="Times New Roman" w:cs="Times New Roman"/>
          <w:sz w:val="24"/>
          <w:szCs w:val="24"/>
        </w:rPr>
        <w:t xml:space="preserve">Arrow cue; </w:t>
      </w:r>
      <w:r w:rsidRPr="0011192E">
        <w:rPr>
          <w:rFonts w:ascii="Times New Roman" w:hAnsi="Times New Roman" w:cs="Times New Roman"/>
          <w:sz w:val="24"/>
          <w:szCs w:val="24"/>
        </w:rPr>
        <w:t>Panel B), and 3 (</w:t>
      </w:r>
      <w:r w:rsidR="003A4F7D" w:rsidRPr="0011192E">
        <w:rPr>
          <w:rFonts w:ascii="Times New Roman" w:hAnsi="Times New Roman" w:cs="Times New Roman"/>
          <w:sz w:val="24"/>
          <w:szCs w:val="24"/>
        </w:rPr>
        <w:t xml:space="preserve">Motion cue; </w:t>
      </w:r>
      <w:r w:rsidRPr="0011192E">
        <w:rPr>
          <w:rFonts w:ascii="Times New Roman" w:hAnsi="Times New Roman" w:cs="Times New Roman"/>
          <w:sz w:val="24"/>
          <w:szCs w:val="24"/>
        </w:rPr>
        <w:t xml:space="preserve">Panel C). </w:t>
      </w:r>
      <w:r w:rsidR="00893169" w:rsidRPr="0011192E">
        <w:rPr>
          <w:rFonts w:ascii="Times New Roman" w:hAnsi="Times New Roman" w:cs="Times New Roman"/>
          <w:sz w:val="24"/>
          <w:szCs w:val="24"/>
        </w:rPr>
        <w:t>WM p</w:t>
      </w:r>
      <w:r w:rsidRPr="0011192E">
        <w:rPr>
          <w:rFonts w:ascii="Times New Roman" w:hAnsi="Times New Roman" w:cs="Times New Roman"/>
          <w:sz w:val="24"/>
          <w:szCs w:val="24"/>
        </w:rPr>
        <w:t xml:space="preserve">erformance scores using d’ are plotted as a function of </w:t>
      </w:r>
      <w:r w:rsidR="003A4F7D" w:rsidRPr="0011192E">
        <w:rPr>
          <w:rFonts w:ascii="Times New Roman" w:hAnsi="Times New Roman" w:cs="Times New Roman"/>
          <w:sz w:val="24"/>
          <w:szCs w:val="24"/>
        </w:rPr>
        <w:t>cue</w:t>
      </w:r>
      <w:r w:rsidRPr="0011192E">
        <w:rPr>
          <w:rFonts w:ascii="Times New Roman" w:hAnsi="Times New Roman" w:cs="Times New Roman"/>
          <w:sz w:val="24"/>
          <w:szCs w:val="24"/>
        </w:rPr>
        <w:t xml:space="preserve"> </w:t>
      </w:r>
      <w:r w:rsidR="003A4F7D" w:rsidRPr="0011192E">
        <w:rPr>
          <w:rFonts w:ascii="Times New Roman" w:hAnsi="Times New Roman" w:cs="Times New Roman"/>
          <w:sz w:val="24"/>
          <w:szCs w:val="24"/>
        </w:rPr>
        <w:t>validity</w:t>
      </w:r>
      <w:r w:rsidRPr="0011192E">
        <w:rPr>
          <w:rFonts w:ascii="Times New Roman" w:hAnsi="Times New Roman" w:cs="Times New Roman"/>
          <w:sz w:val="24"/>
          <w:szCs w:val="24"/>
        </w:rPr>
        <w:t xml:space="preserve">. Bars represent 1 standard error above and below the mean. </w:t>
      </w:r>
      <w:r w:rsidR="00893169" w:rsidRPr="0011192E">
        <w:rPr>
          <w:rFonts w:ascii="Times New Roman" w:hAnsi="Times New Roman" w:cs="Times New Roman"/>
          <w:b/>
          <w:sz w:val="24"/>
          <w:szCs w:val="24"/>
        </w:rPr>
        <w:br w:type="page"/>
      </w:r>
    </w:p>
    <w:p w14:paraId="44E0B216" w14:textId="77777777" w:rsidR="00881918" w:rsidRPr="0011192E" w:rsidRDefault="00881918">
      <w:pPr>
        <w:rPr>
          <w:rFonts w:ascii="Times New Roman" w:hAnsi="Times New Roman" w:cs="Times New Roman"/>
          <w:b/>
          <w:sz w:val="24"/>
          <w:szCs w:val="24"/>
        </w:rPr>
      </w:pPr>
    </w:p>
    <w:p w14:paraId="1EF397EA" w14:textId="646225B4" w:rsidR="005E1BD4" w:rsidRPr="0011192E" w:rsidRDefault="008612C1">
      <w:pPr>
        <w:rPr>
          <w:rFonts w:ascii="Times New Roman" w:hAnsi="Times New Roman" w:cs="Times New Roman"/>
          <w:sz w:val="24"/>
          <w:szCs w:val="24"/>
        </w:rPr>
      </w:pPr>
      <w:r w:rsidRPr="0011192E">
        <w:rPr>
          <w:rFonts w:ascii="Times New Roman" w:hAnsi="Times New Roman" w:cs="Times New Roman"/>
          <w:noProof/>
          <w:sz w:val="24"/>
          <w:szCs w:val="24"/>
        </w:rPr>
        <w:drawing>
          <wp:inline distT="0" distB="0" distL="0" distR="0" wp14:anchorId="244D5B16" wp14:editId="7DFCD35D">
            <wp:extent cx="3373336" cy="3229821"/>
            <wp:effectExtent l="0" t="0" r="0" b="889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Figure 5.tif"/>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380899" cy="3237062"/>
                    </a:xfrm>
                    <a:prstGeom prst="rect">
                      <a:avLst/>
                    </a:prstGeom>
                  </pic:spPr>
                </pic:pic>
              </a:graphicData>
            </a:graphic>
          </wp:inline>
        </w:drawing>
      </w:r>
    </w:p>
    <w:p w14:paraId="01D0E126" w14:textId="7EFD340A" w:rsidR="005D31CD" w:rsidRPr="0011192E" w:rsidRDefault="00881918" w:rsidP="009B1C8B">
      <w:pPr>
        <w:spacing w:after="0" w:line="240" w:lineRule="auto"/>
        <w:rPr>
          <w:rFonts w:ascii="Times New Roman" w:hAnsi="Times New Roman" w:cs="Times New Roman"/>
          <w:b/>
          <w:sz w:val="24"/>
          <w:szCs w:val="24"/>
        </w:rPr>
      </w:pPr>
      <w:r w:rsidRPr="0011192E">
        <w:rPr>
          <w:rFonts w:ascii="Times New Roman" w:hAnsi="Times New Roman" w:cs="Times New Roman"/>
          <w:b/>
          <w:sz w:val="24"/>
          <w:szCs w:val="24"/>
        </w:rPr>
        <w:t xml:space="preserve">Figure 5. </w:t>
      </w:r>
      <w:r w:rsidRPr="0011192E">
        <w:rPr>
          <w:rFonts w:ascii="Times New Roman" w:hAnsi="Times New Roman" w:cs="Times New Roman"/>
          <w:sz w:val="24"/>
          <w:szCs w:val="24"/>
        </w:rPr>
        <w:t xml:space="preserve">WM difference scores for the three experiments. The bars represent the magnitude of the </w:t>
      </w:r>
      <w:r w:rsidR="007F4E84" w:rsidRPr="0011192E">
        <w:rPr>
          <w:rFonts w:ascii="Times New Roman" w:hAnsi="Times New Roman" w:cs="Times New Roman"/>
          <w:sz w:val="24"/>
          <w:szCs w:val="24"/>
        </w:rPr>
        <w:t>cuing</w:t>
      </w:r>
      <w:r w:rsidRPr="0011192E">
        <w:rPr>
          <w:rFonts w:ascii="Times New Roman" w:hAnsi="Times New Roman" w:cs="Times New Roman"/>
          <w:sz w:val="24"/>
          <w:szCs w:val="24"/>
        </w:rPr>
        <w:t xml:space="preserve"> effect on memory. This is calculated by subtracting the d’ score for the invalid trials from the d’ score for the valid trials. Thus a positive value indicates that participants were more accurate on valid than invalid trials. Error bars represent 1 standard error above and below the mean. </w:t>
      </w:r>
    </w:p>
    <w:p w14:paraId="01B2817C" w14:textId="77777777" w:rsidR="005D31CD" w:rsidRPr="0011192E" w:rsidRDefault="005D31CD" w:rsidP="005E1BD4">
      <w:pPr>
        <w:spacing w:after="0" w:line="240" w:lineRule="auto"/>
        <w:rPr>
          <w:rFonts w:ascii="Times New Roman" w:hAnsi="Times New Roman" w:cs="Times New Roman"/>
          <w:b/>
          <w:sz w:val="24"/>
          <w:szCs w:val="24"/>
        </w:rPr>
        <w:sectPr w:rsidR="005D31CD" w:rsidRPr="0011192E" w:rsidSect="005D31CD">
          <w:headerReference w:type="default" r:id="rId13"/>
          <w:pgSz w:w="11906" w:h="16838"/>
          <w:pgMar w:top="1440" w:right="1440" w:bottom="1440" w:left="1440" w:header="708" w:footer="708" w:gutter="0"/>
          <w:cols w:space="708"/>
          <w:docGrid w:linePitch="360"/>
        </w:sectPr>
      </w:pPr>
    </w:p>
    <w:p w14:paraId="1E9C1FF1" w14:textId="2713A32B" w:rsidR="005E1BD4" w:rsidRPr="0011192E" w:rsidRDefault="005E1BD4" w:rsidP="005E1BD4">
      <w:pPr>
        <w:spacing w:after="0" w:line="240" w:lineRule="auto"/>
        <w:rPr>
          <w:rFonts w:ascii="Times New Roman" w:hAnsi="Times New Roman" w:cs="Times New Roman"/>
          <w:sz w:val="24"/>
          <w:szCs w:val="24"/>
        </w:rPr>
      </w:pPr>
      <w:r w:rsidRPr="0011192E">
        <w:rPr>
          <w:rFonts w:ascii="Times New Roman" w:hAnsi="Times New Roman" w:cs="Times New Roman"/>
          <w:b/>
          <w:sz w:val="24"/>
          <w:szCs w:val="24"/>
        </w:rPr>
        <w:lastRenderedPageBreak/>
        <w:t>Table 1</w:t>
      </w:r>
      <w:r w:rsidRPr="0011192E">
        <w:rPr>
          <w:rFonts w:ascii="Times New Roman" w:hAnsi="Times New Roman" w:cs="Times New Roman"/>
          <w:sz w:val="24"/>
          <w:szCs w:val="24"/>
        </w:rPr>
        <w:t>: Mean and standard error (in parenthesis) for hits (%), False alarms (%), d’</w:t>
      </w:r>
      <w:r w:rsidR="005D31CD" w:rsidRPr="0011192E">
        <w:rPr>
          <w:rFonts w:ascii="Times New Roman" w:hAnsi="Times New Roman" w:cs="Times New Roman"/>
          <w:sz w:val="24"/>
          <w:szCs w:val="24"/>
        </w:rPr>
        <w:t xml:space="preserve">, K capacity estimates </w:t>
      </w:r>
      <w:r w:rsidR="00893169" w:rsidRPr="0011192E">
        <w:rPr>
          <w:rFonts w:ascii="Times New Roman" w:hAnsi="Times New Roman" w:cs="Times New Roman"/>
          <w:sz w:val="24"/>
          <w:szCs w:val="24"/>
        </w:rPr>
        <w:t xml:space="preserve">(Load * (Hits-FAs)), </w:t>
      </w:r>
      <w:r w:rsidRPr="0011192E">
        <w:rPr>
          <w:rFonts w:ascii="Times New Roman" w:hAnsi="Times New Roman" w:cs="Times New Roman"/>
          <w:sz w:val="24"/>
          <w:szCs w:val="24"/>
        </w:rPr>
        <w:t xml:space="preserve">and reaction times (RT; </w:t>
      </w:r>
      <w:proofErr w:type="spellStart"/>
      <w:r w:rsidRPr="0011192E">
        <w:rPr>
          <w:rFonts w:ascii="Times New Roman" w:hAnsi="Times New Roman" w:cs="Times New Roman"/>
          <w:sz w:val="24"/>
          <w:szCs w:val="24"/>
        </w:rPr>
        <w:t>ms</w:t>
      </w:r>
      <w:proofErr w:type="spellEnd"/>
      <w:r w:rsidRPr="0011192E">
        <w:rPr>
          <w:rFonts w:ascii="Times New Roman" w:hAnsi="Times New Roman" w:cs="Times New Roman"/>
          <w:sz w:val="24"/>
          <w:szCs w:val="24"/>
        </w:rPr>
        <w:t>) for each cue condition in each experiment</w:t>
      </w:r>
      <w:r w:rsidR="005D31CD" w:rsidRPr="0011192E">
        <w:rPr>
          <w:rFonts w:ascii="Times New Roman" w:hAnsi="Times New Roman" w:cs="Times New Roman"/>
          <w:sz w:val="24"/>
          <w:szCs w:val="24"/>
        </w:rPr>
        <w:t xml:space="preserve"> at each working memory load</w:t>
      </w:r>
      <w:r w:rsidR="0084321F" w:rsidRPr="0011192E">
        <w:rPr>
          <w:rFonts w:ascii="Times New Roman" w:hAnsi="Times New Roman" w:cs="Times New Roman"/>
          <w:sz w:val="24"/>
          <w:szCs w:val="24"/>
        </w:rPr>
        <w:t xml:space="preserve"> (4, 6, 8)</w:t>
      </w:r>
      <w:r w:rsidRPr="0011192E">
        <w:rPr>
          <w:rFonts w:ascii="Times New Roman" w:hAnsi="Times New Roman" w:cs="Times New Roman"/>
          <w:sz w:val="24"/>
          <w:szCs w:val="24"/>
        </w:rPr>
        <w:t xml:space="preserve">. </w:t>
      </w:r>
    </w:p>
    <w:tbl>
      <w:tblPr>
        <w:tblW w:w="14092" w:type="dxa"/>
        <w:tblLook w:val="04A0" w:firstRow="1" w:lastRow="0" w:firstColumn="1" w:lastColumn="0" w:noHBand="0" w:noVBand="1"/>
      </w:tblPr>
      <w:tblGrid>
        <w:gridCol w:w="960"/>
        <w:gridCol w:w="1072"/>
        <w:gridCol w:w="1360"/>
        <w:gridCol w:w="1340"/>
        <w:gridCol w:w="1480"/>
        <w:gridCol w:w="1240"/>
        <w:gridCol w:w="1280"/>
        <w:gridCol w:w="1280"/>
        <w:gridCol w:w="1360"/>
        <w:gridCol w:w="1300"/>
        <w:gridCol w:w="1420"/>
      </w:tblGrid>
      <w:tr w:rsidR="0011192E" w:rsidRPr="0011192E" w14:paraId="101E921F" w14:textId="77777777" w:rsidTr="00B65CD1">
        <w:trPr>
          <w:trHeight w:val="300"/>
        </w:trPr>
        <w:tc>
          <w:tcPr>
            <w:tcW w:w="960" w:type="dxa"/>
            <w:tcBorders>
              <w:top w:val="nil"/>
              <w:left w:val="nil"/>
              <w:bottom w:val="nil"/>
              <w:right w:val="nil"/>
            </w:tcBorders>
            <w:shd w:val="clear" w:color="auto" w:fill="auto"/>
            <w:noWrap/>
            <w:vAlign w:val="bottom"/>
            <w:hideMark/>
          </w:tcPr>
          <w:p w14:paraId="3674941B" w14:textId="77777777" w:rsidR="0084321F" w:rsidRPr="0011192E" w:rsidRDefault="0084321F" w:rsidP="005D31CD">
            <w:pPr>
              <w:spacing w:after="0" w:line="240" w:lineRule="auto"/>
              <w:rPr>
                <w:rFonts w:ascii="Times New Roman" w:eastAsia="Times New Roman" w:hAnsi="Times New Roman" w:cs="Times New Roman"/>
                <w:sz w:val="20"/>
                <w:szCs w:val="20"/>
              </w:rPr>
            </w:pPr>
          </w:p>
        </w:tc>
        <w:tc>
          <w:tcPr>
            <w:tcW w:w="1072" w:type="dxa"/>
            <w:tcBorders>
              <w:top w:val="nil"/>
              <w:left w:val="nil"/>
              <w:bottom w:val="nil"/>
              <w:right w:val="single" w:sz="4" w:space="0" w:color="auto"/>
            </w:tcBorders>
            <w:shd w:val="clear" w:color="auto" w:fill="auto"/>
            <w:noWrap/>
            <w:vAlign w:val="bottom"/>
            <w:hideMark/>
          </w:tcPr>
          <w:p w14:paraId="3162AC0C" w14:textId="77777777" w:rsidR="0084321F" w:rsidRPr="0011192E" w:rsidRDefault="0084321F" w:rsidP="005D31CD">
            <w:pPr>
              <w:spacing w:after="0" w:line="240" w:lineRule="auto"/>
              <w:jc w:val="center"/>
              <w:rPr>
                <w:rFonts w:ascii="Times New Roman" w:eastAsia="Times New Roman" w:hAnsi="Times New Roman" w:cs="Times New Roman"/>
                <w:b/>
                <w:bCs/>
                <w:sz w:val="20"/>
                <w:szCs w:val="20"/>
              </w:rPr>
            </w:pPr>
            <w:r w:rsidRPr="0011192E">
              <w:rPr>
                <w:rFonts w:ascii="Times New Roman" w:eastAsia="Times New Roman" w:hAnsi="Times New Roman" w:cs="Times New Roman"/>
                <w:b/>
                <w:bCs/>
                <w:sz w:val="20"/>
                <w:szCs w:val="20"/>
              </w:rPr>
              <w:t>Cue Type</w:t>
            </w:r>
          </w:p>
        </w:tc>
        <w:tc>
          <w:tcPr>
            <w:tcW w:w="1360" w:type="dxa"/>
            <w:tcBorders>
              <w:top w:val="nil"/>
              <w:left w:val="nil"/>
              <w:bottom w:val="nil"/>
              <w:right w:val="nil"/>
            </w:tcBorders>
            <w:shd w:val="clear" w:color="auto" w:fill="auto"/>
            <w:noWrap/>
            <w:vAlign w:val="bottom"/>
            <w:hideMark/>
          </w:tcPr>
          <w:p w14:paraId="316F12D7" w14:textId="77777777" w:rsidR="0084321F" w:rsidRPr="0011192E" w:rsidRDefault="0084321F" w:rsidP="005D31CD">
            <w:pPr>
              <w:spacing w:after="0" w:line="240" w:lineRule="auto"/>
              <w:jc w:val="center"/>
              <w:rPr>
                <w:rFonts w:ascii="Times New Roman" w:eastAsia="Times New Roman" w:hAnsi="Times New Roman" w:cs="Times New Roman"/>
                <w:b/>
                <w:bCs/>
                <w:sz w:val="20"/>
                <w:szCs w:val="20"/>
              </w:rPr>
            </w:pPr>
          </w:p>
        </w:tc>
        <w:tc>
          <w:tcPr>
            <w:tcW w:w="1340" w:type="dxa"/>
            <w:tcBorders>
              <w:top w:val="nil"/>
              <w:left w:val="nil"/>
              <w:bottom w:val="single" w:sz="4" w:space="0" w:color="auto"/>
              <w:right w:val="nil"/>
            </w:tcBorders>
            <w:shd w:val="clear" w:color="auto" w:fill="auto"/>
            <w:noWrap/>
            <w:vAlign w:val="bottom"/>
            <w:hideMark/>
          </w:tcPr>
          <w:p w14:paraId="0D328AB7" w14:textId="77777777" w:rsidR="0084321F" w:rsidRPr="0011192E" w:rsidRDefault="0084321F" w:rsidP="005D31CD">
            <w:pPr>
              <w:spacing w:after="0" w:line="240" w:lineRule="auto"/>
              <w:jc w:val="center"/>
              <w:rPr>
                <w:rFonts w:ascii="Times New Roman" w:eastAsia="Times New Roman" w:hAnsi="Times New Roman" w:cs="Times New Roman"/>
                <w:b/>
                <w:bCs/>
                <w:sz w:val="20"/>
                <w:szCs w:val="20"/>
              </w:rPr>
            </w:pPr>
            <w:r w:rsidRPr="0011192E">
              <w:rPr>
                <w:rFonts w:ascii="Times New Roman" w:eastAsia="Times New Roman" w:hAnsi="Times New Roman" w:cs="Times New Roman"/>
                <w:b/>
                <w:bCs/>
                <w:sz w:val="20"/>
                <w:szCs w:val="20"/>
              </w:rPr>
              <w:t>Gaze</w:t>
            </w:r>
          </w:p>
        </w:tc>
        <w:tc>
          <w:tcPr>
            <w:tcW w:w="1480" w:type="dxa"/>
            <w:tcBorders>
              <w:top w:val="nil"/>
              <w:left w:val="nil"/>
              <w:bottom w:val="nil"/>
              <w:right w:val="single" w:sz="4" w:space="0" w:color="auto"/>
            </w:tcBorders>
            <w:shd w:val="clear" w:color="auto" w:fill="auto"/>
            <w:noWrap/>
            <w:vAlign w:val="bottom"/>
            <w:hideMark/>
          </w:tcPr>
          <w:p w14:paraId="67004254" w14:textId="77777777" w:rsidR="0084321F" w:rsidRPr="0011192E" w:rsidRDefault="0084321F" w:rsidP="005D31CD">
            <w:pPr>
              <w:spacing w:after="0" w:line="240" w:lineRule="auto"/>
              <w:jc w:val="center"/>
              <w:rPr>
                <w:rFonts w:ascii="Times New Roman" w:eastAsia="Times New Roman" w:hAnsi="Times New Roman" w:cs="Times New Roman"/>
                <w:b/>
                <w:bCs/>
                <w:sz w:val="20"/>
                <w:szCs w:val="20"/>
              </w:rPr>
            </w:pPr>
            <w:r w:rsidRPr="0011192E">
              <w:rPr>
                <w:rFonts w:ascii="Times New Roman" w:eastAsia="Times New Roman" w:hAnsi="Times New Roman" w:cs="Times New Roman"/>
                <w:b/>
                <w:bCs/>
                <w:sz w:val="20"/>
                <w:szCs w:val="20"/>
              </w:rPr>
              <w:t> </w:t>
            </w:r>
          </w:p>
        </w:tc>
        <w:tc>
          <w:tcPr>
            <w:tcW w:w="1240" w:type="dxa"/>
            <w:tcBorders>
              <w:top w:val="nil"/>
              <w:left w:val="nil"/>
              <w:bottom w:val="nil"/>
              <w:right w:val="nil"/>
            </w:tcBorders>
            <w:shd w:val="clear" w:color="auto" w:fill="auto"/>
            <w:noWrap/>
            <w:vAlign w:val="bottom"/>
            <w:hideMark/>
          </w:tcPr>
          <w:p w14:paraId="0FFD8508" w14:textId="5C405842" w:rsidR="0084321F" w:rsidRPr="0011192E" w:rsidRDefault="0084321F" w:rsidP="005D31CD">
            <w:pPr>
              <w:spacing w:after="0" w:line="240" w:lineRule="auto"/>
              <w:jc w:val="center"/>
              <w:rPr>
                <w:rFonts w:ascii="Times New Roman" w:eastAsia="Times New Roman" w:hAnsi="Times New Roman" w:cs="Times New Roman"/>
                <w:b/>
                <w:bCs/>
                <w:sz w:val="20"/>
                <w:szCs w:val="20"/>
              </w:rPr>
            </w:pPr>
          </w:p>
        </w:tc>
        <w:tc>
          <w:tcPr>
            <w:tcW w:w="1280" w:type="dxa"/>
            <w:tcBorders>
              <w:top w:val="nil"/>
              <w:left w:val="nil"/>
              <w:bottom w:val="single" w:sz="4" w:space="0" w:color="auto"/>
              <w:right w:val="nil"/>
            </w:tcBorders>
            <w:shd w:val="clear" w:color="auto" w:fill="auto"/>
            <w:noWrap/>
            <w:vAlign w:val="bottom"/>
            <w:hideMark/>
          </w:tcPr>
          <w:p w14:paraId="0BE548B2" w14:textId="77777777" w:rsidR="0084321F" w:rsidRPr="0011192E" w:rsidRDefault="0084321F" w:rsidP="005D31CD">
            <w:pPr>
              <w:spacing w:after="0" w:line="240" w:lineRule="auto"/>
              <w:jc w:val="center"/>
              <w:rPr>
                <w:rFonts w:ascii="Times New Roman" w:eastAsia="Times New Roman" w:hAnsi="Times New Roman" w:cs="Times New Roman"/>
                <w:b/>
                <w:bCs/>
                <w:sz w:val="20"/>
                <w:szCs w:val="20"/>
              </w:rPr>
            </w:pPr>
            <w:r w:rsidRPr="0011192E">
              <w:rPr>
                <w:rFonts w:ascii="Times New Roman" w:eastAsia="Times New Roman" w:hAnsi="Times New Roman" w:cs="Times New Roman"/>
                <w:b/>
                <w:bCs/>
                <w:sz w:val="20"/>
                <w:szCs w:val="20"/>
              </w:rPr>
              <w:t>Arrow</w:t>
            </w:r>
          </w:p>
        </w:tc>
        <w:tc>
          <w:tcPr>
            <w:tcW w:w="1280" w:type="dxa"/>
            <w:tcBorders>
              <w:top w:val="nil"/>
              <w:left w:val="nil"/>
              <w:bottom w:val="nil"/>
              <w:right w:val="single" w:sz="4" w:space="0" w:color="auto"/>
            </w:tcBorders>
            <w:shd w:val="clear" w:color="auto" w:fill="auto"/>
            <w:noWrap/>
            <w:vAlign w:val="bottom"/>
            <w:hideMark/>
          </w:tcPr>
          <w:p w14:paraId="76227E65" w14:textId="77777777" w:rsidR="0084321F" w:rsidRPr="0011192E" w:rsidRDefault="0084321F" w:rsidP="005D31CD">
            <w:pPr>
              <w:spacing w:after="0" w:line="240" w:lineRule="auto"/>
              <w:jc w:val="center"/>
              <w:rPr>
                <w:rFonts w:ascii="Times New Roman" w:eastAsia="Times New Roman" w:hAnsi="Times New Roman" w:cs="Times New Roman"/>
                <w:b/>
                <w:bCs/>
                <w:sz w:val="20"/>
                <w:szCs w:val="20"/>
              </w:rPr>
            </w:pPr>
            <w:r w:rsidRPr="0011192E">
              <w:rPr>
                <w:rFonts w:ascii="Times New Roman" w:eastAsia="Times New Roman" w:hAnsi="Times New Roman" w:cs="Times New Roman"/>
                <w:b/>
                <w:bCs/>
                <w:sz w:val="20"/>
                <w:szCs w:val="20"/>
              </w:rPr>
              <w:t> </w:t>
            </w:r>
          </w:p>
        </w:tc>
        <w:tc>
          <w:tcPr>
            <w:tcW w:w="1360" w:type="dxa"/>
            <w:tcBorders>
              <w:top w:val="nil"/>
              <w:left w:val="nil"/>
              <w:bottom w:val="nil"/>
              <w:right w:val="nil"/>
            </w:tcBorders>
            <w:shd w:val="clear" w:color="auto" w:fill="auto"/>
            <w:noWrap/>
            <w:vAlign w:val="bottom"/>
            <w:hideMark/>
          </w:tcPr>
          <w:p w14:paraId="2457EF90" w14:textId="77777777" w:rsidR="0084321F" w:rsidRPr="0011192E" w:rsidRDefault="0084321F" w:rsidP="005D31CD">
            <w:pPr>
              <w:spacing w:after="0" w:line="240" w:lineRule="auto"/>
              <w:jc w:val="center"/>
              <w:rPr>
                <w:rFonts w:ascii="Times New Roman" w:eastAsia="Times New Roman" w:hAnsi="Times New Roman" w:cs="Times New Roman"/>
                <w:b/>
                <w:bCs/>
                <w:sz w:val="20"/>
                <w:szCs w:val="20"/>
              </w:rPr>
            </w:pPr>
          </w:p>
        </w:tc>
        <w:tc>
          <w:tcPr>
            <w:tcW w:w="1300" w:type="dxa"/>
            <w:tcBorders>
              <w:top w:val="nil"/>
              <w:left w:val="nil"/>
              <w:bottom w:val="single" w:sz="4" w:space="0" w:color="auto"/>
              <w:right w:val="nil"/>
            </w:tcBorders>
            <w:shd w:val="clear" w:color="auto" w:fill="auto"/>
            <w:noWrap/>
            <w:vAlign w:val="bottom"/>
            <w:hideMark/>
          </w:tcPr>
          <w:p w14:paraId="5C8E3F5A" w14:textId="77777777" w:rsidR="0084321F" w:rsidRPr="0011192E" w:rsidRDefault="0084321F" w:rsidP="005D31CD">
            <w:pPr>
              <w:spacing w:after="0" w:line="240" w:lineRule="auto"/>
              <w:jc w:val="center"/>
              <w:rPr>
                <w:rFonts w:ascii="Times New Roman" w:eastAsia="Times New Roman" w:hAnsi="Times New Roman" w:cs="Times New Roman"/>
                <w:b/>
                <w:bCs/>
                <w:sz w:val="20"/>
                <w:szCs w:val="20"/>
              </w:rPr>
            </w:pPr>
            <w:r w:rsidRPr="0011192E">
              <w:rPr>
                <w:rFonts w:ascii="Times New Roman" w:eastAsia="Times New Roman" w:hAnsi="Times New Roman" w:cs="Times New Roman"/>
                <w:b/>
                <w:bCs/>
                <w:sz w:val="20"/>
                <w:szCs w:val="20"/>
              </w:rPr>
              <w:t>Motion</w:t>
            </w:r>
          </w:p>
        </w:tc>
        <w:tc>
          <w:tcPr>
            <w:tcW w:w="1420" w:type="dxa"/>
            <w:tcBorders>
              <w:top w:val="nil"/>
              <w:left w:val="nil"/>
              <w:bottom w:val="nil"/>
              <w:right w:val="nil"/>
            </w:tcBorders>
            <w:shd w:val="clear" w:color="auto" w:fill="auto"/>
            <w:noWrap/>
            <w:vAlign w:val="bottom"/>
            <w:hideMark/>
          </w:tcPr>
          <w:p w14:paraId="582149F1" w14:textId="77777777" w:rsidR="0084321F" w:rsidRPr="0011192E" w:rsidRDefault="0084321F" w:rsidP="005D31CD">
            <w:pPr>
              <w:spacing w:after="0" w:line="240" w:lineRule="auto"/>
              <w:jc w:val="center"/>
              <w:rPr>
                <w:rFonts w:ascii="Times New Roman" w:eastAsia="Times New Roman" w:hAnsi="Times New Roman" w:cs="Times New Roman"/>
                <w:b/>
                <w:bCs/>
                <w:sz w:val="20"/>
                <w:szCs w:val="20"/>
              </w:rPr>
            </w:pPr>
          </w:p>
        </w:tc>
      </w:tr>
      <w:tr w:rsidR="0011192E" w:rsidRPr="0011192E" w14:paraId="2B6DFE2F" w14:textId="77777777" w:rsidTr="00B65CD1">
        <w:trPr>
          <w:trHeight w:val="300"/>
        </w:trPr>
        <w:tc>
          <w:tcPr>
            <w:tcW w:w="960" w:type="dxa"/>
            <w:tcBorders>
              <w:top w:val="nil"/>
              <w:left w:val="nil"/>
              <w:bottom w:val="single" w:sz="4" w:space="0" w:color="auto"/>
              <w:right w:val="nil"/>
            </w:tcBorders>
            <w:shd w:val="clear" w:color="auto" w:fill="auto"/>
            <w:noWrap/>
            <w:vAlign w:val="bottom"/>
            <w:hideMark/>
          </w:tcPr>
          <w:p w14:paraId="7FD8747E" w14:textId="77777777" w:rsidR="0084321F" w:rsidRPr="0011192E" w:rsidRDefault="0084321F" w:rsidP="005D31CD">
            <w:pPr>
              <w:spacing w:after="0" w:line="240" w:lineRule="auto"/>
              <w:jc w:val="center"/>
              <w:rPr>
                <w:rFonts w:ascii="Times New Roman" w:eastAsia="Times New Roman" w:hAnsi="Times New Roman" w:cs="Times New Roman"/>
                <w:b/>
                <w:bCs/>
                <w:sz w:val="20"/>
                <w:szCs w:val="20"/>
              </w:rPr>
            </w:pPr>
            <w:r w:rsidRPr="0011192E">
              <w:rPr>
                <w:rFonts w:ascii="Times New Roman" w:eastAsia="Times New Roman" w:hAnsi="Times New Roman" w:cs="Times New Roman"/>
                <w:b/>
                <w:bCs/>
                <w:sz w:val="20"/>
                <w:szCs w:val="20"/>
              </w:rPr>
              <w:t>Data</w:t>
            </w:r>
          </w:p>
        </w:tc>
        <w:tc>
          <w:tcPr>
            <w:tcW w:w="1072" w:type="dxa"/>
            <w:tcBorders>
              <w:top w:val="nil"/>
              <w:left w:val="nil"/>
              <w:bottom w:val="single" w:sz="4" w:space="0" w:color="auto"/>
              <w:right w:val="single" w:sz="4" w:space="0" w:color="auto"/>
            </w:tcBorders>
            <w:shd w:val="clear" w:color="auto" w:fill="auto"/>
            <w:noWrap/>
            <w:vAlign w:val="bottom"/>
            <w:hideMark/>
          </w:tcPr>
          <w:p w14:paraId="2DF9FFAF" w14:textId="77777777" w:rsidR="0084321F" w:rsidRPr="0011192E" w:rsidRDefault="0084321F" w:rsidP="005D31CD">
            <w:pPr>
              <w:spacing w:after="0" w:line="240" w:lineRule="auto"/>
              <w:jc w:val="center"/>
              <w:rPr>
                <w:rFonts w:ascii="Times New Roman" w:eastAsia="Times New Roman" w:hAnsi="Times New Roman" w:cs="Times New Roman"/>
                <w:b/>
                <w:bCs/>
                <w:sz w:val="20"/>
                <w:szCs w:val="20"/>
              </w:rPr>
            </w:pPr>
            <w:r w:rsidRPr="0011192E">
              <w:rPr>
                <w:rFonts w:ascii="Times New Roman" w:eastAsia="Times New Roman" w:hAnsi="Times New Roman" w:cs="Times New Roman"/>
                <w:b/>
                <w:bCs/>
                <w:sz w:val="20"/>
                <w:szCs w:val="20"/>
              </w:rPr>
              <w:t>Condition</w:t>
            </w:r>
          </w:p>
        </w:tc>
        <w:tc>
          <w:tcPr>
            <w:tcW w:w="1360" w:type="dxa"/>
            <w:tcBorders>
              <w:top w:val="nil"/>
              <w:left w:val="nil"/>
              <w:bottom w:val="single" w:sz="4" w:space="0" w:color="auto"/>
              <w:right w:val="nil"/>
            </w:tcBorders>
            <w:shd w:val="clear" w:color="auto" w:fill="auto"/>
            <w:noWrap/>
            <w:vAlign w:val="bottom"/>
            <w:hideMark/>
          </w:tcPr>
          <w:p w14:paraId="6AD2A46E" w14:textId="77777777" w:rsidR="0084321F" w:rsidRPr="0011192E" w:rsidRDefault="0084321F" w:rsidP="005D31CD">
            <w:pPr>
              <w:spacing w:after="0" w:line="240" w:lineRule="auto"/>
              <w:jc w:val="center"/>
              <w:rPr>
                <w:rFonts w:ascii="Times New Roman" w:eastAsia="Times New Roman" w:hAnsi="Times New Roman" w:cs="Times New Roman"/>
                <w:b/>
                <w:bCs/>
                <w:sz w:val="20"/>
                <w:szCs w:val="20"/>
              </w:rPr>
            </w:pPr>
            <w:r w:rsidRPr="0011192E">
              <w:rPr>
                <w:rFonts w:ascii="Times New Roman" w:eastAsia="Times New Roman" w:hAnsi="Times New Roman" w:cs="Times New Roman"/>
                <w:b/>
                <w:bCs/>
                <w:sz w:val="20"/>
                <w:szCs w:val="20"/>
              </w:rPr>
              <w:t>Valid</w:t>
            </w:r>
          </w:p>
        </w:tc>
        <w:tc>
          <w:tcPr>
            <w:tcW w:w="1340" w:type="dxa"/>
            <w:tcBorders>
              <w:top w:val="nil"/>
              <w:left w:val="nil"/>
              <w:bottom w:val="single" w:sz="4" w:space="0" w:color="auto"/>
              <w:right w:val="nil"/>
            </w:tcBorders>
            <w:shd w:val="clear" w:color="auto" w:fill="auto"/>
            <w:noWrap/>
            <w:vAlign w:val="bottom"/>
            <w:hideMark/>
          </w:tcPr>
          <w:p w14:paraId="2DFAF138" w14:textId="77777777" w:rsidR="0084321F" w:rsidRPr="0011192E" w:rsidRDefault="0084321F" w:rsidP="005D31CD">
            <w:pPr>
              <w:spacing w:after="0" w:line="240" w:lineRule="auto"/>
              <w:jc w:val="center"/>
              <w:rPr>
                <w:rFonts w:ascii="Times New Roman" w:eastAsia="Times New Roman" w:hAnsi="Times New Roman" w:cs="Times New Roman"/>
                <w:b/>
                <w:bCs/>
                <w:sz w:val="20"/>
                <w:szCs w:val="20"/>
              </w:rPr>
            </w:pPr>
            <w:r w:rsidRPr="0011192E">
              <w:rPr>
                <w:rFonts w:ascii="Times New Roman" w:eastAsia="Times New Roman" w:hAnsi="Times New Roman" w:cs="Times New Roman"/>
                <w:b/>
                <w:bCs/>
                <w:sz w:val="20"/>
                <w:szCs w:val="20"/>
              </w:rPr>
              <w:t>Invalid</w:t>
            </w:r>
          </w:p>
        </w:tc>
        <w:tc>
          <w:tcPr>
            <w:tcW w:w="1480" w:type="dxa"/>
            <w:tcBorders>
              <w:top w:val="nil"/>
              <w:left w:val="nil"/>
              <w:bottom w:val="single" w:sz="4" w:space="0" w:color="auto"/>
              <w:right w:val="single" w:sz="4" w:space="0" w:color="auto"/>
            </w:tcBorders>
            <w:shd w:val="clear" w:color="auto" w:fill="auto"/>
            <w:noWrap/>
            <w:vAlign w:val="bottom"/>
            <w:hideMark/>
          </w:tcPr>
          <w:p w14:paraId="0F04C27F" w14:textId="77777777" w:rsidR="0084321F" w:rsidRPr="0011192E" w:rsidRDefault="0084321F" w:rsidP="005D31CD">
            <w:pPr>
              <w:spacing w:after="0" w:line="240" w:lineRule="auto"/>
              <w:jc w:val="center"/>
              <w:rPr>
                <w:rFonts w:ascii="Times New Roman" w:eastAsia="Times New Roman" w:hAnsi="Times New Roman" w:cs="Times New Roman"/>
                <w:b/>
                <w:bCs/>
                <w:sz w:val="20"/>
                <w:szCs w:val="20"/>
              </w:rPr>
            </w:pPr>
            <w:r w:rsidRPr="0011192E">
              <w:rPr>
                <w:rFonts w:ascii="Times New Roman" w:eastAsia="Times New Roman" w:hAnsi="Times New Roman" w:cs="Times New Roman"/>
                <w:b/>
                <w:bCs/>
                <w:sz w:val="20"/>
                <w:szCs w:val="20"/>
              </w:rPr>
              <w:t>Direct</w:t>
            </w:r>
          </w:p>
        </w:tc>
        <w:tc>
          <w:tcPr>
            <w:tcW w:w="1240" w:type="dxa"/>
            <w:tcBorders>
              <w:top w:val="nil"/>
              <w:left w:val="nil"/>
              <w:bottom w:val="single" w:sz="4" w:space="0" w:color="auto"/>
              <w:right w:val="nil"/>
            </w:tcBorders>
            <w:shd w:val="clear" w:color="auto" w:fill="auto"/>
            <w:noWrap/>
            <w:vAlign w:val="bottom"/>
            <w:hideMark/>
          </w:tcPr>
          <w:p w14:paraId="44A62ABF" w14:textId="6C83875E" w:rsidR="0084321F" w:rsidRPr="0011192E" w:rsidRDefault="0084321F" w:rsidP="005D31CD">
            <w:pPr>
              <w:spacing w:after="0" w:line="240" w:lineRule="auto"/>
              <w:jc w:val="center"/>
              <w:rPr>
                <w:rFonts w:ascii="Times New Roman" w:eastAsia="Times New Roman" w:hAnsi="Times New Roman" w:cs="Times New Roman"/>
                <w:b/>
                <w:bCs/>
                <w:sz w:val="20"/>
                <w:szCs w:val="20"/>
              </w:rPr>
            </w:pPr>
            <w:r w:rsidRPr="0011192E">
              <w:rPr>
                <w:rFonts w:ascii="Times New Roman" w:eastAsia="Times New Roman" w:hAnsi="Times New Roman" w:cs="Times New Roman"/>
                <w:b/>
                <w:bCs/>
                <w:sz w:val="20"/>
                <w:szCs w:val="20"/>
              </w:rPr>
              <w:t>Valid</w:t>
            </w:r>
          </w:p>
        </w:tc>
        <w:tc>
          <w:tcPr>
            <w:tcW w:w="1280" w:type="dxa"/>
            <w:tcBorders>
              <w:top w:val="nil"/>
              <w:left w:val="nil"/>
              <w:bottom w:val="single" w:sz="4" w:space="0" w:color="auto"/>
              <w:right w:val="nil"/>
            </w:tcBorders>
            <w:shd w:val="clear" w:color="auto" w:fill="auto"/>
            <w:noWrap/>
            <w:vAlign w:val="bottom"/>
            <w:hideMark/>
          </w:tcPr>
          <w:p w14:paraId="35C2CC76" w14:textId="77777777" w:rsidR="0084321F" w:rsidRPr="0011192E" w:rsidRDefault="0084321F" w:rsidP="005D31CD">
            <w:pPr>
              <w:spacing w:after="0" w:line="240" w:lineRule="auto"/>
              <w:jc w:val="center"/>
              <w:rPr>
                <w:rFonts w:ascii="Times New Roman" w:eastAsia="Times New Roman" w:hAnsi="Times New Roman" w:cs="Times New Roman"/>
                <w:b/>
                <w:bCs/>
                <w:sz w:val="20"/>
                <w:szCs w:val="20"/>
              </w:rPr>
            </w:pPr>
            <w:r w:rsidRPr="0011192E">
              <w:rPr>
                <w:rFonts w:ascii="Times New Roman" w:eastAsia="Times New Roman" w:hAnsi="Times New Roman" w:cs="Times New Roman"/>
                <w:b/>
                <w:bCs/>
                <w:sz w:val="20"/>
                <w:szCs w:val="20"/>
              </w:rPr>
              <w:t>Invalid</w:t>
            </w:r>
          </w:p>
        </w:tc>
        <w:tc>
          <w:tcPr>
            <w:tcW w:w="1280" w:type="dxa"/>
            <w:tcBorders>
              <w:top w:val="nil"/>
              <w:left w:val="nil"/>
              <w:bottom w:val="single" w:sz="4" w:space="0" w:color="auto"/>
              <w:right w:val="single" w:sz="4" w:space="0" w:color="auto"/>
            </w:tcBorders>
            <w:shd w:val="clear" w:color="auto" w:fill="auto"/>
            <w:noWrap/>
            <w:vAlign w:val="bottom"/>
            <w:hideMark/>
          </w:tcPr>
          <w:p w14:paraId="0D2A9400" w14:textId="77777777" w:rsidR="0084321F" w:rsidRPr="0011192E" w:rsidRDefault="0084321F" w:rsidP="005D31CD">
            <w:pPr>
              <w:spacing w:after="0" w:line="240" w:lineRule="auto"/>
              <w:jc w:val="center"/>
              <w:rPr>
                <w:rFonts w:ascii="Times New Roman" w:eastAsia="Times New Roman" w:hAnsi="Times New Roman" w:cs="Times New Roman"/>
                <w:b/>
                <w:bCs/>
                <w:sz w:val="20"/>
                <w:szCs w:val="20"/>
              </w:rPr>
            </w:pPr>
            <w:r w:rsidRPr="0011192E">
              <w:rPr>
                <w:rFonts w:ascii="Times New Roman" w:eastAsia="Times New Roman" w:hAnsi="Times New Roman" w:cs="Times New Roman"/>
                <w:b/>
                <w:bCs/>
                <w:sz w:val="20"/>
                <w:szCs w:val="20"/>
              </w:rPr>
              <w:t>Direct</w:t>
            </w:r>
          </w:p>
        </w:tc>
        <w:tc>
          <w:tcPr>
            <w:tcW w:w="1360" w:type="dxa"/>
            <w:tcBorders>
              <w:top w:val="nil"/>
              <w:left w:val="nil"/>
              <w:bottom w:val="single" w:sz="4" w:space="0" w:color="auto"/>
              <w:right w:val="nil"/>
            </w:tcBorders>
            <w:shd w:val="clear" w:color="auto" w:fill="auto"/>
            <w:noWrap/>
            <w:vAlign w:val="bottom"/>
            <w:hideMark/>
          </w:tcPr>
          <w:p w14:paraId="357C8244" w14:textId="77777777" w:rsidR="0084321F" w:rsidRPr="0011192E" w:rsidRDefault="0084321F" w:rsidP="005D31CD">
            <w:pPr>
              <w:spacing w:after="0" w:line="240" w:lineRule="auto"/>
              <w:jc w:val="center"/>
              <w:rPr>
                <w:rFonts w:ascii="Times New Roman" w:eastAsia="Times New Roman" w:hAnsi="Times New Roman" w:cs="Times New Roman"/>
                <w:b/>
                <w:bCs/>
                <w:sz w:val="20"/>
                <w:szCs w:val="20"/>
              </w:rPr>
            </w:pPr>
            <w:r w:rsidRPr="0011192E">
              <w:rPr>
                <w:rFonts w:ascii="Times New Roman" w:eastAsia="Times New Roman" w:hAnsi="Times New Roman" w:cs="Times New Roman"/>
                <w:b/>
                <w:bCs/>
                <w:sz w:val="20"/>
                <w:szCs w:val="20"/>
              </w:rPr>
              <w:t>Valid</w:t>
            </w:r>
          </w:p>
        </w:tc>
        <w:tc>
          <w:tcPr>
            <w:tcW w:w="1300" w:type="dxa"/>
            <w:tcBorders>
              <w:top w:val="nil"/>
              <w:left w:val="nil"/>
              <w:bottom w:val="single" w:sz="4" w:space="0" w:color="auto"/>
              <w:right w:val="nil"/>
            </w:tcBorders>
            <w:shd w:val="clear" w:color="auto" w:fill="auto"/>
            <w:noWrap/>
            <w:vAlign w:val="bottom"/>
            <w:hideMark/>
          </w:tcPr>
          <w:p w14:paraId="049E4260" w14:textId="77777777" w:rsidR="0084321F" w:rsidRPr="0011192E" w:rsidRDefault="0084321F" w:rsidP="005D31CD">
            <w:pPr>
              <w:spacing w:after="0" w:line="240" w:lineRule="auto"/>
              <w:jc w:val="center"/>
              <w:rPr>
                <w:rFonts w:ascii="Times New Roman" w:eastAsia="Times New Roman" w:hAnsi="Times New Roman" w:cs="Times New Roman"/>
                <w:b/>
                <w:bCs/>
                <w:sz w:val="20"/>
                <w:szCs w:val="20"/>
              </w:rPr>
            </w:pPr>
            <w:r w:rsidRPr="0011192E">
              <w:rPr>
                <w:rFonts w:ascii="Times New Roman" w:eastAsia="Times New Roman" w:hAnsi="Times New Roman" w:cs="Times New Roman"/>
                <w:b/>
                <w:bCs/>
                <w:sz w:val="20"/>
                <w:szCs w:val="20"/>
              </w:rPr>
              <w:t>Invalid</w:t>
            </w:r>
          </w:p>
        </w:tc>
        <w:tc>
          <w:tcPr>
            <w:tcW w:w="1420" w:type="dxa"/>
            <w:tcBorders>
              <w:top w:val="nil"/>
              <w:left w:val="nil"/>
              <w:bottom w:val="single" w:sz="4" w:space="0" w:color="auto"/>
              <w:right w:val="nil"/>
            </w:tcBorders>
            <w:shd w:val="clear" w:color="auto" w:fill="auto"/>
            <w:noWrap/>
            <w:vAlign w:val="bottom"/>
            <w:hideMark/>
          </w:tcPr>
          <w:p w14:paraId="4664FDEB" w14:textId="77777777" w:rsidR="0084321F" w:rsidRPr="0011192E" w:rsidRDefault="0084321F" w:rsidP="005D31CD">
            <w:pPr>
              <w:spacing w:after="0" w:line="240" w:lineRule="auto"/>
              <w:jc w:val="center"/>
              <w:rPr>
                <w:rFonts w:ascii="Times New Roman" w:eastAsia="Times New Roman" w:hAnsi="Times New Roman" w:cs="Times New Roman"/>
                <w:b/>
                <w:bCs/>
                <w:sz w:val="20"/>
                <w:szCs w:val="20"/>
              </w:rPr>
            </w:pPr>
            <w:r w:rsidRPr="0011192E">
              <w:rPr>
                <w:rFonts w:ascii="Times New Roman" w:eastAsia="Times New Roman" w:hAnsi="Times New Roman" w:cs="Times New Roman"/>
                <w:b/>
                <w:bCs/>
                <w:sz w:val="20"/>
                <w:szCs w:val="20"/>
              </w:rPr>
              <w:t>Direct</w:t>
            </w:r>
          </w:p>
        </w:tc>
      </w:tr>
      <w:tr w:rsidR="0011192E" w:rsidRPr="0011192E" w14:paraId="3A6079FE" w14:textId="77777777" w:rsidTr="00B65CD1">
        <w:trPr>
          <w:trHeight w:val="300"/>
        </w:trPr>
        <w:tc>
          <w:tcPr>
            <w:tcW w:w="960" w:type="dxa"/>
            <w:tcBorders>
              <w:top w:val="nil"/>
              <w:left w:val="nil"/>
              <w:bottom w:val="nil"/>
              <w:right w:val="nil"/>
            </w:tcBorders>
            <w:shd w:val="clear" w:color="auto" w:fill="auto"/>
            <w:noWrap/>
            <w:vAlign w:val="bottom"/>
            <w:hideMark/>
          </w:tcPr>
          <w:p w14:paraId="35BD1470" w14:textId="545159FB" w:rsidR="0084321F" w:rsidRPr="0011192E" w:rsidRDefault="0084321F" w:rsidP="00B65CD1">
            <w:pPr>
              <w:spacing w:after="0" w:line="240" w:lineRule="auto"/>
              <w:rPr>
                <w:rFonts w:ascii="Times New Roman" w:eastAsia="Times New Roman" w:hAnsi="Times New Roman" w:cs="Times New Roman"/>
                <w:b/>
                <w:bCs/>
                <w:sz w:val="20"/>
                <w:szCs w:val="20"/>
              </w:rPr>
            </w:pPr>
            <w:r w:rsidRPr="0011192E">
              <w:rPr>
                <w:rFonts w:ascii="Times New Roman" w:eastAsia="Times New Roman" w:hAnsi="Times New Roman" w:cs="Times New Roman"/>
                <w:b/>
                <w:bCs/>
                <w:sz w:val="20"/>
                <w:szCs w:val="20"/>
              </w:rPr>
              <w:t>Hits (%)</w:t>
            </w:r>
          </w:p>
        </w:tc>
        <w:tc>
          <w:tcPr>
            <w:tcW w:w="1072" w:type="dxa"/>
            <w:tcBorders>
              <w:top w:val="nil"/>
              <w:left w:val="nil"/>
              <w:bottom w:val="nil"/>
              <w:right w:val="single" w:sz="4" w:space="0" w:color="auto"/>
            </w:tcBorders>
            <w:shd w:val="clear" w:color="auto" w:fill="auto"/>
            <w:noWrap/>
            <w:vAlign w:val="bottom"/>
            <w:hideMark/>
          </w:tcPr>
          <w:p w14:paraId="31C5CB7B" w14:textId="7749B48C" w:rsidR="0084321F" w:rsidRPr="0011192E" w:rsidRDefault="0084321F" w:rsidP="00F751B3">
            <w:pPr>
              <w:spacing w:after="0" w:line="240" w:lineRule="auto"/>
              <w:jc w:val="center"/>
              <w:rPr>
                <w:rFonts w:ascii="Times New Roman" w:eastAsia="Times New Roman" w:hAnsi="Times New Roman" w:cs="Times New Roman"/>
                <w:b/>
                <w:bCs/>
                <w:sz w:val="20"/>
                <w:szCs w:val="20"/>
              </w:rPr>
            </w:pPr>
            <w:r w:rsidRPr="0011192E">
              <w:rPr>
                <w:rFonts w:ascii="Times New Roman" w:eastAsia="Times New Roman" w:hAnsi="Times New Roman" w:cs="Times New Roman"/>
                <w:b/>
                <w:bCs/>
                <w:sz w:val="20"/>
                <w:szCs w:val="20"/>
              </w:rPr>
              <w:t>4</w:t>
            </w:r>
          </w:p>
        </w:tc>
        <w:tc>
          <w:tcPr>
            <w:tcW w:w="1360" w:type="dxa"/>
            <w:tcBorders>
              <w:top w:val="nil"/>
              <w:left w:val="nil"/>
              <w:right w:val="nil"/>
            </w:tcBorders>
            <w:shd w:val="clear" w:color="auto" w:fill="auto"/>
            <w:noWrap/>
            <w:hideMark/>
          </w:tcPr>
          <w:p w14:paraId="0C1BE968"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73.7 (1.6)</w:t>
            </w:r>
          </w:p>
        </w:tc>
        <w:tc>
          <w:tcPr>
            <w:tcW w:w="1340" w:type="dxa"/>
            <w:tcBorders>
              <w:top w:val="nil"/>
              <w:left w:val="nil"/>
              <w:bottom w:val="nil"/>
              <w:right w:val="nil"/>
            </w:tcBorders>
            <w:shd w:val="clear" w:color="auto" w:fill="auto"/>
            <w:noWrap/>
            <w:hideMark/>
          </w:tcPr>
          <w:p w14:paraId="25D5E558"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69.8 (1.6)</w:t>
            </w:r>
          </w:p>
        </w:tc>
        <w:tc>
          <w:tcPr>
            <w:tcW w:w="1480" w:type="dxa"/>
            <w:tcBorders>
              <w:top w:val="nil"/>
              <w:left w:val="nil"/>
              <w:bottom w:val="nil"/>
              <w:right w:val="single" w:sz="4" w:space="0" w:color="auto"/>
            </w:tcBorders>
            <w:shd w:val="clear" w:color="auto" w:fill="auto"/>
            <w:noWrap/>
            <w:hideMark/>
          </w:tcPr>
          <w:p w14:paraId="19CC1B0A"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70.8 (1.7)</w:t>
            </w:r>
          </w:p>
        </w:tc>
        <w:tc>
          <w:tcPr>
            <w:tcW w:w="1240" w:type="dxa"/>
            <w:tcBorders>
              <w:top w:val="nil"/>
              <w:left w:val="nil"/>
              <w:bottom w:val="nil"/>
              <w:right w:val="nil"/>
            </w:tcBorders>
            <w:shd w:val="clear" w:color="auto" w:fill="auto"/>
            <w:noWrap/>
            <w:hideMark/>
          </w:tcPr>
          <w:p w14:paraId="46361FB5" w14:textId="7E7BDE94"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71.5 (1.7)</w:t>
            </w:r>
          </w:p>
        </w:tc>
        <w:tc>
          <w:tcPr>
            <w:tcW w:w="1280" w:type="dxa"/>
            <w:tcBorders>
              <w:top w:val="nil"/>
              <w:left w:val="nil"/>
              <w:bottom w:val="nil"/>
              <w:right w:val="nil"/>
            </w:tcBorders>
            <w:shd w:val="clear" w:color="auto" w:fill="auto"/>
            <w:noWrap/>
            <w:hideMark/>
          </w:tcPr>
          <w:p w14:paraId="256B2AC3"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72.1 (1.6)</w:t>
            </w:r>
          </w:p>
        </w:tc>
        <w:tc>
          <w:tcPr>
            <w:tcW w:w="1280" w:type="dxa"/>
            <w:tcBorders>
              <w:top w:val="nil"/>
              <w:left w:val="nil"/>
              <w:bottom w:val="nil"/>
              <w:right w:val="single" w:sz="4" w:space="0" w:color="auto"/>
            </w:tcBorders>
            <w:shd w:val="clear" w:color="auto" w:fill="auto"/>
            <w:noWrap/>
            <w:hideMark/>
          </w:tcPr>
          <w:p w14:paraId="1B5443AC"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70.3 (1.5)</w:t>
            </w:r>
          </w:p>
        </w:tc>
        <w:tc>
          <w:tcPr>
            <w:tcW w:w="1360" w:type="dxa"/>
            <w:tcBorders>
              <w:top w:val="nil"/>
              <w:left w:val="nil"/>
              <w:bottom w:val="nil"/>
              <w:right w:val="nil"/>
            </w:tcBorders>
            <w:shd w:val="clear" w:color="auto" w:fill="auto"/>
            <w:noWrap/>
            <w:hideMark/>
          </w:tcPr>
          <w:p w14:paraId="0AB4E63E"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67.5 (2.5)</w:t>
            </w:r>
          </w:p>
        </w:tc>
        <w:tc>
          <w:tcPr>
            <w:tcW w:w="1300" w:type="dxa"/>
            <w:tcBorders>
              <w:top w:val="nil"/>
              <w:left w:val="nil"/>
              <w:bottom w:val="nil"/>
              <w:right w:val="nil"/>
            </w:tcBorders>
            <w:shd w:val="clear" w:color="auto" w:fill="auto"/>
            <w:noWrap/>
            <w:hideMark/>
          </w:tcPr>
          <w:p w14:paraId="58F19A4F"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67.8 (2.5)</w:t>
            </w:r>
          </w:p>
        </w:tc>
        <w:tc>
          <w:tcPr>
            <w:tcW w:w="1420" w:type="dxa"/>
            <w:tcBorders>
              <w:top w:val="nil"/>
              <w:left w:val="nil"/>
              <w:bottom w:val="nil"/>
              <w:right w:val="nil"/>
            </w:tcBorders>
            <w:shd w:val="clear" w:color="auto" w:fill="auto"/>
            <w:noWrap/>
            <w:hideMark/>
          </w:tcPr>
          <w:p w14:paraId="47B9B4F8"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66.7 (1.9)</w:t>
            </w:r>
          </w:p>
        </w:tc>
      </w:tr>
      <w:tr w:rsidR="0011192E" w:rsidRPr="0011192E" w14:paraId="6C4DAC5D" w14:textId="77777777" w:rsidTr="00B65CD1">
        <w:trPr>
          <w:trHeight w:val="300"/>
        </w:trPr>
        <w:tc>
          <w:tcPr>
            <w:tcW w:w="960" w:type="dxa"/>
            <w:tcBorders>
              <w:top w:val="nil"/>
              <w:left w:val="nil"/>
              <w:bottom w:val="nil"/>
              <w:right w:val="nil"/>
            </w:tcBorders>
            <w:shd w:val="clear" w:color="auto" w:fill="auto"/>
            <w:noWrap/>
            <w:vAlign w:val="bottom"/>
            <w:hideMark/>
          </w:tcPr>
          <w:p w14:paraId="2234CE55" w14:textId="77777777" w:rsidR="0084321F" w:rsidRPr="0011192E" w:rsidRDefault="0084321F" w:rsidP="00B65CD1">
            <w:pPr>
              <w:spacing w:after="0" w:line="240" w:lineRule="auto"/>
              <w:rPr>
                <w:rFonts w:ascii="Times New Roman" w:eastAsia="Times New Roman" w:hAnsi="Times New Roman" w:cs="Times New Roman"/>
                <w:sz w:val="20"/>
                <w:szCs w:val="20"/>
              </w:rPr>
            </w:pPr>
          </w:p>
        </w:tc>
        <w:tc>
          <w:tcPr>
            <w:tcW w:w="1072" w:type="dxa"/>
            <w:tcBorders>
              <w:top w:val="nil"/>
              <w:left w:val="nil"/>
              <w:bottom w:val="nil"/>
              <w:right w:val="single" w:sz="4" w:space="0" w:color="auto"/>
            </w:tcBorders>
            <w:shd w:val="clear" w:color="auto" w:fill="auto"/>
            <w:noWrap/>
            <w:vAlign w:val="bottom"/>
            <w:hideMark/>
          </w:tcPr>
          <w:p w14:paraId="5EDC4A2D" w14:textId="4C9747D6" w:rsidR="0084321F" w:rsidRPr="0011192E" w:rsidRDefault="0084321F" w:rsidP="00F751B3">
            <w:pPr>
              <w:spacing w:after="0" w:line="240" w:lineRule="auto"/>
              <w:jc w:val="center"/>
              <w:rPr>
                <w:rFonts w:ascii="Times New Roman" w:eastAsia="Times New Roman" w:hAnsi="Times New Roman" w:cs="Times New Roman"/>
                <w:b/>
                <w:bCs/>
                <w:sz w:val="20"/>
                <w:szCs w:val="20"/>
              </w:rPr>
            </w:pPr>
            <w:r w:rsidRPr="0011192E">
              <w:rPr>
                <w:rFonts w:ascii="Times New Roman" w:eastAsia="Times New Roman" w:hAnsi="Times New Roman" w:cs="Times New Roman"/>
                <w:b/>
                <w:bCs/>
                <w:sz w:val="20"/>
                <w:szCs w:val="20"/>
              </w:rPr>
              <w:t>6</w:t>
            </w:r>
          </w:p>
        </w:tc>
        <w:tc>
          <w:tcPr>
            <w:tcW w:w="1360" w:type="dxa"/>
            <w:tcBorders>
              <w:top w:val="nil"/>
              <w:left w:val="nil"/>
              <w:bottom w:val="nil"/>
              <w:right w:val="nil"/>
            </w:tcBorders>
            <w:shd w:val="clear" w:color="auto" w:fill="auto"/>
            <w:noWrap/>
            <w:hideMark/>
          </w:tcPr>
          <w:p w14:paraId="44167C23"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62.1(1.5)</w:t>
            </w:r>
          </w:p>
        </w:tc>
        <w:tc>
          <w:tcPr>
            <w:tcW w:w="1340" w:type="dxa"/>
            <w:tcBorders>
              <w:top w:val="nil"/>
              <w:left w:val="nil"/>
              <w:bottom w:val="nil"/>
              <w:right w:val="nil"/>
            </w:tcBorders>
            <w:shd w:val="clear" w:color="auto" w:fill="auto"/>
            <w:noWrap/>
            <w:hideMark/>
          </w:tcPr>
          <w:p w14:paraId="2DA511C0"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58.9 (1.9)</w:t>
            </w:r>
          </w:p>
        </w:tc>
        <w:tc>
          <w:tcPr>
            <w:tcW w:w="1480" w:type="dxa"/>
            <w:tcBorders>
              <w:top w:val="nil"/>
              <w:left w:val="nil"/>
              <w:bottom w:val="nil"/>
              <w:right w:val="single" w:sz="4" w:space="0" w:color="auto"/>
            </w:tcBorders>
            <w:shd w:val="clear" w:color="auto" w:fill="auto"/>
            <w:noWrap/>
            <w:hideMark/>
          </w:tcPr>
          <w:p w14:paraId="30A6ADB8"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59.3 (2.0)</w:t>
            </w:r>
          </w:p>
        </w:tc>
        <w:tc>
          <w:tcPr>
            <w:tcW w:w="1240" w:type="dxa"/>
            <w:tcBorders>
              <w:top w:val="nil"/>
              <w:left w:val="nil"/>
              <w:bottom w:val="nil"/>
              <w:right w:val="nil"/>
            </w:tcBorders>
            <w:shd w:val="clear" w:color="auto" w:fill="auto"/>
            <w:noWrap/>
            <w:hideMark/>
          </w:tcPr>
          <w:p w14:paraId="056343D0" w14:textId="14333E64"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59.6 (1.7)</w:t>
            </w:r>
          </w:p>
        </w:tc>
        <w:tc>
          <w:tcPr>
            <w:tcW w:w="1280" w:type="dxa"/>
            <w:tcBorders>
              <w:top w:val="nil"/>
              <w:left w:val="nil"/>
              <w:bottom w:val="nil"/>
              <w:right w:val="nil"/>
            </w:tcBorders>
            <w:shd w:val="clear" w:color="auto" w:fill="auto"/>
            <w:noWrap/>
            <w:hideMark/>
          </w:tcPr>
          <w:p w14:paraId="4C2D3F7B"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59.0 (2.1)</w:t>
            </w:r>
          </w:p>
        </w:tc>
        <w:tc>
          <w:tcPr>
            <w:tcW w:w="1280" w:type="dxa"/>
            <w:tcBorders>
              <w:top w:val="nil"/>
              <w:left w:val="nil"/>
              <w:bottom w:val="nil"/>
              <w:right w:val="single" w:sz="4" w:space="0" w:color="auto"/>
            </w:tcBorders>
            <w:shd w:val="clear" w:color="auto" w:fill="auto"/>
            <w:noWrap/>
            <w:hideMark/>
          </w:tcPr>
          <w:p w14:paraId="7EE91F02"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60.1 (2.0)</w:t>
            </w:r>
          </w:p>
        </w:tc>
        <w:tc>
          <w:tcPr>
            <w:tcW w:w="1360" w:type="dxa"/>
            <w:tcBorders>
              <w:top w:val="nil"/>
              <w:left w:val="nil"/>
              <w:bottom w:val="nil"/>
              <w:right w:val="nil"/>
            </w:tcBorders>
            <w:shd w:val="clear" w:color="auto" w:fill="auto"/>
            <w:noWrap/>
            <w:hideMark/>
          </w:tcPr>
          <w:p w14:paraId="50577AF3"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56.7 (2.5)</w:t>
            </w:r>
          </w:p>
        </w:tc>
        <w:tc>
          <w:tcPr>
            <w:tcW w:w="1300" w:type="dxa"/>
            <w:tcBorders>
              <w:top w:val="nil"/>
              <w:left w:val="nil"/>
              <w:bottom w:val="nil"/>
              <w:right w:val="nil"/>
            </w:tcBorders>
            <w:shd w:val="clear" w:color="auto" w:fill="auto"/>
            <w:noWrap/>
            <w:hideMark/>
          </w:tcPr>
          <w:p w14:paraId="4714936B"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57.4 (3.1)</w:t>
            </w:r>
          </w:p>
        </w:tc>
        <w:tc>
          <w:tcPr>
            <w:tcW w:w="1420" w:type="dxa"/>
            <w:tcBorders>
              <w:top w:val="nil"/>
              <w:left w:val="nil"/>
              <w:bottom w:val="nil"/>
              <w:right w:val="nil"/>
            </w:tcBorders>
            <w:shd w:val="clear" w:color="auto" w:fill="auto"/>
            <w:noWrap/>
            <w:hideMark/>
          </w:tcPr>
          <w:p w14:paraId="7B685339"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58.7 (2.6)</w:t>
            </w:r>
          </w:p>
        </w:tc>
      </w:tr>
      <w:tr w:rsidR="0011192E" w:rsidRPr="0011192E" w14:paraId="5635F381" w14:textId="77777777" w:rsidTr="00B65CD1">
        <w:trPr>
          <w:trHeight w:val="300"/>
        </w:trPr>
        <w:tc>
          <w:tcPr>
            <w:tcW w:w="960" w:type="dxa"/>
            <w:tcBorders>
              <w:top w:val="nil"/>
              <w:left w:val="nil"/>
              <w:bottom w:val="nil"/>
              <w:right w:val="nil"/>
            </w:tcBorders>
            <w:shd w:val="clear" w:color="auto" w:fill="auto"/>
            <w:noWrap/>
            <w:vAlign w:val="bottom"/>
            <w:hideMark/>
          </w:tcPr>
          <w:p w14:paraId="7ADA52F5" w14:textId="77777777" w:rsidR="0084321F" w:rsidRPr="0011192E" w:rsidRDefault="0084321F" w:rsidP="00B65CD1">
            <w:pPr>
              <w:spacing w:after="0" w:line="240" w:lineRule="auto"/>
              <w:rPr>
                <w:rFonts w:ascii="Times New Roman" w:eastAsia="Times New Roman" w:hAnsi="Times New Roman" w:cs="Times New Roman"/>
                <w:sz w:val="20"/>
                <w:szCs w:val="20"/>
              </w:rPr>
            </w:pPr>
          </w:p>
        </w:tc>
        <w:tc>
          <w:tcPr>
            <w:tcW w:w="1072" w:type="dxa"/>
            <w:tcBorders>
              <w:top w:val="nil"/>
              <w:left w:val="nil"/>
              <w:bottom w:val="nil"/>
              <w:right w:val="single" w:sz="4" w:space="0" w:color="auto"/>
            </w:tcBorders>
            <w:shd w:val="clear" w:color="auto" w:fill="auto"/>
            <w:noWrap/>
            <w:vAlign w:val="bottom"/>
            <w:hideMark/>
          </w:tcPr>
          <w:p w14:paraId="24AD85DB" w14:textId="719F1741" w:rsidR="0084321F" w:rsidRPr="0011192E" w:rsidRDefault="0084321F" w:rsidP="00F751B3">
            <w:pPr>
              <w:spacing w:after="0" w:line="240" w:lineRule="auto"/>
              <w:jc w:val="center"/>
              <w:rPr>
                <w:rFonts w:ascii="Times New Roman" w:eastAsia="Times New Roman" w:hAnsi="Times New Roman" w:cs="Times New Roman"/>
                <w:b/>
                <w:bCs/>
                <w:sz w:val="20"/>
                <w:szCs w:val="20"/>
              </w:rPr>
            </w:pPr>
            <w:r w:rsidRPr="0011192E">
              <w:rPr>
                <w:rFonts w:ascii="Times New Roman" w:eastAsia="Times New Roman" w:hAnsi="Times New Roman" w:cs="Times New Roman"/>
                <w:b/>
                <w:bCs/>
                <w:sz w:val="20"/>
                <w:szCs w:val="20"/>
              </w:rPr>
              <w:t>8</w:t>
            </w:r>
          </w:p>
        </w:tc>
        <w:tc>
          <w:tcPr>
            <w:tcW w:w="1360" w:type="dxa"/>
            <w:tcBorders>
              <w:top w:val="nil"/>
              <w:left w:val="nil"/>
              <w:bottom w:val="nil"/>
              <w:right w:val="nil"/>
            </w:tcBorders>
            <w:shd w:val="clear" w:color="auto" w:fill="auto"/>
            <w:noWrap/>
            <w:hideMark/>
          </w:tcPr>
          <w:p w14:paraId="2FF4D7FC"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55.5(2.0)</w:t>
            </w:r>
          </w:p>
        </w:tc>
        <w:tc>
          <w:tcPr>
            <w:tcW w:w="1340" w:type="dxa"/>
            <w:tcBorders>
              <w:top w:val="nil"/>
              <w:left w:val="nil"/>
              <w:bottom w:val="nil"/>
              <w:right w:val="nil"/>
            </w:tcBorders>
            <w:shd w:val="clear" w:color="auto" w:fill="auto"/>
            <w:noWrap/>
            <w:hideMark/>
          </w:tcPr>
          <w:p w14:paraId="5F0EA594"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56.9 (1.7)</w:t>
            </w:r>
          </w:p>
        </w:tc>
        <w:tc>
          <w:tcPr>
            <w:tcW w:w="1480" w:type="dxa"/>
            <w:tcBorders>
              <w:top w:val="nil"/>
              <w:left w:val="nil"/>
              <w:bottom w:val="nil"/>
              <w:right w:val="single" w:sz="4" w:space="0" w:color="auto"/>
            </w:tcBorders>
            <w:shd w:val="clear" w:color="auto" w:fill="auto"/>
            <w:noWrap/>
            <w:hideMark/>
          </w:tcPr>
          <w:p w14:paraId="4FF30019"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58.0 (1.9)</w:t>
            </w:r>
          </w:p>
        </w:tc>
        <w:tc>
          <w:tcPr>
            <w:tcW w:w="1240" w:type="dxa"/>
            <w:tcBorders>
              <w:top w:val="nil"/>
              <w:left w:val="nil"/>
              <w:bottom w:val="nil"/>
              <w:right w:val="nil"/>
            </w:tcBorders>
            <w:shd w:val="clear" w:color="auto" w:fill="auto"/>
            <w:noWrap/>
            <w:hideMark/>
          </w:tcPr>
          <w:p w14:paraId="3857970C" w14:textId="069FCA32"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59.9 (2.1)</w:t>
            </w:r>
          </w:p>
        </w:tc>
        <w:tc>
          <w:tcPr>
            <w:tcW w:w="1280" w:type="dxa"/>
            <w:tcBorders>
              <w:top w:val="nil"/>
              <w:left w:val="nil"/>
              <w:bottom w:val="nil"/>
              <w:right w:val="nil"/>
            </w:tcBorders>
            <w:shd w:val="clear" w:color="auto" w:fill="auto"/>
            <w:noWrap/>
            <w:hideMark/>
          </w:tcPr>
          <w:p w14:paraId="134A8AA4"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60.2 (2.3)</w:t>
            </w:r>
          </w:p>
        </w:tc>
        <w:tc>
          <w:tcPr>
            <w:tcW w:w="1280" w:type="dxa"/>
            <w:tcBorders>
              <w:top w:val="nil"/>
              <w:left w:val="nil"/>
              <w:bottom w:val="nil"/>
              <w:right w:val="single" w:sz="4" w:space="0" w:color="auto"/>
            </w:tcBorders>
            <w:shd w:val="clear" w:color="auto" w:fill="auto"/>
            <w:noWrap/>
            <w:hideMark/>
          </w:tcPr>
          <w:p w14:paraId="2DB582E8"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59.9 (2.2)</w:t>
            </w:r>
          </w:p>
        </w:tc>
        <w:tc>
          <w:tcPr>
            <w:tcW w:w="1360" w:type="dxa"/>
            <w:tcBorders>
              <w:top w:val="nil"/>
              <w:left w:val="nil"/>
              <w:bottom w:val="nil"/>
              <w:right w:val="nil"/>
            </w:tcBorders>
            <w:shd w:val="clear" w:color="auto" w:fill="auto"/>
            <w:noWrap/>
            <w:hideMark/>
          </w:tcPr>
          <w:p w14:paraId="276BC324"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56.9 (2.9)</w:t>
            </w:r>
          </w:p>
        </w:tc>
        <w:tc>
          <w:tcPr>
            <w:tcW w:w="1300" w:type="dxa"/>
            <w:tcBorders>
              <w:top w:val="nil"/>
              <w:left w:val="nil"/>
              <w:bottom w:val="nil"/>
              <w:right w:val="nil"/>
            </w:tcBorders>
            <w:shd w:val="clear" w:color="auto" w:fill="auto"/>
            <w:noWrap/>
            <w:hideMark/>
          </w:tcPr>
          <w:p w14:paraId="6C2A1324"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57.3 (2.6)</w:t>
            </w:r>
          </w:p>
        </w:tc>
        <w:tc>
          <w:tcPr>
            <w:tcW w:w="1420" w:type="dxa"/>
            <w:tcBorders>
              <w:top w:val="nil"/>
              <w:left w:val="nil"/>
              <w:bottom w:val="nil"/>
              <w:right w:val="nil"/>
            </w:tcBorders>
            <w:shd w:val="clear" w:color="auto" w:fill="auto"/>
            <w:noWrap/>
            <w:hideMark/>
          </w:tcPr>
          <w:p w14:paraId="252D4ED4"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55.8(2.7)</w:t>
            </w:r>
          </w:p>
        </w:tc>
      </w:tr>
      <w:tr w:rsidR="0011192E" w:rsidRPr="0011192E" w14:paraId="39A32BEB" w14:textId="77777777" w:rsidTr="00B65CD1">
        <w:trPr>
          <w:trHeight w:val="300"/>
        </w:trPr>
        <w:tc>
          <w:tcPr>
            <w:tcW w:w="960" w:type="dxa"/>
            <w:tcBorders>
              <w:top w:val="nil"/>
              <w:left w:val="nil"/>
              <w:bottom w:val="nil"/>
              <w:right w:val="nil"/>
            </w:tcBorders>
            <w:shd w:val="clear" w:color="auto" w:fill="auto"/>
            <w:noWrap/>
            <w:vAlign w:val="bottom"/>
            <w:hideMark/>
          </w:tcPr>
          <w:p w14:paraId="6ECB898E" w14:textId="77777777" w:rsidR="0084321F" w:rsidRPr="0011192E" w:rsidRDefault="0084321F" w:rsidP="00B65CD1">
            <w:pPr>
              <w:spacing w:after="0" w:line="240" w:lineRule="auto"/>
              <w:rPr>
                <w:rFonts w:ascii="Times New Roman" w:eastAsia="Times New Roman" w:hAnsi="Times New Roman" w:cs="Times New Roman"/>
                <w:sz w:val="20"/>
                <w:szCs w:val="20"/>
              </w:rPr>
            </w:pPr>
          </w:p>
        </w:tc>
        <w:tc>
          <w:tcPr>
            <w:tcW w:w="1072" w:type="dxa"/>
            <w:tcBorders>
              <w:top w:val="nil"/>
              <w:left w:val="nil"/>
              <w:bottom w:val="nil"/>
              <w:right w:val="single" w:sz="4" w:space="0" w:color="auto"/>
            </w:tcBorders>
            <w:shd w:val="clear" w:color="auto" w:fill="auto"/>
            <w:noWrap/>
            <w:vAlign w:val="bottom"/>
            <w:hideMark/>
          </w:tcPr>
          <w:p w14:paraId="116909CB" w14:textId="38481AF7" w:rsidR="0084321F" w:rsidRPr="0011192E" w:rsidRDefault="0084321F" w:rsidP="00F751B3">
            <w:pPr>
              <w:spacing w:after="0" w:line="240" w:lineRule="auto"/>
              <w:jc w:val="center"/>
              <w:rPr>
                <w:rFonts w:ascii="Times New Roman" w:eastAsia="Times New Roman" w:hAnsi="Times New Roman" w:cs="Times New Roman"/>
                <w:b/>
                <w:bCs/>
                <w:sz w:val="20"/>
                <w:szCs w:val="20"/>
              </w:rPr>
            </w:pPr>
            <w:r w:rsidRPr="0011192E">
              <w:rPr>
                <w:rFonts w:ascii="Times New Roman" w:eastAsia="Times New Roman" w:hAnsi="Times New Roman" w:cs="Times New Roman"/>
                <w:b/>
                <w:bCs/>
                <w:sz w:val="20"/>
                <w:szCs w:val="20"/>
              </w:rPr>
              <w:t>Mean</w:t>
            </w:r>
          </w:p>
        </w:tc>
        <w:tc>
          <w:tcPr>
            <w:tcW w:w="1360" w:type="dxa"/>
            <w:tcBorders>
              <w:top w:val="nil"/>
              <w:left w:val="nil"/>
              <w:bottom w:val="nil"/>
              <w:right w:val="nil"/>
            </w:tcBorders>
            <w:shd w:val="clear" w:color="auto" w:fill="auto"/>
            <w:noWrap/>
            <w:hideMark/>
          </w:tcPr>
          <w:p w14:paraId="05A9784E"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63.8 (1.4)</w:t>
            </w:r>
          </w:p>
        </w:tc>
        <w:tc>
          <w:tcPr>
            <w:tcW w:w="1340" w:type="dxa"/>
            <w:tcBorders>
              <w:top w:val="nil"/>
              <w:left w:val="nil"/>
              <w:bottom w:val="nil"/>
              <w:right w:val="nil"/>
            </w:tcBorders>
            <w:shd w:val="clear" w:color="auto" w:fill="auto"/>
            <w:noWrap/>
            <w:hideMark/>
          </w:tcPr>
          <w:p w14:paraId="51790DB8"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61.9 (1.4)</w:t>
            </w:r>
          </w:p>
        </w:tc>
        <w:tc>
          <w:tcPr>
            <w:tcW w:w="1480" w:type="dxa"/>
            <w:tcBorders>
              <w:top w:val="nil"/>
              <w:left w:val="nil"/>
              <w:bottom w:val="nil"/>
              <w:right w:val="single" w:sz="4" w:space="0" w:color="auto"/>
            </w:tcBorders>
            <w:shd w:val="clear" w:color="auto" w:fill="auto"/>
            <w:noWrap/>
            <w:hideMark/>
          </w:tcPr>
          <w:p w14:paraId="2C102D54"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62.7 (1.6)</w:t>
            </w:r>
          </w:p>
        </w:tc>
        <w:tc>
          <w:tcPr>
            <w:tcW w:w="1240" w:type="dxa"/>
            <w:tcBorders>
              <w:top w:val="nil"/>
              <w:left w:val="nil"/>
              <w:bottom w:val="nil"/>
              <w:right w:val="nil"/>
            </w:tcBorders>
            <w:shd w:val="clear" w:color="auto" w:fill="auto"/>
            <w:noWrap/>
            <w:hideMark/>
          </w:tcPr>
          <w:p w14:paraId="03A7AF0F" w14:textId="54417643"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63.7 (1.5)</w:t>
            </w:r>
          </w:p>
        </w:tc>
        <w:tc>
          <w:tcPr>
            <w:tcW w:w="1280" w:type="dxa"/>
            <w:tcBorders>
              <w:top w:val="nil"/>
              <w:left w:val="nil"/>
              <w:bottom w:val="nil"/>
              <w:right w:val="nil"/>
            </w:tcBorders>
            <w:shd w:val="clear" w:color="auto" w:fill="auto"/>
            <w:noWrap/>
            <w:hideMark/>
          </w:tcPr>
          <w:p w14:paraId="52F3871F"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63.8 (1.6)</w:t>
            </w:r>
          </w:p>
        </w:tc>
        <w:tc>
          <w:tcPr>
            <w:tcW w:w="1280" w:type="dxa"/>
            <w:tcBorders>
              <w:top w:val="nil"/>
              <w:left w:val="nil"/>
              <w:bottom w:val="nil"/>
              <w:right w:val="single" w:sz="4" w:space="0" w:color="auto"/>
            </w:tcBorders>
            <w:shd w:val="clear" w:color="auto" w:fill="auto"/>
            <w:noWrap/>
            <w:hideMark/>
          </w:tcPr>
          <w:p w14:paraId="6393A4B3"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63.4 (1.6)</w:t>
            </w:r>
          </w:p>
        </w:tc>
        <w:tc>
          <w:tcPr>
            <w:tcW w:w="1360" w:type="dxa"/>
            <w:tcBorders>
              <w:top w:val="nil"/>
              <w:left w:val="nil"/>
              <w:bottom w:val="nil"/>
              <w:right w:val="nil"/>
            </w:tcBorders>
            <w:shd w:val="clear" w:color="auto" w:fill="auto"/>
            <w:noWrap/>
            <w:hideMark/>
          </w:tcPr>
          <w:p w14:paraId="32224B35"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60.4 (2.1)</w:t>
            </w:r>
          </w:p>
        </w:tc>
        <w:tc>
          <w:tcPr>
            <w:tcW w:w="1300" w:type="dxa"/>
            <w:tcBorders>
              <w:top w:val="nil"/>
              <w:left w:val="nil"/>
              <w:bottom w:val="nil"/>
              <w:right w:val="nil"/>
            </w:tcBorders>
            <w:shd w:val="clear" w:color="auto" w:fill="auto"/>
            <w:noWrap/>
            <w:hideMark/>
          </w:tcPr>
          <w:p w14:paraId="68AC0479"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60.9 (2.2)</w:t>
            </w:r>
          </w:p>
        </w:tc>
        <w:tc>
          <w:tcPr>
            <w:tcW w:w="1420" w:type="dxa"/>
            <w:tcBorders>
              <w:top w:val="nil"/>
              <w:left w:val="nil"/>
              <w:bottom w:val="nil"/>
              <w:right w:val="nil"/>
            </w:tcBorders>
            <w:shd w:val="clear" w:color="auto" w:fill="auto"/>
            <w:noWrap/>
            <w:hideMark/>
          </w:tcPr>
          <w:p w14:paraId="2A347617"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60.4(1.7)</w:t>
            </w:r>
          </w:p>
        </w:tc>
      </w:tr>
      <w:tr w:rsidR="0011192E" w:rsidRPr="0011192E" w14:paraId="1D557840" w14:textId="77777777" w:rsidTr="00B65CD1">
        <w:trPr>
          <w:trHeight w:val="300"/>
        </w:trPr>
        <w:tc>
          <w:tcPr>
            <w:tcW w:w="960" w:type="dxa"/>
            <w:tcBorders>
              <w:top w:val="single" w:sz="4" w:space="0" w:color="auto"/>
              <w:left w:val="nil"/>
              <w:bottom w:val="nil"/>
              <w:right w:val="nil"/>
            </w:tcBorders>
            <w:shd w:val="clear" w:color="auto" w:fill="auto"/>
            <w:noWrap/>
            <w:vAlign w:val="bottom"/>
            <w:hideMark/>
          </w:tcPr>
          <w:p w14:paraId="43D8AEDD" w14:textId="4FF5C2BB" w:rsidR="0084321F" w:rsidRPr="0011192E" w:rsidRDefault="0084321F" w:rsidP="00B65CD1">
            <w:pPr>
              <w:spacing w:after="0" w:line="240" w:lineRule="auto"/>
              <w:rPr>
                <w:rFonts w:ascii="Times New Roman" w:eastAsia="Times New Roman" w:hAnsi="Times New Roman" w:cs="Times New Roman"/>
                <w:b/>
                <w:bCs/>
                <w:sz w:val="20"/>
                <w:szCs w:val="20"/>
              </w:rPr>
            </w:pPr>
            <w:r w:rsidRPr="0011192E">
              <w:rPr>
                <w:rFonts w:ascii="Times New Roman" w:eastAsia="Times New Roman" w:hAnsi="Times New Roman" w:cs="Times New Roman"/>
                <w:b/>
                <w:bCs/>
                <w:sz w:val="20"/>
                <w:szCs w:val="20"/>
              </w:rPr>
              <w:t>FA (%)</w:t>
            </w:r>
          </w:p>
        </w:tc>
        <w:tc>
          <w:tcPr>
            <w:tcW w:w="1072" w:type="dxa"/>
            <w:tcBorders>
              <w:top w:val="single" w:sz="4" w:space="0" w:color="auto"/>
              <w:left w:val="nil"/>
              <w:bottom w:val="nil"/>
              <w:right w:val="single" w:sz="4" w:space="0" w:color="auto"/>
            </w:tcBorders>
            <w:shd w:val="clear" w:color="auto" w:fill="auto"/>
            <w:noWrap/>
            <w:vAlign w:val="bottom"/>
            <w:hideMark/>
          </w:tcPr>
          <w:p w14:paraId="6AB91B9D" w14:textId="1A827245" w:rsidR="0084321F" w:rsidRPr="0011192E" w:rsidRDefault="0084321F" w:rsidP="00F751B3">
            <w:pPr>
              <w:spacing w:after="0" w:line="240" w:lineRule="auto"/>
              <w:jc w:val="center"/>
              <w:rPr>
                <w:rFonts w:ascii="Times New Roman" w:eastAsia="Times New Roman" w:hAnsi="Times New Roman" w:cs="Times New Roman"/>
                <w:b/>
                <w:bCs/>
                <w:sz w:val="20"/>
                <w:szCs w:val="20"/>
              </w:rPr>
            </w:pPr>
            <w:r w:rsidRPr="0011192E">
              <w:rPr>
                <w:rFonts w:ascii="Times New Roman" w:eastAsia="Times New Roman" w:hAnsi="Times New Roman" w:cs="Times New Roman"/>
                <w:b/>
                <w:bCs/>
                <w:sz w:val="20"/>
                <w:szCs w:val="20"/>
              </w:rPr>
              <w:t>4</w:t>
            </w:r>
          </w:p>
        </w:tc>
        <w:tc>
          <w:tcPr>
            <w:tcW w:w="1360" w:type="dxa"/>
            <w:tcBorders>
              <w:top w:val="single" w:sz="4" w:space="0" w:color="auto"/>
              <w:left w:val="nil"/>
              <w:bottom w:val="nil"/>
              <w:right w:val="nil"/>
            </w:tcBorders>
            <w:shd w:val="clear" w:color="auto" w:fill="auto"/>
            <w:noWrap/>
            <w:hideMark/>
          </w:tcPr>
          <w:p w14:paraId="5A65533D"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19.9 (1.4)</w:t>
            </w:r>
          </w:p>
        </w:tc>
        <w:tc>
          <w:tcPr>
            <w:tcW w:w="1340" w:type="dxa"/>
            <w:tcBorders>
              <w:top w:val="single" w:sz="4" w:space="0" w:color="auto"/>
              <w:left w:val="nil"/>
              <w:bottom w:val="nil"/>
              <w:right w:val="nil"/>
            </w:tcBorders>
            <w:shd w:val="clear" w:color="auto" w:fill="auto"/>
            <w:noWrap/>
            <w:hideMark/>
          </w:tcPr>
          <w:p w14:paraId="7C373900"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21.0 (1.4)</w:t>
            </w:r>
          </w:p>
        </w:tc>
        <w:tc>
          <w:tcPr>
            <w:tcW w:w="1480" w:type="dxa"/>
            <w:tcBorders>
              <w:top w:val="single" w:sz="4" w:space="0" w:color="auto"/>
              <w:left w:val="nil"/>
              <w:bottom w:val="nil"/>
              <w:right w:val="single" w:sz="4" w:space="0" w:color="auto"/>
            </w:tcBorders>
            <w:shd w:val="clear" w:color="auto" w:fill="auto"/>
            <w:noWrap/>
            <w:hideMark/>
          </w:tcPr>
          <w:p w14:paraId="6D92C024"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22.6 (1.4)</w:t>
            </w:r>
          </w:p>
        </w:tc>
        <w:tc>
          <w:tcPr>
            <w:tcW w:w="1240" w:type="dxa"/>
            <w:tcBorders>
              <w:top w:val="single" w:sz="4" w:space="0" w:color="auto"/>
              <w:left w:val="nil"/>
              <w:bottom w:val="nil"/>
              <w:right w:val="nil"/>
            </w:tcBorders>
            <w:shd w:val="clear" w:color="auto" w:fill="auto"/>
            <w:noWrap/>
            <w:hideMark/>
          </w:tcPr>
          <w:p w14:paraId="31E20AC2" w14:textId="61ED8046"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19.9 (1.5)</w:t>
            </w:r>
          </w:p>
        </w:tc>
        <w:tc>
          <w:tcPr>
            <w:tcW w:w="1280" w:type="dxa"/>
            <w:tcBorders>
              <w:top w:val="single" w:sz="4" w:space="0" w:color="auto"/>
              <w:left w:val="nil"/>
              <w:bottom w:val="nil"/>
              <w:right w:val="nil"/>
            </w:tcBorders>
            <w:shd w:val="clear" w:color="auto" w:fill="auto"/>
            <w:noWrap/>
            <w:hideMark/>
          </w:tcPr>
          <w:p w14:paraId="47C37AAF"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19.7 (1.3)</w:t>
            </w:r>
          </w:p>
        </w:tc>
        <w:tc>
          <w:tcPr>
            <w:tcW w:w="1280" w:type="dxa"/>
            <w:tcBorders>
              <w:top w:val="single" w:sz="4" w:space="0" w:color="auto"/>
              <w:left w:val="nil"/>
              <w:bottom w:val="nil"/>
              <w:right w:val="single" w:sz="4" w:space="0" w:color="auto"/>
            </w:tcBorders>
            <w:shd w:val="clear" w:color="auto" w:fill="auto"/>
            <w:noWrap/>
            <w:hideMark/>
          </w:tcPr>
          <w:p w14:paraId="31466CFB"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20.5 (1.5)</w:t>
            </w:r>
          </w:p>
        </w:tc>
        <w:tc>
          <w:tcPr>
            <w:tcW w:w="1360" w:type="dxa"/>
            <w:tcBorders>
              <w:top w:val="single" w:sz="4" w:space="0" w:color="auto"/>
              <w:left w:val="nil"/>
              <w:bottom w:val="nil"/>
              <w:right w:val="nil"/>
            </w:tcBorders>
            <w:shd w:val="clear" w:color="auto" w:fill="auto"/>
            <w:noWrap/>
            <w:hideMark/>
          </w:tcPr>
          <w:p w14:paraId="75CFB81D"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23.7 (2.3)</w:t>
            </w:r>
          </w:p>
        </w:tc>
        <w:tc>
          <w:tcPr>
            <w:tcW w:w="1300" w:type="dxa"/>
            <w:tcBorders>
              <w:top w:val="single" w:sz="4" w:space="0" w:color="auto"/>
              <w:left w:val="nil"/>
              <w:bottom w:val="nil"/>
              <w:right w:val="nil"/>
            </w:tcBorders>
            <w:shd w:val="clear" w:color="auto" w:fill="auto"/>
            <w:noWrap/>
            <w:hideMark/>
          </w:tcPr>
          <w:p w14:paraId="3CD7360F"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22.7 (2.2)</w:t>
            </w:r>
          </w:p>
        </w:tc>
        <w:tc>
          <w:tcPr>
            <w:tcW w:w="1420" w:type="dxa"/>
            <w:tcBorders>
              <w:top w:val="single" w:sz="4" w:space="0" w:color="auto"/>
              <w:left w:val="nil"/>
              <w:bottom w:val="nil"/>
              <w:right w:val="nil"/>
            </w:tcBorders>
            <w:shd w:val="clear" w:color="auto" w:fill="auto"/>
            <w:noWrap/>
            <w:hideMark/>
          </w:tcPr>
          <w:p w14:paraId="2741AB4D"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21.5 (2.7)</w:t>
            </w:r>
          </w:p>
        </w:tc>
      </w:tr>
      <w:tr w:rsidR="0011192E" w:rsidRPr="0011192E" w14:paraId="3FE36F82" w14:textId="77777777" w:rsidTr="00B65CD1">
        <w:trPr>
          <w:trHeight w:val="300"/>
        </w:trPr>
        <w:tc>
          <w:tcPr>
            <w:tcW w:w="960" w:type="dxa"/>
            <w:tcBorders>
              <w:top w:val="nil"/>
              <w:left w:val="nil"/>
              <w:bottom w:val="nil"/>
              <w:right w:val="nil"/>
            </w:tcBorders>
            <w:shd w:val="clear" w:color="auto" w:fill="auto"/>
            <w:noWrap/>
            <w:vAlign w:val="bottom"/>
            <w:hideMark/>
          </w:tcPr>
          <w:p w14:paraId="72F2E977" w14:textId="77777777" w:rsidR="0084321F" w:rsidRPr="0011192E" w:rsidRDefault="0084321F" w:rsidP="00B65CD1">
            <w:pPr>
              <w:spacing w:after="0" w:line="240" w:lineRule="auto"/>
              <w:rPr>
                <w:rFonts w:ascii="Times New Roman" w:eastAsia="Times New Roman" w:hAnsi="Times New Roman" w:cs="Times New Roman"/>
                <w:sz w:val="20"/>
                <w:szCs w:val="20"/>
              </w:rPr>
            </w:pPr>
          </w:p>
        </w:tc>
        <w:tc>
          <w:tcPr>
            <w:tcW w:w="1072" w:type="dxa"/>
            <w:tcBorders>
              <w:top w:val="nil"/>
              <w:left w:val="nil"/>
              <w:bottom w:val="nil"/>
              <w:right w:val="single" w:sz="4" w:space="0" w:color="auto"/>
            </w:tcBorders>
            <w:shd w:val="clear" w:color="auto" w:fill="auto"/>
            <w:noWrap/>
            <w:vAlign w:val="bottom"/>
            <w:hideMark/>
          </w:tcPr>
          <w:p w14:paraId="6BF37F9A" w14:textId="0D2F8C0A" w:rsidR="0084321F" w:rsidRPr="0011192E" w:rsidRDefault="0084321F" w:rsidP="00F751B3">
            <w:pPr>
              <w:spacing w:after="0" w:line="240" w:lineRule="auto"/>
              <w:jc w:val="center"/>
              <w:rPr>
                <w:rFonts w:ascii="Times New Roman" w:eastAsia="Times New Roman" w:hAnsi="Times New Roman" w:cs="Times New Roman"/>
                <w:b/>
                <w:bCs/>
                <w:sz w:val="20"/>
                <w:szCs w:val="20"/>
              </w:rPr>
            </w:pPr>
            <w:r w:rsidRPr="0011192E">
              <w:rPr>
                <w:rFonts w:ascii="Times New Roman" w:eastAsia="Times New Roman" w:hAnsi="Times New Roman" w:cs="Times New Roman"/>
                <w:b/>
                <w:bCs/>
                <w:sz w:val="20"/>
                <w:szCs w:val="20"/>
              </w:rPr>
              <w:t>6</w:t>
            </w:r>
          </w:p>
        </w:tc>
        <w:tc>
          <w:tcPr>
            <w:tcW w:w="1360" w:type="dxa"/>
            <w:tcBorders>
              <w:top w:val="nil"/>
              <w:left w:val="nil"/>
              <w:bottom w:val="nil"/>
              <w:right w:val="nil"/>
            </w:tcBorders>
            <w:shd w:val="clear" w:color="auto" w:fill="auto"/>
            <w:noWrap/>
            <w:hideMark/>
          </w:tcPr>
          <w:p w14:paraId="77731D12"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28.6 (1.7)</w:t>
            </w:r>
          </w:p>
        </w:tc>
        <w:tc>
          <w:tcPr>
            <w:tcW w:w="1340" w:type="dxa"/>
            <w:tcBorders>
              <w:top w:val="nil"/>
              <w:left w:val="nil"/>
              <w:bottom w:val="nil"/>
              <w:right w:val="nil"/>
            </w:tcBorders>
            <w:shd w:val="clear" w:color="auto" w:fill="auto"/>
            <w:noWrap/>
            <w:hideMark/>
          </w:tcPr>
          <w:p w14:paraId="162F2B8F" w14:textId="69DFE928"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32.1 (1.5)</w:t>
            </w:r>
          </w:p>
        </w:tc>
        <w:tc>
          <w:tcPr>
            <w:tcW w:w="1480" w:type="dxa"/>
            <w:tcBorders>
              <w:top w:val="nil"/>
              <w:left w:val="nil"/>
              <w:bottom w:val="nil"/>
              <w:right w:val="single" w:sz="4" w:space="0" w:color="auto"/>
            </w:tcBorders>
            <w:shd w:val="clear" w:color="auto" w:fill="auto"/>
            <w:noWrap/>
            <w:hideMark/>
          </w:tcPr>
          <w:p w14:paraId="2AA6D5B5"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29.7 (1.6)</w:t>
            </w:r>
          </w:p>
        </w:tc>
        <w:tc>
          <w:tcPr>
            <w:tcW w:w="1240" w:type="dxa"/>
            <w:tcBorders>
              <w:top w:val="nil"/>
              <w:left w:val="nil"/>
              <w:bottom w:val="nil"/>
              <w:right w:val="nil"/>
            </w:tcBorders>
            <w:shd w:val="clear" w:color="auto" w:fill="auto"/>
            <w:noWrap/>
            <w:hideMark/>
          </w:tcPr>
          <w:p w14:paraId="5D61428A" w14:textId="24A341AC"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26.1 (1.8)</w:t>
            </w:r>
          </w:p>
        </w:tc>
        <w:tc>
          <w:tcPr>
            <w:tcW w:w="1280" w:type="dxa"/>
            <w:tcBorders>
              <w:top w:val="nil"/>
              <w:left w:val="nil"/>
              <w:bottom w:val="nil"/>
              <w:right w:val="nil"/>
            </w:tcBorders>
            <w:shd w:val="clear" w:color="auto" w:fill="auto"/>
            <w:noWrap/>
            <w:hideMark/>
          </w:tcPr>
          <w:p w14:paraId="77429467"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31.2 (2.0)</w:t>
            </w:r>
          </w:p>
        </w:tc>
        <w:tc>
          <w:tcPr>
            <w:tcW w:w="1280" w:type="dxa"/>
            <w:tcBorders>
              <w:top w:val="nil"/>
              <w:left w:val="nil"/>
              <w:bottom w:val="nil"/>
              <w:right w:val="single" w:sz="4" w:space="0" w:color="auto"/>
            </w:tcBorders>
            <w:shd w:val="clear" w:color="auto" w:fill="auto"/>
            <w:noWrap/>
            <w:hideMark/>
          </w:tcPr>
          <w:p w14:paraId="50441F50"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30.8 (1.9)</w:t>
            </w:r>
          </w:p>
        </w:tc>
        <w:tc>
          <w:tcPr>
            <w:tcW w:w="1360" w:type="dxa"/>
            <w:tcBorders>
              <w:top w:val="nil"/>
              <w:left w:val="nil"/>
              <w:bottom w:val="nil"/>
              <w:right w:val="nil"/>
            </w:tcBorders>
            <w:shd w:val="clear" w:color="auto" w:fill="auto"/>
            <w:noWrap/>
            <w:hideMark/>
          </w:tcPr>
          <w:p w14:paraId="60722F7B"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29.8 (2.6)</w:t>
            </w:r>
          </w:p>
        </w:tc>
        <w:tc>
          <w:tcPr>
            <w:tcW w:w="1300" w:type="dxa"/>
            <w:tcBorders>
              <w:top w:val="nil"/>
              <w:left w:val="nil"/>
              <w:bottom w:val="nil"/>
              <w:right w:val="nil"/>
            </w:tcBorders>
            <w:shd w:val="clear" w:color="auto" w:fill="auto"/>
            <w:noWrap/>
            <w:hideMark/>
          </w:tcPr>
          <w:p w14:paraId="17945F59"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32.3 (3.4)</w:t>
            </w:r>
          </w:p>
        </w:tc>
        <w:tc>
          <w:tcPr>
            <w:tcW w:w="1420" w:type="dxa"/>
            <w:tcBorders>
              <w:top w:val="nil"/>
              <w:left w:val="nil"/>
              <w:bottom w:val="nil"/>
              <w:right w:val="nil"/>
            </w:tcBorders>
            <w:shd w:val="clear" w:color="auto" w:fill="auto"/>
            <w:noWrap/>
            <w:hideMark/>
          </w:tcPr>
          <w:p w14:paraId="321A8EC2"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30.0 (2.6)</w:t>
            </w:r>
          </w:p>
        </w:tc>
      </w:tr>
      <w:tr w:rsidR="0011192E" w:rsidRPr="0011192E" w14:paraId="5C271488" w14:textId="77777777" w:rsidTr="00B65CD1">
        <w:trPr>
          <w:trHeight w:val="300"/>
        </w:trPr>
        <w:tc>
          <w:tcPr>
            <w:tcW w:w="960" w:type="dxa"/>
            <w:tcBorders>
              <w:top w:val="nil"/>
              <w:left w:val="nil"/>
              <w:bottom w:val="nil"/>
              <w:right w:val="nil"/>
            </w:tcBorders>
            <w:shd w:val="clear" w:color="auto" w:fill="auto"/>
            <w:noWrap/>
            <w:vAlign w:val="bottom"/>
            <w:hideMark/>
          </w:tcPr>
          <w:p w14:paraId="1339AF90" w14:textId="77777777" w:rsidR="0084321F" w:rsidRPr="0011192E" w:rsidRDefault="0084321F" w:rsidP="00B65CD1">
            <w:pPr>
              <w:spacing w:after="0" w:line="240" w:lineRule="auto"/>
              <w:rPr>
                <w:rFonts w:ascii="Times New Roman" w:eastAsia="Times New Roman" w:hAnsi="Times New Roman" w:cs="Times New Roman"/>
                <w:sz w:val="20"/>
                <w:szCs w:val="20"/>
              </w:rPr>
            </w:pPr>
          </w:p>
        </w:tc>
        <w:tc>
          <w:tcPr>
            <w:tcW w:w="1072" w:type="dxa"/>
            <w:tcBorders>
              <w:top w:val="nil"/>
              <w:left w:val="nil"/>
              <w:bottom w:val="nil"/>
              <w:right w:val="single" w:sz="4" w:space="0" w:color="auto"/>
            </w:tcBorders>
            <w:shd w:val="clear" w:color="auto" w:fill="auto"/>
            <w:noWrap/>
            <w:vAlign w:val="bottom"/>
            <w:hideMark/>
          </w:tcPr>
          <w:p w14:paraId="2710D8EB" w14:textId="7340198F" w:rsidR="0084321F" w:rsidRPr="0011192E" w:rsidRDefault="0084321F" w:rsidP="00F751B3">
            <w:pPr>
              <w:spacing w:after="0" w:line="240" w:lineRule="auto"/>
              <w:jc w:val="center"/>
              <w:rPr>
                <w:rFonts w:ascii="Times New Roman" w:eastAsia="Times New Roman" w:hAnsi="Times New Roman" w:cs="Times New Roman"/>
                <w:b/>
                <w:bCs/>
                <w:sz w:val="20"/>
                <w:szCs w:val="20"/>
              </w:rPr>
            </w:pPr>
            <w:r w:rsidRPr="0011192E">
              <w:rPr>
                <w:rFonts w:ascii="Times New Roman" w:eastAsia="Times New Roman" w:hAnsi="Times New Roman" w:cs="Times New Roman"/>
                <w:b/>
                <w:bCs/>
                <w:sz w:val="20"/>
                <w:szCs w:val="20"/>
              </w:rPr>
              <w:t>8</w:t>
            </w:r>
          </w:p>
        </w:tc>
        <w:tc>
          <w:tcPr>
            <w:tcW w:w="1360" w:type="dxa"/>
            <w:tcBorders>
              <w:top w:val="nil"/>
              <w:left w:val="nil"/>
              <w:bottom w:val="nil"/>
              <w:right w:val="nil"/>
            </w:tcBorders>
            <w:shd w:val="clear" w:color="auto" w:fill="auto"/>
            <w:noWrap/>
            <w:hideMark/>
          </w:tcPr>
          <w:p w14:paraId="4C5E6C4A"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35.2 (1.8)</w:t>
            </w:r>
          </w:p>
        </w:tc>
        <w:tc>
          <w:tcPr>
            <w:tcW w:w="1340" w:type="dxa"/>
            <w:tcBorders>
              <w:top w:val="nil"/>
              <w:left w:val="nil"/>
              <w:bottom w:val="nil"/>
              <w:right w:val="nil"/>
            </w:tcBorders>
            <w:shd w:val="clear" w:color="auto" w:fill="auto"/>
            <w:noWrap/>
            <w:hideMark/>
          </w:tcPr>
          <w:p w14:paraId="5D6D2035"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38.2 (1.7)</w:t>
            </w:r>
          </w:p>
        </w:tc>
        <w:tc>
          <w:tcPr>
            <w:tcW w:w="1480" w:type="dxa"/>
            <w:tcBorders>
              <w:top w:val="nil"/>
              <w:left w:val="nil"/>
              <w:bottom w:val="nil"/>
              <w:right w:val="single" w:sz="4" w:space="0" w:color="auto"/>
            </w:tcBorders>
            <w:shd w:val="clear" w:color="auto" w:fill="auto"/>
            <w:noWrap/>
            <w:hideMark/>
          </w:tcPr>
          <w:p w14:paraId="3E797C7A"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38.4 (1.9)</w:t>
            </w:r>
          </w:p>
        </w:tc>
        <w:tc>
          <w:tcPr>
            <w:tcW w:w="1240" w:type="dxa"/>
            <w:tcBorders>
              <w:top w:val="nil"/>
              <w:left w:val="nil"/>
              <w:bottom w:val="nil"/>
              <w:right w:val="nil"/>
            </w:tcBorders>
            <w:shd w:val="clear" w:color="auto" w:fill="auto"/>
            <w:noWrap/>
            <w:hideMark/>
          </w:tcPr>
          <w:p w14:paraId="55A92B63" w14:textId="79DF1AEE"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38.6 (2.5)</w:t>
            </w:r>
          </w:p>
        </w:tc>
        <w:tc>
          <w:tcPr>
            <w:tcW w:w="1280" w:type="dxa"/>
            <w:tcBorders>
              <w:top w:val="nil"/>
              <w:left w:val="nil"/>
              <w:bottom w:val="nil"/>
              <w:right w:val="nil"/>
            </w:tcBorders>
            <w:shd w:val="clear" w:color="auto" w:fill="auto"/>
            <w:noWrap/>
            <w:hideMark/>
          </w:tcPr>
          <w:p w14:paraId="55F2515A"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38.2 (2.0)</w:t>
            </w:r>
          </w:p>
        </w:tc>
        <w:tc>
          <w:tcPr>
            <w:tcW w:w="1280" w:type="dxa"/>
            <w:tcBorders>
              <w:top w:val="nil"/>
              <w:left w:val="nil"/>
              <w:bottom w:val="nil"/>
              <w:right w:val="single" w:sz="4" w:space="0" w:color="auto"/>
            </w:tcBorders>
            <w:shd w:val="clear" w:color="auto" w:fill="auto"/>
            <w:noWrap/>
            <w:hideMark/>
          </w:tcPr>
          <w:p w14:paraId="4C27C21C"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38.3 (2.1)</w:t>
            </w:r>
          </w:p>
        </w:tc>
        <w:tc>
          <w:tcPr>
            <w:tcW w:w="1360" w:type="dxa"/>
            <w:tcBorders>
              <w:top w:val="nil"/>
              <w:left w:val="nil"/>
              <w:bottom w:val="nil"/>
              <w:right w:val="nil"/>
            </w:tcBorders>
            <w:shd w:val="clear" w:color="auto" w:fill="auto"/>
            <w:noWrap/>
            <w:hideMark/>
          </w:tcPr>
          <w:p w14:paraId="2C4E92E6"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36.9 (2.7)</w:t>
            </w:r>
          </w:p>
        </w:tc>
        <w:tc>
          <w:tcPr>
            <w:tcW w:w="1300" w:type="dxa"/>
            <w:tcBorders>
              <w:top w:val="nil"/>
              <w:left w:val="nil"/>
              <w:bottom w:val="nil"/>
              <w:right w:val="nil"/>
            </w:tcBorders>
            <w:shd w:val="clear" w:color="auto" w:fill="auto"/>
            <w:noWrap/>
            <w:hideMark/>
          </w:tcPr>
          <w:p w14:paraId="5D665C84"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35.2 (2.8)</w:t>
            </w:r>
          </w:p>
        </w:tc>
        <w:tc>
          <w:tcPr>
            <w:tcW w:w="1420" w:type="dxa"/>
            <w:tcBorders>
              <w:top w:val="nil"/>
              <w:left w:val="nil"/>
              <w:bottom w:val="nil"/>
              <w:right w:val="nil"/>
            </w:tcBorders>
            <w:shd w:val="clear" w:color="auto" w:fill="auto"/>
            <w:noWrap/>
            <w:hideMark/>
          </w:tcPr>
          <w:p w14:paraId="3AF8216D"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39.1 (2.8)</w:t>
            </w:r>
          </w:p>
        </w:tc>
      </w:tr>
      <w:tr w:rsidR="0011192E" w:rsidRPr="0011192E" w14:paraId="7A779CEE" w14:textId="77777777" w:rsidTr="00B65CD1">
        <w:trPr>
          <w:trHeight w:val="300"/>
        </w:trPr>
        <w:tc>
          <w:tcPr>
            <w:tcW w:w="960" w:type="dxa"/>
            <w:tcBorders>
              <w:top w:val="nil"/>
              <w:left w:val="nil"/>
              <w:bottom w:val="nil"/>
              <w:right w:val="nil"/>
            </w:tcBorders>
            <w:shd w:val="clear" w:color="auto" w:fill="auto"/>
            <w:noWrap/>
            <w:vAlign w:val="bottom"/>
            <w:hideMark/>
          </w:tcPr>
          <w:p w14:paraId="624B9F9D" w14:textId="77777777" w:rsidR="0084321F" w:rsidRPr="0011192E" w:rsidRDefault="0084321F" w:rsidP="00B65CD1">
            <w:pPr>
              <w:spacing w:after="0" w:line="240" w:lineRule="auto"/>
              <w:rPr>
                <w:rFonts w:ascii="Times New Roman" w:eastAsia="Times New Roman" w:hAnsi="Times New Roman" w:cs="Times New Roman"/>
                <w:sz w:val="20"/>
                <w:szCs w:val="20"/>
              </w:rPr>
            </w:pPr>
          </w:p>
        </w:tc>
        <w:tc>
          <w:tcPr>
            <w:tcW w:w="1072" w:type="dxa"/>
            <w:tcBorders>
              <w:top w:val="nil"/>
              <w:left w:val="nil"/>
              <w:bottom w:val="nil"/>
              <w:right w:val="single" w:sz="4" w:space="0" w:color="auto"/>
            </w:tcBorders>
            <w:shd w:val="clear" w:color="auto" w:fill="auto"/>
            <w:noWrap/>
            <w:vAlign w:val="bottom"/>
            <w:hideMark/>
          </w:tcPr>
          <w:p w14:paraId="0A372DB2" w14:textId="29E887A5" w:rsidR="0084321F" w:rsidRPr="0011192E" w:rsidRDefault="0084321F" w:rsidP="00F751B3">
            <w:pPr>
              <w:spacing w:after="0" w:line="240" w:lineRule="auto"/>
              <w:jc w:val="center"/>
              <w:rPr>
                <w:rFonts w:ascii="Times New Roman" w:eastAsia="Times New Roman" w:hAnsi="Times New Roman" w:cs="Times New Roman"/>
                <w:b/>
                <w:bCs/>
                <w:sz w:val="20"/>
                <w:szCs w:val="20"/>
              </w:rPr>
            </w:pPr>
            <w:r w:rsidRPr="0011192E">
              <w:rPr>
                <w:rFonts w:ascii="Times New Roman" w:eastAsia="Times New Roman" w:hAnsi="Times New Roman" w:cs="Times New Roman"/>
                <w:b/>
                <w:bCs/>
                <w:sz w:val="20"/>
                <w:szCs w:val="20"/>
              </w:rPr>
              <w:t>Mean</w:t>
            </w:r>
          </w:p>
        </w:tc>
        <w:tc>
          <w:tcPr>
            <w:tcW w:w="1360" w:type="dxa"/>
            <w:tcBorders>
              <w:top w:val="nil"/>
              <w:left w:val="nil"/>
              <w:bottom w:val="nil"/>
              <w:right w:val="nil"/>
            </w:tcBorders>
            <w:shd w:val="clear" w:color="auto" w:fill="auto"/>
            <w:noWrap/>
            <w:hideMark/>
          </w:tcPr>
          <w:p w14:paraId="01E0A91C"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27.9 (1.4)</w:t>
            </w:r>
          </w:p>
        </w:tc>
        <w:tc>
          <w:tcPr>
            <w:tcW w:w="1340" w:type="dxa"/>
            <w:tcBorders>
              <w:top w:val="nil"/>
              <w:left w:val="nil"/>
              <w:bottom w:val="nil"/>
              <w:right w:val="nil"/>
            </w:tcBorders>
            <w:shd w:val="clear" w:color="auto" w:fill="auto"/>
            <w:noWrap/>
            <w:hideMark/>
          </w:tcPr>
          <w:p w14:paraId="22C4476E"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30.4 (1.1)</w:t>
            </w:r>
          </w:p>
        </w:tc>
        <w:tc>
          <w:tcPr>
            <w:tcW w:w="1480" w:type="dxa"/>
            <w:tcBorders>
              <w:top w:val="nil"/>
              <w:left w:val="nil"/>
              <w:bottom w:val="nil"/>
              <w:right w:val="single" w:sz="4" w:space="0" w:color="auto"/>
            </w:tcBorders>
            <w:shd w:val="clear" w:color="auto" w:fill="auto"/>
            <w:noWrap/>
            <w:hideMark/>
          </w:tcPr>
          <w:p w14:paraId="5EF4F98A"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30.3(1.3)</w:t>
            </w:r>
          </w:p>
        </w:tc>
        <w:tc>
          <w:tcPr>
            <w:tcW w:w="1240" w:type="dxa"/>
            <w:tcBorders>
              <w:top w:val="nil"/>
              <w:left w:val="nil"/>
              <w:bottom w:val="nil"/>
              <w:right w:val="nil"/>
            </w:tcBorders>
            <w:shd w:val="clear" w:color="auto" w:fill="auto"/>
            <w:noWrap/>
            <w:hideMark/>
          </w:tcPr>
          <w:p w14:paraId="771604E9" w14:textId="0122BADF"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28.2 (1.6)</w:t>
            </w:r>
          </w:p>
        </w:tc>
        <w:tc>
          <w:tcPr>
            <w:tcW w:w="1280" w:type="dxa"/>
            <w:tcBorders>
              <w:top w:val="nil"/>
              <w:left w:val="nil"/>
              <w:bottom w:val="nil"/>
              <w:right w:val="nil"/>
            </w:tcBorders>
            <w:shd w:val="clear" w:color="auto" w:fill="auto"/>
            <w:noWrap/>
            <w:hideMark/>
          </w:tcPr>
          <w:p w14:paraId="22C7606C"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29.7 (1.5)</w:t>
            </w:r>
          </w:p>
        </w:tc>
        <w:tc>
          <w:tcPr>
            <w:tcW w:w="1280" w:type="dxa"/>
            <w:tcBorders>
              <w:top w:val="nil"/>
              <w:left w:val="nil"/>
              <w:bottom w:val="nil"/>
              <w:right w:val="single" w:sz="4" w:space="0" w:color="auto"/>
            </w:tcBorders>
            <w:shd w:val="clear" w:color="auto" w:fill="auto"/>
            <w:noWrap/>
            <w:hideMark/>
          </w:tcPr>
          <w:p w14:paraId="55CAD9C9"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29.9 (1.5)</w:t>
            </w:r>
          </w:p>
        </w:tc>
        <w:tc>
          <w:tcPr>
            <w:tcW w:w="1360" w:type="dxa"/>
            <w:tcBorders>
              <w:top w:val="nil"/>
              <w:left w:val="nil"/>
              <w:bottom w:val="nil"/>
              <w:right w:val="nil"/>
            </w:tcBorders>
            <w:shd w:val="clear" w:color="auto" w:fill="auto"/>
            <w:noWrap/>
            <w:hideMark/>
          </w:tcPr>
          <w:p w14:paraId="6211E9F4"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30.1 (2.1)</w:t>
            </w:r>
          </w:p>
        </w:tc>
        <w:tc>
          <w:tcPr>
            <w:tcW w:w="1300" w:type="dxa"/>
            <w:tcBorders>
              <w:top w:val="nil"/>
              <w:left w:val="nil"/>
              <w:bottom w:val="nil"/>
              <w:right w:val="nil"/>
            </w:tcBorders>
            <w:shd w:val="clear" w:color="auto" w:fill="auto"/>
            <w:noWrap/>
            <w:hideMark/>
          </w:tcPr>
          <w:p w14:paraId="64493218"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30.0 (2.4)</w:t>
            </w:r>
          </w:p>
        </w:tc>
        <w:tc>
          <w:tcPr>
            <w:tcW w:w="1420" w:type="dxa"/>
            <w:tcBorders>
              <w:top w:val="nil"/>
              <w:left w:val="nil"/>
              <w:bottom w:val="nil"/>
              <w:right w:val="nil"/>
            </w:tcBorders>
            <w:shd w:val="clear" w:color="auto" w:fill="auto"/>
            <w:noWrap/>
            <w:hideMark/>
          </w:tcPr>
          <w:p w14:paraId="6713B79B"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30.2 (2.4)</w:t>
            </w:r>
          </w:p>
        </w:tc>
      </w:tr>
      <w:tr w:rsidR="0011192E" w:rsidRPr="0011192E" w14:paraId="0CCBC5E6" w14:textId="77777777" w:rsidTr="00B65CD1">
        <w:trPr>
          <w:trHeight w:val="300"/>
        </w:trPr>
        <w:tc>
          <w:tcPr>
            <w:tcW w:w="960" w:type="dxa"/>
            <w:tcBorders>
              <w:top w:val="single" w:sz="4" w:space="0" w:color="auto"/>
              <w:left w:val="nil"/>
              <w:bottom w:val="nil"/>
              <w:right w:val="nil"/>
            </w:tcBorders>
            <w:shd w:val="clear" w:color="auto" w:fill="auto"/>
            <w:noWrap/>
            <w:vAlign w:val="bottom"/>
            <w:hideMark/>
          </w:tcPr>
          <w:p w14:paraId="59CC5EAE" w14:textId="77777777" w:rsidR="0084321F" w:rsidRPr="0011192E" w:rsidRDefault="0084321F" w:rsidP="00B65CD1">
            <w:pPr>
              <w:spacing w:after="0" w:line="240" w:lineRule="auto"/>
              <w:rPr>
                <w:rFonts w:ascii="Times New Roman" w:eastAsia="Times New Roman" w:hAnsi="Times New Roman" w:cs="Times New Roman"/>
                <w:b/>
                <w:bCs/>
                <w:sz w:val="20"/>
                <w:szCs w:val="20"/>
              </w:rPr>
            </w:pPr>
            <w:r w:rsidRPr="0011192E">
              <w:rPr>
                <w:rFonts w:ascii="Times New Roman" w:eastAsia="Times New Roman" w:hAnsi="Times New Roman" w:cs="Times New Roman"/>
                <w:b/>
                <w:bCs/>
                <w:sz w:val="20"/>
                <w:szCs w:val="20"/>
              </w:rPr>
              <w:t>d'</w:t>
            </w:r>
          </w:p>
        </w:tc>
        <w:tc>
          <w:tcPr>
            <w:tcW w:w="1072" w:type="dxa"/>
            <w:tcBorders>
              <w:top w:val="single" w:sz="4" w:space="0" w:color="auto"/>
              <w:left w:val="nil"/>
              <w:bottom w:val="nil"/>
              <w:right w:val="single" w:sz="4" w:space="0" w:color="auto"/>
            </w:tcBorders>
            <w:shd w:val="clear" w:color="auto" w:fill="auto"/>
            <w:noWrap/>
            <w:vAlign w:val="bottom"/>
            <w:hideMark/>
          </w:tcPr>
          <w:p w14:paraId="10591BBF" w14:textId="42681711" w:rsidR="0084321F" w:rsidRPr="0011192E" w:rsidRDefault="0084321F" w:rsidP="00F751B3">
            <w:pPr>
              <w:spacing w:after="0" w:line="240" w:lineRule="auto"/>
              <w:jc w:val="center"/>
              <w:rPr>
                <w:rFonts w:ascii="Times New Roman" w:eastAsia="Times New Roman" w:hAnsi="Times New Roman" w:cs="Times New Roman"/>
                <w:b/>
                <w:bCs/>
                <w:sz w:val="20"/>
                <w:szCs w:val="20"/>
              </w:rPr>
            </w:pPr>
            <w:r w:rsidRPr="0011192E">
              <w:rPr>
                <w:rFonts w:ascii="Times New Roman" w:eastAsia="Times New Roman" w:hAnsi="Times New Roman" w:cs="Times New Roman"/>
                <w:b/>
                <w:bCs/>
                <w:sz w:val="20"/>
                <w:szCs w:val="20"/>
              </w:rPr>
              <w:t>4</w:t>
            </w:r>
          </w:p>
        </w:tc>
        <w:tc>
          <w:tcPr>
            <w:tcW w:w="1360" w:type="dxa"/>
            <w:tcBorders>
              <w:top w:val="single" w:sz="4" w:space="0" w:color="auto"/>
              <w:left w:val="nil"/>
              <w:bottom w:val="nil"/>
              <w:right w:val="nil"/>
            </w:tcBorders>
            <w:shd w:val="clear" w:color="auto" w:fill="auto"/>
            <w:noWrap/>
            <w:hideMark/>
          </w:tcPr>
          <w:p w14:paraId="458A1C65"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1.623 (.082)</w:t>
            </w:r>
          </w:p>
        </w:tc>
        <w:tc>
          <w:tcPr>
            <w:tcW w:w="1340" w:type="dxa"/>
            <w:tcBorders>
              <w:top w:val="single" w:sz="4" w:space="0" w:color="auto"/>
              <w:left w:val="nil"/>
              <w:bottom w:val="nil"/>
              <w:right w:val="nil"/>
            </w:tcBorders>
            <w:shd w:val="clear" w:color="auto" w:fill="auto"/>
            <w:noWrap/>
            <w:hideMark/>
          </w:tcPr>
          <w:p w14:paraId="5E701665"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1.455 (.075)</w:t>
            </w:r>
          </w:p>
        </w:tc>
        <w:tc>
          <w:tcPr>
            <w:tcW w:w="1480" w:type="dxa"/>
            <w:tcBorders>
              <w:top w:val="single" w:sz="4" w:space="0" w:color="auto"/>
              <w:left w:val="nil"/>
              <w:bottom w:val="nil"/>
              <w:right w:val="single" w:sz="4" w:space="0" w:color="auto"/>
            </w:tcBorders>
            <w:shd w:val="clear" w:color="auto" w:fill="auto"/>
            <w:noWrap/>
            <w:hideMark/>
          </w:tcPr>
          <w:p w14:paraId="0D181A61"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1.429 (.083)</w:t>
            </w:r>
          </w:p>
        </w:tc>
        <w:tc>
          <w:tcPr>
            <w:tcW w:w="1240" w:type="dxa"/>
            <w:tcBorders>
              <w:top w:val="single" w:sz="4" w:space="0" w:color="auto"/>
              <w:left w:val="nil"/>
              <w:bottom w:val="nil"/>
              <w:right w:val="nil"/>
            </w:tcBorders>
            <w:shd w:val="clear" w:color="auto" w:fill="auto"/>
            <w:noWrap/>
            <w:hideMark/>
          </w:tcPr>
          <w:p w14:paraId="70B8AE1D" w14:textId="20B6BF6A"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1.577 (.086)</w:t>
            </w:r>
          </w:p>
        </w:tc>
        <w:tc>
          <w:tcPr>
            <w:tcW w:w="1280" w:type="dxa"/>
            <w:tcBorders>
              <w:top w:val="single" w:sz="4" w:space="0" w:color="auto"/>
              <w:left w:val="nil"/>
              <w:bottom w:val="nil"/>
              <w:right w:val="nil"/>
            </w:tcBorders>
            <w:shd w:val="clear" w:color="auto" w:fill="auto"/>
            <w:noWrap/>
            <w:hideMark/>
          </w:tcPr>
          <w:p w14:paraId="77FC752F"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1.584 (.082)</w:t>
            </w:r>
          </w:p>
        </w:tc>
        <w:tc>
          <w:tcPr>
            <w:tcW w:w="1280" w:type="dxa"/>
            <w:tcBorders>
              <w:top w:val="single" w:sz="4" w:space="0" w:color="auto"/>
              <w:left w:val="nil"/>
              <w:bottom w:val="nil"/>
              <w:right w:val="single" w:sz="4" w:space="0" w:color="auto"/>
            </w:tcBorders>
            <w:shd w:val="clear" w:color="auto" w:fill="auto"/>
            <w:noWrap/>
            <w:hideMark/>
          </w:tcPr>
          <w:p w14:paraId="2B288695"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1.486 (.077)</w:t>
            </w:r>
          </w:p>
        </w:tc>
        <w:tc>
          <w:tcPr>
            <w:tcW w:w="1360" w:type="dxa"/>
            <w:tcBorders>
              <w:top w:val="single" w:sz="4" w:space="0" w:color="auto"/>
              <w:left w:val="nil"/>
              <w:bottom w:val="nil"/>
              <w:right w:val="nil"/>
            </w:tcBorders>
            <w:shd w:val="clear" w:color="auto" w:fill="auto"/>
            <w:noWrap/>
            <w:hideMark/>
          </w:tcPr>
          <w:p w14:paraId="4CBFDB5E"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1.283 (.099)</w:t>
            </w:r>
          </w:p>
        </w:tc>
        <w:tc>
          <w:tcPr>
            <w:tcW w:w="1300" w:type="dxa"/>
            <w:tcBorders>
              <w:top w:val="single" w:sz="4" w:space="0" w:color="auto"/>
              <w:left w:val="nil"/>
              <w:bottom w:val="nil"/>
              <w:right w:val="nil"/>
            </w:tcBorders>
            <w:shd w:val="clear" w:color="auto" w:fill="auto"/>
            <w:noWrap/>
            <w:hideMark/>
          </w:tcPr>
          <w:p w14:paraId="774F8BCC"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1.363 (.130)</w:t>
            </w:r>
          </w:p>
        </w:tc>
        <w:tc>
          <w:tcPr>
            <w:tcW w:w="1420" w:type="dxa"/>
            <w:tcBorders>
              <w:top w:val="single" w:sz="4" w:space="0" w:color="auto"/>
              <w:left w:val="nil"/>
              <w:bottom w:val="nil"/>
              <w:right w:val="nil"/>
            </w:tcBorders>
            <w:shd w:val="clear" w:color="auto" w:fill="auto"/>
            <w:noWrap/>
            <w:hideMark/>
          </w:tcPr>
          <w:p w14:paraId="41B30B78"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1.386 (.113)</w:t>
            </w:r>
          </w:p>
        </w:tc>
      </w:tr>
      <w:tr w:rsidR="0011192E" w:rsidRPr="0011192E" w14:paraId="7012B765" w14:textId="77777777" w:rsidTr="00B65CD1">
        <w:trPr>
          <w:trHeight w:val="300"/>
        </w:trPr>
        <w:tc>
          <w:tcPr>
            <w:tcW w:w="960" w:type="dxa"/>
            <w:tcBorders>
              <w:top w:val="nil"/>
              <w:left w:val="nil"/>
              <w:bottom w:val="nil"/>
              <w:right w:val="nil"/>
            </w:tcBorders>
            <w:shd w:val="clear" w:color="auto" w:fill="auto"/>
            <w:noWrap/>
            <w:vAlign w:val="bottom"/>
            <w:hideMark/>
          </w:tcPr>
          <w:p w14:paraId="0073D117" w14:textId="77777777" w:rsidR="0084321F" w:rsidRPr="0011192E" w:rsidRDefault="0084321F" w:rsidP="00B65CD1">
            <w:pPr>
              <w:spacing w:after="0" w:line="240" w:lineRule="auto"/>
              <w:rPr>
                <w:rFonts w:ascii="Times New Roman" w:eastAsia="Times New Roman" w:hAnsi="Times New Roman" w:cs="Times New Roman"/>
                <w:sz w:val="20"/>
                <w:szCs w:val="20"/>
              </w:rPr>
            </w:pPr>
          </w:p>
        </w:tc>
        <w:tc>
          <w:tcPr>
            <w:tcW w:w="1072" w:type="dxa"/>
            <w:tcBorders>
              <w:top w:val="nil"/>
              <w:left w:val="nil"/>
              <w:bottom w:val="nil"/>
              <w:right w:val="single" w:sz="4" w:space="0" w:color="auto"/>
            </w:tcBorders>
            <w:shd w:val="clear" w:color="auto" w:fill="auto"/>
            <w:noWrap/>
            <w:vAlign w:val="bottom"/>
            <w:hideMark/>
          </w:tcPr>
          <w:p w14:paraId="76290C3C" w14:textId="5FD498BC" w:rsidR="0084321F" w:rsidRPr="0011192E" w:rsidRDefault="0084321F" w:rsidP="00F751B3">
            <w:pPr>
              <w:spacing w:after="0" w:line="240" w:lineRule="auto"/>
              <w:jc w:val="center"/>
              <w:rPr>
                <w:rFonts w:ascii="Times New Roman" w:eastAsia="Times New Roman" w:hAnsi="Times New Roman" w:cs="Times New Roman"/>
                <w:b/>
                <w:bCs/>
                <w:sz w:val="20"/>
                <w:szCs w:val="20"/>
              </w:rPr>
            </w:pPr>
            <w:r w:rsidRPr="0011192E">
              <w:rPr>
                <w:rFonts w:ascii="Times New Roman" w:eastAsia="Times New Roman" w:hAnsi="Times New Roman" w:cs="Times New Roman"/>
                <w:b/>
                <w:bCs/>
                <w:sz w:val="20"/>
                <w:szCs w:val="20"/>
              </w:rPr>
              <w:t>6</w:t>
            </w:r>
          </w:p>
        </w:tc>
        <w:tc>
          <w:tcPr>
            <w:tcW w:w="1360" w:type="dxa"/>
            <w:tcBorders>
              <w:top w:val="nil"/>
              <w:left w:val="nil"/>
              <w:bottom w:val="nil"/>
              <w:right w:val="nil"/>
            </w:tcBorders>
            <w:shd w:val="clear" w:color="auto" w:fill="auto"/>
            <w:noWrap/>
            <w:hideMark/>
          </w:tcPr>
          <w:p w14:paraId="1FC7526F"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0.960 (.058)</w:t>
            </w:r>
          </w:p>
        </w:tc>
        <w:tc>
          <w:tcPr>
            <w:tcW w:w="1340" w:type="dxa"/>
            <w:tcBorders>
              <w:top w:val="nil"/>
              <w:left w:val="nil"/>
              <w:bottom w:val="nil"/>
              <w:right w:val="nil"/>
            </w:tcBorders>
            <w:shd w:val="clear" w:color="auto" w:fill="auto"/>
            <w:noWrap/>
            <w:hideMark/>
          </w:tcPr>
          <w:p w14:paraId="3CB23C46"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0.767 (.069)</w:t>
            </w:r>
          </w:p>
        </w:tc>
        <w:tc>
          <w:tcPr>
            <w:tcW w:w="1480" w:type="dxa"/>
            <w:tcBorders>
              <w:top w:val="nil"/>
              <w:left w:val="nil"/>
              <w:bottom w:val="nil"/>
              <w:right w:val="single" w:sz="4" w:space="0" w:color="auto"/>
            </w:tcBorders>
            <w:shd w:val="clear" w:color="auto" w:fill="auto"/>
            <w:noWrap/>
            <w:hideMark/>
          </w:tcPr>
          <w:p w14:paraId="1CBF1C01"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0.835 (.073)</w:t>
            </w:r>
          </w:p>
        </w:tc>
        <w:tc>
          <w:tcPr>
            <w:tcW w:w="1240" w:type="dxa"/>
            <w:tcBorders>
              <w:top w:val="nil"/>
              <w:left w:val="nil"/>
              <w:bottom w:val="nil"/>
              <w:right w:val="nil"/>
            </w:tcBorders>
            <w:shd w:val="clear" w:color="auto" w:fill="auto"/>
            <w:noWrap/>
            <w:hideMark/>
          </w:tcPr>
          <w:p w14:paraId="6AA20C48" w14:textId="4F77EE8A"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0.972 (.067)</w:t>
            </w:r>
          </w:p>
        </w:tc>
        <w:tc>
          <w:tcPr>
            <w:tcW w:w="1280" w:type="dxa"/>
            <w:tcBorders>
              <w:top w:val="nil"/>
              <w:left w:val="nil"/>
              <w:bottom w:val="nil"/>
              <w:right w:val="nil"/>
            </w:tcBorders>
            <w:shd w:val="clear" w:color="auto" w:fill="auto"/>
            <w:noWrap/>
            <w:hideMark/>
          </w:tcPr>
          <w:p w14:paraId="65BE0FA7"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0.829 (.078)</w:t>
            </w:r>
          </w:p>
        </w:tc>
        <w:tc>
          <w:tcPr>
            <w:tcW w:w="1280" w:type="dxa"/>
            <w:tcBorders>
              <w:top w:val="nil"/>
              <w:left w:val="nil"/>
              <w:bottom w:val="nil"/>
              <w:right w:val="single" w:sz="4" w:space="0" w:color="auto"/>
            </w:tcBorders>
            <w:shd w:val="clear" w:color="auto" w:fill="auto"/>
            <w:noWrap/>
            <w:hideMark/>
          </w:tcPr>
          <w:p w14:paraId="476B7048"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0.844 (.073)</w:t>
            </w:r>
          </w:p>
        </w:tc>
        <w:tc>
          <w:tcPr>
            <w:tcW w:w="1360" w:type="dxa"/>
            <w:tcBorders>
              <w:top w:val="nil"/>
              <w:left w:val="nil"/>
              <w:bottom w:val="nil"/>
              <w:right w:val="nil"/>
            </w:tcBorders>
            <w:shd w:val="clear" w:color="auto" w:fill="auto"/>
            <w:noWrap/>
            <w:hideMark/>
          </w:tcPr>
          <w:p w14:paraId="7FBF423C"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0.779 (.074)</w:t>
            </w:r>
          </w:p>
        </w:tc>
        <w:tc>
          <w:tcPr>
            <w:tcW w:w="1300" w:type="dxa"/>
            <w:tcBorders>
              <w:top w:val="nil"/>
              <w:left w:val="nil"/>
              <w:bottom w:val="nil"/>
              <w:right w:val="nil"/>
            </w:tcBorders>
            <w:shd w:val="clear" w:color="auto" w:fill="auto"/>
            <w:noWrap/>
            <w:hideMark/>
          </w:tcPr>
          <w:p w14:paraId="675CEDF5"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0.763 (.108)</w:t>
            </w:r>
          </w:p>
        </w:tc>
        <w:tc>
          <w:tcPr>
            <w:tcW w:w="1420" w:type="dxa"/>
            <w:tcBorders>
              <w:top w:val="nil"/>
              <w:left w:val="nil"/>
              <w:bottom w:val="nil"/>
              <w:right w:val="nil"/>
            </w:tcBorders>
            <w:shd w:val="clear" w:color="auto" w:fill="auto"/>
            <w:noWrap/>
            <w:hideMark/>
          </w:tcPr>
          <w:p w14:paraId="7321BB13"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0.848 (.088)</w:t>
            </w:r>
          </w:p>
        </w:tc>
      </w:tr>
      <w:tr w:rsidR="0011192E" w:rsidRPr="0011192E" w14:paraId="2DD5149B" w14:textId="77777777" w:rsidTr="00B65CD1">
        <w:trPr>
          <w:trHeight w:val="300"/>
        </w:trPr>
        <w:tc>
          <w:tcPr>
            <w:tcW w:w="960" w:type="dxa"/>
            <w:tcBorders>
              <w:top w:val="nil"/>
              <w:left w:val="nil"/>
              <w:bottom w:val="nil"/>
              <w:right w:val="nil"/>
            </w:tcBorders>
            <w:shd w:val="clear" w:color="auto" w:fill="auto"/>
            <w:noWrap/>
            <w:vAlign w:val="bottom"/>
            <w:hideMark/>
          </w:tcPr>
          <w:p w14:paraId="19128253" w14:textId="77777777" w:rsidR="0084321F" w:rsidRPr="0011192E" w:rsidRDefault="0084321F" w:rsidP="00B65CD1">
            <w:pPr>
              <w:spacing w:after="0" w:line="240" w:lineRule="auto"/>
              <w:rPr>
                <w:rFonts w:ascii="Times New Roman" w:eastAsia="Times New Roman" w:hAnsi="Times New Roman" w:cs="Times New Roman"/>
                <w:sz w:val="20"/>
                <w:szCs w:val="20"/>
              </w:rPr>
            </w:pPr>
          </w:p>
        </w:tc>
        <w:tc>
          <w:tcPr>
            <w:tcW w:w="1072" w:type="dxa"/>
            <w:tcBorders>
              <w:top w:val="nil"/>
              <w:left w:val="nil"/>
              <w:bottom w:val="nil"/>
              <w:right w:val="single" w:sz="4" w:space="0" w:color="auto"/>
            </w:tcBorders>
            <w:shd w:val="clear" w:color="auto" w:fill="auto"/>
            <w:noWrap/>
            <w:vAlign w:val="bottom"/>
            <w:hideMark/>
          </w:tcPr>
          <w:p w14:paraId="761E5B87" w14:textId="2B2E68CF" w:rsidR="0084321F" w:rsidRPr="0011192E" w:rsidRDefault="0084321F" w:rsidP="00F751B3">
            <w:pPr>
              <w:spacing w:after="0" w:line="240" w:lineRule="auto"/>
              <w:jc w:val="center"/>
              <w:rPr>
                <w:rFonts w:ascii="Times New Roman" w:eastAsia="Times New Roman" w:hAnsi="Times New Roman" w:cs="Times New Roman"/>
                <w:b/>
                <w:bCs/>
                <w:sz w:val="20"/>
                <w:szCs w:val="20"/>
              </w:rPr>
            </w:pPr>
            <w:r w:rsidRPr="0011192E">
              <w:rPr>
                <w:rFonts w:ascii="Times New Roman" w:eastAsia="Times New Roman" w:hAnsi="Times New Roman" w:cs="Times New Roman"/>
                <w:b/>
                <w:bCs/>
                <w:sz w:val="20"/>
                <w:szCs w:val="20"/>
              </w:rPr>
              <w:t>8</w:t>
            </w:r>
          </w:p>
        </w:tc>
        <w:tc>
          <w:tcPr>
            <w:tcW w:w="1360" w:type="dxa"/>
            <w:tcBorders>
              <w:top w:val="nil"/>
              <w:left w:val="nil"/>
              <w:bottom w:val="nil"/>
              <w:right w:val="nil"/>
            </w:tcBorders>
            <w:shd w:val="clear" w:color="auto" w:fill="auto"/>
            <w:noWrap/>
            <w:hideMark/>
          </w:tcPr>
          <w:p w14:paraId="05AA3EC9"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0.574 (.063)</w:t>
            </w:r>
          </w:p>
        </w:tc>
        <w:tc>
          <w:tcPr>
            <w:tcW w:w="1340" w:type="dxa"/>
            <w:tcBorders>
              <w:top w:val="nil"/>
              <w:left w:val="nil"/>
              <w:bottom w:val="nil"/>
              <w:right w:val="nil"/>
            </w:tcBorders>
            <w:shd w:val="clear" w:color="auto" w:fill="auto"/>
            <w:noWrap/>
            <w:hideMark/>
          </w:tcPr>
          <w:p w14:paraId="6F37587E"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0.513 (.047)</w:t>
            </w:r>
          </w:p>
        </w:tc>
        <w:tc>
          <w:tcPr>
            <w:tcW w:w="1480" w:type="dxa"/>
            <w:tcBorders>
              <w:top w:val="nil"/>
              <w:left w:val="nil"/>
              <w:bottom w:val="nil"/>
              <w:right w:val="single" w:sz="4" w:space="0" w:color="auto"/>
            </w:tcBorders>
            <w:shd w:val="clear" w:color="auto" w:fill="auto"/>
            <w:noWrap/>
            <w:hideMark/>
          </w:tcPr>
          <w:p w14:paraId="394AD1CF"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0.551 (.055)</w:t>
            </w:r>
          </w:p>
        </w:tc>
        <w:tc>
          <w:tcPr>
            <w:tcW w:w="1240" w:type="dxa"/>
            <w:tcBorders>
              <w:top w:val="nil"/>
              <w:left w:val="nil"/>
              <w:bottom w:val="nil"/>
              <w:right w:val="nil"/>
            </w:tcBorders>
            <w:shd w:val="clear" w:color="auto" w:fill="auto"/>
            <w:noWrap/>
            <w:hideMark/>
          </w:tcPr>
          <w:p w14:paraId="065FCBBE" w14:textId="73FD8792"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0.628 (.068)</w:t>
            </w:r>
          </w:p>
        </w:tc>
        <w:tc>
          <w:tcPr>
            <w:tcW w:w="1280" w:type="dxa"/>
            <w:tcBorders>
              <w:top w:val="nil"/>
              <w:left w:val="nil"/>
              <w:bottom w:val="nil"/>
              <w:right w:val="nil"/>
            </w:tcBorders>
            <w:shd w:val="clear" w:color="auto" w:fill="auto"/>
            <w:noWrap/>
            <w:hideMark/>
          </w:tcPr>
          <w:p w14:paraId="2417EDD3"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0.615 (.054)</w:t>
            </w:r>
          </w:p>
        </w:tc>
        <w:tc>
          <w:tcPr>
            <w:tcW w:w="1280" w:type="dxa"/>
            <w:tcBorders>
              <w:top w:val="nil"/>
              <w:left w:val="nil"/>
              <w:bottom w:val="nil"/>
              <w:right w:val="single" w:sz="4" w:space="0" w:color="auto"/>
            </w:tcBorders>
            <w:shd w:val="clear" w:color="auto" w:fill="auto"/>
            <w:noWrap/>
            <w:hideMark/>
          </w:tcPr>
          <w:p w14:paraId="450B7B2A"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0.626 (.058)</w:t>
            </w:r>
          </w:p>
        </w:tc>
        <w:tc>
          <w:tcPr>
            <w:tcW w:w="1360" w:type="dxa"/>
            <w:tcBorders>
              <w:top w:val="nil"/>
              <w:left w:val="nil"/>
              <w:bottom w:val="nil"/>
              <w:right w:val="nil"/>
            </w:tcBorders>
            <w:shd w:val="clear" w:color="auto" w:fill="auto"/>
            <w:noWrap/>
            <w:hideMark/>
          </w:tcPr>
          <w:p w14:paraId="6480C6FC"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0.552 (.077)</w:t>
            </w:r>
          </w:p>
        </w:tc>
        <w:tc>
          <w:tcPr>
            <w:tcW w:w="1300" w:type="dxa"/>
            <w:tcBorders>
              <w:top w:val="nil"/>
              <w:left w:val="nil"/>
              <w:bottom w:val="nil"/>
              <w:right w:val="nil"/>
            </w:tcBorders>
            <w:shd w:val="clear" w:color="auto" w:fill="auto"/>
            <w:noWrap/>
            <w:hideMark/>
          </w:tcPr>
          <w:p w14:paraId="3B5E8B63"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0.620 (.075)</w:t>
            </w:r>
          </w:p>
        </w:tc>
        <w:tc>
          <w:tcPr>
            <w:tcW w:w="1420" w:type="dxa"/>
            <w:tcBorders>
              <w:top w:val="nil"/>
              <w:left w:val="nil"/>
              <w:bottom w:val="nil"/>
              <w:right w:val="nil"/>
            </w:tcBorders>
            <w:shd w:val="clear" w:color="auto" w:fill="auto"/>
            <w:noWrap/>
            <w:hideMark/>
          </w:tcPr>
          <w:p w14:paraId="351626A3"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0.475 (.058)</w:t>
            </w:r>
          </w:p>
        </w:tc>
      </w:tr>
      <w:tr w:rsidR="0011192E" w:rsidRPr="0011192E" w14:paraId="297FD4AC" w14:textId="77777777" w:rsidTr="00B65CD1">
        <w:trPr>
          <w:trHeight w:val="300"/>
        </w:trPr>
        <w:tc>
          <w:tcPr>
            <w:tcW w:w="960" w:type="dxa"/>
            <w:tcBorders>
              <w:top w:val="nil"/>
              <w:left w:val="nil"/>
              <w:bottom w:val="nil"/>
              <w:right w:val="nil"/>
            </w:tcBorders>
            <w:shd w:val="clear" w:color="auto" w:fill="auto"/>
            <w:noWrap/>
            <w:vAlign w:val="bottom"/>
            <w:hideMark/>
          </w:tcPr>
          <w:p w14:paraId="62844C88" w14:textId="77777777" w:rsidR="0084321F" w:rsidRPr="0011192E" w:rsidRDefault="0084321F" w:rsidP="00B65CD1">
            <w:pPr>
              <w:spacing w:after="0" w:line="240" w:lineRule="auto"/>
              <w:rPr>
                <w:rFonts w:ascii="Times New Roman" w:eastAsia="Times New Roman" w:hAnsi="Times New Roman" w:cs="Times New Roman"/>
                <w:sz w:val="20"/>
                <w:szCs w:val="20"/>
              </w:rPr>
            </w:pPr>
          </w:p>
        </w:tc>
        <w:tc>
          <w:tcPr>
            <w:tcW w:w="1072" w:type="dxa"/>
            <w:tcBorders>
              <w:top w:val="nil"/>
              <w:left w:val="nil"/>
              <w:bottom w:val="nil"/>
              <w:right w:val="single" w:sz="4" w:space="0" w:color="auto"/>
            </w:tcBorders>
            <w:shd w:val="clear" w:color="auto" w:fill="auto"/>
            <w:noWrap/>
            <w:vAlign w:val="bottom"/>
            <w:hideMark/>
          </w:tcPr>
          <w:p w14:paraId="0878EF87" w14:textId="39D9DDE8" w:rsidR="0084321F" w:rsidRPr="0011192E" w:rsidRDefault="0084321F" w:rsidP="00F751B3">
            <w:pPr>
              <w:spacing w:after="0" w:line="240" w:lineRule="auto"/>
              <w:jc w:val="center"/>
              <w:rPr>
                <w:rFonts w:ascii="Times New Roman" w:eastAsia="Times New Roman" w:hAnsi="Times New Roman" w:cs="Times New Roman"/>
                <w:b/>
                <w:bCs/>
                <w:sz w:val="20"/>
                <w:szCs w:val="20"/>
              </w:rPr>
            </w:pPr>
            <w:r w:rsidRPr="0011192E">
              <w:rPr>
                <w:rFonts w:ascii="Times New Roman" w:eastAsia="Times New Roman" w:hAnsi="Times New Roman" w:cs="Times New Roman"/>
                <w:b/>
                <w:bCs/>
                <w:sz w:val="20"/>
                <w:szCs w:val="20"/>
              </w:rPr>
              <w:t>Mean</w:t>
            </w:r>
          </w:p>
        </w:tc>
        <w:tc>
          <w:tcPr>
            <w:tcW w:w="1360" w:type="dxa"/>
            <w:tcBorders>
              <w:top w:val="nil"/>
              <w:left w:val="nil"/>
              <w:bottom w:val="nil"/>
              <w:right w:val="nil"/>
            </w:tcBorders>
            <w:shd w:val="clear" w:color="auto" w:fill="auto"/>
            <w:noWrap/>
            <w:hideMark/>
          </w:tcPr>
          <w:p w14:paraId="2289B3A9"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1.052 (0.052)</w:t>
            </w:r>
          </w:p>
        </w:tc>
        <w:tc>
          <w:tcPr>
            <w:tcW w:w="1340" w:type="dxa"/>
            <w:tcBorders>
              <w:top w:val="nil"/>
              <w:left w:val="nil"/>
              <w:bottom w:val="nil"/>
              <w:right w:val="nil"/>
            </w:tcBorders>
            <w:shd w:val="clear" w:color="auto" w:fill="auto"/>
            <w:noWrap/>
            <w:hideMark/>
          </w:tcPr>
          <w:p w14:paraId="17BE14EB"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0.912 (0.048)</w:t>
            </w:r>
          </w:p>
        </w:tc>
        <w:tc>
          <w:tcPr>
            <w:tcW w:w="1480" w:type="dxa"/>
            <w:tcBorders>
              <w:top w:val="nil"/>
              <w:left w:val="nil"/>
              <w:bottom w:val="nil"/>
              <w:right w:val="single" w:sz="4" w:space="0" w:color="auto"/>
            </w:tcBorders>
            <w:shd w:val="clear" w:color="auto" w:fill="auto"/>
            <w:noWrap/>
            <w:hideMark/>
          </w:tcPr>
          <w:p w14:paraId="72352986"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0.938 (0.054)</w:t>
            </w:r>
          </w:p>
        </w:tc>
        <w:tc>
          <w:tcPr>
            <w:tcW w:w="1240" w:type="dxa"/>
            <w:tcBorders>
              <w:top w:val="nil"/>
              <w:left w:val="nil"/>
              <w:bottom w:val="nil"/>
              <w:right w:val="nil"/>
            </w:tcBorders>
            <w:shd w:val="clear" w:color="auto" w:fill="auto"/>
            <w:noWrap/>
            <w:hideMark/>
          </w:tcPr>
          <w:p w14:paraId="7C86F5AF" w14:textId="1AC26535"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1.059 (.056)</w:t>
            </w:r>
          </w:p>
        </w:tc>
        <w:tc>
          <w:tcPr>
            <w:tcW w:w="1280" w:type="dxa"/>
            <w:tcBorders>
              <w:top w:val="nil"/>
              <w:left w:val="nil"/>
              <w:bottom w:val="nil"/>
              <w:right w:val="nil"/>
            </w:tcBorders>
            <w:shd w:val="clear" w:color="auto" w:fill="auto"/>
            <w:noWrap/>
            <w:hideMark/>
          </w:tcPr>
          <w:p w14:paraId="608C2C17"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1.009 (.053)</w:t>
            </w:r>
          </w:p>
        </w:tc>
        <w:tc>
          <w:tcPr>
            <w:tcW w:w="1280" w:type="dxa"/>
            <w:tcBorders>
              <w:top w:val="nil"/>
              <w:left w:val="nil"/>
              <w:bottom w:val="nil"/>
              <w:right w:val="single" w:sz="4" w:space="0" w:color="auto"/>
            </w:tcBorders>
            <w:shd w:val="clear" w:color="auto" w:fill="auto"/>
            <w:noWrap/>
            <w:hideMark/>
          </w:tcPr>
          <w:p w14:paraId="7C844F62"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0.986 (.055)</w:t>
            </w:r>
          </w:p>
        </w:tc>
        <w:tc>
          <w:tcPr>
            <w:tcW w:w="1360" w:type="dxa"/>
            <w:tcBorders>
              <w:top w:val="nil"/>
              <w:left w:val="nil"/>
              <w:bottom w:val="nil"/>
              <w:right w:val="nil"/>
            </w:tcBorders>
            <w:shd w:val="clear" w:color="auto" w:fill="auto"/>
            <w:noWrap/>
            <w:hideMark/>
          </w:tcPr>
          <w:p w14:paraId="7AE66B6B"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0.871 (.061)</w:t>
            </w:r>
          </w:p>
        </w:tc>
        <w:tc>
          <w:tcPr>
            <w:tcW w:w="1300" w:type="dxa"/>
            <w:tcBorders>
              <w:top w:val="nil"/>
              <w:left w:val="nil"/>
              <w:bottom w:val="nil"/>
              <w:right w:val="nil"/>
            </w:tcBorders>
            <w:shd w:val="clear" w:color="auto" w:fill="auto"/>
            <w:noWrap/>
            <w:hideMark/>
          </w:tcPr>
          <w:p w14:paraId="74B3DBC8"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0.916 (.087)</w:t>
            </w:r>
          </w:p>
        </w:tc>
        <w:tc>
          <w:tcPr>
            <w:tcW w:w="1420" w:type="dxa"/>
            <w:tcBorders>
              <w:top w:val="nil"/>
              <w:left w:val="nil"/>
              <w:bottom w:val="nil"/>
              <w:right w:val="nil"/>
            </w:tcBorders>
            <w:shd w:val="clear" w:color="auto" w:fill="auto"/>
            <w:noWrap/>
            <w:hideMark/>
          </w:tcPr>
          <w:p w14:paraId="330387DC"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0.903 (.064)</w:t>
            </w:r>
          </w:p>
        </w:tc>
      </w:tr>
      <w:tr w:rsidR="0011192E" w:rsidRPr="0011192E" w14:paraId="79F22049" w14:textId="77777777" w:rsidTr="00B65CD1">
        <w:trPr>
          <w:trHeight w:val="300"/>
        </w:trPr>
        <w:tc>
          <w:tcPr>
            <w:tcW w:w="960" w:type="dxa"/>
            <w:tcBorders>
              <w:top w:val="single" w:sz="4" w:space="0" w:color="auto"/>
              <w:left w:val="nil"/>
              <w:bottom w:val="nil"/>
              <w:right w:val="nil"/>
            </w:tcBorders>
            <w:shd w:val="clear" w:color="auto" w:fill="auto"/>
            <w:noWrap/>
            <w:vAlign w:val="bottom"/>
            <w:hideMark/>
          </w:tcPr>
          <w:p w14:paraId="280E847B" w14:textId="77777777" w:rsidR="0084321F" w:rsidRPr="0011192E" w:rsidRDefault="0084321F" w:rsidP="00B65CD1">
            <w:pPr>
              <w:spacing w:after="0" w:line="240" w:lineRule="auto"/>
              <w:rPr>
                <w:rFonts w:ascii="Times New Roman" w:eastAsia="Times New Roman" w:hAnsi="Times New Roman" w:cs="Times New Roman"/>
                <w:b/>
                <w:bCs/>
                <w:sz w:val="20"/>
                <w:szCs w:val="20"/>
              </w:rPr>
            </w:pPr>
            <w:r w:rsidRPr="0011192E">
              <w:rPr>
                <w:rFonts w:ascii="Times New Roman" w:eastAsia="Times New Roman" w:hAnsi="Times New Roman" w:cs="Times New Roman"/>
                <w:b/>
                <w:bCs/>
                <w:sz w:val="20"/>
                <w:szCs w:val="20"/>
              </w:rPr>
              <w:t>K</w:t>
            </w:r>
          </w:p>
        </w:tc>
        <w:tc>
          <w:tcPr>
            <w:tcW w:w="1072" w:type="dxa"/>
            <w:tcBorders>
              <w:top w:val="single" w:sz="4" w:space="0" w:color="auto"/>
              <w:left w:val="nil"/>
              <w:bottom w:val="nil"/>
              <w:right w:val="single" w:sz="4" w:space="0" w:color="auto"/>
            </w:tcBorders>
            <w:shd w:val="clear" w:color="auto" w:fill="auto"/>
            <w:noWrap/>
            <w:vAlign w:val="bottom"/>
            <w:hideMark/>
          </w:tcPr>
          <w:p w14:paraId="4FFD2CC9" w14:textId="52527794" w:rsidR="0084321F" w:rsidRPr="0011192E" w:rsidRDefault="0084321F" w:rsidP="00F751B3">
            <w:pPr>
              <w:spacing w:after="0" w:line="240" w:lineRule="auto"/>
              <w:jc w:val="center"/>
              <w:rPr>
                <w:rFonts w:ascii="Times New Roman" w:eastAsia="Times New Roman" w:hAnsi="Times New Roman" w:cs="Times New Roman"/>
                <w:b/>
                <w:bCs/>
                <w:sz w:val="20"/>
                <w:szCs w:val="20"/>
              </w:rPr>
            </w:pPr>
            <w:r w:rsidRPr="0011192E">
              <w:rPr>
                <w:rFonts w:ascii="Times New Roman" w:eastAsia="Times New Roman" w:hAnsi="Times New Roman" w:cs="Times New Roman"/>
                <w:b/>
                <w:bCs/>
                <w:sz w:val="20"/>
                <w:szCs w:val="20"/>
              </w:rPr>
              <w:t>4</w:t>
            </w:r>
          </w:p>
        </w:tc>
        <w:tc>
          <w:tcPr>
            <w:tcW w:w="1360" w:type="dxa"/>
            <w:tcBorders>
              <w:top w:val="single" w:sz="4" w:space="0" w:color="auto"/>
              <w:left w:val="nil"/>
              <w:bottom w:val="nil"/>
              <w:right w:val="nil"/>
            </w:tcBorders>
            <w:shd w:val="clear" w:color="auto" w:fill="auto"/>
            <w:noWrap/>
            <w:hideMark/>
          </w:tcPr>
          <w:p w14:paraId="3EAC0D83"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2.151 (.091)</w:t>
            </w:r>
          </w:p>
        </w:tc>
        <w:tc>
          <w:tcPr>
            <w:tcW w:w="1340" w:type="dxa"/>
            <w:tcBorders>
              <w:top w:val="single" w:sz="4" w:space="0" w:color="auto"/>
              <w:left w:val="nil"/>
              <w:bottom w:val="nil"/>
              <w:right w:val="nil"/>
            </w:tcBorders>
            <w:shd w:val="clear" w:color="auto" w:fill="auto"/>
            <w:noWrap/>
            <w:hideMark/>
          </w:tcPr>
          <w:p w14:paraId="698F230B"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1.953 (.087)</w:t>
            </w:r>
          </w:p>
        </w:tc>
        <w:tc>
          <w:tcPr>
            <w:tcW w:w="1480" w:type="dxa"/>
            <w:tcBorders>
              <w:top w:val="single" w:sz="4" w:space="0" w:color="auto"/>
              <w:left w:val="nil"/>
              <w:bottom w:val="nil"/>
              <w:right w:val="single" w:sz="4" w:space="0" w:color="auto"/>
            </w:tcBorders>
            <w:shd w:val="clear" w:color="auto" w:fill="auto"/>
            <w:noWrap/>
            <w:hideMark/>
          </w:tcPr>
          <w:p w14:paraId="33404FA3"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1.926 (.090)</w:t>
            </w:r>
          </w:p>
        </w:tc>
        <w:tc>
          <w:tcPr>
            <w:tcW w:w="1240" w:type="dxa"/>
            <w:tcBorders>
              <w:top w:val="single" w:sz="4" w:space="0" w:color="auto"/>
              <w:left w:val="nil"/>
              <w:bottom w:val="nil"/>
              <w:right w:val="nil"/>
            </w:tcBorders>
            <w:shd w:val="clear" w:color="auto" w:fill="auto"/>
            <w:noWrap/>
            <w:hideMark/>
          </w:tcPr>
          <w:p w14:paraId="453BF69B" w14:textId="63B15E6C"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2.064 (.094)</w:t>
            </w:r>
          </w:p>
        </w:tc>
        <w:tc>
          <w:tcPr>
            <w:tcW w:w="1280" w:type="dxa"/>
            <w:tcBorders>
              <w:top w:val="single" w:sz="4" w:space="0" w:color="auto"/>
              <w:left w:val="nil"/>
              <w:bottom w:val="nil"/>
              <w:right w:val="nil"/>
            </w:tcBorders>
            <w:shd w:val="clear" w:color="auto" w:fill="auto"/>
            <w:noWrap/>
            <w:hideMark/>
          </w:tcPr>
          <w:p w14:paraId="287082B5"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2.094 (.083)</w:t>
            </w:r>
          </w:p>
        </w:tc>
        <w:tc>
          <w:tcPr>
            <w:tcW w:w="1280" w:type="dxa"/>
            <w:tcBorders>
              <w:top w:val="single" w:sz="4" w:space="0" w:color="auto"/>
              <w:left w:val="nil"/>
              <w:bottom w:val="nil"/>
              <w:right w:val="single" w:sz="4" w:space="0" w:color="auto"/>
            </w:tcBorders>
            <w:shd w:val="clear" w:color="auto" w:fill="auto"/>
            <w:noWrap/>
            <w:hideMark/>
          </w:tcPr>
          <w:p w14:paraId="7F5330E4"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1.989 (.089)</w:t>
            </w:r>
          </w:p>
        </w:tc>
        <w:tc>
          <w:tcPr>
            <w:tcW w:w="1360" w:type="dxa"/>
            <w:tcBorders>
              <w:top w:val="single" w:sz="4" w:space="0" w:color="auto"/>
              <w:left w:val="nil"/>
              <w:bottom w:val="nil"/>
              <w:right w:val="nil"/>
            </w:tcBorders>
            <w:shd w:val="clear" w:color="auto" w:fill="auto"/>
            <w:noWrap/>
            <w:hideMark/>
          </w:tcPr>
          <w:p w14:paraId="3587A48C"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1.753 (.122)</w:t>
            </w:r>
          </w:p>
        </w:tc>
        <w:tc>
          <w:tcPr>
            <w:tcW w:w="1300" w:type="dxa"/>
            <w:tcBorders>
              <w:top w:val="single" w:sz="4" w:space="0" w:color="auto"/>
              <w:left w:val="nil"/>
              <w:bottom w:val="nil"/>
              <w:right w:val="nil"/>
            </w:tcBorders>
            <w:shd w:val="clear" w:color="auto" w:fill="auto"/>
            <w:noWrap/>
            <w:hideMark/>
          </w:tcPr>
          <w:p w14:paraId="2FC0634E"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1.806 (.147)</w:t>
            </w:r>
          </w:p>
        </w:tc>
        <w:tc>
          <w:tcPr>
            <w:tcW w:w="1420" w:type="dxa"/>
            <w:tcBorders>
              <w:top w:val="single" w:sz="4" w:space="0" w:color="auto"/>
              <w:left w:val="nil"/>
              <w:bottom w:val="nil"/>
              <w:right w:val="nil"/>
            </w:tcBorders>
            <w:shd w:val="clear" w:color="auto" w:fill="auto"/>
            <w:noWrap/>
            <w:hideMark/>
          </w:tcPr>
          <w:p w14:paraId="02AE7604"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1.807 (.124)</w:t>
            </w:r>
          </w:p>
        </w:tc>
      </w:tr>
      <w:tr w:rsidR="0011192E" w:rsidRPr="0011192E" w14:paraId="2AD7ED07" w14:textId="77777777" w:rsidTr="00B65CD1">
        <w:trPr>
          <w:trHeight w:val="300"/>
        </w:trPr>
        <w:tc>
          <w:tcPr>
            <w:tcW w:w="960" w:type="dxa"/>
            <w:tcBorders>
              <w:top w:val="nil"/>
              <w:left w:val="nil"/>
              <w:bottom w:val="nil"/>
              <w:right w:val="nil"/>
            </w:tcBorders>
            <w:shd w:val="clear" w:color="auto" w:fill="auto"/>
            <w:noWrap/>
            <w:vAlign w:val="bottom"/>
            <w:hideMark/>
          </w:tcPr>
          <w:p w14:paraId="58CD9080" w14:textId="77777777" w:rsidR="0084321F" w:rsidRPr="0011192E" w:rsidRDefault="0084321F" w:rsidP="00B65CD1">
            <w:pPr>
              <w:spacing w:after="0" w:line="240" w:lineRule="auto"/>
              <w:rPr>
                <w:rFonts w:ascii="Times New Roman" w:eastAsia="Times New Roman" w:hAnsi="Times New Roman" w:cs="Times New Roman"/>
                <w:sz w:val="20"/>
                <w:szCs w:val="20"/>
              </w:rPr>
            </w:pPr>
          </w:p>
        </w:tc>
        <w:tc>
          <w:tcPr>
            <w:tcW w:w="1072" w:type="dxa"/>
            <w:tcBorders>
              <w:top w:val="nil"/>
              <w:left w:val="nil"/>
              <w:bottom w:val="nil"/>
              <w:right w:val="single" w:sz="4" w:space="0" w:color="auto"/>
            </w:tcBorders>
            <w:shd w:val="clear" w:color="auto" w:fill="auto"/>
            <w:noWrap/>
            <w:vAlign w:val="bottom"/>
            <w:hideMark/>
          </w:tcPr>
          <w:p w14:paraId="612D5258" w14:textId="7884BA57" w:rsidR="0084321F" w:rsidRPr="0011192E" w:rsidRDefault="0084321F" w:rsidP="00F751B3">
            <w:pPr>
              <w:spacing w:after="0" w:line="240" w:lineRule="auto"/>
              <w:jc w:val="center"/>
              <w:rPr>
                <w:rFonts w:ascii="Times New Roman" w:eastAsia="Times New Roman" w:hAnsi="Times New Roman" w:cs="Times New Roman"/>
                <w:b/>
                <w:bCs/>
                <w:sz w:val="20"/>
                <w:szCs w:val="20"/>
              </w:rPr>
            </w:pPr>
            <w:r w:rsidRPr="0011192E">
              <w:rPr>
                <w:rFonts w:ascii="Times New Roman" w:eastAsia="Times New Roman" w:hAnsi="Times New Roman" w:cs="Times New Roman"/>
                <w:b/>
                <w:bCs/>
                <w:sz w:val="20"/>
                <w:szCs w:val="20"/>
              </w:rPr>
              <w:t>6</w:t>
            </w:r>
          </w:p>
        </w:tc>
        <w:tc>
          <w:tcPr>
            <w:tcW w:w="1360" w:type="dxa"/>
            <w:tcBorders>
              <w:top w:val="nil"/>
              <w:left w:val="nil"/>
              <w:bottom w:val="nil"/>
              <w:right w:val="nil"/>
            </w:tcBorders>
            <w:shd w:val="clear" w:color="auto" w:fill="auto"/>
            <w:noWrap/>
            <w:hideMark/>
          </w:tcPr>
          <w:p w14:paraId="22BCDDA0"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2.008 (.111)</w:t>
            </w:r>
          </w:p>
        </w:tc>
        <w:tc>
          <w:tcPr>
            <w:tcW w:w="1340" w:type="dxa"/>
            <w:tcBorders>
              <w:top w:val="nil"/>
              <w:left w:val="nil"/>
              <w:bottom w:val="nil"/>
              <w:right w:val="nil"/>
            </w:tcBorders>
            <w:shd w:val="clear" w:color="auto" w:fill="auto"/>
            <w:noWrap/>
            <w:hideMark/>
          </w:tcPr>
          <w:p w14:paraId="428F0CEE"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1.610 (.130)</w:t>
            </w:r>
          </w:p>
        </w:tc>
        <w:tc>
          <w:tcPr>
            <w:tcW w:w="1480" w:type="dxa"/>
            <w:tcBorders>
              <w:top w:val="nil"/>
              <w:left w:val="nil"/>
              <w:bottom w:val="nil"/>
              <w:right w:val="single" w:sz="4" w:space="0" w:color="auto"/>
            </w:tcBorders>
            <w:shd w:val="clear" w:color="auto" w:fill="auto"/>
            <w:noWrap/>
            <w:hideMark/>
          </w:tcPr>
          <w:p w14:paraId="04EFDD15"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1.777 (.149)</w:t>
            </w:r>
          </w:p>
        </w:tc>
        <w:tc>
          <w:tcPr>
            <w:tcW w:w="1240" w:type="dxa"/>
            <w:tcBorders>
              <w:top w:val="nil"/>
              <w:left w:val="nil"/>
              <w:bottom w:val="nil"/>
              <w:right w:val="nil"/>
            </w:tcBorders>
            <w:shd w:val="clear" w:color="auto" w:fill="auto"/>
            <w:noWrap/>
            <w:hideMark/>
          </w:tcPr>
          <w:p w14:paraId="01012136" w14:textId="2354E721"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2.011 (.134)</w:t>
            </w:r>
          </w:p>
        </w:tc>
        <w:tc>
          <w:tcPr>
            <w:tcW w:w="1280" w:type="dxa"/>
            <w:tcBorders>
              <w:top w:val="nil"/>
              <w:left w:val="nil"/>
              <w:bottom w:val="nil"/>
              <w:right w:val="nil"/>
            </w:tcBorders>
            <w:shd w:val="clear" w:color="auto" w:fill="auto"/>
            <w:noWrap/>
            <w:hideMark/>
          </w:tcPr>
          <w:p w14:paraId="2363B909"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1.669 (.147)</w:t>
            </w:r>
          </w:p>
        </w:tc>
        <w:tc>
          <w:tcPr>
            <w:tcW w:w="1280" w:type="dxa"/>
            <w:tcBorders>
              <w:top w:val="nil"/>
              <w:left w:val="nil"/>
              <w:bottom w:val="nil"/>
              <w:right w:val="single" w:sz="4" w:space="0" w:color="auto"/>
            </w:tcBorders>
            <w:shd w:val="clear" w:color="auto" w:fill="auto"/>
            <w:noWrap/>
            <w:hideMark/>
          </w:tcPr>
          <w:p w14:paraId="43BE4C63"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1.759 (.144)</w:t>
            </w:r>
          </w:p>
        </w:tc>
        <w:tc>
          <w:tcPr>
            <w:tcW w:w="1360" w:type="dxa"/>
            <w:tcBorders>
              <w:top w:val="nil"/>
              <w:left w:val="nil"/>
              <w:bottom w:val="nil"/>
              <w:right w:val="nil"/>
            </w:tcBorders>
            <w:shd w:val="clear" w:color="auto" w:fill="auto"/>
            <w:noWrap/>
            <w:hideMark/>
          </w:tcPr>
          <w:p w14:paraId="76854731"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1.613 (.153)</w:t>
            </w:r>
          </w:p>
        </w:tc>
        <w:tc>
          <w:tcPr>
            <w:tcW w:w="1300" w:type="dxa"/>
            <w:tcBorders>
              <w:top w:val="nil"/>
              <w:left w:val="nil"/>
              <w:bottom w:val="nil"/>
              <w:right w:val="nil"/>
            </w:tcBorders>
            <w:shd w:val="clear" w:color="auto" w:fill="auto"/>
            <w:noWrap/>
            <w:hideMark/>
          </w:tcPr>
          <w:p w14:paraId="7209276C"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1.511 (.199)</w:t>
            </w:r>
          </w:p>
        </w:tc>
        <w:tc>
          <w:tcPr>
            <w:tcW w:w="1420" w:type="dxa"/>
            <w:tcBorders>
              <w:top w:val="nil"/>
              <w:left w:val="nil"/>
              <w:bottom w:val="nil"/>
              <w:right w:val="nil"/>
            </w:tcBorders>
            <w:shd w:val="clear" w:color="auto" w:fill="auto"/>
            <w:noWrap/>
            <w:hideMark/>
          </w:tcPr>
          <w:p w14:paraId="643A478E"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1.721 (.163)</w:t>
            </w:r>
          </w:p>
        </w:tc>
      </w:tr>
      <w:tr w:rsidR="0011192E" w:rsidRPr="0011192E" w14:paraId="03FFBF06" w14:textId="77777777" w:rsidTr="00B65CD1">
        <w:trPr>
          <w:trHeight w:val="300"/>
        </w:trPr>
        <w:tc>
          <w:tcPr>
            <w:tcW w:w="960" w:type="dxa"/>
            <w:tcBorders>
              <w:top w:val="nil"/>
              <w:left w:val="nil"/>
              <w:bottom w:val="nil"/>
              <w:right w:val="nil"/>
            </w:tcBorders>
            <w:shd w:val="clear" w:color="auto" w:fill="auto"/>
            <w:noWrap/>
            <w:vAlign w:val="bottom"/>
            <w:hideMark/>
          </w:tcPr>
          <w:p w14:paraId="38ACE23C" w14:textId="77777777" w:rsidR="0084321F" w:rsidRPr="0011192E" w:rsidRDefault="0084321F" w:rsidP="00B65CD1">
            <w:pPr>
              <w:spacing w:after="0" w:line="240" w:lineRule="auto"/>
              <w:rPr>
                <w:rFonts w:ascii="Times New Roman" w:eastAsia="Times New Roman" w:hAnsi="Times New Roman" w:cs="Times New Roman"/>
                <w:sz w:val="20"/>
                <w:szCs w:val="20"/>
              </w:rPr>
            </w:pPr>
          </w:p>
        </w:tc>
        <w:tc>
          <w:tcPr>
            <w:tcW w:w="1072" w:type="dxa"/>
            <w:tcBorders>
              <w:top w:val="nil"/>
              <w:left w:val="nil"/>
              <w:bottom w:val="nil"/>
              <w:right w:val="single" w:sz="4" w:space="0" w:color="auto"/>
            </w:tcBorders>
            <w:shd w:val="clear" w:color="auto" w:fill="auto"/>
            <w:noWrap/>
            <w:vAlign w:val="bottom"/>
            <w:hideMark/>
          </w:tcPr>
          <w:p w14:paraId="5B6FF694" w14:textId="3096D2F4" w:rsidR="0084321F" w:rsidRPr="0011192E" w:rsidRDefault="0084321F" w:rsidP="00F751B3">
            <w:pPr>
              <w:spacing w:after="0" w:line="240" w:lineRule="auto"/>
              <w:jc w:val="center"/>
              <w:rPr>
                <w:rFonts w:ascii="Times New Roman" w:eastAsia="Times New Roman" w:hAnsi="Times New Roman" w:cs="Times New Roman"/>
                <w:b/>
                <w:bCs/>
                <w:sz w:val="20"/>
                <w:szCs w:val="20"/>
              </w:rPr>
            </w:pPr>
            <w:r w:rsidRPr="0011192E">
              <w:rPr>
                <w:rFonts w:ascii="Times New Roman" w:eastAsia="Times New Roman" w:hAnsi="Times New Roman" w:cs="Times New Roman"/>
                <w:b/>
                <w:bCs/>
                <w:sz w:val="20"/>
                <w:szCs w:val="20"/>
              </w:rPr>
              <w:t>8</w:t>
            </w:r>
          </w:p>
        </w:tc>
        <w:tc>
          <w:tcPr>
            <w:tcW w:w="1360" w:type="dxa"/>
            <w:tcBorders>
              <w:top w:val="nil"/>
              <w:left w:val="nil"/>
              <w:bottom w:val="nil"/>
              <w:right w:val="nil"/>
            </w:tcBorders>
            <w:shd w:val="clear" w:color="auto" w:fill="auto"/>
            <w:noWrap/>
            <w:hideMark/>
          </w:tcPr>
          <w:p w14:paraId="71538359"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1.628 (.168)</w:t>
            </w:r>
          </w:p>
        </w:tc>
        <w:tc>
          <w:tcPr>
            <w:tcW w:w="1340" w:type="dxa"/>
            <w:tcBorders>
              <w:top w:val="nil"/>
              <w:left w:val="nil"/>
              <w:bottom w:val="nil"/>
              <w:right w:val="nil"/>
            </w:tcBorders>
            <w:shd w:val="clear" w:color="auto" w:fill="auto"/>
            <w:noWrap/>
            <w:hideMark/>
          </w:tcPr>
          <w:p w14:paraId="2BE2E9A4"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1.493 (.132)</w:t>
            </w:r>
          </w:p>
        </w:tc>
        <w:tc>
          <w:tcPr>
            <w:tcW w:w="1480" w:type="dxa"/>
            <w:tcBorders>
              <w:top w:val="nil"/>
              <w:left w:val="nil"/>
              <w:bottom w:val="nil"/>
              <w:right w:val="single" w:sz="4" w:space="0" w:color="auto"/>
            </w:tcBorders>
            <w:shd w:val="clear" w:color="auto" w:fill="auto"/>
            <w:noWrap/>
            <w:hideMark/>
          </w:tcPr>
          <w:p w14:paraId="3B29F93E"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1.564 (.158)</w:t>
            </w:r>
          </w:p>
        </w:tc>
        <w:tc>
          <w:tcPr>
            <w:tcW w:w="1240" w:type="dxa"/>
            <w:tcBorders>
              <w:top w:val="nil"/>
              <w:left w:val="nil"/>
              <w:bottom w:val="nil"/>
              <w:right w:val="nil"/>
            </w:tcBorders>
            <w:shd w:val="clear" w:color="auto" w:fill="auto"/>
            <w:noWrap/>
            <w:hideMark/>
          </w:tcPr>
          <w:p w14:paraId="544B8FFF" w14:textId="589DE456"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1.710 (.183)</w:t>
            </w:r>
          </w:p>
        </w:tc>
        <w:tc>
          <w:tcPr>
            <w:tcW w:w="1280" w:type="dxa"/>
            <w:tcBorders>
              <w:top w:val="nil"/>
              <w:left w:val="nil"/>
              <w:bottom w:val="nil"/>
              <w:right w:val="nil"/>
            </w:tcBorders>
            <w:shd w:val="clear" w:color="auto" w:fill="auto"/>
            <w:noWrap/>
            <w:hideMark/>
          </w:tcPr>
          <w:p w14:paraId="71E0069F"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1.760 (.155)</w:t>
            </w:r>
          </w:p>
        </w:tc>
        <w:tc>
          <w:tcPr>
            <w:tcW w:w="1280" w:type="dxa"/>
            <w:tcBorders>
              <w:top w:val="nil"/>
              <w:left w:val="nil"/>
              <w:bottom w:val="nil"/>
              <w:right w:val="single" w:sz="4" w:space="0" w:color="auto"/>
            </w:tcBorders>
            <w:shd w:val="clear" w:color="auto" w:fill="auto"/>
            <w:noWrap/>
            <w:hideMark/>
          </w:tcPr>
          <w:p w14:paraId="3A6AEB90"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1.727 (.161)</w:t>
            </w:r>
          </w:p>
        </w:tc>
        <w:tc>
          <w:tcPr>
            <w:tcW w:w="1360" w:type="dxa"/>
            <w:tcBorders>
              <w:top w:val="nil"/>
              <w:left w:val="nil"/>
              <w:bottom w:val="nil"/>
              <w:right w:val="nil"/>
            </w:tcBorders>
            <w:shd w:val="clear" w:color="auto" w:fill="auto"/>
            <w:noWrap/>
            <w:hideMark/>
          </w:tcPr>
          <w:p w14:paraId="32DBB912"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1.600 (.221)</w:t>
            </w:r>
          </w:p>
        </w:tc>
        <w:tc>
          <w:tcPr>
            <w:tcW w:w="1300" w:type="dxa"/>
            <w:tcBorders>
              <w:top w:val="nil"/>
              <w:left w:val="nil"/>
              <w:bottom w:val="nil"/>
              <w:right w:val="nil"/>
            </w:tcBorders>
            <w:shd w:val="clear" w:color="auto" w:fill="auto"/>
            <w:noWrap/>
            <w:hideMark/>
          </w:tcPr>
          <w:p w14:paraId="3257C580"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1.773 (.213)</w:t>
            </w:r>
          </w:p>
        </w:tc>
        <w:tc>
          <w:tcPr>
            <w:tcW w:w="1420" w:type="dxa"/>
            <w:tcBorders>
              <w:top w:val="nil"/>
              <w:left w:val="nil"/>
              <w:bottom w:val="nil"/>
              <w:right w:val="nil"/>
            </w:tcBorders>
            <w:shd w:val="clear" w:color="auto" w:fill="auto"/>
            <w:noWrap/>
            <w:hideMark/>
          </w:tcPr>
          <w:p w14:paraId="6C4090CB"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1.335 (.162)</w:t>
            </w:r>
          </w:p>
        </w:tc>
      </w:tr>
      <w:tr w:rsidR="0011192E" w:rsidRPr="0011192E" w14:paraId="171D6A24" w14:textId="77777777" w:rsidTr="00B65CD1">
        <w:trPr>
          <w:trHeight w:val="300"/>
        </w:trPr>
        <w:tc>
          <w:tcPr>
            <w:tcW w:w="960" w:type="dxa"/>
            <w:tcBorders>
              <w:top w:val="nil"/>
              <w:left w:val="nil"/>
              <w:bottom w:val="nil"/>
              <w:right w:val="nil"/>
            </w:tcBorders>
            <w:shd w:val="clear" w:color="auto" w:fill="auto"/>
            <w:noWrap/>
            <w:vAlign w:val="bottom"/>
            <w:hideMark/>
          </w:tcPr>
          <w:p w14:paraId="055005A7" w14:textId="77777777" w:rsidR="0084321F" w:rsidRPr="0011192E" w:rsidRDefault="0084321F" w:rsidP="00B65CD1">
            <w:pPr>
              <w:spacing w:after="0" w:line="240" w:lineRule="auto"/>
              <w:rPr>
                <w:rFonts w:ascii="Times New Roman" w:eastAsia="Times New Roman" w:hAnsi="Times New Roman" w:cs="Times New Roman"/>
                <w:sz w:val="20"/>
                <w:szCs w:val="20"/>
              </w:rPr>
            </w:pPr>
          </w:p>
        </w:tc>
        <w:tc>
          <w:tcPr>
            <w:tcW w:w="1072" w:type="dxa"/>
            <w:tcBorders>
              <w:top w:val="nil"/>
              <w:left w:val="nil"/>
              <w:bottom w:val="nil"/>
              <w:right w:val="single" w:sz="4" w:space="0" w:color="auto"/>
            </w:tcBorders>
            <w:shd w:val="clear" w:color="auto" w:fill="auto"/>
            <w:noWrap/>
            <w:vAlign w:val="bottom"/>
            <w:hideMark/>
          </w:tcPr>
          <w:p w14:paraId="69F57B2F" w14:textId="3C08577D" w:rsidR="0084321F" w:rsidRPr="0011192E" w:rsidRDefault="0084321F" w:rsidP="00F751B3">
            <w:pPr>
              <w:spacing w:after="0" w:line="240" w:lineRule="auto"/>
              <w:jc w:val="center"/>
              <w:rPr>
                <w:rFonts w:ascii="Times New Roman" w:eastAsia="Times New Roman" w:hAnsi="Times New Roman" w:cs="Times New Roman"/>
                <w:b/>
                <w:bCs/>
                <w:sz w:val="20"/>
                <w:szCs w:val="20"/>
              </w:rPr>
            </w:pPr>
            <w:r w:rsidRPr="0011192E">
              <w:rPr>
                <w:rFonts w:ascii="Times New Roman" w:eastAsia="Times New Roman" w:hAnsi="Times New Roman" w:cs="Times New Roman"/>
                <w:b/>
                <w:bCs/>
                <w:sz w:val="20"/>
                <w:szCs w:val="20"/>
              </w:rPr>
              <w:t>Mean</w:t>
            </w:r>
          </w:p>
        </w:tc>
        <w:tc>
          <w:tcPr>
            <w:tcW w:w="1360" w:type="dxa"/>
            <w:tcBorders>
              <w:top w:val="nil"/>
              <w:left w:val="nil"/>
              <w:bottom w:val="nil"/>
              <w:right w:val="nil"/>
            </w:tcBorders>
            <w:shd w:val="clear" w:color="auto" w:fill="auto"/>
            <w:noWrap/>
            <w:hideMark/>
          </w:tcPr>
          <w:p w14:paraId="098397AA"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1.929 (.095)</w:t>
            </w:r>
          </w:p>
        </w:tc>
        <w:tc>
          <w:tcPr>
            <w:tcW w:w="1340" w:type="dxa"/>
            <w:tcBorders>
              <w:top w:val="nil"/>
              <w:left w:val="nil"/>
              <w:bottom w:val="nil"/>
              <w:right w:val="nil"/>
            </w:tcBorders>
            <w:shd w:val="clear" w:color="auto" w:fill="auto"/>
            <w:noWrap/>
            <w:hideMark/>
          </w:tcPr>
          <w:p w14:paraId="185E0337"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1.685 (.086)</w:t>
            </w:r>
          </w:p>
        </w:tc>
        <w:tc>
          <w:tcPr>
            <w:tcW w:w="1480" w:type="dxa"/>
            <w:tcBorders>
              <w:top w:val="nil"/>
              <w:left w:val="nil"/>
              <w:bottom w:val="nil"/>
              <w:right w:val="single" w:sz="4" w:space="0" w:color="auto"/>
            </w:tcBorders>
            <w:shd w:val="clear" w:color="auto" w:fill="auto"/>
            <w:noWrap/>
            <w:hideMark/>
          </w:tcPr>
          <w:p w14:paraId="69AE2022"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1.755 (.102)</w:t>
            </w:r>
          </w:p>
        </w:tc>
        <w:tc>
          <w:tcPr>
            <w:tcW w:w="1240" w:type="dxa"/>
            <w:tcBorders>
              <w:top w:val="nil"/>
              <w:left w:val="nil"/>
              <w:bottom w:val="nil"/>
              <w:right w:val="nil"/>
            </w:tcBorders>
            <w:shd w:val="clear" w:color="auto" w:fill="auto"/>
            <w:noWrap/>
            <w:hideMark/>
          </w:tcPr>
          <w:p w14:paraId="5813994F" w14:textId="06AF8536"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1.928 (.106)</w:t>
            </w:r>
          </w:p>
        </w:tc>
        <w:tc>
          <w:tcPr>
            <w:tcW w:w="1280" w:type="dxa"/>
            <w:tcBorders>
              <w:top w:val="nil"/>
              <w:left w:val="nil"/>
              <w:bottom w:val="nil"/>
              <w:right w:val="nil"/>
            </w:tcBorders>
            <w:shd w:val="clear" w:color="auto" w:fill="auto"/>
            <w:noWrap/>
            <w:hideMark/>
          </w:tcPr>
          <w:p w14:paraId="02ED4731"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1.841 (.101)</w:t>
            </w:r>
          </w:p>
        </w:tc>
        <w:tc>
          <w:tcPr>
            <w:tcW w:w="1280" w:type="dxa"/>
            <w:tcBorders>
              <w:top w:val="nil"/>
              <w:left w:val="nil"/>
              <w:bottom w:val="nil"/>
              <w:right w:val="single" w:sz="4" w:space="0" w:color="auto"/>
            </w:tcBorders>
            <w:shd w:val="clear" w:color="auto" w:fill="auto"/>
            <w:noWrap/>
            <w:hideMark/>
          </w:tcPr>
          <w:p w14:paraId="63D0CDF5"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1.825 (.102)</w:t>
            </w:r>
          </w:p>
        </w:tc>
        <w:tc>
          <w:tcPr>
            <w:tcW w:w="1360" w:type="dxa"/>
            <w:tcBorders>
              <w:top w:val="nil"/>
              <w:left w:val="nil"/>
              <w:bottom w:val="nil"/>
              <w:right w:val="nil"/>
            </w:tcBorders>
            <w:shd w:val="clear" w:color="auto" w:fill="auto"/>
            <w:noWrap/>
            <w:hideMark/>
          </w:tcPr>
          <w:p w14:paraId="5C7A21D2"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1.655 (.126)</w:t>
            </w:r>
          </w:p>
        </w:tc>
        <w:tc>
          <w:tcPr>
            <w:tcW w:w="1300" w:type="dxa"/>
            <w:tcBorders>
              <w:top w:val="nil"/>
              <w:left w:val="nil"/>
              <w:bottom w:val="nil"/>
              <w:right w:val="nil"/>
            </w:tcBorders>
            <w:shd w:val="clear" w:color="auto" w:fill="auto"/>
            <w:noWrap/>
            <w:hideMark/>
          </w:tcPr>
          <w:p w14:paraId="547062C2"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1.697 (.154)</w:t>
            </w:r>
          </w:p>
        </w:tc>
        <w:tc>
          <w:tcPr>
            <w:tcW w:w="1420" w:type="dxa"/>
            <w:tcBorders>
              <w:top w:val="nil"/>
              <w:left w:val="nil"/>
              <w:bottom w:val="nil"/>
              <w:right w:val="nil"/>
            </w:tcBorders>
            <w:shd w:val="clear" w:color="auto" w:fill="auto"/>
            <w:noWrap/>
            <w:hideMark/>
          </w:tcPr>
          <w:p w14:paraId="768994C6"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1.621 (.105)</w:t>
            </w:r>
          </w:p>
        </w:tc>
      </w:tr>
      <w:tr w:rsidR="0011192E" w:rsidRPr="0011192E" w14:paraId="0D6CC1C2" w14:textId="77777777" w:rsidTr="00B65CD1">
        <w:trPr>
          <w:trHeight w:val="300"/>
        </w:trPr>
        <w:tc>
          <w:tcPr>
            <w:tcW w:w="960" w:type="dxa"/>
            <w:tcBorders>
              <w:top w:val="single" w:sz="4" w:space="0" w:color="auto"/>
              <w:left w:val="nil"/>
              <w:bottom w:val="nil"/>
              <w:right w:val="nil"/>
            </w:tcBorders>
            <w:shd w:val="clear" w:color="auto" w:fill="auto"/>
            <w:noWrap/>
            <w:vAlign w:val="bottom"/>
            <w:hideMark/>
          </w:tcPr>
          <w:p w14:paraId="5E7DA471" w14:textId="45618179" w:rsidR="0084321F" w:rsidRPr="0011192E" w:rsidRDefault="0084321F" w:rsidP="00B65CD1">
            <w:pPr>
              <w:spacing w:after="0" w:line="240" w:lineRule="auto"/>
              <w:rPr>
                <w:rFonts w:ascii="Times New Roman" w:eastAsia="Times New Roman" w:hAnsi="Times New Roman" w:cs="Times New Roman"/>
                <w:b/>
                <w:bCs/>
                <w:sz w:val="20"/>
                <w:szCs w:val="20"/>
              </w:rPr>
            </w:pPr>
            <w:r w:rsidRPr="0011192E">
              <w:rPr>
                <w:rFonts w:ascii="Times New Roman" w:eastAsia="Times New Roman" w:hAnsi="Times New Roman" w:cs="Times New Roman"/>
                <w:b/>
                <w:bCs/>
                <w:sz w:val="20"/>
                <w:szCs w:val="20"/>
              </w:rPr>
              <w:t>RT (</w:t>
            </w:r>
            <w:proofErr w:type="spellStart"/>
            <w:r w:rsidRPr="0011192E">
              <w:rPr>
                <w:rFonts w:ascii="Times New Roman" w:eastAsia="Times New Roman" w:hAnsi="Times New Roman" w:cs="Times New Roman"/>
                <w:b/>
                <w:bCs/>
                <w:sz w:val="20"/>
                <w:szCs w:val="20"/>
              </w:rPr>
              <w:t>ms</w:t>
            </w:r>
            <w:proofErr w:type="spellEnd"/>
            <w:r w:rsidRPr="0011192E">
              <w:rPr>
                <w:rFonts w:ascii="Times New Roman" w:eastAsia="Times New Roman" w:hAnsi="Times New Roman" w:cs="Times New Roman"/>
                <w:b/>
                <w:bCs/>
                <w:sz w:val="20"/>
                <w:szCs w:val="20"/>
              </w:rPr>
              <w:t>)</w:t>
            </w:r>
          </w:p>
        </w:tc>
        <w:tc>
          <w:tcPr>
            <w:tcW w:w="1072" w:type="dxa"/>
            <w:tcBorders>
              <w:top w:val="single" w:sz="4" w:space="0" w:color="auto"/>
              <w:left w:val="nil"/>
              <w:bottom w:val="nil"/>
              <w:right w:val="single" w:sz="4" w:space="0" w:color="auto"/>
            </w:tcBorders>
            <w:shd w:val="clear" w:color="auto" w:fill="auto"/>
            <w:noWrap/>
            <w:vAlign w:val="bottom"/>
            <w:hideMark/>
          </w:tcPr>
          <w:p w14:paraId="151A7A31" w14:textId="24F47E14" w:rsidR="0084321F" w:rsidRPr="0011192E" w:rsidRDefault="0084321F" w:rsidP="00F751B3">
            <w:pPr>
              <w:spacing w:after="0" w:line="240" w:lineRule="auto"/>
              <w:jc w:val="center"/>
              <w:rPr>
                <w:rFonts w:ascii="Times New Roman" w:eastAsia="Times New Roman" w:hAnsi="Times New Roman" w:cs="Times New Roman"/>
                <w:b/>
                <w:bCs/>
                <w:sz w:val="20"/>
                <w:szCs w:val="20"/>
              </w:rPr>
            </w:pPr>
            <w:r w:rsidRPr="0011192E">
              <w:rPr>
                <w:rFonts w:ascii="Times New Roman" w:eastAsia="Times New Roman" w:hAnsi="Times New Roman" w:cs="Times New Roman"/>
                <w:b/>
                <w:bCs/>
                <w:sz w:val="20"/>
                <w:szCs w:val="20"/>
              </w:rPr>
              <w:t>4</w:t>
            </w:r>
          </w:p>
        </w:tc>
        <w:tc>
          <w:tcPr>
            <w:tcW w:w="1360" w:type="dxa"/>
            <w:tcBorders>
              <w:top w:val="single" w:sz="4" w:space="0" w:color="auto"/>
              <w:left w:val="nil"/>
              <w:bottom w:val="nil"/>
              <w:right w:val="nil"/>
            </w:tcBorders>
            <w:shd w:val="clear" w:color="auto" w:fill="auto"/>
            <w:noWrap/>
            <w:hideMark/>
          </w:tcPr>
          <w:p w14:paraId="33CE55EF"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742 (16)</w:t>
            </w:r>
          </w:p>
        </w:tc>
        <w:tc>
          <w:tcPr>
            <w:tcW w:w="1340" w:type="dxa"/>
            <w:tcBorders>
              <w:top w:val="single" w:sz="4" w:space="0" w:color="auto"/>
              <w:left w:val="nil"/>
              <w:bottom w:val="nil"/>
              <w:right w:val="nil"/>
            </w:tcBorders>
            <w:shd w:val="clear" w:color="auto" w:fill="auto"/>
            <w:noWrap/>
            <w:hideMark/>
          </w:tcPr>
          <w:p w14:paraId="0DC38B24"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748 (16)</w:t>
            </w:r>
          </w:p>
        </w:tc>
        <w:tc>
          <w:tcPr>
            <w:tcW w:w="1480" w:type="dxa"/>
            <w:tcBorders>
              <w:top w:val="single" w:sz="4" w:space="0" w:color="auto"/>
              <w:left w:val="nil"/>
              <w:bottom w:val="nil"/>
              <w:right w:val="single" w:sz="4" w:space="0" w:color="auto"/>
            </w:tcBorders>
            <w:shd w:val="clear" w:color="auto" w:fill="auto"/>
            <w:noWrap/>
            <w:hideMark/>
          </w:tcPr>
          <w:p w14:paraId="21BDAB56"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743 (15)</w:t>
            </w:r>
          </w:p>
        </w:tc>
        <w:tc>
          <w:tcPr>
            <w:tcW w:w="1240" w:type="dxa"/>
            <w:tcBorders>
              <w:top w:val="single" w:sz="4" w:space="0" w:color="auto"/>
              <w:left w:val="nil"/>
              <w:bottom w:val="nil"/>
              <w:right w:val="nil"/>
            </w:tcBorders>
            <w:shd w:val="clear" w:color="auto" w:fill="auto"/>
            <w:noWrap/>
            <w:hideMark/>
          </w:tcPr>
          <w:p w14:paraId="0462D21F" w14:textId="16424798"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809 (27)</w:t>
            </w:r>
          </w:p>
        </w:tc>
        <w:tc>
          <w:tcPr>
            <w:tcW w:w="1280" w:type="dxa"/>
            <w:tcBorders>
              <w:top w:val="single" w:sz="4" w:space="0" w:color="auto"/>
              <w:left w:val="nil"/>
              <w:bottom w:val="nil"/>
              <w:right w:val="nil"/>
            </w:tcBorders>
            <w:shd w:val="clear" w:color="auto" w:fill="auto"/>
            <w:noWrap/>
            <w:hideMark/>
          </w:tcPr>
          <w:p w14:paraId="5E239480"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798 (25)</w:t>
            </w:r>
          </w:p>
        </w:tc>
        <w:tc>
          <w:tcPr>
            <w:tcW w:w="1280" w:type="dxa"/>
            <w:tcBorders>
              <w:top w:val="single" w:sz="4" w:space="0" w:color="auto"/>
              <w:left w:val="nil"/>
              <w:bottom w:val="nil"/>
              <w:right w:val="single" w:sz="4" w:space="0" w:color="auto"/>
            </w:tcBorders>
            <w:shd w:val="clear" w:color="auto" w:fill="auto"/>
            <w:noWrap/>
            <w:hideMark/>
          </w:tcPr>
          <w:p w14:paraId="1604D6E8"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812 (29)</w:t>
            </w:r>
          </w:p>
        </w:tc>
        <w:tc>
          <w:tcPr>
            <w:tcW w:w="1360" w:type="dxa"/>
            <w:tcBorders>
              <w:top w:val="single" w:sz="4" w:space="0" w:color="auto"/>
              <w:left w:val="nil"/>
              <w:bottom w:val="nil"/>
              <w:right w:val="nil"/>
            </w:tcBorders>
            <w:shd w:val="clear" w:color="auto" w:fill="auto"/>
            <w:noWrap/>
            <w:hideMark/>
          </w:tcPr>
          <w:p w14:paraId="52B5450B"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867 (37)</w:t>
            </w:r>
          </w:p>
        </w:tc>
        <w:tc>
          <w:tcPr>
            <w:tcW w:w="1300" w:type="dxa"/>
            <w:tcBorders>
              <w:top w:val="single" w:sz="4" w:space="0" w:color="auto"/>
              <w:left w:val="nil"/>
              <w:bottom w:val="nil"/>
              <w:right w:val="nil"/>
            </w:tcBorders>
            <w:shd w:val="clear" w:color="auto" w:fill="auto"/>
            <w:noWrap/>
            <w:hideMark/>
          </w:tcPr>
          <w:p w14:paraId="0F268AC5" w14:textId="4E00A156"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868 (37)</w:t>
            </w:r>
          </w:p>
        </w:tc>
        <w:tc>
          <w:tcPr>
            <w:tcW w:w="1420" w:type="dxa"/>
            <w:tcBorders>
              <w:top w:val="single" w:sz="4" w:space="0" w:color="auto"/>
              <w:left w:val="nil"/>
              <w:bottom w:val="nil"/>
              <w:right w:val="nil"/>
            </w:tcBorders>
            <w:shd w:val="clear" w:color="auto" w:fill="auto"/>
            <w:noWrap/>
            <w:hideMark/>
          </w:tcPr>
          <w:p w14:paraId="54A65DE3"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867 (37)</w:t>
            </w:r>
          </w:p>
        </w:tc>
      </w:tr>
      <w:tr w:rsidR="0011192E" w:rsidRPr="0011192E" w14:paraId="247D1D55" w14:textId="77777777" w:rsidTr="00B65CD1">
        <w:trPr>
          <w:trHeight w:val="300"/>
        </w:trPr>
        <w:tc>
          <w:tcPr>
            <w:tcW w:w="960" w:type="dxa"/>
            <w:tcBorders>
              <w:top w:val="nil"/>
              <w:left w:val="nil"/>
              <w:bottom w:val="nil"/>
              <w:right w:val="nil"/>
            </w:tcBorders>
            <w:shd w:val="clear" w:color="auto" w:fill="auto"/>
            <w:noWrap/>
            <w:vAlign w:val="bottom"/>
            <w:hideMark/>
          </w:tcPr>
          <w:p w14:paraId="2051DF5C" w14:textId="77777777" w:rsidR="0084321F" w:rsidRPr="0011192E" w:rsidRDefault="0084321F" w:rsidP="0084321F">
            <w:pPr>
              <w:spacing w:after="0" w:line="240" w:lineRule="auto"/>
              <w:jc w:val="center"/>
              <w:rPr>
                <w:rFonts w:ascii="Times New Roman" w:eastAsia="Times New Roman" w:hAnsi="Times New Roman" w:cs="Times New Roman"/>
                <w:sz w:val="20"/>
                <w:szCs w:val="20"/>
              </w:rPr>
            </w:pPr>
          </w:p>
        </w:tc>
        <w:tc>
          <w:tcPr>
            <w:tcW w:w="1072" w:type="dxa"/>
            <w:tcBorders>
              <w:top w:val="nil"/>
              <w:left w:val="nil"/>
              <w:bottom w:val="nil"/>
              <w:right w:val="single" w:sz="4" w:space="0" w:color="auto"/>
            </w:tcBorders>
            <w:shd w:val="clear" w:color="auto" w:fill="auto"/>
            <w:noWrap/>
            <w:vAlign w:val="bottom"/>
            <w:hideMark/>
          </w:tcPr>
          <w:p w14:paraId="7FF28284" w14:textId="4F5C339F" w:rsidR="0084321F" w:rsidRPr="0011192E" w:rsidRDefault="0084321F" w:rsidP="00F751B3">
            <w:pPr>
              <w:spacing w:after="0" w:line="240" w:lineRule="auto"/>
              <w:jc w:val="center"/>
              <w:rPr>
                <w:rFonts w:ascii="Times New Roman" w:eastAsia="Times New Roman" w:hAnsi="Times New Roman" w:cs="Times New Roman"/>
                <w:b/>
                <w:bCs/>
                <w:sz w:val="20"/>
                <w:szCs w:val="20"/>
              </w:rPr>
            </w:pPr>
            <w:r w:rsidRPr="0011192E">
              <w:rPr>
                <w:rFonts w:ascii="Times New Roman" w:eastAsia="Times New Roman" w:hAnsi="Times New Roman" w:cs="Times New Roman"/>
                <w:b/>
                <w:bCs/>
                <w:sz w:val="20"/>
                <w:szCs w:val="20"/>
              </w:rPr>
              <w:t>6</w:t>
            </w:r>
          </w:p>
        </w:tc>
        <w:tc>
          <w:tcPr>
            <w:tcW w:w="1360" w:type="dxa"/>
            <w:tcBorders>
              <w:top w:val="nil"/>
              <w:left w:val="nil"/>
              <w:bottom w:val="nil"/>
              <w:right w:val="nil"/>
            </w:tcBorders>
            <w:shd w:val="clear" w:color="auto" w:fill="auto"/>
            <w:noWrap/>
            <w:hideMark/>
          </w:tcPr>
          <w:p w14:paraId="158607B4"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765 (15)</w:t>
            </w:r>
          </w:p>
        </w:tc>
        <w:tc>
          <w:tcPr>
            <w:tcW w:w="1340" w:type="dxa"/>
            <w:tcBorders>
              <w:top w:val="nil"/>
              <w:left w:val="nil"/>
              <w:bottom w:val="nil"/>
              <w:right w:val="nil"/>
            </w:tcBorders>
            <w:shd w:val="clear" w:color="auto" w:fill="auto"/>
            <w:noWrap/>
            <w:hideMark/>
          </w:tcPr>
          <w:p w14:paraId="51E240B5"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782 (16)</w:t>
            </w:r>
          </w:p>
        </w:tc>
        <w:tc>
          <w:tcPr>
            <w:tcW w:w="1480" w:type="dxa"/>
            <w:tcBorders>
              <w:top w:val="nil"/>
              <w:left w:val="nil"/>
              <w:bottom w:val="nil"/>
              <w:right w:val="single" w:sz="4" w:space="0" w:color="auto"/>
            </w:tcBorders>
            <w:shd w:val="clear" w:color="auto" w:fill="auto"/>
            <w:noWrap/>
            <w:hideMark/>
          </w:tcPr>
          <w:p w14:paraId="6FD9420F"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777 (16)</w:t>
            </w:r>
          </w:p>
        </w:tc>
        <w:tc>
          <w:tcPr>
            <w:tcW w:w="1240" w:type="dxa"/>
            <w:tcBorders>
              <w:top w:val="nil"/>
              <w:left w:val="nil"/>
              <w:bottom w:val="nil"/>
              <w:right w:val="nil"/>
            </w:tcBorders>
            <w:shd w:val="clear" w:color="auto" w:fill="auto"/>
            <w:noWrap/>
            <w:hideMark/>
          </w:tcPr>
          <w:p w14:paraId="7CC81F46" w14:textId="1E30DD1A"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826 (27)</w:t>
            </w:r>
          </w:p>
        </w:tc>
        <w:tc>
          <w:tcPr>
            <w:tcW w:w="1280" w:type="dxa"/>
            <w:tcBorders>
              <w:top w:val="nil"/>
              <w:left w:val="nil"/>
              <w:bottom w:val="nil"/>
              <w:right w:val="nil"/>
            </w:tcBorders>
            <w:shd w:val="clear" w:color="auto" w:fill="auto"/>
            <w:noWrap/>
            <w:hideMark/>
          </w:tcPr>
          <w:p w14:paraId="2464BAF1"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859 (32)</w:t>
            </w:r>
          </w:p>
        </w:tc>
        <w:tc>
          <w:tcPr>
            <w:tcW w:w="1280" w:type="dxa"/>
            <w:tcBorders>
              <w:top w:val="nil"/>
              <w:left w:val="nil"/>
              <w:bottom w:val="nil"/>
              <w:right w:val="single" w:sz="4" w:space="0" w:color="auto"/>
            </w:tcBorders>
            <w:shd w:val="clear" w:color="auto" w:fill="auto"/>
            <w:noWrap/>
            <w:hideMark/>
          </w:tcPr>
          <w:p w14:paraId="4764626D"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846 (28)</w:t>
            </w:r>
          </w:p>
        </w:tc>
        <w:tc>
          <w:tcPr>
            <w:tcW w:w="1360" w:type="dxa"/>
            <w:tcBorders>
              <w:top w:val="nil"/>
              <w:left w:val="nil"/>
              <w:bottom w:val="nil"/>
              <w:right w:val="nil"/>
            </w:tcBorders>
            <w:shd w:val="clear" w:color="auto" w:fill="auto"/>
            <w:noWrap/>
            <w:hideMark/>
          </w:tcPr>
          <w:p w14:paraId="7120D63F"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899 (37)</w:t>
            </w:r>
          </w:p>
        </w:tc>
        <w:tc>
          <w:tcPr>
            <w:tcW w:w="1300" w:type="dxa"/>
            <w:tcBorders>
              <w:top w:val="nil"/>
              <w:left w:val="nil"/>
              <w:bottom w:val="nil"/>
              <w:right w:val="nil"/>
            </w:tcBorders>
            <w:shd w:val="clear" w:color="auto" w:fill="auto"/>
            <w:noWrap/>
            <w:hideMark/>
          </w:tcPr>
          <w:p w14:paraId="13C8293F"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909 (36)</w:t>
            </w:r>
          </w:p>
        </w:tc>
        <w:tc>
          <w:tcPr>
            <w:tcW w:w="1420" w:type="dxa"/>
            <w:tcBorders>
              <w:top w:val="nil"/>
              <w:left w:val="nil"/>
              <w:bottom w:val="nil"/>
              <w:right w:val="nil"/>
            </w:tcBorders>
            <w:shd w:val="clear" w:color="auto" w:fill="auto"/>
            <w:noWrap/>
            <w:hideMark/>
          </w:tcPr>
          <w:p w14:paraId="00E32132"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903 (36)</w:t>
            </w:r>
          </w:p>
        </w:tc>
      </w:tr>
      <w:tr w:rsidR="0011192E" w:rsidRPr="0011192E" w14:paraId="7568B0FE" w14:textId="77777777" w:rsidTr="00B65CD1">
        <w:trPr>
          <w:trHeight w:val="300"/>
        </w:trPr>
        <w:tc>
          <w:tcPr>
            <w:tcW w:w="960" w:type="dxa"/>
            <w:tcBorders>
              <w:top w:val="nil"/>
              <w:left w:val="nil"/>
              <w:bottom w:val="nil"/>
              <w:right w:val="nil"/>
            </w:tcBorders>
            <w:shd w:val="clear" w:color="auto" w:fill="auto"/>
            <w:noWrap/>
            <w:vAlign w:val="bottom"/>
            <w:hideMark/>
          </w:tcPr>
          <w:p w14:paraId="6EDB191F" w14:textId="77777777" w:rsidR="0084321F" w:rsidRPr="0011192E" w:rsidRDefault="0084321F" w:rsidP="0084321F">
            <w:pPr>
              <w:spacing w:after="0" w:line="240" w:lineRule="auto"/>
              <w:jc w:val="center"/>
              <w:rPr>
                <w:rFonts w:ascii="Times New Roman" w:eastAsia="Times New Roman" w:hAnsi="Times New Roman" w:cs="Times New Roman"/>
                <w:sz w:val="20"/>
                <w:szCs w:val="20"/>
              </w:rPr>
            </w:pPr>
          </w:p>
        </w:tc>
        <w:tc>
          <w:tcPr>
            <w:tcW w:w="1072" w:type="dxa"/>
            <w:tcBorders>
              <w:top w:val="nil"/>
              <w:left w:val="nil"/>
              <w:bottom w:val="nil"/>
              <w:right w:val="single" w:sz="4" w:space="0" w:color="auto"/>
            </w:tcBorders>
            <w:shd w:val="clear" w:color="auto" w:fill="auto"/>
            <w:noWrap/>
            <w:vAlign w:val="bottom"/>
            <w:hideMark/>
          </w:tcPr>
          <w:p w14:paraId="665FBE65" w14:textId="5689111E" w:rsidR="0084321F" w:rsidRPr="0011192E" w:rsidRDefault="0084321F" w:rsidP="00F751B3">
            <w:pPr>
              <w:spacing w:after="0" w:line="240" w:lineRule="auto"/>
              <w:jc w:val="center"/>
              <w:rPr>
                <w:rFonts w:ascii="Times New Roman" w:eastAsia="Times New Roman" w:hAnsi="Times New Roman" w:cs="Times New Roman"/>
                <w:b/>
                <w:bCs/>
                <w:sz w:val="20"/>
                <w:szCs w:val="20"/>
              </w:rPr>
            </w:pPr>
            <w:r w:rsidRPr="0011192E">
              <w:rPr>
                <w:rFonts w:ascii="Times New Roman" w:eastAsia="Times New Roman" w:hAnsi="Times New Roman" w:cs="Times New Roman"/>
                <w:b/>
                <w:bCs/>
                <w:sz w:val="20"/>
                <w:szCs w:val="20"/>
              </w:rPr>
              <w:t>8</w:t>
            </w:r>
          </w:p>
        </w:tc>
        <w:tc>
          <w:tcPr>
            <w:tcW w:w="1360" w:type="dxa"/>
            <w:tcBorders>
              <w:top w:val="nil"/>
              <w:left w:val="nil"/>
              <w:right w:val="nil"/>
            </w:tcBorders>
            <w:shd w:val="clear" w:color="auto" w:fill="auto"/>
            <w:noWrap/>
            <w:hideMark/>
          </w:tcPr>
          <w:p w14:paraId="02182227"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792 (18)</w:t>
            </w:r>
          </w:p>
        </w:tc>
        <w:tc>
          <w:tcPr>
            <w:tcW w:w="1340" w:type="dxa"/>
            <w:tcBorders>
              <w:top w:val="nil"/>
              <w:left w:val="nil"/>
              <w:bottom w:val="nil"/>
              <w:right w:val="nil"/>
            </w:tcBorders>
            <w:shd w:val="clear" w:color="auto" w:fill="auto"/>
            <w:noWrap/>
            <w:hideMark/>
          </w:tcPr>
          <w:p w14:paraId="72E2F680"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802 (18)</w:t>
            </w:r>
          </w:p>
        </w:tc>
        <w:tc>
          <w:tcPr>
            <w:tcW w:w="1480" w:type="dxa"/>
            <w:tcBorders>
              <w:top w:val="nil"/>
              <w:left w:val="nil"/>
              <w:bottom w:val="nil"/>
              <w:right w:val="single" w:sz="4" w:space="0" w:color="auto"/>
            </w:tcBorders>
            <w:shd w:val="clear" w:color="auto" w:fill="auto"/>
            <w:noWrap/>
            <w:hideMark/>
          </w:tcPr>
          <w:p w14:paraId="08177F85"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797 (17)</w:t>
            </w:r>
          </w:p>
        </w:tc>
        <w:tc>
          <w:tcPr>
            <w:tcW w:w="1240" w:type="dxa"/>
            <w:tcBorders>
              <w:top w:val="nil"/>
              <w:left w:val="nil"/>
              <w:bottom w:val="nil"/>
              <w:right w:val="nil"/>
            </w:tcBorders>
            <w:shd w:val="clear" w:color="auto" w:fill="auto"/>
            <w:noWrap/>
            <w:hideMark/>
          </w:tcPr>
          <w:p w14:paraId="0883D4D5" w14:textId="1624D4AB"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850 (28)</w:t>
            </w:r>
          </w:p>
        </w:tc>
        <w:tc>
          <w:tcPr>
            <w:tcW w:w="1280" w:type="dxa"/>
            <w:tcBorders>
              <w:top w:val="nil"/>
              <w:left w:val="nil"/>
              <w:bottom w:val="nil"/>
              <w:right w:val="nil"/>
            </w:tcBorders>
            <w:shd w:val="clear" w:color="auto" w:fill="auto"/>
            <w:noWrap/>
            <w:hideMark/>
          </w:tcPr>
          <w:p w14:paraId="448895BE"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858 (28)</w:t>
            </w:r>
          </w:p>
        </w:tc>
        <w:tc>
          <w:tcPr>
            <w:tcW w:w="1280" w:type="dxa"/>
            <w:tcBorders>
              <w:top w:val="nil"/>
              <w:left w:val="nil"/>
              <w:bottom w:val="nil"/>
              <w:right w:val="single" w:sz="4" w:space="0" w:color="auto"/>
            </w:tcBorders>
            <w:shd w:val="clear" w:color="auto" w:fill="auto"/>
            <w:noWrap/>
            <w:hideMark/>
          </w:tcPr>
          <w:p w14:paraId="46E573DD"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864 (33)</w:t>
            </w:r>
          </w:p>
        </w:tc>
        <w:tc>
          <w:tcPr>
            <w:tcW w:w="1360" w:type="dxa"/>
            <w:tcBorders>
              <w:top w:val="nil"/>
              <w:left w:val="nil"/>
              <w:bottom w:val="nil"/>
              <w:right w:val="nil"/>
            </w:tcBorders>
            <w:shd w:val="clear" w:color="auto" w:fill="auto"/>
            <w:noWrap/>
            <w:hideMark/>
          </w:tcPr>
          <w:p w14:paraId="6B9AB6F4"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923 (39)</w:t>
            </w:r>
          </w:p>
        </w:tc>
        <w:tc>
          <w:tcPr>
            <w:tcW w:w="1300" w:type="dxa"/>
            <w:tcBorders>
              <w:top w:val="nil"/>
              <w:left w:val="nil"/>
              <w:bottom w:val="nil"/>
              <w:right w:val="nil"/>
            </w:tcBorders>
            <w:shd w:val="clear" w:color="auto" w:fill="auto"/>
            <w:noWrap/>
            <w:hideMark/>
          </w:tcPr>
          <w:p w14:paraId="2969AE65"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942 (39)</w:t>
            </w:r>
          </w:p>
        </w:tc>
        <w:tc>
          <w:tcPr>
            <w:tcW w:w="1420" w:type="dxa"/>
            <w:tcBorders>
              <w:top w:val="nil"/>
              <w:left w:val="nil"/>
              <w:bottom w:val="nil"/>
              <w:right w:val="nil"/>
            </w:tcBorders>
            <w:shd w:val="clear" w:color="auto" w:fill="auto"/>
            <w:noWrap/>
            <w:hideMark/>
          </w:tcPr>
          <w:p w14:paraId="565426FE"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952 (41)</w:t>
            </w:r>
          </w:p>
        </w:tc>
      </w:tr>
      <w:tr w:rsidR="0011192E" w:rsidRPr="0011192E" w14:paraId="253EC00D" w14:textId="77777777" w:rsidTr="00B65CD1">
        <w:trPr>
          <w:trHeight w:val="300"/>
        </w:trPr>
        <w:tc>
          <w:tcPr>
            <w:tcW w:w="960" w:type="dxa"/>
            <w:tcBorders>
              <w:top w:val="nil"/>
              <w:left w:val="nil"/>
              <w:bottom w:val="nil"/>
              <w:right w:val="nil"/>
            </w:tcBorders>
            <w:shd w:val="clear" w:color="auto" w:fill="auto"/>
            <w:noWrap/>
            <w:vAlign w:val="bottom"/>
            <w:hideMark/>
          </w:tcPr>
          <w:p w14:paraId="4C5AEE7E" w14:textId="77777777" w:rsidR="0084321F" w:rsidRPr="0011192E" w:rsidRDefault="0084321F" w:rsidP="0084321F">
            <w:pPr>
              <w:spacing w:after="0" w:line="240" w:lineRule="auto"/>
              <w:jc w:val="center"/>
              <w:rPr>
                <w:rFonts w:ascii="Times New Roman" w:eastAsia="Times New Roman" w:hAnsi="Times New Roman" w:cs="Times New Roman"/>
                <w:sz w:val="20"/>
                <w:szCs w:val="20"/>
              </w:rPr>
            </w:pPr>
          </w:p>
        </w:tc>
        <w:tc>
          <w:tcPr>
            <w:tcW w:w="1072" w:type="dxa"/>
            <w:tcBorders>
              <w:top w:val="nil"/>
              <w:left w:val="nil"/>
              <w:bottom w:val="nil"/>
              <w:right w:val="single" w:sz="4" w:space="0" w:color="auto"/>
            </w:tcBorders>
            <w:shd w:val="clear" w:color="auto" w:fill="auto"/>
            <w:noWrap/>
            <w:vAlign w:val="bottom"/>
            <w:hideMark/>
          </w:tcPr>
          <w:p w14:paraId="577C391B" w14:textId="52BD6B06" w:rsidR="0084321F" w:rsidRPr="0011192E" w:rsidRDefault="0084321F" w:rsidP="00F751B3">
            <w:pPr>
              <w:spacing w:after="0" w:line="240" w:lineRule="auto"/>
              <w:jc w:val="center"/>
              <w:rPr>
                <w:rFonts w:ascii="Times New Roman" w:eastAsia="Times New Roman" w:hAnsi="Times New Roman" w:cs="Times New Roman"/>
                <w:b/>
                <w:bCs/>
                <w:sz w:val="20"/>
                <w:szCs w:val="20"/>
              </w:rPr>
            </w:pPr>
            <w:r w:rsidRPr="0011192E">
              <w:rPr>
                <w:rFonts w:ascii="Times New Roman" w:eastAsia="Times New Roman" w:hAnsi="Times New Roman" w:cs="Times New Roman"/>
                <w:b/>
                <w:bCs/>
                <w:sz w:val="20"/>
                <w:szCs w:val="20"/>
              </w:rPr>
              <w:t>Mean</w:t>
            </w:r>
          </w:p>
        </w:tc>
        <w:tc>
          <w:tcPr>
            <w:tcW w:w="1360" w:type="dxa"/>
            <w:tcBorders>
              <w:left w:val="nil"/>
              <w:bottom w:val="nil"/>
              <w:right w:val="nil"/>
            </w:tcBorders>
            <w:shd w:val="clear" w:color="auto" w:fill="auto"/>
            <w:noWrap/>
            <w:hideMark/>
          </w:tcPr>
          <w:p w14:paraId="53A798C6"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767 (16)</w:t>
            </w:r>
          </w:p>
        </w:tc>
        <w:tc>
          <w:tcPr>
            <w:tcW w:w="1340" w:type="dxa"/>
            <w:tcBorders>
              <w:top w:val="nil"/>
              <w:left w:val="nil"/>
              <w:bottom w:val="nil"/>
              <w:right w:val="nil"/>
            </w:tcBorders>
            <w:shd w:val="clear" w:color="auto" w:fill="auto"/>
            <w:noWrap/>
            <w:hideMark/>
          </w:tcPr>
          <w:p w14:paraId="5F9CC735"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778 (16)</w:t>
            </w:r>
          </w:p>
        </w:tc>
        <w:tc>
          <w:tcPr>
            <w:tcW w:w="1480" w:type="dxa"/>
            <w:tcBorders>
              <w:top w:val="nil"/>
              <w:left w:val="nil"/>
              <w:bottom w:val="nil"/>
              <w:right w:val="single" w:sz="4" w:space="0" w:color="auto"/>
            </w:tcBorders>
            <w:shd w:val="clear" w:color="auto" w:fill="auto"/>
            <w:noWrap/>
            <w:hideMark/>
          </w:tcPr>
          <w:p w14:paraId="1C932FF2"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772 (15)</w:t>
            </w:r>
          </w:p>
        </w:tc>
        <w:tc>
          <w:tcPr>
            <w:tcW w:w="1240" w:type="dxa"/>
            <w:tcBorders>
              <w:top w:val="nil"/>
              <w:left w:val="nil"/>
              <w:bottom w:val="nil"/>
              <w:right w:val="nil"/>
            </w:tcBorders>
            <w:shd w:val="clear" w:color="auto" w:fill="auto"/>
            <w:noWrap/>
            <w:hideMark/>
          </w:tcPr>
          <w:p w14:paraId="55A31BC6" w14:textId="6BC70C99"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829 (26)</w:t>
            </w:r>
          </w:p>
        </w:tc>
        <w:tc>
          <w:tcPr>
            <w:tcW w:w="1280" w:type="dxa"/>
            <w:tcBorders>
              <w:top w:val="nil"/>
              <w:left w:val="nil"/>
              <w:bottom w:val="nil"/>
              <w:right w:val="nil"/>
            </w:tcBorders>
            <w:shd w:val="clear" w:color="auto" w:fill="auto"/>
            <w:noWrap/>
            <w:hideMark/>
          </w:tcPr>
          <w:p w14:paraId="6D6D51FE"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838 (27)</w:t>
            </w:r>
          </w:p>
        </w:tc>
        <w:tc>
          <w:tcPr>
            <w:tcW w:w="1280" w:type="dxa"/>
            <w:tcBorders>
              <w:top w:val="nil"/>
              <w:left w:val="nil"/>
              <w:bottom w:val="nil"/>
              <w:right w:val="single" w:sz="4" w:space="0" w:color="auto"/>
            </w:tcBorders>
            <w:shd w:val="clear" w:color="auto" w:fill="auto"/>
            <w:noWrap/>
            <w:hideMark/>
          </w:tcPr>
          <w:p w14:paraId="15EF8007"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841 (29)</w:t>
            </w:r>
          </w:p>
        </w:tc>
        <w:tc>
          <w:tcPr>
            <w:tcW w:w="1360" w:type="dxa"/>
            <w:tcBorders>
              <w:top w:val="nil"/>
              <w:left w:val="nil"/>
              <w:bottom w:val="nil"/>
              <w:right w:val="nil"/>
            </w:tcBorders>
            <w:shd w:val="clear" w:color="auto" w:fill="auto"/>
            <w:noWrap/>
            <w:hideMark/>
          </w:tcPr>
          <w:p w14:paraId="200F3EAC"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896 (36)</w:t>
            </w:r>
          </w:p>
        </w:tc>
        <w:tc>
          <w:tcPr>
            <w:tcW w:w="1300" w:type="dxa"/>
            <w:tcBorders>
              <w:top w:val="nil"/>
              <w:left w:val="nil"/>
              <w:bottom w:val="nil"/>
              <w:right w:val="nil"/>
            </w:tcBorders>
            <w:shd w:val="clear" w:color="auto" w:fill="auto"/>
            <w:noWrap/>
            <w:hideMark/>
          </w:tcPr>
          <w:p w14:paraId="03E413D2"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906 (36)</w:t>
            </w:r>
          </w:p>
        </w:tc>
        <w:tc>
          <w:tcPr>
            <w:tcW w:w="1420" w:type="dxa"/>
            <w:tcBorders>
              <w:top w:val="nil"/>
              <w:left w:val="nil"/>
              <w:bottom w:val="nil"/>
              <w:right w:val="nil"/>
            </w:tcBorders>
            <w:shd w:val="clear" w:color="auto" w:fill="auto"/>
            <w:noWrap/>
            <w:hideMark/>
          </w:tcPr>
          <w:p w14:paraId="5FD90FC4" w14:textId="77777777" w:rsidR="0084321F" w:rsidRPr="0011192E" w:rsidRDefault="0084321F">
            <w:pPr>
              <w:spacing w:after="0" w:line="240" w:lineRule="auto"/>
              <w:jc w:val="center"/>
              <w:rPr>
                <w:rFonts w:ascii="Times New Roman" w:eastAsia="Times New Roman" w:hAnsi="Times New Roman" w:cs="Times New Roman"/>
                <w:sz w:val="20"/>
                <w:szCs w:val="20"/>
              </w:rPr>
            </w:pPr>
            <w:r w:rsidRPr="0011192E">
              <w:rPr>
                <w:rFonts w:ascii="Times New Roman" w:eastAsia="Times New Roman" w:hAnsi="Times New Roman" w:cs="Times New Roman"/>
                <w:sz w:val="20"/>
                <w:szCs w:val="20"/>
              </w:rPr>
              <w:t>907 (37)</w:t>
            </w:r>
          </w:p>
        </w:tc>
      </w:tr>
    </w:tbl>
    <w:p w14:paraId="04A5488E" w14:textId="77777777" w:rsidR="005D31CD" w:rsidRPr="0011192E" w:rsidRDefault="005D31CD" w:rsidP="005E1BD4">
      <w:pPr>
        <w:spacing w:after="0" w:line="240" w:lineRule="auto"/>
        <w:rPr>
          <w:rFonts w:ascii="Times New Roman" w:hAnsi="Times New Roman" w:cs="Times New Roman"/>
          <w:sz w:val="24"/>
          <w:szCs w:val="24"/>
        </w:rPr>
      </w:pPr>
    </w:p>
    <w:p w14:paraId="2126CA83" w14:textId="0649ED2B" w:rsidR="005D31CD" w:rsidRPr="0011192E" w:rsidRDefault="005D31CD">
      <w:pPr>
        <w:spacing w:after="0" w:line="480" w:lineRule="auto"/>
        <w:rPr>
          <w:rFonts w:ascii="Times New Roman" w:hAnsi="Times New Roman" w:cs="Times New Roman"/>
          <w:b/>
          <w:sz w:val="24"/>
          <w:szCs w:val="24"/>
        </w:rPr>
      </w:pPr>
    </w:p>
    <w:p w14:paraId="7DC42413" w14:textId="77777777" w:rsidR="005D31CD" w:rsidRPr="0011192E" w:rsidRDefault="005D31CD">
      <w:pPr>
        <w:rPr>
          <w:rFonts w:ascii="Times New Roman" w:hAnsi="Times New Roman" w:cs="Times New Roman"/>
          <w:b/>
          <w:sz w:val="24"/>
          <w:szCs w:val="24"/>
        </w:rPr>
      </w:pPr>
      <w:r w:rsidRPr="0011192E">
        <w:rPr>
          <w:rFonts w:ascii="Times New Roman" w:hAnsi="Times New Roman" w:cs="Times New Roman"/>
          <w:b/>
          <w:sz w:val="24"/>
          <w:szCs w:val="24"/>
        </w:rPr>
        <w:br w:type="page"/>
      </w:r>
    </w:p>
    <w:p w14:paraId="33637925" w14:textId="77777777" w:rsidR="005D31CD" w:rsidRPr="0011192E" w:rsidRDefault="005D31CD" w:rsidP="005D31CD">
      <w:pPr>
        <w:spacing w:after="0" w:line="480" w:lineRule="auto"/>
        <w:jc w:val="center"/>
        <w:rPr>
          <w:rFonts w:ascii="Times New Roman" w:hAnsi="Times New Roman" w:cs="Times New Roman"/>
          <w:b/>
          <w:sz w:val="24"/>
          <w:szCs w:val="24"/>
        </w:rPr>
        <w:sectPr w:rsidR="005D31CD" w:rsidRPr="0011192E" w:rsidSect="005D31CD">
          <w:pgSz w:w="16838" w:h="11906" w:orient="landscape"/>
          <w:pgMar w:top="1440" w:right="1440" w:bottom="1440" w:left="1440" w:header="709" w:footer="709" w:gutter="0"/>
          <w:cols w:space="708"/>
          <w:docGrid w:linePitch="360"/>
        </w:sectPr>
      </w:pPr>
    </w:p>
    <w:p w14:paraId="2FDCFDA0" w14:textId="68A8EB9B" w:rsidR="0080416C" w:rsidRPr="0011192E" w:rsidRDefault="0080416C" w:rsidP="00F751B3">
      <w:pPr>
        <w:spacing w:after="0" w:line="480" w:lineRule="auto"/>
        <w:jc w:val="center"/>
        <w:rPr>
          <w:rFonts w:ascii="Times New Roman" w:hAnsi="Times New Roman" w:cs="Times New Roman"/>
          <w:b/>
          <w:sz w:val="24"/>
          <w:szCs w:val="24"/>
        </w:rPr>
      </w:pPr>
      <w:r w:rsidRPr="0011192E">
        <w:rPr>
          <w:rFonts w:ascii="Times New Roman" w:hAnsi="Times New Roman" w:cs="Times New Roman"/>
          <w:b/>
          <w:sz w:val="24"/>
          <w:szCs w:val="24"/>
        </w:rPr>
        <w:lastRenderedPageBreak/>
        <w:t>Author Contributions</w:t>
      </w:r>
    </w:p>
    <w:p w14:paraId="4BFA9F71" w14:textId="77777777" w:rsidR="0080416C" w:rsidRPr="0011192E" w:rsidRDefault="0080416C" w:rsidP="0080416C">
      <w:pPr>
        <w:spacing w:after="0" w:line="480" w:lineRule="auto"/>
        <w:rPr>
          <w:rFonts w:ascii="Times New Roman" w:hAnsi="Times New Roman" w:cs="Times New Roman"/>
          <w:sz w:val="24"/>
          <w:szCs w:val="24"/>
        </w:rPr>
      </w:pPr>
      <w:r w:rsidRPr="0011192E">
        <w:rPr>
          <w:rFonts w:ascii="Times New Roman" w:hAnsi="Times New Roman" w:cs="Times New Roman"/>
          <w:sz w:val="24"/>
          <w:szCs w:val="24"/>
        </w:rPr>
        <w:t xml:space="preserve">M.C. Jackson and S.E.A. Gregory both contributed to the study design. Testing, data collection, and data analyses were performed by S.E.A. Gregory under the supervision of M.C. Jackson. S.E.A. Gregory drafted the manuscript and M.C. Jackson provided critical revisions. Both authors approved the final version of the manuscript for submission. </w:t>
      </w:r>
    </w:p>
    <w:p w14:paraId="622FF6ED" w14:textId="77777777" w:rsidR="000B66D4" w:rsidRPr="0011192E" w:rsidRDefault="000B66D4" w:rsidP="001250E0">
      <w:pPr>
        <w:spacing w:after="0" w:line="240" w:lineRule="auto"/>
        <w:rPr>
          <w:rFonts w:ascii="Times New Roman" w:hAnsi="Times New Roman" w:cs="Times New Roman"/>
          <w:sz w:val="24"/>
          <w:szCs w:val="24"/>
        </w:rPr>
      </w:pPr>
    </w:p>
    <w:sectPr w:rsidR="000B66D4" w:rsidRPr="0011192E" w:rsidSect="007417AF">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EED8796" w14:textId="77777777" w:rsidR="0037478F" w:rsidRDefault="0037478F" w:rsidP="00FA78D2">
      <w:pPr>
        <w:spacing w:after="0" w:line="240" w:lineRule="auto"/>
      </w:pPr>
      <w:r>
        <w:separator/>
      </w:r>
    </w:p>
  </w:endnote>
  <w:endnote w:type="continuationSeparator" w:id="0">
    <w:p w14:paraId="32D919D4" w14:textId="77777777" w:rsidR="0037478F" w:rsidRDefault="0037478F" w:rsidP="00FA78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notTrueType/>
    <w:pitch w:val="variable"/>
    <w:sig w:usb0="00000001" w:usb1="080E0000" w:usb2="00000010" w:usb3="00000000" w:csb0="0004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E0959D7" w14:textId="77777777" w:rsidR="0037478F" w:rsidRDefault="0037478F" w:rsidP="00FA78D2">
      <w:pPr>
        <w:spacing w:after="0" w:line="240" w:lineRule="auto"/>
      </w:pPr>
      <w:r>
        <w:separator/>
      </w:r>
    </w:p>
  </w:footnote>
  <w:footnote w:type="continuationSeparator" w:id="0">
    <w:p w14:paraId="711621B8" w14:textId="77777777" w:rsidR="0037478F" w:rsidRDefault="0037478F" w:rsidP="00FA78D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83459960"/>
      <w:docPartObj>
        <w:docPartGallery w:val="Page Numbers (Top of Page)"/>
        <w:docPartUnique/>
      </w:docPartObj>
    </w:sdtPr>
    <w:sdtEndPr>
      <w:rPr>
        <w:noProof/>
      </w:rPr>
    </w:sdtEndPr>
    <w:sdtContent>
      <w:p w14:paraId="6269530A" w14:textId="51F55F03" w:rsidR="0037478F" w:rsidRPr="00793D0E" w:rsidRDefault="0037478F" w:rsidP="0026684F">
        <w:pPr>
          <w:jc w:val="right"/>
          <w:rPr>
            <w:rFonts w:ascii="Times New Roman" w:eastAsia="MS Mincho" w:hAnsi="Times New Roman" w:cs="Times New Roman"/>
            <w:iCs/>
            <w:kern w:val="3"/>
            <w:sz w:val="24"/>
            <w:szCs w:val="24"/>
            <w:lang w:eastAsia="ja-JP"/>
          </w:rPr>
        </w:pPr>
        <w:r w:rsidRPr="000B04F0">
          <w:rPr>
            <w:rFonts w:ascii="Times New Roman" w:hAnsi="Times New Roman" w:cs="Times New Roman"/>
            <w:iCs/>
            <w:sz w:val="24"/>
            <w:szCs w:val="24"/>
          </w:rPr>
          <w:t>Joint attention working memory</w:t>
        </w:r>
        <w:r>
          <w:t xml:space="preserve"> </w:t>
        </w:r>
        <w:r>
          <w:fldChar w:fldCharType="begin"/>
        </w:r>
        <w:r w:rsidRPr="00005E89">
          <w:instrText xml:space="preserve"> PAGE   \* MERGEFORMAT </w:instrText>
        </w:r>
        <w:r>
          <w:fldChar w:fldCharType="separate"/>
        </w:r>
        <w:r w:rsidR="0011192E">
          <w:rPr>
            <w:noProof/>
          </w:rPr>
          <w:t>1</w:t>
        </w:r>
        <w:r>
          <w:rPr>
            <w:noProof/>
          </w:rPr>
          <w:fldChar w:fldCharType="end"/>
        </w:r>
        <w:r w:rsidRPr="0026684F">
          <w:rPr>
            <w:rFonts w:ascii="Times New Roman" w:hAnsi="Times New Roman" w:cs="Times New Roman"/>
            <w:iCs/>
            <w:sz w:val="24"/>
            <w:szCs w:val="24"/>
          </w:rPr>
          <w:t xml:space="preserve"> </w:t>
        </w:r>
      </w:p>
      <w:p w14:paraId="51374F18" w14:textId="6D573EA4" w:rsidR="0037478F" w:rsidRDefault="0011192E">
        <w:pPr>
          <w:pStyle w:val="Header"/>
          <w:jc w:val="right"/>
        </w:pPr>
      </w:p>
    </w:sdtContent>
  </w:sdt>
  <w:p w14:paraId="63CBF40F" w14:textId="77777777" w:rsidR="0037478F" w:rsidRDefault="0037478F">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1FAF"/>
    <w:rsid w:val="00002434"/>
    <w:rsid w:val="00004AC1"/>
    <w:rsid w:val="00005E89"/>
    <w:rsid w:val="00010BF5"/>
    <w:rsid w:val="000145F3"/>
    <w:rsid w:val="00015073"/>
    <w:rsid w:val="0001759E"/>
    <w:rsid w:val="00020D97"/>
    <w:rsid w:val="000228BF"/>
    <w:rsid w:val="00023964"/>
    <w:rsid w:val="00025AE9"/>
    <w:rsid w:val="00027952"/>
    <w:rsid w:val="00030C92"/>
    <w:rsid w:val="00032E7D"/>
    <w:rsid w:val="00035ACB"/>
    <w:rsid w:val="000365A5"/>
    <w:rsid w:val="00036F12"/>
    <w:rsid w:val="00037424"/>
    <w:rsid w:val="000409E5"/>
    <w:rsid w:val="00040BCD"/>
    <w:rsid w:val="00043CF1"/>
    <w:rsid w:val="00044D51"/>
    <w:rsid w:val="00045DAA"/>
    <w:rsid w:val="0004661B"/>
    <w:rsid w:val="00050562"/>
    <w:rsid w:val="000521C3"/>
    <w:rsid w:val="00052962"/>
    <w:rsid w:val="000546C5"/>
    <w:rsid w:val="00054EC8"/>
    <w:rsid w:val="000551CC"/>
    <w:rsid w:val="000563BE"/>
    <w:rsid w:val="00060EE5"/>
    <w:rsid w:val="00061882"/>
    <w:rsid w:val="00062895"/>
    <w:rsid w:val="00062FB8"/>
    <w:rsid w:val="00064BFE"/>
    <w:rsid w:val="00070D6B"/>
    <w:rsid w:val="00071DDE"/>
    <w:rsid w:val="00076389"/>
    <w:rsid w:val="00077AA8"/>
    <w:rsid w:val="00077FF6"/>
    <w:rsid w:val="00082F4F"/>
    <w:rsid w:val="00083E60"/>
    <w:rsid w:val="00084392"/>
    <w:rsid w:val="000858AF"/>
    <w:rsid w:val="00086A16"/>
    <w:rsid w:val="000876E6"/>
    <w:rsid w:val="00087F56"/>
    <w:rsid w:val="00090AAD"/>
    <w:rsid w:val="000918EA"/>
    <w:rsid w:val="000942E7"/>
    <w:rsid w:val="00095A12"/>
    <w:rsid w:val="000971B0"/>
    <w:rsid w:val="000A13C2"/>
    <w:rsid w:val="000A2680"/>
    <w:rsid w:val="000A30CA"/>
    <w:rsid w:val="000A36C8"/>
    <w:rsid w:val="000A4B46"/>
    <w:rsid w:val="000A6DED"/>
    <w:rsid w:val="000B04F0"/>
    <w:rsid w:val="000B09FB"/>
    <w:rsid w:val="000B3872"/>
    <w:rsid w:val="000B3E49"/>
    <w:rsid w:val="000B4CC9"/>
    <w:rsid w:val="000B6658"/>
    <w:rsid w:val="000B66D4"/>
    <w:rsid w:val="000B7087"/>
    <w:rsid w:val="000C061B"/>
    <w:rsid w:val="000C38E3"/>
    <w:rsid w:val="000C5F96"/>
    <w:rsid w:val="000C6117"/>
    <w:rsid w:val="000C7252"/>
    <w:rsid w:val="000C7871"/>
    <w:rsid w:val="000C7FF5"/>
    <w:rsid w:val="000D1CBA"/>
    <w:rsid w:val="000D22C1"/>
    <w:rsid w:val="000D4A57"/>
    <w:rsid w:val="000D6FF2"/>
    <w:rsid w:val="000E173E"/>
    <w:rsid w:val="000E220E"/>
    <w:rsid w:val="000E22FC"/>
    <w:rsid w:val="000E6F80"/>
    <w:rsid w:val="000E72E0"/>
    <w:rsid w:val="000F153D"/>
    <w:rsid w:val="000F3ABC"/>
    <w:rsid w:val="000F4D9E"/>
    <w:rsid w:val="000F5960"/>
    <w:rsid w:val="000F6E11"/>
    <w:rsid w:val="000F7AC9"/>
    <w:rsid w:val="000F7C02"/>
    <w:rsid w:val="00100362"/>
    <w:rsid w:val="001015DA"/>
    <w:rsid w:val="00103247"/>
    <w:rsid w:val="00104E95"/>
    <w:rsid w:val="001052C2"/>
    <w:rsid w:val="0010583E"/>
    <w:rsid w:val="00106208"/>
    <w:rsid w:val="00110ACB"/>
    <w:rsid w:val="0011192E"/>
    <w:rsid w:val="00114B3E"/>
    <w:rsid w:val="00115D77"/>
    <w:rsid w:val="0011641A"/>
    <w:rsid w:val="00117E0E"/>
    <w:rsid w:val="00122804"/>
    <w:rsid w:val="00123907"/>
    <w:rsid w:val="001250E0"/>
    <w:rsid w:val="00125CB2"/>
    <w:rsid w:val="00130880"/>
    <w:rsid w:val="00131876"/>
    <w:rsid w:val="00131ABF"/>
    <w:rsid w:val="00133743"/>
    <w:rsid w:val="00134E1A"/>
    <w:rsid w:val="001355A3"/>
    <w:rsid w:val="001359EC"/>
    <w:rsid w:val="0013614F"/>
    <w:rsid w:val="00140654"/>
    <w:rsid w:val="00141B60"/>
    <w:rsid w:val="00142279"/>
    <w:rsid w:val="00142591"/>
    <w:rsid w:val="00142787"/>
    <w:rsid w:val="001431FB"/>
    <w:rsid w:val="00145CD6"/>
    <w:rsid w:val="00150388"/>
    <w:rsid w:val="001503C0"/>
    <w:rsid w:val="00150EB8"/>
    <w:rsid w:val="001512B9"/>
    <w:rsid w:val="001535D5"/>
    <w:rsid w:val="00154D41"/>
    <w:rsid w:val="00156A83"/>
    <w:rsid w:val="001603A2"/>
    <w:rsid w:val="00161533"/>
    <w:rsid w:val="00162229"/>
    <w:rsid w:val="001626A5"/>
    <w:rsid w:val="0016502D"/>
    <w:rsid w:val="0016773B"/>
    <w:rsid w:val="001679C4"/>
    <w:rsid w:val="00172BE0"/>
    <w:rsid w:val="0017341D"/>
    <w:rsid w:val="001736C5"/>
    <w:rsid w:val="0017460E"/>
    <w:rsid w:val="001747FC"/>
    <w:rsid w:val="00174C8C"/>
    <w:rsid w:val="00174CF0"/>
    <w:rsid w:val="00174D3B"/>
    <w:rsid w:val="00180B87"/>
    <w:rsid w:val="00181205"/>
    <w:rsid w:val="00185A32"/>
    <w:rsid w:val="00187E4E"/>
    <w:rsid w:val="00191CB3"/>
    <w:rsid w:val="00193C39"/>
    <w:rsid w:val="0019555F"/>
    <w:rsid w:val="00195F22"/>
    <w:rsid w:val="001A2248"/>
    <w:rsid w:val="001A5CE5"/>
    <w:rsid w:val="001A63FC"/>
    <w:rsid w:val="001B0181"/>
    <w:rsid w:val="001B6978"/>
    <w:rsid w:val="001C0A4E"/>
    <w:rsid w:val="001C1B20"/>
    <w:rsid w:val="001C432C"/>
    <w:rsid w:val="001C5B2D"/>
    <w:rsid w:val="001C63BD"/>
    <w:rsid w:val="001D1CD8"/>
    <w:rsid w:val="001D30E0"/>
    <w:rsid w:val="001D39AA"/>
    <w:rsid w:val="001D6B67"/>
    <w:rsid w:val="001D71F7"/>
    <w:rsid w:val="001E1B5B"/>
    <w:rsid w:val="001E2A83"/>
    <w:rsid w:val="001E3905"/>
    <w:rsid w:val="001E4243"/>
    <w:rsid w:val="001E4AB1"/>
    <w:rsid w:val="001E53C3"/>
    <w:rsid w:val="001E5DE2"/>
    <w:rsid w:val="001E72DC"/>
    <w:rsid w:val="001E75D5"/>
    <w:rsid w:val="001E7E0B"/>
    <w:rsid w:val="001F0A58"/>
    <w:rsid w:val="001F4A57"/>
    <w:rsid w:val="001F6144"/>
    <w:rsid w:val="001F614D"/>
    <w:rsid w:val="001F6CCB"/>
    <w:rsid w:val="00200D86"/>
    <w:rsid w:val="00202BAF"/>
    <w:rsid w:val="00206127"/>
    <w:rsid w:val="002075AC"/>
    <w:rsid w:val="00207EBB"/>
    <w:rsid w:val="00207FA9"/>
    <w:rsid w:val="0021060F"/>
    <w:rsid w:val="002128F6"/>
    <w:rsid w:val="00212FF5"/>
    <w:rsid w:val="0021417A"/>
    <w:rsid w:val="0021512D"/>
    <w:rsid w:val="00216CC8"/>
    <w:rsid w:val="002176C4"/>
    <w:rsid w:val="00217C38"/>
    <w:rsid w:val="00220488"/>
    <w:rsid w:val="00222F09"/>
    <w:rsid w:val="00232ABF"/>
    <w:rsid w:val="002335AF"/>
    <w:rsid w:val="0023380C"/>
    <w:rsid w:val="002340AF"/>
    <w:rsid w:val="002346B6"/>
    <w:rsid w:val="0023629C"/>
    <w:rsid w:val="002374C7"/>
    <w:rsid w:val="002402E6"/>
    <w:rsid w:val="00241E24"/>
    <w:rsid w:val="00242427"/>
    <w:rsid w:val="00246D55"/>
    <w:rsid w:val="002476FD"/>
    <w:rsid w:val="00247A6E"/>
    <w:rsid w:val="002513D1"/>
    <w:rsid w:val="00253183"/>
    <w:rsid w:val="00253C66"/>
    <w:rsid w:val="0025626D"/>
    <w:rsid w:val="00257191"/>
    <w:rsid w:val="002573EB"/>
    <w:rsid w:val="002576D4"/>
    <w:rsid w:val="00264852"/>
    <w:rsid w:val="00264BB7"/>
    <w:rsid w:val="00264D8A"/>
    <w:rsid w:val="00265AA5"/>
    <w:rsid w:val="0026684F"/>
    <w:rsid w:val="00266CFC"/>
    <w:rsid w:val="00267427"/>
    <w:rsid w:val="00270375"/>
    <w:rsid w:val="00272982"/>
    <w:rsid w:val="002739D4"/>
    <w:rsid w:val="00274F24"/>
    <w:rsid w:val="002759FA"/>
    <w:rsid w:val="00280E4F"/>
    <w:rsid w:val="002855FF"/>
    <w:rsid w:val="00286E40"/>
    <w:rsid w:val="00290C32"/>
    <w:rsid w:val="00291702"/>
    <w:rsid w:val="00291BF6"/>
    <w:rsid w:val="00291E9C"/>
    <w:rsid w:val="00293391"/>
    <w:rsid w:val="0029352E"/>
    <w:rsid w:val="0029386C"/>
    <w:rsid w:val="0029772F"/>
    <w:rsid w:val="002A12DA"/>
    <w:rsid w:val="002A14E5"/>
    <w:rsid w:val="002A20DB"/>
    <w:rsid w:val="002A2FC0"/>
    <w:rsid w:val="002A3A7C"/>
    <w:rsid w:val="002A3AAB"/>
    <w:rsid w:val="002A4DEB"/>
    <w:rsid w:val="002A4E65"/>
    <w:rsid w:val="002A65AD"/>
    <w:rsid w:val="002B2041"/>
    <w:rsid w:val="002B46EE"/>
    <w:rsid w:val="002B4D83"/>
    <w:rsid w:val="002B56F4"/>
    <w:rsid w:val="002B605B"/>
    <w:rsid w:val="002B6FCB"/>
    <w:rsid w:val="002B7362"/>
    <w:rsid w:val="002B7A42"/>
    <w:rsid w:val="002C01A9"/>
    <w:rsid w:val="002C32E8"/>
    <w:rsid w:val="002C399C"/>
    <w:rsid w:val="002C56C9"/>
    <w:rsid w:val="002C7B1A"/>
    <w:rsid w:val="002C7B2A"/>
    <w:rsid w:val="002D608B"/>
    <w:rsid w:val="002D6430"/>
    <w:rsid w:val="002E007A"/>
    <w:rsid w:val="002E0116"/>
    <w:rsid w:val="002E2682"/>
    <w:rsid w:val="002E2CFD"/>
    <w:rsid w:val="002E3EDE"/>
    <w:rsid w:val="002E6388"/>
    <w:rsid w:val="002E70BE"/>
    <w:rsid w:val="002F0EFF"/>
    <w:rsid w:val="002F1031"/>
    <w:rsid w:val="002F21B5"/>
    <w:rsid w:val="002F380B"/>
    <w:rsid w:val="002F408E"/>
    <w:rsid w:val="002F6685"/>
    <w:rsid w:val="00300ECB"/>
    <w:rsid w:val="00301281"/>
    <w:rsid w:val="00301A38"/>
    <w:rsid w:val="0030346A"/>
    <w:rsid w:val="0030348B"/>
    <w:rsid w:val="00303816"/>
    <w:rsid w:val="00303C8A"/>
    <w:rsid w:val="00303FB8"/>
    <w:rsid w:val="00305AF9"/>
    <w:rsid w:val="00306E45"/>
    <w:rsid w:val="00307A3A"/>
    <w:rsid w:val="00314288"/>
    <w:rsid w:val="00314C1B"/>
    <w:rsid w:val="0031502D"/>
    <w:rsid w:val="003164B5"/>
    <w:rsid w:val="00316B35"/>
    <w:rsid w:val="00320F74"/>
    <w:rsid w:val="00321E6C"/>
    <w:rsid w:val="00332162"/>
    <w:rsid w:val="0033279B"/>
    <w:rsid w:val="00332B05"/>
    <w:rsid w:val="00333A2D"/>
    <w:rsid w:val="0033553F"/>
    <w:rsid w:val="00336180"/>
    <w:rsid w:val="0033640A"/>
    <w:rsid w:val="003418B6"/>
    <w:rsid w:val="003428A5"/>
    <w:rsid w:val="0034329E"/>
    <w:rsid w:val="0034379E"/>
    <w:rsid w:val="00343C3E"/>
    <w:rsid w:val="00345467"/>
    <w:rsid w:val="0034640D"/>
    <w:rsid w:val="00346BC7"/>
    <w:rsid w:val="0035276F"/>
    <w:rsid w:val="0036055F"/>
    <w:rsid w:val="00364E1F"/>
    <w:rsid w:val="0037085D"/>
    <w:rsid w:val="00373338"/>
    <w:rsid w:val="00374771"/>
    <w:rsid w:val="0037478F"/>
    <w:rsid w:val="00376752"/>
    <w:rsid w:val="003801D8"/>
    <w:rsid w:val="00380DD8"/>
    <w:rsid w:val="003816F9"/>
    <w:rsid w:val="00381CAF"/>
    <w:rsid w:val="003832EB"/>
    <w:rsid w:val="003902C6"/>
    <w:rsid w:val="0039059B"/>
    <w:rsid w:val="003916D6"/>
    <w:rsid w:val="003919FA"/>
    <w:rsid w:val="0039504E"/>
    <w:rsid w:val="00395D3D"/>
    <w:rsid w:val="003968FC"/>
    <w:rsid w:val="00396F5C"/>
    <w:rsid w:val="00397467"/>
    <w:rsid w:val="003A1DF9"/>
    <w:rsid w:val="003A2C34"/>
    <w:rsid w:val="003A2D8F"/>
    <w:rsid w:val="003A3011"/>
    <w:rsid w:val="003A3189"/>
    <w:rsid w:val="003A4843"/>
    <w:rsid w:val="003A4F7D"/>
    <w:rsid w:val="003A653A"/>
    <w:rsid w:val="003A75FF"/>
    <w:rsid w:val="003A77BB"/>
    <w:rsid w:val="003A7C93"/>
    <w:rsid w:val="003A7CEF"/>
    <w:rsid w:val="003A7D03"/>
    <w:rsid w:val="003B005A"/>
    <w:rsid w:val="003B0901"/>
    <w:rsid w:val="003B0BEC"/>
    <w:rsid w:val="003B2106"/>
    <w:rsid w:val="003B4AD5"/>
    <w:rsid w:val="003B6725"/>
    <w:rsid w:val="003B71E5"/>
    <w:rsid w:val="003C3F9D"/>
    <w:rsid w:val="003C4424"/>
    <w:rsid w:val="003C4978"/>
    <w:rsid w:val="003C6E83"/>
    <w:rsid w:val="003D1263"/>
    <w:rsid w:val="003D427A"/>
    <w:rsid w:val="003D67C2"/>
    <w:rsid w:val="003D76A6"/>
    <w:rsid w:val="003E2B1F"/>
    <w:rsid w:val="003E2E25"/>
    <w:rsid w:val="003E316A"/>
    <w:rsid w:val="003E50C1"/>
    <w:rsid w:val="003E6CCA"/>
    <w:rsid w:val="003E7C30"/>
    <w:rsid w:val="003F01B0"/>
    <w:rsid w:val="003F12C6"/>
    <w:rsid w:val="003F4EA0"/>
    <w:rsid w:val="003F5725"/>
    <w:rsid w:val="003F58E1"/>
    <w:rsid w:val="003F5F5D"/>
    <w:rsid w:val="00402A2C"/>
    <w:rsid w:val="00404C8C"/>
    <w:rsid w:val="00406561"/>
    <w:rsid w:val="0040669C"/>
    <w:rsid w:val="00406C57"/>
    <w:rsid w:val="00407AEE"/>
    <w:rsid w:val="00411750"/>
    <w:rsid w:val="00412668"/>
    <w:rsid w:val="004143D1"/>
    <w:rsid w:val="004148EA"/>
    <w:rsid w:val="00416324"/>
    <w:rsid w:val="004177C5"/>
    <w:rsid w:val="004209F8"/>
    <w:rsid w:val="00423342"/>
    <w:rsid w:val="00424593"/>
    <w:rsid w:val="00425230"/>
    <w:rsid w:val="00425DD8"/>
    <w:rsid w:val="0043092B"/>
    <w:rsid w:val="00431473"/>
    <w:rsid w:val="00432F92"/>
    <w:rsid w:val="004404C5"/>
    <w:rsid w:val="00441D9D"/>
    <w:rsid w:val="00442978"/>
    <w:rsid w:val="00442E8F"/>
    <w:rsid w:val="004442DF"/>
    <w:rsid w:val="00444BF3"/>
    <w:rsid w:val="00445C03"/>
    <w:rsid w:val="004467B5"/>
    <w:rsid w:val="004476D9"/>
    <w:rsid w:val="00451095"/>
    <w:rsid w:val="00451120"/>
    <w:rsid w:val="004532DD"/>
    <w:rsid w:val="00455C0C"/>
    <w:rsid w:val="0045781F"/>
    <w:rsid w:val="00457E1B"/>
    <w:rsid w:val="00460247"/>
    <w:rsid w:val="00460E33"/>
    <w:rsid w:val="0046129C"/>
    <w:rsid w:val="004619BE"/>
    <w:rsid w:val="00461CAA"/>
    <w:rsid w:val="00471AD8"/>
    <w:rsid w:val="004730BA"/>
    <w:rsid w:val="004731E5"/>
    <w:rsid w:val="004743C6"/>
    <w:rsid w:val="0047478D"/>
    <w:rsid w:val="00474B82"/>
    <w:rsid w:val="004755A4"/>
    <w:rsid w:val="0047677B"/>
    <w:rsid w:val="004772BD"/>
    <w:rsid w:val="00481437"/>
    <w:rsid w:val="0048164F"/>
    <w:rsid w:val="00481A42"/>
    <w:rsid w:val="0048255E"/>
    <w:rsid w:val="00483619"/>
    <w:rsid w:val="004846D8"/>
    <w:rsid w:val="004855C5"/>
    <w:rsid w:val="00490861"/>
    <w:rsid w:val="00490904"/>
    <w:rsid w:val="004919B6"/>
    <w:rsid w:val="004936CE"/>
    <w:rsid w:val="00493B70"/>
    <w:rsid w:val="00493BA1"/>
    <w:rsid w:val="004960C8"/>
    <w:rsid w:val="004977D4"/>
    <w:rsid w:val="004A2988"/>
    <w:rsid w:val="004A2C16"/>
    <w:rsid w:val="004A64EC"/>
    <w:rsid w:val="004B019C"/>
    <w:rsid w:val="004B0536"/>
    <w:rsid w:val="004B2F09"/>
    <w:rsid w:val="004B5394"/>
    <w:rsid w:val="004B5D6E"/>
    <w:rsid w:val="004B75A3"/>
    <w:rsid w:val="004C2758"/>
    <w:rsid w:val="004C6DCD"/>
    <w:rsid w:val="004D09BA"/>
    <w:rsid w:val="004D0A0F"/>
    <w:rsid w:val="004D2121"/>
    <w:rsid w:val="004D30D5"/>
    <w:rsid w:val="004D5393"/>
    <w:rsid w:val="004E05EE"/>
    <w:rsid w:val="004E2456"/>
    <w:rsid w:val="004E4956"/>
    <w:rsid w:val="004E5BD5"/>
    <w:rsid w:val="004E607B"/>
    <w:rsid w:val="004E6854"/>
    <w:rsid w:val="004F037D"/>
    <w:rsid w:val="004F1B17"/>
    <w:rsid w:val="004F23EC"/>
    <w:rsid w:val="004F2ED8"/>
    <w:rsid w:val="004F6578"/>
    <w:rsid w:val="004F6759"/>
    <w:rsid w:val="004F6A74"/>
    <w:rsid w:val="004F7387"/>
    <w:rsid w:val="004F799D"/>
    <w:rsid w:val="004F7AE4"/>
    <w:rsid w:val="004F7C45"/>
    <w:rsid w:val="00500AAC"/>
    <w:rsid w:val="00500F11"/>
    <w:rsid w:val="00502620"/>
    <w:rsid w:val="00503FA2"/>
    <w:rsid w:val="00512507"/>
    <w:rsid w:val="0051681F"/>
    <w:rsid w:val="00517533"/>
    <w:rsid w:val="00517B51"/>
    <w:rsid w:val="005210D8"/>
    <w:rsid w:val="00523D18"/>
    <w:rsid w:val="00524602"/>
    <w:rsid w:val="00525141"/>
    <w:rsid w:val="00531569"/>
    <w:rsid w:val="00532A2B"/>
    <w:rsid w:val="0053347B"/>
    <w:rsid w:val="00533DDA"/>
    <w:rsid w:val="005344A8"/>
    <w:rsid w:val="005344DE"/>
    <w:rsid w:val="00534674"/>
    <w:rsid w:val="005369FB"/>
    <w:rsid w:val="0054132A"/>
    <w:rsid w:val="00541625"/>
    <w:rsid w:val="00543A9A"/>
    <w:rsid w:val="0054777F"/>
    <w:rsid w:val="00552E9E"/>
    <w:rsid w:val="00554AB3"/>
    <w:rsid w:val="00556E2A"/>
    <w:rsid w:val="00560A19"/>
    <w:rsid w:val="00561D8E"/>
    <w:rsid w:val="00563916"/>
    <w:rsid w:val="00563D1A"/>
    <w:rsid w:val="005648E1"/>
    <w:rsid w:val="0056654B"/>
    <w:rsid w:val="005672A5"/>
    <w:rsid w:val="00567648"/>
    <w:rsid w:val="00572DEC"/>
    <w:rsid w:val="00573B53"/>
    <w:rsid w:val="00575008"/>
    <w:rsid w:val="0057633D"/>
    <w:rsid w:val="00576B05"/>
    <w:rsid w:val="00577453"/>
    <w:rsid w:val="0058003B"/>
    <w:rsid w:val="0058216D"/>
    <w:rsid w:val="00582E3F"/>
    <w:rsid w:val="00582E6A"/>
    <w:rsid w:val="00584576"/>
    <w:rsid w:val="00593490"/>
    <w:rsid w:val="00594BEB"/>
    <w:rsid w:val="0059683C"/>
    <w:rsid w:val="00596E91"/>
    <w:rsid w:val="00597CD4"/>
    <w:rsid w:val="005A087B"/>
    <w:rsid w:val="005A170A"/>
    <w:rsid w:val="005A3C98"/>
    <w:rsid w:val="005A58CE"/>
    <w:rsid w:val="005B0906"/>
    <w:rsid w:val="005B3676"/>
    <w:rsid w:val="005B3773"/>
    <w:rsid w:val="005B42F8"/>
    <w:rsid w:val="005B52F0"/>
    <w:rsid w:val="005B5DC4"/>
    <w:rsid w:val="005B6219"/>
    <w:rsid w:val="005C4649"/>
    <w:rsid w:val="005C4ECF"/>
    <w:rsid w:val="005C5461"/>
    <w:rsid w:val="005C5D8D"/>
    <w:rsid w:val="005D0E67"/>
    <w:rsid w:val="005D1CB1"/>
    <w:rsid w:val="005D222D"/>
    <w:rsid w:val="005D2F61"/>
    <w:rsid w:val="005D31CD"/>
    <w:rsid w:val="005D33F7"/>
    <w:rsid w:val="005D3423"/>
    <w:rsid w:val="005D3F02"/>
    <w:rsid w:val="005D44DB"/>
    <w:rsid w:val="005D4FE1"/>
    <w:rsid w:val="005D750B"/>
    <w:rsid w:val="005D77BF"/>
    <w:rsid w:val="005D7E10"/>
    <w:rsid w:val="005E1BD4"/>
    <w:rsid w:val="005E1D44"/>
    <w:rsid w:val="005E4674"/>
    <w:rsid w:val="005E633B"/>
    <w:rsid w:val="005E63B5"/>
    <w:rsid w:val="005E673C"/>
    <w:rsid w:val="005E708C"/>
    <w:rsid w:val="005F1004"/>
    <w:rsid w:val="005F1861"/>
    <w:rsid w:val="005F2383"/>
    <w:rsid w:val="005F2469"/>
    <w:rsid w:val="005F5EE8"/>
    <w:rsid w:val="005F6708"/>
    <w:rsid w:val="005F6DEA"/>
    <w:rsid w:val="00602349"/>
    <w:rsid w:val="006024DB"/>
    <w:rsid w:val="0060336B"/>
    <w:rsid w:val="00603745"/>
    <w:rsid w:val="0060526A"/>
    <w:rsid w:val="00607B0C"/>
    <w:rsid w:val="00611B2C"/>
    <w:rsid w:val="006127E0"/>
    <w:rsid w:val="00614730"/>
    <w:rsid w:val="00614CDC"/>
    <w:rsid w:val="0061529E"/>
    <w:rsid w:val="006221F5"/>
    <w:rsid w:val="00622A7D"/>
    <w:rsid w:val="0062433C"/>
    <w:rsid w:val="00625226"/>
    <w:rsid w:val="006354FD"/>
    <w:rsid w:val="00635A71"/>
    <w:rsid w:val="0063778E"/>
    <w:rsid w:val="00642645"/>
    <w:rsid w:val="006442BF"/>
    <w:rsid w:val="0064518A"/>
    <w:rsid w:val="00645DF0"/>
    <w:rsid w:val="00653575"/>
    <w:rsid w:val="00654303"/>
    <w:rsid w:val="00655436"/>
    <w:rsid w:val="0066157B"/>
    <w:rsid w:val="006620AF"/>
    <w:rsid w:val="00665878"/>
    <w:rsid w:val="00665A56"/>
    <w:rsid w:val="00665C15"/>
    <w:rsid w:val="00670D66"/>
    <w:rsid w:val="00671A05"/>
    <w:rsid w:val="00671D3D"/>
    <w:rsid w:val="006730DF"/>
    <w:rsid w:val="00673D34"/>
    <w:rsid w:val="00675312"/>
    <w:rsid w:val="006776BC"/>
    <w:rsid w:val="00682ACF"/>
    <w:rsid w:val="006837C5"/>
    <w:rsid w:val="006838B1"/>
    <w:rsid w:val="006860CC"/>
    <w:rsid w:val="006873CA"/>
    <w:rsid w:val="006906B4"/>
    <w:rsid w:val="00690B9E"/>
    <w:rsid w:val="006912BD"/>
    <w:rsid w:val="00692909"/>
    <w:rsid w:val="00693FE0"/>
    <w:rsid w:val="00694AC4"/>
    <w:rsid w:val="006957A6"/>
    <w:rsid w:val="00695AC2"/>
    <w:rsid w:val="00695B63"/>
    <w:rsid w:val="00696BD7"/>
    <w:rsid w:val="00697575"/>
    <w:rsid w:val="006A3892"/>
    <w:rsid w:val="006A5709"/>
    <w:rsid w:val="006A5BA5"/>
    <w:rsid w:val="006A652C"/>
    <w:rsid w:val="006B1AAE"/>
    <w:rsid w:val="006B3CCB"/>
    <w:rsid w:val="006C16DB"/>
    <w:rsid w:val="006C1B67"/>
    <w:rsid w:val="006C2042"/>
    <w:rsid w:val="006C47F8"/>
    <w:rsid w:val="006C50EA"/>
    <w:rsid w:val="006C55CB"/>
    <w:rsid w:val="006C5C4A"/>
    <w:rsid w:val="006C7B4B"/>
    <w:rsid w:val="006C7E31"/>
    <w:rsid w:val="006D105C"/>
    <w:rsid w:val="006D3ACE"/>
    <w:rsid w:val="006D3AE9"/>
    <w:rsid w:val="006D3E7D"/>
    <w:rsid w:val="006D515E"/>
    <w:rsid w:val="006D5715"/>
    <w:rsid w:val="006D5802"/>
    <w:rsid w:val="006D78F0"/>
    <w:rsid w:val="006E3CFB"/>
    <w:rsid w:val="006E77E5"/>
    <w:rsid w:val="006F0CE9"/>
    <w:rsid w:val="006F319C"/>
    <w:rsid w:val="006F3519"/>
    <w:rsid w:val="006F3EFA"/>
    <w:rsid w:val="006F4D40"/>
    <w:rsid w:val="006F68A7"/>
    <w:rsid w:val="007001A7"/>
    <w:rsid w:val="0070032D"/>
    <w:rsid w:val="007004F2"/>
    <w:rsid w:val="00710962"/>
    <w:rsid w:val="0071157D"/>
    <w:rsid w:val="007148B3"/>
    <w:rsid w:val="007163C6"/>
    <w:rsid w:val="0071712E"/>
    <w:rsid w:val="00721BD0"/>
    <w:rsid w:val="007222D1"/>
    <w:rsid w:val="00723A20"/>
    <w:rsid w:val="00723EAD"/>
    <w:rsid w:val="007268A7"/>
    <w:rsid w:val="00726E65"/>
    <w:rsid w:val="0072799A"/>
    <w:rsid w:val="00731422"/>
    <w:rsid w:val="00731EE4"/>
    <w:rsid w:val="0073260B"/>
    <w:rsid w:val="007353B7"/>
    <w:rsid w:val="00735729"/>
    <w:rsid w:val="0073718D"/>
    <w:rsid w:val="00737576"/>
    <w:rsid w:val="00740971"/>
    <w:rsid w:val="00741464"/>
    <w:rsid w:val="007417AF"/>
    <w:rsid w:val="0074382C"/>
    <w:rsid w:val="00745143"/>
    <w:rsid w:val="0074799E"/>
    <w:rsid w:val="00753A45"/>
    <w:rsid w:val="00754587"/>
    <w:rsid w:val="0075661D"/>
    <w:rsid w:val="00764C02"/>
    <w:rsid w:val="0076502E"/>
    <w:rsid w:val="00765E57"/>
    <w:rsid w:val="00770BB8"/>
    <w:rsid w:val="00770D64"/>
    <w:rsid w:val="00771F2A"/>
    <w:rsid w:val="007745A6"/>
    <w:rsid w:val="00781A6C"/>
    <w:rsid w:val="00782E22"/>
    <w:rsid w:val="007838C4"/>
    <w:rsid w:val="00784046"/>
    <w:rsid w:val="00784082"/>
    <w:rsid w:val="00784421"/>
    <w:rsid w:val="00790C02"/>
    <w:rsid w:val="00793D0E"/>
    <w:rsid w:val="00793E54"/>
    <w:rsid w:val="007969F0"/>
    <w:rsid w:val="007A0B13"/>
    <w:rsid w:val="007A1AE2"/>
    <w:rsid w:val="007A2BFE"/>
    <w:rsid w:val="007A4617"/>
    <w:rsid w:val="007B1DDF"/>
    <w:rsid w:val="007B2267"/>
    <w:rsid w:val="007B26AD"/>
    <w:rsid w:val="007B4E9E"/>
    <w:rsid w:val="007C0ADE"/>
    <w:rsid w:val="007C14EC"/>
    <w:rsid w:val="007C1B6A"/>
    <w:rsid w:val="007C28F8"/>
    <w:rsid w:val="007C349D"/>
    <w:rsid w:val="007C3ABC"/>
    <w:rsid w:val="007C3B64"/>
    <w:rsid w:val="007C3BCE"/>
    <w:rsid w:val="007C5E41"/>
    <w:rsid w:val="007C66E6"/>
    <w:rsid w:val="007D11A0"/>
    <w:rsid w:val="007D1D4A"/>
    <w:rsid w:val="007D37EA"/>
    <w:rsid w:val="007D5993"/>
    <w:rsid w:val="007D7080"/>
    <w:rsid w:val="007D78D6"/>
    <w:rsid w:val="007E0782"/>
    <w:rsid w:val="007E1F02"/>
    <w:rsid w:val="007E2AA6"/>
    <w:rsid w:val="007E2B1F"/>
    <w:rsid w:val="007E308E"/>
    <w:rsid w:val="007E31CE"/>
    <w:rsid w:val="007E54B0"/>
    <w:rsid w:val="007E598C"/>
    <w:rsid w:val="007E632A"/>
    <w:rsid w:val="007E657D"/>
    <w:rsid w:val="007E793C"/>
    <w:rsid w:val="007F0B80"/>
    <w:rsid w:val="007F1601"/>
    <w:rsid w:val="007F1D86"/>
    <w:rsid w:val="007F38AA"/>
    <w:rsid w:val="007F401D"/>
    <w:rsid w:val="007F4704"/>
    <w:rsid w:val="007F4E84"/>
    <w:rsid w:val="007F788F"/>
    <w:rsid w:val="007F7E47"/>
    <w:rsid w:val="008002C6"/>
    <w:rsid w:val="00800470"/>
    <w:rsid w:val="00801204"/>
    <w:rsid w:val="00801C61"/>
    <w:rsid w:val="0080390B"/>
    <w:rsid w:val="0080416C"/>
    <w:rsid w:val="008043DD"/>
    <w:rsid w:val="00804A98"/>
    <w:rsid w:val="00806124"/>
    <w:rsid w:val="00810813"/>
    <w:rsid w:val="00810CCD"/>
    <w:rsid w:val="00810D39"/>
    <w:rsid w:val="008128AD"/>
    <w:rsid w:val="00813998"/>
    <w:rsid w:val="00813C18"/>
    <w:rsid w:val="008152F5"/>
    <w:rsid w:val="00817BA6"/>
    <w:rsid w:val="00822337"/>
    <w:rsid w:val="0082456B"/>
    <w:rsid w:val="00824710"/>
    <w:rsid w:val="0082610C"/>
    <w:rsid w:val="00826C56"/>
    <w:rsid w:val="008271ED"/>
    <w:rsid w:val="0082747F"/>
    <w:rsid w:val="00832EE9"/>
    <w:rsid w:val="00834E12"/>
    <w:rsid w:val="00835514"/>
    <w:rsid w:val="00836E3B"/>
    <w:rsid w:val="0083728E"/>
    <w:rsid w:val="00837759"/>
    <w:rsid w:val="00840CE5"/>
    <w:rsid w:val="0084321F"/>
    <w:rsid w:val="0084415E"/>
    <w:rsid w:val="00844F1A"/>
    <w:rsid w:val="008463F1"/>
    <w:rsid w:val="008503E0"/>
    <w:rsid w:val="008511AF"/>
    <w:rsid w:val="00851768"/>
    <w:rsid w:val="008541D1"/>
    <w:rsid w:val="00856CFF"/>
    <w:rsid w:val="00857DD2"/>
    <w:rsid w:val="008612C1"/>
    <w:rsid w:val="008629BC"/>
    <w:rsid w:val="008638C1"/>
    <w:rsid w:val="00863F19"/>
    <w:rsid w:val="0086420C"/>
    <w:rsid w:val="008664B3"/>
    <w:rsid w:val="00867B1F"/>
    <w:rsid w:val="008706E2"/>
    <w:rsid w:val="00876D42"/>
    <w:rsid w:val="0087719B"/>
    <w:rsid w:val="008804FE"/>
    <w:rsid w:val="00881918"/>
    <w:rsid w:val="008845E1"/>
    <w:rsid w:val="00884BD9"/>
    <w:rsid w:val="00890E84"/>
    <w:rsid w:val="0089172C"/>
    <w:rsid w:val="00893169"/>
    <w:rsid w:val="00895ADA"/>
    <w:rsid w:val="00895CC0"/>
    <w:rsid w:val="008A130D"/>
    <w:rsid w:val="008A176B"/>
    <w:rsid w:val="008A36D5"/>
    <w:rsid w:val="008A4138"/>
    <w:rsid w:val="008A4A96"/>
    <w:rsid w:val="008A4CF3"/>
    <w:rsid w:val="008A5739"/>
    <w:rsid w:val="008A6829"/>
    <w:rsid w:val="008A7FC0"/>
    <w:rsid w:val="008B00F1"/>
    <w:rsid w:val="008B1ADC"/>
    <w:rsid w:val="008B3AAC"/>
    <w:rsid w:val="008B46AD"/>
    <w:rsid w:val="008B546B"/>
    <w:rsid w:val="008C0232"/>
    <w:rsid w:val="008C1D0B"/>
    <w:rsid w:val="008C329C"/>
    <w:rsid w:val="008C496A"/>
    <w:rsid w:val="008C4D6A"/>
    <w:rsid w:val="008C5287"/>
    <w:rsid w:val="008C532A"/>
    <w:rsid w:val="008C66B0"/>
    <w:rsid w:val="008C7F86"/>
    <w:rsid w:val="008D415C"/>
    <w:rsid w:val="008D50D6"/>
    <w:rsid w:val="008D514E"/>
    <w:rsid w:val="008D5602"/>
    <w:rsid w:val="008E0F13"/>
    <w:rsid w:val="008E16E9"/>
    <w:rsid w:val="008E2218"/>
    <w:rsid w:val="008E48AC"/>
    <w:rsid w:val="008E6822"/>
    <w:rsid w:val="008F15AC"/>
    <w:rsid w:val="008F1675"/>
    <w:rsid w:val="008F2175"/>
    <w:rsid w:val="008F2588"/>
    <w:rsid w:val="008F3732"/>
    <w:rsid w:val="008F5980"/>
    <w:rsid w:val="008F5E1C"/>
    <w:rsid w:val="008F76A6"/>
    <w:rsid w:val="00900A1E"/>
    <w:rsid w:val="009028E0"/>
    <w:rsid w:val="00902FD8"/>
    <w:rsid w:val="00904A9C"/>
    <w:rsid w:val="00904C6F"/>
    <w:rsid w:val="00905199"/>
    <w:rsid w:val="00905620"/>
    <w:rsid w:val="00906E76"/>
    <w:rsid w:val="00911502"/>
    <w:rsid w:val="009118BB"/>
    <w:rsid w:val="009134F8"/>
    <w:rsid w:val="00914087"/>
    <w:rsid w:val="00915931"/>
    <w:rsid w:val="0091593A"/>
    <w:rsid w:val="0091640A"/>
    <w:rsid w:val="0091693E"/>
    <w:rsid w:val="00916F6B"/>
    <w:rsid w:val="009171C7"/>
    <w:rsid w:val="00920664"/>
    <w:rsid w:val="00925630"/>
    <w:rsid w:val="00925FDC"/>
    <w:rsid w:val="009266C3"/>
    <w:rsid w:val="00927A09"/>
    <w:rsid w:val="009351DD"/>
    <w:rsid w:val="00936D8E"/>
    <w:rsid w:val="00943FA1"/>
    <w:rsid w:val="00945BB8"/>
    <w:rsid w:val="0094615D"/>
    <w:rsid w:val="0094623B"/>
    <w:rsid w:val="00950875"/>
    <w:rsid w:val="00950C45"/>
    <w:rsid w:val="00951022"/>
    <w:rsid w:val="00952325"/>
    <w:rsid w:val="00953ABD"/>
    <w:rsid w:val="009569EB"/>
    <w:rsid w:val="009574C5"/>
    <w:rsid w:val="00957776"/>
    <w:rsid w:val="00962805"/>
    <w:rsid w:val="009644A2"/>
    <w:rsid w:val="009660F7"/>
    <w:rsid w:val="0096652C"/>
    <w:rsid w:val="00966A9F"/>
    <w:rsid w:val="00967B51"/>
    <w:rsid w:val="00970271"/>
    <w:rsid w:val="009704E7"/>
    <w:rsid w:val="00971017"/>
    <w:rsid w:val="00972580"/>
    <w:rsid w:val="00976A02"/>
    <w:rsid w:val="00980310"/>
    <w:rsid w:val="00980319"/>
    <w:rsid w:val="00984198"/>
    <w:rsid w:val="00984912"/>
    <w:rsid w:val="00987D25"/>
    <w:rsid w:val="00990131"/>
    <w:rsid w:val="00991596"/>
    <w:rsid w:val="009920C7"/>
    <w:rsid w:val="0099458E"/>
    <w:rsid w:val="009957B0"/>
    <w:rsid w:val="00995FC0"/>
    <w:rsid w:val="009962DF"/>
    <w:rsid w:val="00996785"/>
    <w:rsid w:val="009A0E57"/>
    <w:rsid w:val="009A104D"/>
    <w:rsid w:val="009A347C"/>
    <w:rsid w:val="009A3CDE"/>
    <w:rsid w:val="009A494A"/>
    <w:rsid w:val="009A4DA7"/>
    <w:rsid w:val="009A70EB"/>
    <w:rsid w:val="009B0103"/>
    <w:rsid w:val="009B1C8B"/>
    <w:rsid w:val="009B1FAF"/>
    <w:rsid w:val="009B2452"/>
    <w:rsid w:val="009B29A9"/>
    <w:rsid w:val="009B3878"/>
    <w:rsid w:val="009B4FC1"/>
    <w:rsid w:val="009C0BBB"/>
    <w:rsid w:val="009C18CF"/>
    <w:rsid w:val="009C1B61"/>
    <w:rsid w:val="009C379E"/>
    <w:rsid w:val="009C5E0C"/>
    <w:rsid w:val="009C6697"/>
    <w:rsid w:val="009C7417"/>
    <w:rsid w:val="009D462A"/>
    <w:rsid w:val="009D4905"/>
    <w:rsid w:val="009D5F60"/>
    <w:rsid w:val="009D7318"/>
    <w:rsid w:val="009E02B9"/>
    <w:rsid w:val="009E0958"/>
    <w:rsid w:val="009E15C6"/>
    <w:rsid w:val="009E192B"/>
    <w:rsid w:val="009E74D4"/>
    <w:rsid w:val="009F0F74"/>
    <w:rsid w:val="009F1448"/>
    <w:rsid w:val="009F1CB9"/>
    <w:rsid w:val="009F4071"/>
    <w:rsid w:val="009F4DC8"/>
    <w:rsid w:val="009F57C0"/>
    <w:rsid w:val="00A00380"/>
    <w:rsid w:val="00A01190"/>
    <w:rsid w:val="00A02F32"/>
    <w:rsid w:val="00A03DE8"/>
    <w:rsid w:val="00A053AB"/>
    <w:rsid w:val="00A071F1"/>
    <w:rsid w:val="00A10073"/>
    <w:rsid w:val="00A110F4"/>
    <w:rsid w:val="00A11CEA"/>
    <w:rsid w:val="00A14C4C"/>
    <w:rsid w:val="00A15F0C"/>
    <w:rsid w:val="00A16E78"/>
    <w:rsid w:val="00A16F30"/>
    <w:rsid w:val="00A208C5"/>
    <w:rsid w:val="00A22962"/>
    <w:rsid w:val="00A245D4"/>
    <w:rsid w:val="00A24648"/>
    <w:rsid w:val="00A25297"/>
    <w:rsid w:val="00A26747"/>
    <w:rsid w:val="00A26D9F"/>
    <w:rsid w:val="00A27268"/>
    <w:rsid w:val="00A303ED"/>
    <w:rsid w:val="00A31374"/>
    <w:rsid w:val="00A3226F"/>
    <w:rsid w:val="00A36A03"/>
    <w:rsid w:val="00A36B4E"/>
    <w:rsid w:val="00A36EC6"/>
    <w:rsid w:val="00A37E47"/>
    <w:rsid w:val="00A403C6"/>
    <w:rsid w:val="00A428BF"/>
    <w:rsid w:val="00A43708"/>
    <w:rsid w:val="00A45162"/>
    <w:rsid w:val="00A46464"/>
    <w:rsid w:val="00A50DA3"/>
    <w:rsid w:val="00A50EBB"/>
    <w:rsid w:val="00A523C1"/>
    <w:rsid w:val="00A536E1"/>
    <w:rsid w:val="00A559D1"/>
    <w:rsid w:val="00A60CDC"/>
    <w:rsid w:val="00A630E0"/>
    <w:rsid w:val="00A6398E"/>
    <w:rsid w:val="00A63A48"/>
    <w:rsid w:val="00A6457F"/>
    <w:rsid w:val="00A74826"/>
    <w:rsid w:val="00A74E32"/>
    <w:rsid w:val="00A7691C"/>
    <w:rsid w:val="00A77954"/>
    <w:rsid w:val="00A84EE9"/>
    <w:rsid w:val="00A84F8B"/>
    <w:rsid w:val="00A851E2"/>
    <w:rsid w:val="00A8652F"/>
    <w:rsid w:val="00A95928"/>
    <w:rsid w:val="00A964B3"/>
    <w:rsid w:val="00AA0011"/>
    <w:rsid w:val="00AA05A9"/>
    <w:rsid w:val="00AA3F48"/>
    <w:rsid w:val="00AA4592"/>
    <w:rsid w:val="00AA5699"/>
    <w:rsid w:val="00AA756B"/>
    <w:rsid w:val="00AB2647"/>
    <w:rsid w:val="00AB4DAA"/>
    <w:rsid w:val="00AB612C"/>
    <w:rsid w:val="00AC2F93"/>
    <w:rsid w:val="00AC3C6A"/>
    <w:rsid w:val="00AC401D"/>
    <w:rsid w:val="00AC4101"/>
    <w:rsid w:val="00AC46D5"/>
    <w:rsid w:val="00AC6097"/>
    <w:rsid w:val="00AD07AC"/>
    <w:rsid w:val="00AD1880"/>
    <w:rsid w:val="00AD2CC0"/>
    <w:rsid w:val="00AD5B46"/>
    <w:rsid w:val="00AE0CF7"/>
    <w:rsid w:val="00AE2961"/>
    <w:rsid w:val="00AE2DB8"/>
    <w:rsid w:val="00AE5CD4"/>
    <w:rsid w:val="00AE6665"/>
    <w:rsid w:val="00AE70E5"/>
    <w:rsid w:val="00AE797D"/>
    <w:rsid w:val="00AF2A45"/>
    <w:rsid w:val="00AF2B45"/>
    <w:rsid w:val="00AF6D0D"/>
    <w:rsid w:val="00AF73AE"/>
    <w:rsid w:val="00B001E6"/>
    <w:rsid w:val="00B04339"/>
    <w:rsid w:val="00B059ED"/>
    <w:rsid w:val="00B10092"/>
    <w:rsid w:val="00B10889"/>
    <w:rsid w:val="00B12352"/>
    <w:rsid w:val="00B138D0"/>
    <w:rsid w:val="00B16808"/>
    <w:rsid w:val="00B202A4"/>
    <w:rsid w:val="00B2097B"/>
    <w:rsid w:val="00B20AD5"/>
    <w:rsid w:val="00B23327"/>
    <w:rsid w:val="00B240BC"/>
    <w:rsid w:val="00B307DB"/>
    <w:rsid w:val="00B30825"/>
    <w:rsid w:val="00B31286"/>
    <w:rsid w:val="00B32A94"/>
    <w:rsid w:val="00B33A92"/>
    <w:rsid w:val="00B3427B"/>
    <w:rsid w:val="00B34A6E"/>
    <w:rsid w:val="00B35E74"/>
    <w:rsid w:val="00B3627A"/>
    <w:rsid w:val="00B364BB"/>
    <w:rsid w:val="00B3692F"/>
    <w:rsid w:val="00B3765A"/>
    <w:rsid w:val="00B405A7"/>
    <w:rsid w:val="00B41813"/>
    <w:rsid w:val="00B429EF"/>
    <w:rsid w:val="00B45F17"/>
    <w:rsid w:val="00B47708"/>
    <w:rsid w:val="00B522CD"/>
    <w:rsid w:val="00B54419"/>
    <w:rsid w:val="00B55C82"/>
    <w:rsid w:val="00B561E2"/>
    <w:rsid w:val="00B605EC"/>
    <w:rsid w:val="00B60DF9"/>
    <w:rsid w:val="00B624E0"/>
    <w:rsid w:val="00B62ECF"/>
    <w:rsid w:val="00B64EF3"/>
    <w:rsid w:val="00B659BD"/>
    <w:rsid w:val="00B65CD1"/>
    <w:rsid w:val="00B66DC7"/>
    <w:rsid w:val="00B66F42"/>
    <w:rsid w:val="00B67EEE"/>
    <w:rsid w:val="00B72A6A"/>
    <w:rsid w:val="00B73240"/>
    <w:rsid w:val="00B7482C"/>
    <w:rsid w:val="00B74A0D"/>
    <w:rsid w:val="00B7510A"/>
    <w:rsid w:val="00B77194"/>
    <w:rsid w:val="00B8101E"/>
    <w:rsid w:val="00B85F6A"/>
    <w:rsid w:val="00B86274"/>
    <w:rsid w:val="00B8741F"/>
    <w:rsid w:val="00B93972"/>
    <w:rsid w:val="00B96E44"/>
    <w:rsid w:val="00BA03B6"/>
    <w:rsid w:val="00BA0562"/>
    <w:rsid w:val="00BA2226"/>
    <w:rsid w:val="00BA23F6"/>
    <w:rsid w:val="00BA26CD"/>
    <w:rsid w:val="00BA3132"/>
    <w:rsid w:val="00BA4CF9"/>
    <w:rsid w:val="00BA5FD3"/>
    <w:rsid w:val="00BA795B"/>
    <w:rsid w:val="00BB1073"/>
    <w:rsid w:val="00BB146C"/>
    <w:rsid w:val="00BB40B8"/>
    <w:rsid w:val="00BB494A"/>
    <w:rsid w:val="00BB51B4"/>
    <w:rsid w:val="00BC0335"/>
    <w:rsid w:val="00BC3721"/>
    <w:rsid w:val="00BC6EDD"/>
    <w:rsid w:val="00BD0F97"/>
    <w:rsid w:val="00BD1E57"/>
    <w:rsid w:val="00BD2B98"/>
    <w:rsid w:val="00BD71B0"/>
    <w:rsid w:val="00BD7DB9"/>
    <w:rsid w:val="00BE09CE"/>
    <w:rsid w:val="00BE2223"/>
    <w:rsid w:val="00BE4D6C"/>
    <w:rsid w:val="00BE6989"/>
    <w:rsid w:val="00BE6C02"/>
    <w:rsid w:val="00BF178A"/>
    <w:rsid w:val="00BF1E1F"/>
    <w:rsid w:val="00BF2253"/>
    <w:rsid w:val="00BF2F03"/>
    <w:rsid w:val="00BF40FE"/>
    <w:rsid w:val="00BF76E3"/>
    <w:rsid w:val="00C05519"/>
    <w:rsid w:val="00C0560D"/>
    <w:rsid w:val="00C0789D"/>
    <w:rsid w:val="00C1074B"/>
    <w:rsid w:val="00C10D6E"/>
    <w:rsid w:val="00C12176"/>
    <w:rsid w:val="00C131B4"/>
    <w:rsid w:val="00C14E07"/>
    <w:rsid w:val="00C14E6C"/>
    <w:rsid w:val="00C2035B"/>
    <w:rsid w:val="00C21660"/>
    <w:rsid w:val="00C224FA"/>
    <w:rsid w:val="00C22FD4"/>
    <w:rsid w:val="00C24566"/>
    <w:rsid w:val="00C32528"/>
    <w:rsid w:val="00C341C6"/>
    <w:rsid w:val="00C34A04"/>
    <w:rsid w:val="00C35559"/>
    <w:rsid w:val="00C428E9"/>
    <w:rsid w:val="00C44201"/>
    <w:rsid w:val="00C45962"/>
    <w:rsid w:val="00C46C21"/>
    <w:rsid w:val="00C47A44"/>
    <w:rsid w:val="00C47C8E"/>
    <w:rsid w:val="00C5532D"/>
    <w:rsid w:val="00C603DF"/>
    <w:rsid w:val="00C6096B"/>
    <w:rsid w:val="00C61EF0"/>
    <w:rsid w:val="00C63CF6"/>
    <w:rsid w:val="00C63F5B"/>
    <w:rsid w:val="00C7090C"/>
    <w:rsid w:val="00C70DBB"/>
    <w:rsid w:val="00C71E7D"/>
    <w:rsid w:val="00C72FF3"/>
    <w:rsid w:val="00C732F3"/>
    <w:rsid w:val="00C772BF"/>
    <w:rsid w:val="00C849DC"/>
    <w:rsid w:val="00C8732A"/>
    <w:rsid w:val="00C87623"/>
    <w:rsid w:val="00C90D09"/>
    <w:rsid w:val="00C9152E"/>
    <w:rsid w:val="00C94937"/>
    <w:rsid w:val="00C94DD0"/>
    <w:rsid w:val="00C950FA"/>
    <w:rsid w:val="00C95444"/>
    <w:rsid w:val="00CA0D97"/>
    <w:rsid w:val="00CA375D"/>
    <w:rsid w:val="00CA4A5D"/>
    <w:rsid w:val="00CA6123"/>
    <w:rsid w:val="00CA784D"/>
    <w:rsid w:val="00CB04DA"/>
    <w:rsid w:val="00CB2138"/>
    <w:rsid w:val="00CC0723"/>
    <w:rsid w:val="00CC5973"/>
    <w:rsid w:val="00CC6445"/>
    <w:rsid w:val="00CD0B54"/>
    <w:rsid w:val="00CD266F"/>
    <w:rsid w:val="00CD3AE7"/>
    <w:rsid w:val="00CD3E53"/>
    <w:rsid w:val="00CD404F"/>
    <w:rsid w:val="00CD4D9F"/>
    <w:rsid w:val="00CD516C"/>
    <w:rsid w:val="00CD5470"/>
    <w:rsid w:val="00CD7BA9"/>
    <w:rsid w:val="00CE346A"/>
    <w:rsid w:val="00CE3BE2"/>
    <w:rsid w:val="00CE4FDC"/>
    <w:rsid w:val="00CE756B"/>
    <w:rsid w:val="00CE761E"/>
    <w:rsid w:val="00CE7EF2"/>
    <w:rsid w:val="00CF2268"/>
    <w:rsid w:val="00CF2BA6"/>
    <w:rsid w:val="00CF4218"/>
    <w:rsid w:val="00CF66DA"/>
    <w:rsid w:val="00D00D09"/>
    <w:rsid w:val="00D01F96"/>
    <w:rsid w:val="00D037E4"/>
    <w:rsid w:val="00D040FE"/>
    <w:rsid w:val="00D04D6A"/>
    <w:rsid w:val="00D04EAB"/>
    <w:rsid w:val="00D0597D"/>
    <w:rsid w:val="00D05A3B"/>
    <w:rsid w:val="00D05B78"/>
    <w:rsid w:val="00D06BB9"/>
    <w:rsid w:val="00D0726D"/>
    <w:rsid w:val="00D12076"/>
    <w:rsid w:val="00D151C5"/>
    <w:rsid w:val="00D171AE"/>
    <w:rsid w:val="00D218BA"/>
    <w:rsid w:val="00D24253"/>
    <w:rsid w:val="00D25341"/>
    <w:rsid w:val="00D25604"/>
    <w:rsid w:val="00D258B5"/>
    <w:rsid w:val="00D26E3D"/>
    <w:rsid w:val="00D3156D"/>
    <w:rsid w:val="00D32F12"/>
    <w:rsid w:val="00D36AA0"/>
    <w:rsid w:val="00D374FF"/>
    <w:rsid w:val="00D37A5C"/>
    <w:rsid w:val="00D401FA"/>
    <w:rsid w:val="00D41470"/>
    <w:rsid w:val="00D418E4"/>
    <w:rsid w:val="00D42170"/>
    <w:rsid w:val="00D43687"/>
    <w:rsid w:val="00D44870"/>
    <w:rsid w:val="00D44964"/>
    <w:rsid w:val="00D45357"/>
    <w:rsid w:val="00D51E38"/>
    <w:rsid w:val="00D54D41"/>
    <w:rsid w:val="00D5644A"/>
    <w:rsid w:val="00D61EF0"/>
    <w:rsid w:val="00D64DC3"/>
    <w:rsid w:val="00D65435"/>
    <w:rsid w:val="00D71265"/>
    <w:rsid w:val="00D71311"/>
    <w:rsid w:val="00D71FAF"/>
    <w:rsid w:val="00D741CA"/>
    <w:rsid w:val="00D74BDC"/>
    <w:rsid w:val="00D754D9"/>
    <w:rsid w:val="00D756A2"/>
    <w:rsid w:val="00D7583E"/>
    <w:rsid w:val="00D76075"/>
    <w:rsid w:val="00D76F53"/>
    <w:rsid w:val="00D80655"/>
    <w:rsid w:val="00D83036"/>
    <w:rsid w:val="00D8353E"/>
    <w:rsid w:val="00D8459F"/>
    <w:rsid w:val="00D85D06"/>
    <w:rsid w:val="00D875B7"/>
    <w:rsid w:val="00D87645"/>
    <w:rsid w:val="00D903E0"/>
    <w:rsid w:val="00D9080D"/>
    <w:rsid w:val="00D91406"/>
    <w:rsid w:val="00D91755"/>
    <w:rsid w:val="00D95700"/>
    <w:rsid w:val="00D96159"/>
    <w:rsid w:val="00D96972"/>
    <w:rsid w:val="00DA0396"/>
    <w:rsid w:val="00DA11B7"/>
    <w:rsid w:val="00DA21EF"/>
    <w:rsid w:val="00DA42CF"/>
    <w:rsid w:val="00DA434E"/>
    <w:rsid w:val="00DA45DA"/>
    <w:rsid w:val="00DA4D88"/>
    <w:rsid w:val="00DA5C77"/>
    <w:rsid w:val="00DA6487"/>
    <w:rsid w:val="00DB159D"/>
    <w:rsid w:val="00DB341C"/>
    <w:rsid w:val="00DB38FB"/>
    <w:rsid w:val="00DB4654"/>
    <w:rsid w:val="00DB5AB2"/>
    <w:rsid w:val="00DB61FA"/>
    <w:rsid w:val="00DB70D7"/>
    <w:rsid w:val="00DB7151"/>
    <w:rsid w:val="00DB71CF"/>
    <w:rsid w:val="00DC1918"/>
    <w:rsid w:val="00DC3CFA"/>
    <w:rsid w:val="00DC3D1B"/>
    <w:rsid w:val="00DC43D1"/>
    <w:rsid w:val="00DC6555"/>
    <w:rsid w:val="00DC6590"/>
    <w:rsid w:val="00DC79E1"/>
    <w:rsid w:val="00DD05F1"/>
    <w:rsid w:val="00DD06B6"/>
    <w:rsid w:val="00DD1B24"/>
    <w:rsid w:val="00DD1E4E"/>
    <w:rsid w:val="00DD1E5A"/>
    <w:rsid w:val="00DD2936"/>
    <w:rsid w:val="00DD2FAB"/>
    <w:rsid w:val="00DD66F7"/>
    <w:rsid w:val="00DD75FD"/>
    <w:rsid w:val="00DD7E86"/>
    <w:rsid w:val="00DE085F"/>
    <w:rsid w:val="00DE0A8E"/>
    <w:rsid w:val="00DE3552"/>
    <w:rsid w:val="00DE3588"/>
    <w:rsid w:val="00DE3AFF"/>
    <w:rsid w:val="00DE7D04"/>
    <w:rsid w:val="00DF1C94"/>
    <w:rsid w:val="00DF2DBD"/>
    <w:rsid w:val="00DF5CF5"/>
    <w:rsid w:val="00DF7DCA"/>
    <w:rsid w:val="00DF7F94"/>
    <w:rsid w:val="00E02A3B"/>
    <w:rsid w:val="00E034C7"/>
    <w:rsid w:val="00E07333"/>
    <w:rsid w:val="00E07CBB"/>
    <w:rsid w:val="00E1417C"/>
    <w:rsid w:val="00E147B1"/>
    <w:rsid w:val="00E14A9E"/>
    <w:rsid w:val="00E151EA"/>
    <w:rsid w:val="00E15AFA"/>
    <w:rsid w:val="00E17520"/>
    <w:rsid w:val="00E206CD"/>
    <w:rsid w:val="00E2146D"/>
    <w:rsid w:val="00E2178D"/>
    <w:rsid w:val="00E22685"/>
    <w:rsid w:val="00E24258"/>
    <w:rsid w:val="00E26DBC"/>
    <w:rsid w:val="00E27B40"/>
    <w:rsid w:val="00E30528"/>
    <w:rsid w:val="00E327B3"/>
    <w:rsid w:val="00E33EA4"/>
    <w:rsid w:val="00E349E1"/>
    <w:rsid w:val="00E3593B"/>
    <w:rsid w:val="00E373B0"/>
    <w:rsid w:val="00E4026E"/>
    <w:rsid w:val="00E41495"/>
    <w:rsid w:val="00E418EC"/>
    <w:rsid w:val="00E41BE2"/>
    <w:rsid w:val="00E51378"/>
    <w:rsid w:val="00E51BC7"/>
    <w:rsid w:val="00E57C1D"/>
    <w:rsid w:val="00E63080"/>
    <w:rsid w:val="00E63458"/>
    <w:rsid w:val="00E6551E"/>
    <w:rsid w:val="00E65AF4"/>
    <w:rsid w:val="00E74362"/>
    <w:rsid w:val="00E756AE"/>
    <w:rsid w:val="00E75B03"/>
    <w:rsid w:val="00E7799D"/>
    <w:rsid w:val="00E80094"/>
    <w:rsid w:val="00E8062D"/>
    <w:rsid w:val="00E82093"/>
    <w:rsid w:val="00E82933"/>
    <w:rsid w:val="00E85474"/>
    <w:rsid w:val="00E92D6B"/>
    <w:rsid w:val="00E933F7"/>
    <w:rsid w:val="00E9371E"/>
    <w:rsid w:val="00E93D15"/>
    <w:rsid w:val="00EA4012"/>
    <w:rsid w:val="00EA4832"/>
    <w:rsid w:val="00EA5674"/>
    <w:rsid w:val="00EB1115"/>
    <w:rsid w:val="00EB20CB"/>
    <w:rsid w:val="00EB2CFE"/>
    <w:rsid w:val="00EB4208"/>
    <w:rsid w:val="00EB6643"/>
    <w:rsid w:val="00EB70D2"/>
    <w:rsid w:val="00EB7E70"/>
    <w:rsid w:val="00EC08F0"/>
    <w:rsid w:val="00EC2EB7"/>
    <w:rsid w:val="00EC4495"/>
    <w:rsid w:val="00EC47E1"/>
    <w:rsid w:val="00EC4BBA"/>
    <w:rsid w:val="00EC62A0"/>
    <w:rsid w:val="00EC69FA"/>
    <w:rsid w:val="00EC763B"/>
    <w:rsid w:val="00ED0BC1"/>
    <w:rsid w:val="00ED1E87"/>
    <w:rsid w:val="00ED2B15"/>
    <w:rsid w:val="00ED3805"/>
    <w:rsid w:val="00ED45FE"/>
    <w:rsid w:val="00ED4743"/>
    <w:rsid w:val="00ED78EB"/>
    <w:rsid w:val="00EE0C09"/>
    <w:rsid w:val="00EE1A16"/>
    <w:rsid w:val="00EE31A7"/>
    <w:rsid w:val="00EE4665"/>
    <w:rsid w:val="00EE7722"/>
    <w:rsid w:val="00EF03CD"/>
    <w:rsid w:val="00EF1AB0"/>
    <w:rsid w:val="00EF2EE8"/>
    <w:rsid w:val="00EF3D15"/>
    <w:rsid w:val="00EF52A4"/>
    <w:rsid w:val="00EF7FF4"/>
    <w:rsid w:val="00F01FC0"/>
    <w:rsid w:val="00F01FFE"/>
    <w:rsid w:val="00F02033"/>
    <w:rsid w:val="00F039F9"/>
    <w:rsid w:val="00F132B0"/>
    <w:rsid w:val="00F137EA"/>
    <w:rsid w:val="00F14441"/>
    <w:rsid w:val="00F16519"/>
    <w:rsid w:val="00F21119"/>
    <w:rsid w:val="00F21CC5"/>
    <w:rsid w:val="00F254A1"/>
    <w:rsid w:val="00F2653E"/>
    <w:rsid w:val="00F344F8"/>
    <w:rsid w:val="00F35044"/>
    <w:rsid w:val="00F37B05"/>
    <w:rsid w:val="00F37ECD"/>
    <w:rsid w:val="00F4086A"/>
    <w:rsid w:val="00F42296"/>
    <w:rsid w:val="00F42E05"/>
    <w:rsid w:val="00F4455E"/>
    <w:rsid w:val="00F452A9"/>
    <w:rsid w:val="00F455AE"/>
    <w:rsid w:val="00F463A9"/>
    <w:rsid w:val="00F51A04"/>
    <w:rsid w:val="00F5259C"/>
    <w:rsid w:val="00F579F8"/>
    <w:rsid w:val="00F60A30"/>
    <w:rsid w:val="00F60F3F"/>
    <w:rsid w:val="00F62392"/>
    <w:rsid w:val="00F66A5A"/>
    <w:rsid w:val="00F70209"/>
    <w:rsid w:val="00F7091B"/>
    <w:rsid w:val="00F70DCC"/>
    <w:rsid w:val="00F738C7"/>
    <w:rsid w:val="00F73A79"/>
    <w:rsid w:val="00F73B21"/>
    <w:rsid w:val="00F751B3"/>
    <w:rsid w:val="00F77116"/>
    <w:rsid w:val="00F77672"/>
    <w:rsid w:val="00F77C15"/>
    <w:rsid w:val="00F801F6"/>
    <w:rsid w:val="00F80A2F"/>
    <w:rsid w:val="00F80DFC"/>
    <w:rsid w:val="00F86406"/>
    <w:rsid w:val="00F90B0B"/>
    <w:rsid w:val="00F91227"/>
    <w:rsid w:val="00F9219A"/>
    <w:rsid w:val="00F92D52"/>
    <w:rsid w:val="00F92FD5"/>
    <w:rsid w:val="00F935E6"/>
    <w:rsid w:val="00F9641C"/>
    <w:rsid w:val="00F9711D"/>
    <w:rsid w:val="00FA1C84"/>
    <w:rsid w:val="00FA46C7"/>
    <w:rsid w:val="00FA46DA"/>
    <w:rsid w:val="00FA78D2"/>
    <w:rsid w:val="00FB287D"/>
    <w:rsid w:val="00FB514B"/>
    <w:rsid w:val="00FB5522"/>
    <w:rsid w:val="00FB5AFA"/>
    <w:rsid w:val="00FB74A9"/>
    <w:rsid w:val="00FB776D"/>
    <w:rsid w:val="00FC13EE"/>
    <w:rsid w:val="00FC1A27"/>
    <w:rsid w:val="00FC4AFB"/>
    <w:rsid w:val="00FC5325"/>
    <w:rsid w:val="00FC61B9"/>
    <w:rsid w:val="00FD14B7"/>
    <w:rsid w:val="00FD1C9F"/>
    <w:rsid w:val="00FD1F17"/>
    <w:rsid w:val="00FD224F"/>
    <w:rsid w:val="00FD2800"/>
    <w:rsid w:val="00FD41AF"/>
    <w:rsid w:val="00FD59EF"/>
    <w:rsid w:val="00FD6893"/>
    <w:rsid w:val="00FE0DD2"/>
    <w:rsid w:val="00FE4222"/>
    <w:rsid w:val="00FE4D49"/>
    <w:rsid w:val="00FE4E8C"/>
    <w:rsid w:val="00FE5F9F"/>
    <w:rsid w:val="00FE6859"/>
    <w:rsid w:val="00FF0A5B"/>
    <w:rsid w:val="00FF2D9B"/>
    <w:rsid w:val="00FF4FE6"/>
    <w:rsid w:val="00FF6196"/>
    <w:rsid w:val="00FF637B"/>
    <w:rsid w:val="00FF69E8"/>
    <w:rsid w:val="00FF6BD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3F82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455C0C"/>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ndard">
    <w:name w:val="Standard"/>
    <w:rsid w:val="00D71FAF"/>
    <w:pPr>
      <w:suppressAutoHyphens/>
      <w:autoSpaceDN w:val="0"/>
      <w:spacing w:after="0" w:line="240" w:lineRule="auto"/>
      <w:textAlignment w:val="baseline"/>
    </w:pPr>
    <w:rPr>
      <w:rFonts w:ascii="Arial" w:eastAsia="MS Mincho" w:hAnsi="Arial" w:cs="Arial"/>
      <w:kern w:val="3"/>
      <w:sz w:val="20"/>
      <w:szCs w:val="20"/>
      <w:lang w:eastAsia="ja-JP"/>
    </w:rPr>
  </w:style>
  <w:style w:type="paragraph" w:styleId="NormalWeb">
    <w:name w:val="Normal (Web)"/>
    <w:basedOn w:val="Standard"/>
    <w:uiPriority w:val="99"/>
    <w:rsid w:val="00D71FAF"/>
    <w:pPr>
      <w:spacing w:before="28" w:after="28"/>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D71FAF"/>
    <w:rPr>
      <w:sz w:val="16"/>
      <w:szCs w:val="16"/>
    </w:rPr>
  </w:style>
  <w:style w:type="paragraph" w:styleId="CommentText">
    <w:name w:val="annotation text"/>
    <w:basedOn w:val="Normal"/>
    <w:link w:val="CommentTextChar"/>
    <w:uiPriority w:val="99"/>
    <w:unhideWhenUsed/>
    <w:rsid w:val="00D71FAF"/>
    <w:pPr>
      <w:widowControl w:val="0"/>
      <w:suppressAutoHyphens/>
      <w:autoSpaceDN w:val="0"/>
      <w:spacing w:line="240" w:lineRule="auto"/>
      <w:textAlignment w:val="baseline"/>
    </w:pPr>
    <w:rPr>
      <w:rFonts w:ascii="Calibri" w:eastAsia="SimSun" w:hAnsi="Calibri" w:cs="Calibri"/>
      <w:kern w:val="3"/>
      <w:sz w:val="20"/>
      <w:szCs w:val="20"/>
    </w:rPr>
  </w:style>
  <w:style w:type="character" w:customStyle="1" w:styleId="CommentTextChar">
    <w:name w:val="Comment Text Char"/>
    <w:basedOn w:val="DefaultParagraphFont"/>
    <w:link w:val="CommentText"/>
    <w:uiPriority w:val="99"/>
    <w:rsid w:val="00D71FAF"/>
    <w:rPr>
      <w:rFonts w:ascii="Calibri" w:eastAsia="SimSun" w:hAnsi="Calibri" w:cs="Calibri"/>
      <w:kern w:val="3"/>
      <w:sz w:val="20"/>
      <w:szCs w:val="20"/>
      <w:lang w:eastAsia="en-GB"/>
    </w:rPr>
  </w:style>
  <w:style w:type="paragraph" w:styleId="BalloonText">
    <w:name w:val="Balloon Text"/>
    <w:basedOn w:val="Normal"/>
    <w:link w:val="BalloonTextChar"/>
    <w:uiPriority w:val="99"/>
    <w:semiHidden/>
    <w:unhideWhenUsed/>
    <w:rsid w:val="00D71FA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71FAF"/>
    <w:rPr>
      <w:rFonts w:ascii="Tahoma" w:hAnsi="Tahoma" w:cs="Tahoma"/>
      <w:sz w:val="16"/>
      <w:szCs w:val="16"/>
    </w:rPr>
  </w:style>
  <w:style w:type="paragraph" w:styleId="CommentSubject">
    <w:name w:val="annotation subject"/>
    <w:basedOn w:val="CommentText"/>
    <w:next w:val="CommentText"/>
    <w:link w:val="CommentSubjectChar"/>
    <w:uiPriority w:val="99"/>
    <w:semiHidden/>
    <w:unhideWhenUsed/>
    <w:rsid w:val="00D71FAF"/>
    <w:pPr>
      <w:widowControl/>
      <w:suppressAutoHyphens w:val="0"/>
      <w:autoSpaceDN/>
      <w:textAlignment w:val="auto"/>
    </w:pPr>
    <w:rPr>
      <w:rFonts w:asciiTheme="minorHAnsi" w:eastAsiaTheme="minorHAnsi" w:hAnsiTheme="minorHAnsi" w:cstheme="minorBidi"/>
      <w:b/>
      <w:bCs/>
      <w:kern w:val="0"/>
      <w:lang w:eastAsia="en-US"/>
    </w:rPr>
  </w:style>
  <w:style w:type="character" w:customStyle="1" w:styleId="CommentSubjectChar">
    <w:name w:val="Comment Subject Char"/>
    <w:basedOn w:val="CommentTextChar"/>
    <w:link w:val="CommentSubject"/>
    <w:uiPriority w:val="99"/>
    <w:semiHidden/>
    <w:rsid w:val="00D71FAF"/>
    <w:rPr>
      <w:rFonts w:ascii="Calibri" w:eastAsia="SimSun" w:hAnsi="Calibri" w:cs="Calibri"/>
      <w:b/>
      <w:bCs/>
      <w:kern w:val="3"/>
      <w:sz w:val="20"/>
      <w:szCs w:val="20"/>
      <w:lang w:eastAsia="en-GB"/>
    </w:rPr>
  </w:style>
  <w:style w:type="paragraph" w:styleId="FootnoteText">
    <w:name w:val="footnote text"/>
    <w:basedOn w:val="Normal"/>
    <w:link w:val="FootnoteTextChar"/>
    <w:uiPriority w:val="99"/>
    <w:semiHidden/>
    <w:unhideWhenUsed/>
    <w:rsid w:val="00FA78D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A78D2"/>
    <w:rPr>
      <w:sz w:val="20"/>
      <w:szCs w:val="20"/>
    </w:rPr>
  </w:style>
  <w:style w:type="character" w:styleId="FootnoteReference">
    <w:name w:val="footnote reference"/>
    <w:basedOn w:val="DefaultParagraphFont"/>
    <w:uiPriority w:val="99"/>
    <w:semiHidden/>
    <w:unhideWhenUsed/>
    <w:rsid w:val="00FA78D2"/>
    <w:rPr>
      <w:vertAlign w:val="superscript"/>
    </w:rPr>
  </w:style>
  <w:style w:type="paragraph" w:styleId="Revision">
    <w:name w:val="Revision"/>
    <w:hidden/>
    <w:uiPriority w:val="99"/>
    <w:semiHidden/>
    <w:rsid w:val="00A071F1"/>
    <w:pPr>
      <w:spacing w:after="0" w:line="240" w:lineRule="auto"/>
    </w:pPr>
  </w:style>
  <w:style w:type="character" w:styleId="Hyperlink">
    <w:name w:val="Hyperlink"/>
    <w:basedOn w:val="DefaultParagraphFont"/>
    <w:uiPriority w:val="99"/>
    <w:unhideWhenUsed/>
    <w:rsid w:val="003E50C1"/>
    <w:rPr>
      <w:color w:val="0000FF" w:themeColor="hyperlink"/>
      <w:u w:val="single"/>
    </w:rPr>
  </w:style>
  <w:style w:type="paragraph" w:styleId="Header">
    <w:name w:val="header"/>
    <w:basedOn w:val="Normal"/>
    <w:link w:val="HeaderChar"/>
    <w:uiPriority w:val="99"/>
    <w:unhideWhenUsed/>
    <w:rsid w:val="0026684F"/>
    <w:pPr>
      <w:tabs>
        <w:tab w:val="center" w:pos="4513"/>
        <w:tab w:val="right" w:pos="9026"/>
      </w:tabs>
      <w:spacing w:after="0" w:line="240" w:lineRule="auto"/>
    </w:pPr>
  </w:style>
  <w:style w:type="character" w:customStyle="1" w:styleId="HeaderChar">
    <w:name w:val="Header Char"/>
    <w:basedOn w:val="DefaultParagraphFont"/>
    <w:link w:val="Header"/>
    <w:uiPriority w:val="99"/>
    <w:rsid w:val="0026684F"/>
  </w:style>
  <w:style w:type="paragraph" w:styleId="Footer">
    <w:name w:val="footer"/>
    <w:basedOn w:val="Normal"/>
    <w:link w:val="FooterChar"/>
    <w:uiPriority w:val="99"/>
    <w:unhideWhenUsed/>
    <w:rsid w:val="0026684F"/>
    <w:pPr>
      <w:tabs>
        <w:tab w:val="center" w:pos="4513"/>
        <w:tab w:val="right" w:pos="9026"/>
      </w:tabs>
      <w:spacing w:after="0" w:line="240" w:lineRule="auto"/>
    </w:pPr>
  </w:style>
  <w:style w:type="character" w:customStyle="1" w:styleId="FooterChar">
    <w:name w:val="Footer Char"/>
    <w:basedOn w:val="DefaultParagraphFont"/>
    <w:link w:val="Footer"/>
    <w:uiPriority w:val="99"/>
    <w:rsid w:val="0026684F"/>
  </w:style>
  <w:style w:type="character" w:styleId="LineNumber">
    <w:name w:val="line number"/>
    <w:basedOn w:val="DefaultParagraphFont"/>
    <w:uiPriority w:val="99"/>
    <w:semiHidden/>
    <w:unhideWhenUsed/>
    <w:rsid w:val="00771F2A"/>
  </w:style>
  <w:style w:type="character" w:customStyle="1" w:styleId="ref-journal">
    <w:name w:val="ref-journal"/>
    <w:basedOn w:val="DefaultParagraphFont"/>
    <w:rsid w:val="00455C0C"/>
  </w:style>
  <w:style w:type="character" w:customStyle="1" w:styleId="apple-converted-space">
    <w:name w:val="apple-converted-space"/>
    <w:basedOn w:val="DefaultParagraphFont"/>
    <w:rsid w:val="00455C0C"/>
  </w:style>
  <w:style w:type="character" w:customStyle="1" w:styleId="ref-vol">
    <w:name w:val="ref-vol"/>
    <w:basedOn w:val="DefaultParagraphFont"/>
    <w:rsid w:val="00455C0C"/>
  </w:style>
  <w:style w:type="character" w:customStyle="1" w:styleId="Heading1Char">
    <w:name w:val="Heading 1 Char"/>
    <w:basedOn w:val="DefaultParagraphFont"/>
    <w:link w:val="Heading1"/>
    <w:uiPriority w:val="9"/>
    <w:rsid w:val="00455C0C"/>
    <w:rPr>
      <w:rFonts w:ascii="Times New Roman" w:eastAsia="Times New Roman" w:hAnsi="Times New Roman" w:cs="Times New Roman"/>
      <w:b/>
      <w:bCs/>
      <w:kern w:val="36"/>
      <w:sz w:val="48"/>
      <w:szCs w:val="4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455C0C"/>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ndard">
    <w:name w:val="Standard"/>
    <w:rsid w:val="00D71FAF"/>
    <w:pPr>
      <w:suppressAutoHyphens/>
      <w:autoSpaceDN w:val="0"/>
      <w:spacing w:after="0" w:line="240" w:lineRule="auto"/>
      <w:textAlignment w:val="baseline"/>
    </w:pPr>
    <w:rPr>
      <w:rFonts w:ascii="Arial" w:eastAsia="MS Mincho" w:hAnsi="Arial" w:cs="Arial"/>
      <w:kern w:val="3"/>
      <w:sz w:val="20"/>
      <w:szCs w:val="20"/>
      <w:lang w:eastAsia="ja-JP"/>
    </w:rPr>
  </w:style>
  <w:style w:type="paragraph" w:styleId="NormalWeb">
    <w:name w:val="Normal (Web)"/>
    <w:basedOn w:val="Standard"/>
    <w:uiPriority w:val="99"/>
    <w:rsid w:val="00D71FAF"/>
    <w:pPr>
      <w:spacing w:before="28" w:after="28"/>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D71FAF"/>
    <w:rPr>
      <w:sz w:val="16"/>
      <w:szCs w:val="16"/>
    </w:rPr>
  </w:style>
  <w:style w:type="paragraph" w:styleId="CommentText">
    <w:name w:val="annotation text"/>
    <w:basedOn w:val="Normal"/>
    <w:link w:val="CommentTextChar"/>
    <w:uiPriority w:val="99"/>
    <w:unhideWhenUsed/>
    <w:rsid w:val="00D71FAF"/>
    <w:pPr>
      <w:widowControl w:val="0"/>
      <w:suppressAutoHyphens/>
      <w:autoSpaceDN w:val="0"/>
      <w:spacing w:line="240" w:lineRule="auto"/>
      <w:textAlignment w:val="baseline"/>
    </w:pPr>
    <w:rPr>
      <w:rFonts w:ascii="Calibri" w:eastAsia="SimSun" w:hAnsi="Calibri" w:cs="Calibri"/>
      <w:kern w:val="3"/>
      <w:sz w:val="20"/>
      <w:szCs w:val="20"/>
    </w:rPr>
  </w:style>
  <w:style w:type="character" w:customStyle="1" w:styleId="CommentTextChar">
    <w:name w:val="Comment Text Char"/>
    <w:basedOn w:val="DefaultParagraphFont"/>
    <w:link w:val="CommentText"/>
    <w:uiPriority w:val="99"/>
    <w:rsid w:val="00D71FAF"/>
    <w:rPr>
      <w:rFonts w:ascii="Calibri" w:eastAsia="SimSun" w:hAnsi="Calibri" w:cs="Calibri"/>
      <w:kern w:val="3"/>
      <w:sz w:val="20"/>
      <w:szCs w:val="20"/>
      <w:lang w:eastAsia="en-GB"/>
    </w:rPr>
  </w:style>
  <w:style w:type="paragraph" w:styleId="BalloonText">
    <w:name w:val="Balloon Text"/>
    <w:basedOn w:val="Normal"/>
    <w:link w:val="BalloonTextChar"/>
    <w:uiPriority w:val="99"/>
    <w:semiHidden/>
    <w:unhideWhenUsed/>
    <w:rsid w:val="00D71FA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71FAF"/>
    <w:rPr>
      <w:rFonts w:ascii="Tahoma" w:hAnsi="Tahoma" w:cs="Tahoma"/>
      <w:sz w:val="16"/>
      <w:szCs w:val="16"/>
    </w:rPr>
  </w:style>
  <w:style w:type="paragraph" w:styleId="CommentSubject">
    <w:name w:val="annotation subject"/>
    <w:basedOn w:val="CommentText"/>
    <w:next w:val="CommentText"/>
    <w:link w:val="CommentSubjectChar"/>
    <w:uiPriority w:val="99"/>
    <w:semiHidden/>
    <w:unhideWhenUsed/>
    <w:rsid w:val="00D71FAF"/>
    <w:pPr>
      <w:widowControl/>
      <w:suppressAutoHyphens w:val="0"/>
      <w:autoSpaceDN/>
      <w:textAlignment w:val="auto"/>
    </w:pPr>
    <w:rPr>
      <w:rFonts w:asciiTheme="minorHAnsi" w:eastAsiaTheme="minorHAnsi" w:hAnsiTheme="minorHAnsi" w:cstheme="minorBidi"/>
      <w:b/>
      <w:bCs/>
      <w:kern w:val="0"/>
      <w:lang w:eastAsia="en-US"/>
    </w:rPr>
  </w:style>
  <w:style w:type="character" w:customStyle="1" w:styleId="CommentSubjectChar">
    <w:name w:val="Comment Subject Char"/>
    <w:basedOn w:val="CommentTextChar"/>
    <w:link w:val="CommentSubject"/>
    <w:uiPriority w:val="99"/>
    <w:semiHidden/>
    <w:rsid w:val="00D71FAF"/>
    <w:rPr>
      <w:rFonts w:ascii="Calibri" w:eastAsia="SimSun" w:hAnsi="Calibri" w:cs="Calibri"/>
      <w:b/>
      <w:bCs/>
      <w:kern w:val="3"/>
      <w:sz w:val="20"/>
      <w:szCs w:val="20"/>
      <w:lang w:eastAsia="en-GB"/>
    </w:rPr>
  </w:style>
  <w:style w:type="paragraph" w:styleId="FootnoteText">
    <w:name w:val="footnote text"/>
    <w:basedOn w:val="Normal"/>
    <w:link w:val="FootnoteTextChar"/>
    <w:uiPriority w:val="99"/>
    <w:semiHidden/>
    <w:unhideWhenUsed/>
    <w:rsid w:val="00FA78D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A78D2"/>
    <w:rPr>
      <w:sz w:val="20"/>
      <w:szCs w:val="20"/>
    </w:rPr>
  </w:style>
  <w:style w:type="character" w:styleId="FootnoteReference">
    <w:name w:val="footnote reference"/>
    <w:basedOn w:val="DefaultParagraphFont"/>
    <w:uiPriority w:val="99"/>
    <w:semiHidden/>
    <w:unhideWhenUsed/>
    <w:rsid w:val="00FA78D2"/>
    <w:rPr>
      <w:vertAlign w:val="superscript"/>
    </w:rPr>
  </w:style>
  <w:style w:type="paragraph" w:styleId="Revision">
    <w:name w:val="Revision"/>
    <w:hidden/>
    <w:uiPriority w:val="99"/>
    <w:semiHidden/>
    <w:rsid w:val="00A071F1"/>
    <w:pPr>
      <w:spacing w:after="0" w:line="240" w:lineRule="auto"/>
    </w:pPr>
  </w:style>
  <w:style w:type="character" w:styleId="Hyperlink">
    <w:name w:val="Hyperlink"/>
    <w:basedOn w:val="DefaultParagraphFont"/>
    <w:uiPriority w:val="99"/>
    <w:unhideWhenUsed/>
    <w:rsid w:val="003E50C1"/>
    <w:rPr>
      <w:color w:val="0000FF" w:themeColor="hyperlink"/>
      <w:u w:val="single"/>
    </w:rPr>
  </w:style>
  <w:style w:type="paragraph" w:styleId="Header">
    <w:name w:val="header"/>
    <w:basedOn w:val="Normal"/>
    <w:link w:val="HeaderChar"/>
    <w:uiPriority w:val="99"/>
    <w:unhideWhenUsed/>
    <w:rsid w:val="0026684F"/>
    <w:pPr>
      <w:tabs>
        <w:tab w:val="center" w:pos="4513"/>
        <w:tab w:val="right" w:pos="9026"/>
      </w:tabs>
      <w:spacing w:after="0" w:line="240" w:lineRule="auto"/>
    </w:pPr>
  </w:style>
  <w:style w:type="character" w:customStyle="1" w:styleId="HeaderChar">
    <w:name w:val="Header Char"/>
    <w:basedOn w:val="DefaultParagraphFont"/>
    <w:link w:val="Header"/>
    <w:uiPriority w:val="99"/>
    <w:rsid w:val="0026684F"/>
  </w:style>
  <w:style w:type="paragraph" w:styleId="Footer">
    <w:name w:val="footer"/>
    <w:basedOn w:val="Normal"/>
    <w:link w:val="FooterChar"/>
    <w:uiPriority w:val="99"/>
    <w:unhideWhenUsed/>
    <w:rsid w:val="0026684F"/>
    <w:pPr>
      <w:tabs>
        <w:tab w:val="center" w:pos="4513"/>
        <w:tab w:val="right" w:pos="9026"/>
      </w:tabs>
      <w:spacing w:after="0" w:line="240" w:lineRule="auto"/>
    </w:pPr>
  </w:style>
  <w:style w:type="character" w:customStyle="1" w:styleId="FooterChar">
    <w:name w:val="Footer Char"/>
    <w:basedOn w:val="DefaultParagraphFont"/>
    <w:link w:val="Footer"/>
    <w:uiPriority w:val="99"/>
    <w:rsid w:val="0026684F"/>
  </w:style>
  <w:style w:type="character" w:styleId="LineNumber">
    <w:name w:val="line number"/>
    <w:basedOn w:val="DefaultParagraphFont"/>
    <w:uiPriority w:val="99"/>
    <w:semiHidden/>
    <w:unhideWhenUsed/>
    <w:rsid w:val="00771F2A"/>
  </w:style>
  <w:style w:type="character" w:customStyle="1" w:styleId="ref-journal">
    <w:name w:val="ref-journal"/>
    <w:basedOn w:val="DefaultParagraphFont"/>
    <w:rsid w:val="00455C0C"/>
  </w:style>
  <w:style w:type="character" w:customStyle="1" w:styleId="apple-converted-space">
    <w:name w:val="apple-converted-space"/>
    <w:basedOn w:val="DefaultParagraphFont"/>
    <w:rsid w:val="00455C0C"/>
  </w:style>
  <w:style w:type="character" w:customStyle="1" w:styleId="ref-vol">
    <w:name w:val="ref-vol"/>
    <w:basedOn w:val="DefaultParagraphFont"/>
    <w:rsid w:val="00455C0C"/>
  </w:style>
  <w:style w:type="character" w:customStyle="1" w:styleId="Heading1Char">
    <w:name w:val="Heading 1 Char"/>
    <w:basedOn w:val="DefaultParagraphFont"/>
    <w:link w:val="Heading1"/>
    <w:uiPriority w:val="9"/>
    <w:rsid w:val="00455C0C"/>
    <w:rPr>
      <w:rFonts w:ascii="Times New Roman" w:eastAsia="Times New Roman" w:hAnsi="Times New Roman" w:cs="Times New Roman"/>
      <w:b/>
      <w:bCs/>
      <w:kern w:val="3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699482">
      <w:bodyDiv w:val="1"/>
      <w:marLeft w:val="0"/>
      <w:marRight w:val="0"/>
      <w:marTop w:val="0"/>
      <w:marBottom w:val="0"/>
      <w:divBdr>
        <w:top w:val="none" w:sz="0" w:space="0" w:color="auto"/>
        <w:left w:val="none" w:sz="0" w:space="0" w:color="auto"/>
        <w:bottom w:val="none" w:sz="0" w:space="0" w:color="auto"/>
        <w:right w:val="none" w:sz="0" w:space="0" w:color="auto"/>
      </w:divBdr>
    </w:div>
    <w:div w:id="256719782">
      <w:bodyDiv w:val="1"/>
      <w:marLeft w:val="0"/>
      <w:marRight w:val="0"/>
      <w:marTop w:val="0"/>
      <w:marBottom w:val="0"/>
      <w:divBdr>
        <w:top w:val="none" w:sz="0" w:space="0" w:color="auto"/>
        <w:left w:val="none" w:sz="0" w:space="0" w:color="auto"/>
        <w:bottom w:val="none" w:sz="0" w:space="0" w:color="auto"/>
        <w:right w:val="none" w:sz="0" w:space="0" w:color="auto"/>
      </w:divBdr>
    </w:div>
    <w:div w:id="314338444">
      <w:bodyDiv w:val="1"/>
      <w:marLeft w:val="0"/>
      <w:marRight w:val="0"/>
      <w:marTop w:val="0"/>
      <w:marBottom w:val="0"/>
      <w:divBdr>
        <w:top w:val="none" w:sz="0" w:space="0" w:color="auto"/>
        <w:left w:val="none" w:sz="0" w:space="0" w:color="auto"/>
        <w:bottom w:val="none" w:sz="0" w:space="0" w:color="auto"/>
        <w:right w:val="none" w:sz="0" w:space="0" w:color="auto"/>
      </w:divBdr>
    </w:div>
    <w:div w:id="367146100">
      <w:bodyDiv w:val="1"/>
      <w:marLeft w:val="0"/>
      <w:marRight w:val="0"/>
      <w:marTop w:val="0"/>
      <w:marBottom w:val="0"/>
      <w:divBdr>
        <w:top w:val="none" w:sz="0" w:space="0" w:color="auto"/>
        <w:left w:val="none" w:sz="0" w:space="0" w:color="auto"/>
        <w:bottom w:val="none" w:sz="0" w:space="0" w:color="auto"/>
        <w:right w:val="none" w:sz="0" w:space="0" w:color="auto"/>
      </w:divBdr>
    </w:div>
    <w:div w:id="406919577">
      <w:bodyDiv w:val="1"/>
      <w:marLeft w:val="0"/>
      <w:marRight w:val="0"/>
      <w:marTop w:val="0"/>
      <w:marBottom w:val="0"/>
      <w:divBdr>
        <w:top w:val="none" w:sz="0" w:space="0" w:color="auto"/>
        <w:left w:val="none" w:sz="0" w:space="0" w:color="auto"/>
        <w:bottom w:val="none" w:sz="0" w:space="0" w:color="auto"/>
        <w:right w:val="none" w:sz="0" w:space="0" w:color="auto"/>
      </w:divBdr>
    </w:div>
    <w:div w:id="492795954">
      <w:bodyDiv w:val="1"/>
      <w:marLeft w:val="0"/>
      <w:marRight w:val="0"/>
      <w:marTop w:val="0"/>
      <w:marBottom w:val="0"/>
      <w:divBdr>
        <w:top w:val="none" w:sz="0" w:space="0" w:color="auto"/>
        <w:left w:val="none" w:sz="0" w:space="0" w:color="auto"/>
        <w:bottom w:val="none" w:sz="0" w:space="0" w:color="auto"/>
        <w:right w:val="none" w:sz="0" w:space="0" w:color="auto"/>
      </w:divBdr>
    </w:div>
    <w:div w:id="508259754">
      <w:bodyDiv w:val="1"/>
      <w:marLeft w:val="0"/>
      <w:marRight w:val="0"/>
      <w:marTop w:val="0"/>
      <w:marBottom w:val="0"/>
      <w:divBdr>
        <w:top w:val="none" w:sz="0" w:space="0" w:color="auto"/>
        <w:left w:val="none" w:sz="0" w:space="0" w:color="auto"/>
        <w:bottom w:val="none" w:sz="0" w:space="0" w:color="auto"/>
        <w:right w:val="none" w:sz="0" w:space="0" w:color="auto"/>
      </w:divBdr>
    </w:div>
    <w:div w:id="521632493">
      <w:bodyDiv w:val="1"/>
      <w:marLeft w:val="0"/>
      <w:marRight w:val="0"/>
      <w:marTop w:val="0"/>
      <w:marBottom w:val="0"/>
      <w:divBdr>
        <w:top w:val="none" w:sz="0" w:space="0" w:color="auto"/>
        <w:left w:val="none" w:sz="0" w:space="0" w:color="auto"/>
        <w:bottom w:val="none" w:sz="0" w:space="0" w:color="auto"/>
        <w:right w:val="none" w:sz="0" w:space="0" w:color="auto"/>
      </w:divBdr>
    </w:div>
    <w:div w:id="575743888">
      <w:bodyDiv w:val="1"/>
      <w:marLeft w:val="0"/>
      <w:marRight w:val="0"/>
      <w:marTop w:val="0"/>
      <w:marBottom w:val="0"/>
      <w:divBdr>
        <w:top w:val="none" w:sz="0" w:space="0" w:color="auto"/>
        <w:left w:val="none" w:sz="0" w:space="0" w:color="auto"/>
        <w:bottom w:val="none" w:sz="0" w:space="0" w:color="auto"/>
        <w:right w:val="none" w:sz="0" w:space="0" w:color="auto"/>
      </w:divBdr>
    </w:div>
    <w:div w:id="663779968">
      <w:bodyDiv w:val="1"/>
      <w:marLeft w:val="0"/>
      <w:marRight w:val="0"/>
      <w:marTop w:val="0"/>
      <w:marBottom w:val="0"/>
      <w:divBdr>
        <w:top w:val="none" w:sz="0" w:space="0" w:color="auto"/>
        <w:left w:val="none" w:sz="0" w:space="0" w:color="auto"/>
        <w:bottom w:val="none" w:sz="0" w:space="0" w:color="auto"/>
        <w:right w:val="none" w:sz="0" w:space="0" w:color="auto"/>
      </w:divBdr>
    </w:div>
    <w:div w:id="677849251">
      <w:bodyDiv w:val="1"/>
      <w:marLeft w:val="0"/>
      <w:marRight w:val="0"/>
      <w:marTop w:val="0"/>
      <w:marBottom w:val="0"/>
      <w:divBdr>
        <w:top w:val="none" w:sz="0" w:space="0" w:color="auto"/>
        <w:left w:val="none" w:sz="0" w:space="0" w:color="auto"/>
        <w:bottom w:val="none" w:sz="0" w:space="0" w:color="auto"/>
        <w:right w:val="none" w:sz="0" w:space="0" w:color="auto"/>
      </w:divBdr>
      <w:divsChild>
        <w:div w:id="614095082">
          <w:marLeft w:val="0"/>
          <w:marRight w:val="0"/>
          <w:marTop w:val="0"/>
          <w:marBottom w:val="0"/>
          <w:divBdr>
            <w:top w:val="none" w:sz="0" w:space="0" w:color="auto"/>
            <w:left w:val="none" w:sz="0" w:space="0" w:color="auto"/>
            <w:bottom w:val="none" w:sz="0" w:space="0" w:color="auto"/>
            <w:right w:val="none" w:sz="0" w:space="0" w:color="auto"/>
          </w:divBdr>
        </w:div>
        <w:div w:id="866597074">
          <w:marLeft w:val="0"/>
          <w:marRight w:val="0"/>
          <w:marTop w:val="0"/>
          <w:marBottom w:val="0"/>
          <w:divBdr>
            <w:top w:val="none" w:sz="0" w:space="0" w:color="auto"/>
            <w:left w:val="none" w:sz="0" w:space="0" w:color="auto"/>
            <w:bottom w:val="none" w:sz="0" w:space="0" w:color="auto"/>
            <w:right w:val="none" w:sz="0" w:space="0" w:color="auto"/>
          </w:divBdr>
          <w:divsChild>
            <w:div w:id="1510028230">
              <w:marLeft w:val="0"/>
              <w:marRight w:val="0"/>
              <w:marTop w:val="0"/>
              <w:marBottom w:val="0"/>
              <w:divBdr>
                <w:top w:val="none" w:sz="0" w:space="0" w:color="auto"/>
                <w:left w:val="none" w:sz="0" w:space="0" w:color="auto"/>
                <w:bottom w:val="none" w:sz="0" w:space="0" w:color="auto"/>
                <w:right w:val="none" w:sz="0" w:space="0" w:color="auto"/>
              </w:divBdr>
              <w:divsChild>
                <w:div w:id="550576354">
                  <w:marLeft w:val="0"/>
                  <w:marRight w:val="0"/>
                  <w:marTop w:val="0"/>
                  <w:marBottom w:val="0"/>
                  <w:divBdr>
                    <w:top w:val="none" w:sz="0" w:space="0" w:color="auto"/>
                    <w:left w:val="none" w:sz="0" w:space="0" w:color="auto"/>
                    <w:bottom w:val="none" w:sz="0" w:space="0" w:color="auto"/>
                    <w:right w:val="none" w:sz="0" w:space="0" w:color="auto"/>
                  </w:divBdr>
                  <w:divsChild>
                    <w:div w:id="1434786429">
                      <w:marLeft w:val="0"/>
                      <w:marRight w:val="0"/>
                      <w:marTop w:val="0"/>
                      <w:marBottom w:val="0"/>
                      <w:divBdr>
                        <w:top w:val="none" w:sz="0" w:space="0" w:color="auto"/>
                        <w:left w:val="none" w:sz="0" w:space="0" w:color="auto"/>
                        <w:bottom w:val="none" w:sz="0" w:space="0" w:color="auto"/>
                        <w:right w:val="none" w:sz="0" w:space="0" w:color="auto"/>
                      </w:divBdr>
                      <w:divsChild>
                        <w:div w:id="115803497">
                          <w:marLeft w:val="0"/>
                          <w:marRight w:val="0"/>
                          <w:marTop w:val="0"/>
                          <w:marBottom w:val="0"/>
                          <w:divBdr>
                            <w:top w:val="none" w:sz="0" w:space="0" w:color="auto"/>
                            <w:left w:val="none" w:sz="0" w:space="0" w:color="auto"/>
                            <w:bottom w:val="none" w:sz="0" w:space="0" w:color="auto"/>
                            <w:right w:val="none" w:sz="0" w:space="0" w:color="auto"/>
                          </w:divBdr>
                          <w:divsChild>
                            <w:div w:id="460730250">
                              <w:marLeft w:val="0"/>
                              <w:marRight w:val="0"/>
                              <w:marTop w:val="0"/>
                              <w:marBottom w:val="0"/>
                              <w:divBdr>
                                <w:top w:val="none" w:sz="0" w:space="0" w:color="auto"/>
                                <w:left w:val="none" w:sz="0" w:space="0" w:color="auto"/>
                                <w:bottom w:val="none" w:sz="0" w:space="0" w:color="auto"/>
                                <w:right w:val="none" w:sz="0" w:space="0" w:color="auto"/>
                              </w:divBdr>
                              <w:divsChild>
                                <w:div w:id="1726223963">
                                  <w:marLeft w:val="0"/>
                                  <w:marRight w:val="0"/>
                                  <w:marTop w:val="0"/>
                                  <w:marBottom w:val="0"/>
                                  <w:divBdr>
                                    <w:top w:val="none" w:sz="0" w:space="0" w:color="auto"/>
                                    <w:left w:val="none" w:sz="0" w:space="0" w:color="auto"/>
                                    <w:bottom w:val="none" w:sz="0" w:space="0" w:color="auto"/>
                                    <w:right w:val="none" w:sz="0" w:space="0" w:color="auto"/>
                                  </w:divBdr>
                                  <w:divsChild>
                                    <w:div w:id="441925555">
                                      <w:marLeft w:val="0"/>
                                      <w:marRight w:val="0"/>
                                      <w:marTop w:val="0"/>
                                      <w:marBottom w:val="0"/>
                                      <w:divBdr>
                                        <w:top w:val="none" w:sz="0" w:space="0" w:color="auto"/>
                                        <w:left w:val="none" w:sz="0" w:space="0" w:color="auto"/>
                                        <w:bottom w:val="none" w:sz="0" w:space="0" w:color="auto"/>
                                        <w:right w:val="none" w:sz="0" w:space="0" w:color="auto"/>
                                      </w:divBdr>
                                      <w:divsChild>
                                        <w:div w:id="488012995">
                                          <w:marLeft w:val="0"/>
                                          <w:marRight w:val="0"/>
                                          <w:marTop w:val="0"/>
                                          <w:marBottom w:val="0"/>
                                          <w:divBdr>
                                            <w:top w:val="none" w:sz="0" w:space="0" w:color="auto"/>
                                            <w:left w:val="none" w:sz="0" w:space="0" w:color="auto"/>
                                            <w:bottom w:val="none" w:sz="0" w:space="0" w:color="auto"/>
                                            <w:right w:val="none" w:sz="0" w:space="0" w:color="auto"/>
                                          </w:divBdr>
                                          <w:divsChild>
                                            <w:div w:id="687950849">
                                              <w:marLeft w:val="0"/>
                                              <w:marRight w:val="0"/>
                                              <w:marTop w:val="0"/>
                                              <w:marBottom w:val="0"/>
                                              <w:divBdr>
                                                <w:top w:val="none" w:sz="0" w:space="0" w:color="auto"/>
                                                <w:left w:val="none" w:sz="0" w:space="0" w:color="auto"/>
                                                <w:bottom w:val="none" w:sz="0" w:space="0" w:color="auto"/>
                                                <w:right w:val="none" w:sz="0" w:space="0" w:color="auto"/>
                                              </w:divBdr>
                                              <w:divsChild>
                                                <w:div w:id="1289434745">
                                                  <w:marLeft w:val="0"/>
                                                  <w:marRight w:val="0"/>
                                                  <w:marTop w:val="0"/>
                                                  <w:marBottom w:val="0"/>
                                                  <w:divBdr>
                                                    <w:top w:val="none" w:sz="0" w:space="0" w:color="auto"/>
                                                    <w:left w:val="none" w:sz="0" w:space="0" w:color="auto"/>
                                                    <w:bottom w:val="none" w:sz="0" w:space="0" w:color="auto"/>
                                                    <w:right w:val="none" w:sz="0" w:space="0" w:color="auto"/>
                                                  </w:divBdr>
                                                  <w:divsChild>
                                                    <w:div w:id="990134552">
                                                      <w:marLeft w:val="0"/>
                                                      <w:marRight w:val="0"/>
                                                      <w:marTop w:val="0"/>
                                                      <w:marBottom w:val="0"/>
                                                      <w:divBdr>
                                                        <w:top w:val="none" w:sz="0" w:space="0" w:color="auto"/>
                                                        <w:left w:val="none" w:sz="0" w:space="0" w:color="auto"/>
                                                        <w:bottom w:val="none" w:sz="0" w:space="0" w:color="auto"/>
                                                        <w:right w:val="none" w:sz="0" w:space="0" w:color="auto"/>
                                                      </w:divBdr>
                                                      <w:divsChild>
                                                        <w:div w:id="1624264491">
                                                          <w:marLeft w:val="0"/>
                                                          <w:marRight w:val="0"/>
                                                          <w:marTop w:val="0"/>
                                                          <w:marBottom w:val="0"/>
                                                          <w:divBdr>
                                                            <w:top w:val="none" w:sz="0" w:space="0" w:color="auto"/>
                                                            <w:left w:val="none" w:sz="0" w:space="0" w:color="auto"/>
                                                            <w:bottom w:val="none" w:sz="0" w:space="0" w:color="auto"/>
                                                            <w:right w:val="none" w:sz="0" w:space="0" w:color="auto"/>
                                                          </w:divBdr>
                                                          <w:divsChild>
                                                            <w:div w:id="1747341221">
                                                              <w:marLeft w:val="0"/>
                                                              <w:marRight w:val="0"/>
                                                              <w:marTop w:val="0"/>
                                                              <w:marBottom w:val="0"/>
                                                              <w:divBdr>
                                                                <w:top w:val="none" w:sz="0" w:space="0" w:color="auto"/>
                                                                <w:left w:val="none" w:sz="0" w:space="0" w:color="auto"/>
                                                                <w:bottom w:val="none" w:sz="0" w:space="0" w:color="auto"/>
                                                                <w:right w:val="none" w:sz="0" w:space="0" w:color="auto"/>
                                                              </w:divBdr>
                                                              <w:divsChild>
                                                                <w:div w:id="478110821">
                                                                  <w:marLeft w:val="0"/>
                                                                  <w:marRight w:val="0"/>
                                                                  <w:marTop w:val="0"/>
                                                                  <w:marBottom w:val="0"/>
                                                                  <w:divBdr>
                                                                    <w:top w:val="none" w:sz="0" w:space="0" w:color="auto"/>
                                                                    <w:left w:val="none" w:sz="0" w:space="0" w:color="auto"/>
                                                                    <w:bottom w:val="none" w:sz="0" w:space="0" w:color="auto"/>
                                                                    <w:right w:val="none" w:sz="0" w:space="0" w:color="auto"/>
                                                                  </w:divBdr>
                                                                </w:div>
                                                                <w:div w:id="813643495">
                                                                  <w:marLeft w:val="0"/>
                                                                  <w:marRight w:val="0"/>
                                                                  <w:marTop w:val="0"/>
                                                                  <w:marBottom w:val="0"/>
                                                                  <w:divBdr>
                                                                    <w:top w:val="none" w:sz="0" w:space="0" w:color="auto"/>
                                                                    <w:left w:val="none" w:sz="0" w:space="0" w:color="auto"/>
                                                                    <w:bottom w:val="none" w:sz="0" w:space="0" w:color="auto"/>
                                                                    <w:right w:val="none" w:sz="0" w:space="0" w:color="auto"/>
                                                                  </w:divBdr>
                                                                  <w:divsChild>
                                                                    <w:div w:id="807357772">
                                                                      <w:marLeft w:val="0"/>
                                                                      <w:marRight w:val="0"/>
                                                                      <w:marTop w:val="0"/>
                                                                      <w:marBottom w:val="0"/>
                                                                      <w:divBdr>
                                                                        <w:top w:val="none" w:sz="0" w:space="0" w:color="auto"/>
                                                                        <w:left w:val="none" w:sz="0" w:space="0" w:color="auto"/>
                                                                        <w:bottom w:val="none" w:sz="0" w:space="0" w:color="auto"/>
                                                                        <w:right w:val="none" w:sz="0" w:space="0" w:color="auto"/>
                                                                      </w:divBdr>
                                                                      <w:divsChild>
                                                                        <w:div w:id="1230649867">
                                                                          <w:marLeft w:val="0"/>
                                                                          <w:marRight w:val="0"/>
                                                                          <w:marTop w:val="0"/>
                                                                          <w:marBottom w:val="0"/>
                                                                          <w:divBdr>
                                                                            <w:top w:val="none" w:sz="0" w:space="0" w:color="auto"/>
                                                                            <w:left w:val="none" w:sz="0" w:space="0" w:color="auto"/>
                                                                            <w:bottom w:val="none" w:sz="0" w:space="0" w:color="auto"/>
                                                                            <w:right w:val="none" w:sz="0" w:space="0" w:color="auto"/>
                                                                          </w:divBdr>
                                                                          <w:divsChild>
                                                                            <w:div w:id="302781108">
                                                                              <w:marLeft w:val="0"/>
                                                                              <w:marRight w:val="0"/>
                                                                              <w:marTop w:val="0"/>
                                                                              <w:marBottom w:val="0"/>
                                                                              <w:divBdr>
                                                                                <w:top w:val="none" w:sz="0" w:space="0" w:color="auto"/>
                                                                                <w:left w:val="none" w:sz="0" w:space="0" w:color="auto"/>
                                                                                <w:bottom w:val="none" w:sz="0" w:space="0" w:color="auto"/>
                                                                                <w:right w:val="none" w:sz="0" w:space="0" w:color="auto"/>
                                                                              </w:divBdr>
                                                                              <w:divsChild>
                                                                                <w:div w:id="700667114">
                                                                                  <w:marLeft w:val="0"/>
                                                                                  <w:marRight w:val="0"/>
                                                                                  <w:marTop w:val="0"/>
                                                                                  <w:marBottom w:val="0"/>
                                                                                  <w:divBdr>
                                                                                    <w:top w:val="none" w:sz="0" w:space="0" w:color="auto"/>
                                                                                    <w:left w:val="none" w:sz="0" w:space="0" w:color="auto"/>
                                                                                    <w:bottom w:val="none" w:sz="0" w:space="0" w:color="auto"/>
                                                                                    <w:right w:val="none" w:sz="0" w:space="0" w:color="auto"/>
                                                                                  </w:divBdr>
                                                                                  <w:divsChild>
                                                                                    <w:div w:id="1795245216">
                                                                                      <w:marLeft w:val="0"/>
                                                                                      <w:marRight w:val="0"/>
                                                                                      <w:marTop w:val="0"/>
                                                                                      <w:marBottom w:val="0"/>
                                                                                      <w:divBdr>
                                                                                        <w:top w:val="none" w:sz="0" w:space="0" w:color="auto"/>
                                                                                        <w:left w:val="none" w:sz="0" w:space="0" w:color="auto"/>
                                                                                        <w:bottom w:val="none" w:sz="0" w:space="0" w:color="auto"/>
                                                                                        <w:right w:val="none" w:sz="0" w:space="0" w:color="auto"/>
                                                                                      </w:divBdr>
                                                                                      <w:divsChild>
                                                                                        <w:div w:id="1137378227">
                                                                                          <w:marLeft w:val="0"/>
                                                                                          <w:marRight w:val="0"/>
                                                                                          <w:marTop w:val="0"/>
                                                                                          <w:marBottom w:val="0"/>
                                                                                          <w:divBdr>
                                                                                            <w:top w:val="none" w:sz="0" w:space="0" w:color="auto"/>
                                                                                            <w:left w:val="none" w:sz="0" w:space="0" w:color="auto"/>
                                                                                            <w:bottom w:val="none" w:sz="0" w:space="0" w:color="auto"/>
                                                                                            <w:right w:val="none" w:sz="0" w:space="0" w:color="auto"/>
                                                                                          </w:divBdr>
                                                                                          <w:divsChild>
                                                                                            <w:div w:id="900404777">
                                                                                              <w:marLeft w:val="0"/>
                                                                                              <w:marRight w:val="0"/>
                                                                                              <w:marTop w:val="0"/>
                                                                                              <w:marBottom w:val="0"/>
                                                                                              <w:divBdr>
                                                                                                <w:top w:val="none" w:sz="0" w:space="0" w:color="auto"/>
                                                                                                <w:left w:val="none" w:sz="0" w:space="0" w:color="auto"/>
                                                                                                <w:bottom w:val="none" w:sz="0" w:space="0" w:color="auto"/>
                                                                                                <w:right w:val="none" w:sz="0" w:space="0" w:color="auto"/>
                                                                                              </w:divBdr>
                                                                                              <w:divsChild>
                                                                                                <w:div w:id="363016546">
                                                                                                  <w:marLeft w:val="0"/>
                                                                                                  <w:marRight w:val="0"/>
                                                                                                  <w:marTop w:val="0"/>
                                                                                                  <w:marBottom w:val="0"/>
                                                                                                  <w:divBdr>
                                                                                                    <w:top w:val="none" w:sz="0" w:space="0" w:color="auto"/>
                                                                                                    <w:left w:val="none" w:sz="0" w:space="0" w:color="auto"/>
                                                                                                    <w:bottom w:val="none" w:sz="0" w:space="0" w:color="auto"/>
                                                                                                    <w:right w:val="none" w:sz="0" w:space="0" w:color="auto"/>
                                                                                                  </w:divBdr>
                                                                                                  <w:divsChild>
                                                                                                    <w:div w:id="1953634482">
                                                                                                      <w:marLeft w:val="0"/>
                                                                                                      <w:marRight w:val="0"/>
                                                                                                      <w:marTop w:val="0"/>
                                                                                                      <w:marBottom w:val="0"/>
                                                                                                      <w:divBdr>
                                                                                                        <w:top w:val="none" w:sz="0" w:space="0" w:color="auto"/>
                                                                                                        <w:left w:val="none" w:sz="0" w:space="0" w:color="auto"/>
                                                                                                        <w:bottom w:val="none" w:sz="0" w:space="0" w:color="auto"/>
                                                                                                        <w:right w:val="none" w:sz="0" w:space="0" w:color="auto"/>
                                                                                                      </w:divBdr>
                                                                                                      <w:divsChild>
                                                                                                        <w:div w:id="234709123">
                                                                                                          <w:marLeft w:val="0"/>
                                                                                                          <w:marRight w:val="0"/>
                                                                                                          <w:marTop w:val="0"/>
                                                                                                          <w:marBottom w:val="0"/>
                                                                                                          <w:divBdr>
                                                                                                            <w:top w:val="none" w:sz="0" w:space="0" w:color="auto"/>
                                                                                                            <w:left w:val="none" w:sz="0" w:space="0" w:color="auto"/>
                                                                                                            <w:bottom w:val="none" w:sz="0" w:space="0" w:color="auto"/>
                                                                                                            <w:right w:val="none" w:sz="0" w:space="0" w:color="auto"/>
                                                                                                          </w:divBdr>
                                                                                                          <w:divsChild>
                                                                                                            <w:div w:id="1927884277">
                                                                                                              <w:marLeft w:val="0"/>
                                                                                                              <w:marRight w:val="0"/>
                                                                                                              <w:marTop w:val="0"/>
                                                                                                              <w:marBottom w:val="0"/>
                                                                                                              <w:divBdr>
                                                                                                                <w:top w:val="none" w:sz="0" w:space="0" w:color="auto"/>
                                                                                                                <w:left w:val="none" w:sz="0" w:space="0" w:color="auto"/>
                                                                                                                <w:bottom w:val="none" w:sz="0" w:space="0" w:color="auto"/>
                                                                                                                <w:right w:val="none" w:sz="0" w:space="0" w:color="auto"/>
                                                                                                              </w:divBdr>
                                                                                                              <w:divsChild>
                                                                                                                <w:div w:id="972713309">
                                                                                                                  <w:marLeft w:val="0"/>
                                                                                                                  <w:marRight w:val="0"/>
                                                                                                                  <w:marTop w:val="0"/>
                                                                                                                  <w:marBottom w:val="0"/>
                                                                                                                  <w:divBdr>
                                                                                                                    <w:top w:val="none" w:sz="0" w:space="0" w:color="auto"/>
                                                                                                                    <w:left w:val="none" w:sz="0" w:space="0" w:color="auto"/>
                                                                                                                    <w:bottom w:val="none" w:sz="0" w:space="0" w:color="auto"/>
                                                                                                                    <w:right w:val="none" w:sz="0" w:space="0" w:color="auto"/>
                                                                                                                  </w:divBdr>
                                                                                                                  <w:divsChild>
                                                                                                                    <w:div w:id="291719277">
                                                                                                                      <w:marLeft w:val="0"/>
                                                                                                                      <w:marRight w:val="0"/>
                                                                                                                      <w:marTop w:val="0"/>
                                                                                                                      <w:marBottom w:val="0"/>
                                                                                                                      <w:divBdr>
                                                                                                                        <w:top w:val="none" w:sz="0" w:space="0" w:color="auto"/>
                                                                                                                        <w:left w:val="none" w:sz="0" w:space="0" w:color="auto"/>
                                                                                                                        <w:bottom w:val="none" w:sz="0" w:space="0" w:color="auto"/>
                                                                                                                        <w:right w:val="none" w:sz="0" w:space="0" w:color="auto"/>
                                                                                                                      </w:divBdr>
                                                                                                                      <w:divsChild>
                                                                                                                        <w:div w:id="138882199">
                                                                                                                          <w:marLeft w:val="0"/>
                                                                                                                          <w:marRight w:val="0"/>
                                                                                                                          <w:marTop w:val="0"/>
                                                                                                                          <w:marBottom w:val="0"/>
                                                                                                                          <w:divBdr>
                                                                                                                            <w:top w:val="none" w:sz="0" w:space="0" w:color="auto"/>
                                                                                                                            <w:left w:val="none" w:sz="0" w:space="0" w:color="auto"/>
                                                                                                                            <w:bottom w:val="none" w:sz="0" w:space="0" w:color="auto"/>
                                                                                                                            <w:right w:val="none" w:sz="0" w:space="0" w:color="auto"/>
                                                                                                                          </w:divBdr>
                                                                                                                          <w:divsChild>
                                                                                                                            <w:div w:id="1963537732">
                                                                                                                              <w:marLeft w:val="0"/>
                                                                                                                              <w:marRight w:val="0"/>
                                                                                                                              <w:marTop w:val="0"/>
                                                                                                                              <w:marBottom w:val="0"/>
                                                                                                                              <w:divBdr>
                                                                                                                                <w:top w:val="none" w:sz="0" w:space="0" w:color="auto"/>
                                                                                                                                <w:left w:val="none" w:sz="0" w:space="0" w:color="auto"/>
                                                                                                                                <w:bottom w:val="none" w:sz="0" w:space="0" w:color="auto"/>
                                                                                                                                <w:right w:val="none" w:sz="0" w:space="0" w:color="auto"/>
                                                                                                                              </w:divBdr>
                                                                                                                              <w:divsChild>
                                                                                                                                <w:div w:id="1325934656">
                                                                                                                                  <w:marLeft w:val="0"/>
                                                                                                                                  <w:marRight w:val="0"/>
                                                                                                                                  <w:marTop w:val="0"/>
                                                                                                                                  <w:marBottom w:val="0"/>
                                                                                                                                  <w:divBdr>
                                                                                                                                    <w:top w:val="none" w:sz="0" w:space="0" w:color="auto"/>
                                                                                                                                    <w:left w:val="none" w:sz="0" w:space="0" w:color="auto"/>
                                                                                                                                    <w:bottom w:val="none" w:sz="0" w:space="0" w:color="auto"/>
                                                                                                                                    <w:right w:val="none" w:sz="0" w:space="0" w:color="auto"/>
                                                                                                                                  </w:divBdr>
                                                                                                                                  <w:divsChild>
                                                                                                                                    <w:div w:id="1636132740">
                                                                                                                                      <w:marLeft w:val="0"/>
                                                                                                                                      <w:marRight w:val="0"/>
                                                                                                                                      <w:marTop w:val="0"/>
                                                                                                                                      <w:marBottom w:val="0"/>
                                                                                                                                      <w:divBdr>
                                                                                                                                        <w:top w:val="none" w:sz="0" w:space="0" w:color="auto"/>
                                                                                                                                        <w:left w:val="none" w:sz="0" w:space="0" w:color="auto"/>
                                                                                                                                        <w:bottom w:val="none" w:sz="0" w:space="0" w:color="auto"/>
                                                                                                                                        <w:right w:val="none" w:sz="0" w:space="0" w:color="auto"/>
                                                                                                                                      </w:divBdr>
                                                                                                                                      <w:divsChild>
                                                                                                                                        <w:div w:id="2004236387">
                                                                                                                                          <w:marLeft w:val="0"/>
                                                                                                                                          <w:marRight w:val="0"/>
                                                                                                                                          <w:marTop w:val="0"/>
                                                                                                                                          <w:marBottom w:val="0"/>
                                                                                                                                          <w:divBdr>
                                                                                                                                            <w:top w:val="none" w:sz="0" w:space="0" w:color="auto"/>
                                                                                                                                            <w:left w:val="none" w:sz="0" w:space="0" w:color="auto"/>
                                                                                                                                            <w:bottom w:val="none" w:sz="0" w:space="0" w:color="auto"/>
                                                                                                                                            <w:right w:val="none" w:sz="0" w:space="0" w:color="auto"/>
                                                                                                                                          </w:divBdr>
                                                                                                                                          <w:divsChild>
                                                                                                                                            <w:div w:id="1956593527">
                                                                                                                                              <w:marLeft w:val="0"/>
                                                                                                                                              <w:marRight w:val="0"/>
                                                                                                                                              <w:marTop w:val="0"/>
                                                                                                                                              <w:marBottom w:val="0"/>
                                                                                                                                              <w:divBdr>
                                                                                                                                                <w:top w:val="none" w:sz="0" w:space="0" w:color="auto"/>
                                                                                                                                                <w:left w:val="none" w:sz="0" w:space="0" w:color="auto"/>
                                                                                                                                                <w:bottom w:val="none" w:sz="0" w:space="0" w:color="auto"/>
                                                                                                                                                <w:right w:val="none" w:sz="0" w:space="0" w:color="auto"/>
                                                                                                                                              </w:divBdr>
                                                                                                                                              <w:divsChild>
                                                                                                                                                <w:div w:id="584805608">
                                                                                                                                                  <w:marLeft w:val="0"/>
                                                                                                                                                  <w:marRight w:val="0"/>
                                                                                                                                                  <w:marTop w:val="0"/>
                                                                                                                                                  <w:marBottom w:val="0"/>
                                                                                                                                                  <w:divBdr>
                                                                                                                                                    <w:top w:val="none" w:sz="0" w:space="0" w:color="auto"/>
                                                                                                                                                    <w:left w:val="none" w:sz="0" w:space="0" w:color="auto"/>
                                                                                                                                                    <w:bottom w:val="none" w:sz="0" w:space="0" w:color="auto"/>
                                                                                                                                                    <w:right w:val="none" w:sz="0" w:space="0" w:color="auto"/>
                                                                                                                                                  </w:divBdr>
                                                                                                                                                  <w:divsChild>
                                                                                                                                                    <w:div w:id="1053503058">
                                                                                                                                                      <w:marLeft w:val="0"/>
                                                                                                                                                      <w:marRight w:val="0"/>
                                                                                                                                                      <w:marTop w:val="0"/>
                                                                                                                                                      <w:marBottom w:val="0"/>
                                                                                                                                                      <w:divBdr>
                                                                                                                                                        <w:top w:val="none" w:sz="0" w:space="0" w:color="auto"/>
                                                                                                                                                        <w:left w:val="none" w:sz="0" w:space="0" w:color="auto"/>
                                                                                                                                                        <w:bottom w:val="none" w:sz="0" w:space="0" w:color="auto"/>
                                                                                                                                                        <w:right w:val="none" w:sz="0" w:space="0" w:color="auto"/>
                                                                                                                                                      </w:divBdr>
                                                                                                                                                      <w:divsChild>
                                                                                                                                                        <w:div w:id="701368184">
                                                                                                                                                          <w:marLeft w:val="0"/>
                                                                                                                                                          <w:marRight w:val="0"/>
                                                                                                                                                          <w:marTop w:val="0"/>
                                                                                                                                                          <w:marBottom w:val="0"/>
                                                                                                                                                          <w:divBdr>
                                                                                                                                                            <w:top w:val="none" w:sz="0" w:space="0" w:color="auto"/>
                                                                                                                                                            <w:left w:val="none" w:sz="0" w:space="0" w:color="auto"/>
                                                                                                                                                            <w:bottom w:val="none" w:sz="0" w:space="0" w:color="auto"/>
                                                                                                                                                            <w:right w:val="none" w:sz="0" w:space="0" w:color="auto"/>
                                                                                                                                                          </w:divBdr>
                                                                                                                                                          <w:divsChild>
                                                                                                                                                            <w:div w:id="1567691967">
                                                                                                                                                              <w:marLeft w:val="0"/>
                                                                                                                                                              <w:marRight w:val="0"/>
                                                                                                                                                              <w:marTop w:val="0"/>
                                                                                                                                                              <w:marBottom w:val="0"/>
                                                                                                                                                              <w:divBdr>
                                                                                                                                                                <w:top w:val="none" w:sz="0" w:space="0" w:color="auto"/>
                                                                                                                                                                <w:left w:val="none" w:sz="0" w:space="0" w:color="auto"/>
                                                                                                                                                                <w:bottom w:val="none" w:sz="0" w:space="0" w:color="auto"/>
                                                                                                                                                                <w:right w:val="none" w:sz="0" w:space="0" w:color="auto"/>
                                                                                                                                                              </w:divBdr>
                                                                                                                                                              <w:divsChild>
                                                                                                                                                                <w:div w:id="1447970900">
                                                                                                                                                                  <w:marLeft w:val="0"/>
                                                                                                                                                                  <w:marRight w:val="0"/>
                                                                                                                                                                  <w:marTop w:val="0"/>
                                                                                                                                                                  <w:marBottom w:val="0"/>
                                                                                                                                                                  <w:divBdr>
                                                                                                                                                                    <w:top w:val="none" w:sz="0" w:space="0" w:color="auto"/>
                                                                                                                                                                    <w:left w:val="none" w:sz="0" w:space="0" w:color="auto"/>
                                                                                                                                                                    <w:bottom w:val="none" w:sz="0" w:space="0" w:color="auto"/>
                                                                                                                                                                    <w:right w:val="none" w:sz="0" w:space="0" w:color="auto"/>
                                                                                                                                                                  </w:divBdr>
                                                                                                                                                                  <w:divsChild>
                                                                                                                                                                    <w:div w:id="1854104795">
                                                                                                                                                                      <w:marLeft w:val="0"/>
                                                                                                                                                                      <w:marRight w:val="0"/>
                                                                                                                                                                      <w:marTop w:val="0"/>
                                                                                                                                                                      <w:marBottom w:val="0"/>
                                                                                                                                                                      <w:divBdr>
                                                                                                                                                                        <w:top w:val="none" w:sz="0" w:space="0" w:color="auto"/>
                                                                                                                                                                        <w:left w:val="none" w:sz="0" w:space="0" w:color="auto"/>
                                                                                                                                                                        <w:bottom w:val="none" w:sz="0" w:space="0" w:color="auto"/>
                                                                                                                                                                        <w:right w:val="none" w:sz="0" w:space="0" w:color="auto"/>
                                                                                                                                                                      </w:divBdr>
                                                                                                                                                                      <w:divsChild>
                                                                                                                                                                        <w:div w:id="1625572337">
                                                                                                                                                                          <w:marLeft w:val="0"/>
                                                                                                                                                                          <w:marRight w:val="0"/>
                                                                                                                                                                          <w:marTop w:val="0"/>
                                                                                                                                                                          <w:marBottom w:val="0"/>
                                                                                                                                                                          <w:divBdr>
                                                                                                                                                                            <w:top w:val="none" w:sz="0" w:space="0" w:color="auto"/>
                                                                                                                                                                            <w:left w:val="none" w:sz="0" w:space="0" w:color="auto"/>
                                                                                                                                                                            <w:bottom w:val="none" w:sz="0" w:space="0" w:color="auto"/>
                                                                                                                                                                            <w:right w:val="none" w:sz="0" w:space="0" w:color="auto"/>
                                                                                                                                                                          </w:divBdr>
                                                                                                                                                                          <w:divsChild>
                                                                                                                                                                            <w:div w:id="33776653">
                                                                                                                                                                              <w:marLeft w:val="0"/>
                                                                                                                                                                              <w:marRight w:val="0"/>
                                                                                                                                                                              <w:marTop w:val="0"/>
                                                                                                                                                                              <w:marBottom w:val="0"/>
                                                                                                                                                                              <w:divBdr>
                                                                                                                                                                                <w:top w:val="none" w:sz="0" w:space="0" w:color="auto"/>
                                                                                                                                                                                <w:left w:val="none" w:sz="0" w:space="0" w:color="auto"/>
                                                                                                                                                                                <w:bottom w:val="none" w:sz="0" w:space="0" w:color="auto"/>
                                                                                                                                                                                <w:right w:val="none" w:sz="0" w:space="0" w:color="auto"/>
                                                                                                                                                                              </w:divBdr>
                                                                                                                                                                              <w:divsChild>
                                                                                                                                                                                <w:div w:id="876435085">
                                                                                                                                                                                  <w:marLeft w:val="0"/>
                                                                                                                                                                                  <w:marRight w:val="0"/>
                                                                                                                                                                                  <w:marTop w:val="0"/>
                                                                                                                                                                                  <w:marBottom w:val="0"/>
                                                                                                                                                                                  <w:divBdr>
                                                                                                                                                                                    <w:top w:val="none" w:sz="0" w:space="0" w:color="auto"/>
                                                                                                                                                                                    <w:left w:val="none" w:sz="0" w:space="0" w:color="auto"/>
                                                                                                                                                                                    <w:bottom w:val="none" w:sz="0" w:space="0" w:color="auto"/>
                                                                                                                                                                                    <w:right w:val="none" w:sz="0" w:space="0" w:color="auto"/>
                                                                                                                                                                                  </w:divBdr>
                                                                                                                                                                                  <w:divsChild>
                                                                                                                                                                                    <w:div w:id="487525983">
                                                                                                                                                                                      <w:marLeft w:val="0"/>
                                                                                                                                                                                      <w:marRight w:val="0"/>
                                                                                                                                                                                      <w:marTop w:val="0"/>
                                                                                                                                                                                      <w:marBottom w:val="0"/>
                                                                                                                                                                                      <w:divBdr>
                                                                                                                                                                                        <w:top w:val="none" w:sz="0" w:space="0" w:color="auto"/>
                                                                                                                                                                                        <w:left w:val="none" w:sz="0" w:space="0" w:color="auto"/>
                                                                                                                                                                                        <w:bottom w:val="none" w:sz="0" w:space="0" w:color="auto"/>
                                                                                                                                                                                        <w:right w:val="none" w:sz="0" w:space="0" w:color="auto"/>
                                                                                                                                                                                      </w:divBdr>
                                                                                                                                                                                      <w:divsChild>
                                                                                                                                                                                        <w:div w:id="872570163">
                                                                                                                                                                                          <w:marLeft w:val="0"/>
                                                                                                                                                                                          <w:marRight w:val="0"/>
                                                                                                                                                                                          <w:marTop w:val="0"/>
                                                                                                                                                                                          <w:marBottom w:val="0"/>
                                                                                                                                                                                          <w:divBdr>
                                                                                                                                                                                            <w:top w:val="none" w:sz="0" w:space="0" w:color="auto"/>
                                                                                                                                                                                            <w:left w:val="none" w:sz="0" w:space="0" w:color="auto"/>
                                                                                                                                                                                            <w:bottom w:val="none" w:sz="0" w:space="0" w:color="auto"/>
                                                                                                                                                                                            <w:right w:val="none" w:sz="0" w:space="0" w:color="auto"/>
                                                                                                                                                                                          </w:divBdr>
                                                                                                                                                                                          <w:divsChild>
                                                                                                                                                                                            <w:div w:id="785083672">
                                                                                                                                                                                              <w:marLeft w:val="0"/>
                                                                                                                                                                                              <w:marRight w:val="0"/>
                                                                                                                                                                                              <w:marTop w:val="0"/>
                                                                                                                                                                                              <w:marBottom w:val="0"/>
                                                                                                                                                                                              <w:divBdr>
                                                                                                                                                                                                <w:top w:val="none" w:sz="0" w:space="0" w:color="auto"/>
                                                                                                                                                                                                <w:left w:val="none" w:sz="0" w:space="0" w:color="auto"/>
                                                                                                                                                                                                <w:bottom w:val="none" w:sz="0" w:space="0" w:color="auto"/>
                                                                                                                                                                                                <w:right w:val="none" w:sz="0" w:space="0" w:color="auto"/>
                                                                                                                                                                                              </w:divBdr>
                                                                                                                                                                                              <w:divsChild>
                                                                                                                                                                                                <w:div w:id="1512406226">
                                                                                                                                                                                                  <w:marLeft w:val="0"/>
                                                                                                                                                                                                  <w:marRight w:val="0"/>
                                                                                                                                                                                                  <w:marTop w:val="0"/>
                                                                                                                                                                                                  <w:marBottom w:val="0"/>
                                                                                                                                                                                                  <w:divBdr>
                                                                                                                                                                                                    <w:top w:val="none" w:sz="0" w:space="0" w:color="auto"/>
                                                                                                                                                                                                    <w:left w:val="none" w:sz="0" w:space="0" w:color="auto"/>
                                                                                                                                                                                                    <w:bottom w:val="none" w:sz="0" w:space="0" w:color="auto"/>
                                                                                                                                                                                                    <w:right w:val="none" w:sz="0" w:space="0" w:color="auto"/>
                                                                                                                                                                                                  </w:divBdr>
                                                                                                                                                                                                  <w:divsChild>
                                                                                                                                                                                                    <w:div w:id="781848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49304284">
      <w:bodyDiv w:val="1"/>
      <w:marLeft w:val="0"/>
      <w:marRight w:val="0"/>
      <w:marTop w:val="0"/>
      <w:marBottom w:val="0"/>
      <w:divBdr>
        <w:top w:val="none" w:sz="0" w:space="0" w:color="auto"/>
        <w:left w:val="none" w:sz="0" w:space="0" w:color="auto"/>
        <w:bottom w:val="none" w:sz="0" w:space="0" w:color="auto"/>
        <w:right w:val="none" w:sz="0" w:space="0" w:color="auto"/>
      </w:divBdr>
    </w:div>
    <w:div w:id="827676404">
      <w:bodyDiv w:val="1"/>
      <w:marLeft w:val="0"/>
      <w:marRight w:val="0"/>
      <w:marTop w:val="0"/>
      <w:marBottom w:val="0"/>
      <w:divBdr>
        <w:top w:val="none" w:sz="0" w:space="0" w:color="auto"/>
        <w:left w:val="none" w:sz="0" w:space="0" w:color="auto"/>
        <w:bottom w:val="none" w:sz="0" w:space="0" w:color="auto"/>
        <w:right w:val="none" w:sz="0" w:space="0" w:color="auto"/>
      </w:divBdr>
    </w:div>
    <w:div w:id="839468060">
      <w:bodyDiv w:val="1"/>
      <w:marLeft w:val="0"/>
      <w:marRight w:val="0"/>
      <w:marTop w:val="0"/>
      <w:marBottom w:val="0"/>
      <w:divBdr>
        <w:top w:val="none" w:sz="0" w:space="0" w:color="auto"/>
        <w:left w:val="none" w:sz="0" w:space="0" w:color="auto"/>
        <w:bottom w:val="none" w:sz="0" w:space="0" w:color="auto"/>
        <w:right w:val="none" w:sz="0" w:space="0" w:color="auto"/>
      </w:divBdr>
    </w:div>
    <w:div w:id="1023282168">
      <w:bodyDiv w:val="1"/>
      <w:marLeft w:val="0"/>
      <w:marRight w:val="0"/>
      <w:marTop w:val="0"/>
      <w:marBottom w:val="0"/>
      <w:divBdr>
        <w:top w:val="none" w:sz="0" w:space="0" w:color="auto"/>
        <w:left w:val="none" w:sz="0" w:space="0" w:color="auto"/>
        <w:bottom w:val="none" w:sz="0" w:space="0" w:color="auto"/>
        <w:right w:val="none" w:sz="0" w:space="0" w:color="auto"/>
      </w:divBdr>
    </w:div>
    <w:div w:id="1065495861">
      <w:bodyDiv w:val="1"/>
      <w:marLeft w:val="0"/>
      <w:marRight w:val="0"/>
      <w:marTop w:val="0"/>
      <w:marBottom w:val="0"/>
      <w:divBdr>
        <w:top w:val="none" w:sz="0" w:space="0" w:color="auto"/>
        <w:left w:val="none" w:sz="0" w:space="0" w:color="auto"/>
        <w:bottom w:val="none" w:sz="0" w:space="0" w:color="auto"/>
        <w:right w:val="none" w:sz="0" w:space="0" w:color="auto"/>
      </w:divBdr>
    </w:div>
    <w:div w:id="1068268007">
      <w:bodyDiv w:val="1"/>
      <w:marLeft w:val="0"/>
      <w:marRight w:val="0"/>
      <w:marTop w:val="0"/>
      <w:marBottom w:val="0"/>
      <w:divBdr>
        <w:top w:val="none" w:sz="0" w:space="0" w:color="auto"/>
        <w:left w:val="none" w:sz="0" w:space="0" w:color="auto"/>
        <w:bottom w:val="none" w:sz="0" w:space="0" w:color="auto"/>
        <w:right w:val="none" w:sz="0" w:space="0" w:color="auto"/>
      </w:divBdr>
    </w:div>
    <w:div w:id="1106928896">
      <w:bodyDiv w:val="1"/>
      <w:marLeft w:val="0"/>
      <w:marRight w:val="0"/>
      <w:marTop w:val="0"/>
      <w:marBottom w:val="0"/>
      <w:divBdr>
        <w:top w:val="none" w:sz="0" w:space="0" w:color="auto"/>
        <w:left w:val="none" w:sz="0" w:space="0" w:color="auto"/>
        <w:bottom w:val="none" w:sz="0" w:space="0" w:color="auto"/>
        <w:right w:val="none" w:sz="0" w:space="0" w:color="auto"/>
      </w:divBdr>
      <w:divsChild>
        <w:div w:id="628323169">
          <w:marLeft w:val="0"/>
          <w:marRight w:val="0"/>
          <w:marTop w:val="0"/>
          <w:marBottom w:val="0"/>
          <w:divBdr>
            <w:top w:val="none" w:sz="0" w:space="0" w:color="auto"/>
            <w:left w:val="none" w:sz="0" w:space="0" w:color="auto"/>
            <w:bottom w:val="none" w:sz="0" w:space="0" w:color="auto"/>
            <w:right w:val="none" w:sz="0" w:space="0" w:color="auto"/>
          </w:divBdr>
          <w:divsChild>
            <w:div w:id="71003652">
              <w:marLeft w:val="0"/>
              <w:marRight w:val="0"/>
              <w:marTop w:val="0"/>
              <w:marBottom w:val="0"/>
              <w:divBdr>
                <w:top w:val="none" w:sz="0" w:space="0" w:color="auto"/>
                <w:left w:val="none" w:sz="0" w:space="0" w:color="auto"/>
                <w:bottom w:val="none" w:sz="0" w:space="0" w:color="auto"/>
                <w:right w:val="none" w:sz="0" w:space="0" w:color="auto"/>
              </w:divBdr>
              <w:divsChild>
                <w:div w:id="1048266421">
                  <w:marLeft w:val="0"/>
                  <w:marRight w:val="0"/>
                  <w:marTop w:val="0"/>
                  <w:marBottom w:val="0"/>
                  <w:divBdr>
                    <w:top w:val="none" w:sz="0" w:space="0" w:color="auto"/>
                    <w:left w:val="none" w:sz="0" w:space="0" w:color="auto"/>
                    <w:bottom w:val="none" w:sz="0" w:space="0" w:color="auto"/>
                    <w:right w:val="none" w:sz="0" w:space="0" w:color="auto"/>
                  </w:divBdr>
                  <w:divsChild>
                    <w:div w:id="474567899">
                      <w:marLeft w:val="0"/>
                      <w:marRight w:val="0"/>
                      <w:marTop w:val="0"/>
                      <w:marBottom w:val="0"/>
                      <w:divBdr>
                        <w:top w:val="none" w:sz="0" w:space="0" w:color="auto"/>
                        <w:left w:val="none" w:sz="0" w:space="0" w:color="auto"/>
                        <w:bottom w:val="none" w:sz="0" w:space="0" w:color="auto"/>
                        <w:right w:val="none" w:sz="0" w:space="0" w:color="auto"/>
                      </w:divBdr>
                      <w:divsChild>
                        <w:div w:id="2051301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5363189">
      <w:bodyDiv w:val="1"/>
      <w:marLeft w:val="0"/>
      <w:marRight w:val="0"/>
      <w:marTop w:val="0"/>
      <w:marBottom w:val="0"/>
      <w:divBdr>
        <w:top w:val="none" w:sz="0" w:space="0" w:color="auto"/>
        <w:left w:val="none" w:sz="0" w:space="0" w:color="auto"/>
        <w:bottom w:val="none" w:sz="0" w:space="0" w:color="auto"/>
        <w:right w:val="none" w:sz="0" w:space="0" w:color="auto"/>
      </w:divBdr>
    </w:div>
    <w:div w:id="1284192620">
      <w:bodyDiv w:val="1"/>
      <w:marLeft w:val="0"/>
      <w:marRight w:val="0"/>
      <w:marTop w:val="0"/>
      <w:marBottom w:val="0"/>
      <w:divBdr>
        <w:top w:val="none" w:sz="0" w:space="0" w:color="auto"/>
        <w:left w:val="none" w:sz="0" w:space="0" w:color="auto"/>
        <w:bottom w:val="none" w:sz="0" w:space="0" w:color="auto"/>
        <w:right w:val="none" w:sz="0" w:space="0" w:color="auto"/>
      </w:divBdr>
    </w:div>
    <w:div w:id="1319382614">
      <w:bodyDiv w:val="1"/>
      <w:marLeft w:val="0"/>
      <w:marRight w:val="0"/>
      <w:marTop w:val="0"/>
      <w:marBottom w:val="0"/>
      <w:divBdr>
        <w:top w:val="none" w:sz="0" w:space="0" w:color="auto"/>
        <w:left w:val="none" w:sz="0" w:space="0" w:color="auto"/>
        <w:bottom w:val="none" w:sz="0" w:space="0" w:color="auto"/>
        <w:right w:val="none" w:sz="0" w:space="0" w:color="auto"/>
      </w:divBdr>
    </w:div>
    <w:div w:id="1331835970">
      <w:bodyDiv w:val="1"/>
      <w:marLeft w:val="0"/>
      <w:marRight w:val="0"/>
      <w:marTop w:val="0"/>
      <w:marBottom w:val="0"/>
      <w:divBdr>
        <w:top w:val="none" w:sz="0" w:space="0" w:color="auto"/>
        <w:left w:val="none" w:sz="0" w:space="0" w:color="auto"/>
        <w:bottom w:val="none" w:sz="0" w:space="0" w:color="auto"/>
        <w:right w:val="none" w:sz="0" w:space="0" w:color="auto"/>
      </w:divBdr>
    </w:div>
    <w:div w:id="1387954070">
      <w:bodyDiv w:val="1"/>
      <w:marLeft w:val="0"/>
      <w:marRight w:val="0"/>
      <w:marTop w:val="0"/>
      <w:marBottom w:val="0"/>
      <w:divBdr>
        <w:top w:val="none" w:sz="0" w:space="0" w:color="auto"/>
        <w:left w:val="none" w:sz="0" w:space="0" w:color="auto"/>
        <w:bottom w:val="none" w:sz="0" w:space="0" w:color="auto"/>
        <w:right w:val="none" w:sz="0" w:space="0" w:color="auto"/>
      </w:divBdr>
    </w:div>
    <w:div w:id="1495563142">
      <w:bodyDiv w:val="1"/>
      <w:marLeft w:val="0"/>
      <w:marRight w:val="0"/>
      <w:marTop w:val="0"/>
      <w:marBottom w:val="0"/>
      <w:divBdr>
        <w:top w:val="none" w:sz="0" w:space="0" w:color="auto"/>
        <w:left w:val="none" w:sz="0" w:space="0" w:color="auto"/>
        <w:bottom w:val="none" w:sz="0" w:space="0" w:color="auto"/>
        <w:right w:val="none" w:sz="0" w:space="0" w:color="auto"/>
      </w:divBdr>
    </w:div>
    <w:div w:id="1799176627">
      <w:bodyDiv w:val="1"/>
      <w:marLeft w:val="0"/>
      <w:marRight w:val="0"/>
      <w:marTop w:val="0"/>
      <w:marBottom w:val="0"/>
      <w:divBdr>
        <w:top w:val="none" w:sz="0" w:space="0" w:color="auto"/>
        <w:left w:val="none" w:sz="0" w:space="0" w:color="auto"/>
        <w:bottom w:val="none" w:sz="0" w:space="0" w:color="auto"/>
        <w:right w:val="none" w:sz="0" w:space="0" w:color="auto"/>
      </w:divBdr>
    </w:div>
    <w:div w:id="1896887257">
      <w:bodyDiv w:val="1"/>
      <w:marLeft w:val="0"/>
      <w:marRight w:val="0"/>
      <w:marTop w:val="0"/>
      <w:marBottom w:val="0"/>
      <w:divBdr>
        <w:top w:val="none" w:sz="0" w:space="0" w:color="auto"/>
        <w:left w:val="none" w:sz="0" w:space="0" w:color="auto"/>
        <w:bottom w:val="none" w:sz="0" w:space="0" w:color="auto"/>
        <w:right w:val="none" w:sz="0" w:space="0" w:color="auto"/>
      </w:divBdr>
    </w:div>
    <w:div w:id="1915704967">
      <w:bodyDiv w:val="1"/>
      <w:marLeft w:val="0"/>
      <w:marRight w:val="0"/>
      <w:marTop w:val="0"/>
      <w:marBottom w:val="0"/>
      <w:divBdr>
        <w:top w:val="none" w:sz="0" w:space="0" w:color="auto"/>
        <w:left w:val="none" w:sz="0" w:space="0" w:color="auto"/>
        <w:bottom w:val="none" w:sz="0" w:space="0" w:color="auto"/>
        <w:right w:val="none" w:sz="0" w:space="0" w:color="auto"/>
      </w:divBdr>
    </w:div>
    <w:div w:id="1917281292">
      <w:bodyDiv w:val="1"/>
      <w:marLeft w:val="0"/>
      <w:marRight w:val="0"/>
      <w:marTop w:val="0"/>
      <w:marBottom w:val="0"/>
      <w:divBdr>
        <w:top w:val="none" w:sz="0" w:space="0" w:color="auto"/>
        <w:left w:val="none" w:sz="0" w:space="0" w:color="auto"/>
        <w:bottom w:val="none" w:sz="0" w:space="0" w:color="auto"/>
        <w:right w:val="none" w:sz="0" w:space="0" w:color="auto"/>
      </w:divBdr>
      <w:divsChild>
        <w:div w:id="224801171">
          <w:marLeft w:val="0"/>
          <w:marRight w:val="0"/>
          <w:marTop w:val="0"/>
          <w:marBottom w:val="0"/>
          <w:divBdr>
            <w:top w:val="none" w:sz="0" w:space="0" w:color="auto"/>
            <w:left w:val="none" w:sz="0" w:space="0" w:color="auto"/>
            <w:bottom w:val="none" w:sz="0" w:space="0" w:color="auto"/>
            <w:right w:val="none" w:sz="0" w:space="0" w:color="auto"/>
          </w:divBdr>
          <w:divsChild>
            <w:div w:id="1714229503">
              <w:marLeft w:val="0"/>
              <w:marRight w:val="0"/>
              <w:marTop w:val="0"/>
              <w:marBottom w:val="0"/>
              <w:divBdr>
                <w:top w:val="none" w:sz="0" w:space="0" w:color="auto"/>
                <w:left w:val="none" w:sz="0" w:space="0" w:color="auto"/>
                <w:bottom w:val="none" w:sz="0" w:space="0" w:color="auto"/>
                <w:right w:val="none" w:sz="0" w:space="0" w:color="auto"/>
              </w:divBdr>
              <w:divsChild>
                <w:div w:id="830751090">
                  <w:marLeft w:val="0"/>
                  <w:marRight w:val="0"/>
                  <w:marTop w:val="0"/>
                  <w:marBottom w:val="0"/>
                  <w:divBdr>
                    <w:top w:val="none" w:sz="0" w:space="0" w:color="auto"/>
                    <w:left w:val="none" w:sz="0" w:space="0" w:color="auto"/>
                    <w:bottom w:val="none" w:sz="0" w:space="0" w:color="auto"/>
                    <w:right w:val="none" w:sz="0" w:space="0" w:color="auto"/>
                  </w:divBdr>
                  <w:divsChild>
                    <w:div w:id="301036813">
                      <w:marLeft w:val="0"/>
                      <w:marRight w:val="0"/>
                      <w:marTop w:val="0"/>
                      <w:marBottom w:val="0"/>
                      <w:divBdr>
                        <w:top w:val="none" w:sz="0" w:space="0" w:color="auto"/>
                        <w:left w:val="none" w:sz="0" w:space="0" w:color="auto"/>
                        <w:bottom w:val="none" w:sz="0" w:space="0" w:color="auto"/>
                        <w:right w:val="none" w:sz="0" w:space="0" w:color="auto"/>
                      </w:divBdr>
                      <w:divsChild>
                        <w:div w:id="175771718">
                          <w:marLeft w:val="0"/>
                          <w:marRight w:val="0"/>
                          <w:marTop w:val="0"/>
                          <w:marBottom w:val="0"/>
                          <w:divBdr>
                            <w:top w:val="none" w:sz="0" w:space="0" w:color="auto"/>
                            <w:left w:val="none" w:sz="0" w:space="0" w:color="auto"/>
                            <w:bottom w:val="none" w:sz="0" w:space="0" w:color="auto"/>
                            <w:right w:val="none" w:sz="0" w:space="0" w:color="auto"/>
                          </w:divBdr>
                          <w:divsChild>
                            <w:div w:id="1746028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73171203">
      <w:bodyDiv w:val="1"/>
      <w:marLeft w:val="0"/>
      <w:marRight w:val="0"/>
      <w:marTop w:val="0"/>
      <w:marBottom w:val="0"/>
      <w:divBdr>
        <w:top w:val="none" w:sz="0" w:space="0" w:color="auto"/>
        <w:left w:val="none" w:sz="0" w:space="0" w:color="auto"/>
        <w:bottom w:val="none" w:sz="0" w:space="0" w:color="auto"/>
        <w:right w:val="none" w:sz="0" w:space="0" w:color="auto"/>
      </w:divBdr>
    </w:div>
    <w:div w:id="2049646257">
      <w:bodyDiv w:val="1"/>
      <w:marLeft w:val="0"/>
      <w:marRight w:val="0"/>
      <w:marTop w:val="0"/>
      <w:marBottom w:val="0"/>
      <w:divBdr>
        <w:top w:val="none" w:sz="0" w:space="0" w:color="auto"/>
        <w:left w:val="none" w:sz="0" w:space="0" w:color="auto"/>
        <w:bottom w:val="none" w:sz="0" w:space="0" w:color="auto"/>
        <w:right w:val="none" w:sz="0" w:space="0" w:color="auto"/>
      </w:divBdr>
    </w:div>
    <w:div w:id="2068069643">
      <w:bodyDiv w:val="1"/>
      <w:marLeft w:val="0"/>
      <w:marRight w:val="0"/>
      <w:marTop w:val="0"/>
      <w:marBottom w:val="0"/>
      <w:divBdr>
        <w:top w:val="none" w:sz="0" w:space="0" w:color="auto"/>
        <w:left w:val="none" w:sz="0" w:space="0" w:color="auto"/>
        <w:bottom w:val="none" w:sz="0" w:space="0" w:color="auto"/>
        <w:right w:val="none" w:sz="0" w:space="0" w:color="auto"/>
      </w:divBdr>
    </w:div>
    <w:div w:id="2083791639">
      <w:bodyDiv w:val="1"/>
      <w:marLeft w:val="0"/>
      <w:marRight w:val="0"/>
      <w:marTop w:val="0"/>
      <w:marBottom w:val="0"/>
      <w:divBdr>
        <w:top w:val="none" w:sz="0" w:space="0" w:color="auto"/>
        <w:left w:val="none" w:sz="0" w:space="0" w:color="auto"/>
        <w:bottom w:val="none" w:sz="0" w:space="0" w:color="auto"/>
        <w:right w:val="none" w:sz="0" w:space="0" w:color="auto"/>
      </w:divBdr>
    </w:div>
    <w:div w:id="21121640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13"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5.tiff"/><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tif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tiff"/><Relationship Id="rId4" Type="http://schemas.openxmlformats.org/officeDocument/2006/relationships/settings" Target="settings.xml"/><Relationship Id="rId9" Type="http://schemas.openxmlformats.org/officeDocument/2006/relationships/image" Target="media/image2.tif"/><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2F8BFB6-EFA7-47ED-98FE-1E43E87134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38</Pages>
  <Words>38366</Words>
  <Characters>218690</Characters>
  <Application>Microsoft Office Word</Application>
  <DocSecurity>0</DocSecurity>
  <Lines>1822</Lines>
  <Paragraphs>513</Paragraphs>
  <ScaleCrop>false</ScaleCrop>
  <HeadingPairs>
    <vt:vector size="2" baseType="variant">
      <vt:variant>
        <vt:lpstr>Title</vt:lpstr>
      </vt:variant>
      <vt:variant>
        <vt:i4>1</vt:i4>
      </vt:variant>
    </vt:vector>
  </HeadingPairs>
  <TitlesOfParts>
    <vt:vector size="1" baseType="lpstr">
      <vt:lpstr/>
    </vt:vector>
  </TitlesOfParts>
  <Company>University of Aberdeen</Company>
  <LinksUpToDate>false</LinksUpToDate>
  <CharactersWithSpaces>256543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Samantha Gregory</dc:creator>
  <cp:lastModifiedBy>Jackson, Margaret</cp:lastModifiedBy>
  <cp:revision>3</cp:revision>
  <cp:lastPrinted>2015-11-04T15:39:00Z</cp:lastPrinted>
  <dcterms:created xsi:type="dcterms:W3CDTF">2016-04-22T13:34:00Z</dcterms:created>
  <dcterms:modified xsi:type="dcterms:W3CDTF">2016-04-22T13:35:00Z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magikdoctorsam@hotmail.com@www.mendeley.com</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7th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