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0DB032" w14:textId="77777777" w:rsidR="001F18A5" w:rsidRDefault="001F18A5" w:rsidP="00DD1B8B">
      <w:pPr>
        <w:pStyle w:val="MS-Title"/>
        <w:rPr>
          <w:rFonts w:eastAsiaTheme="minorEastAsia" w:cs="Times New Roman"/>
        </w:rPr>
      </w:pPr>
      <w:bookmarkStart w:id="0" w:name="_GoBack"/>
      <w:bookmarkEnd w:id="0"/>
      <w:r>
        <w:rPr>
          <w:rFonts w:eastAsiaTheme="minorEastAsia" w:cs="Times New Roman"/>
        </w:rPr>
        <w:t xml:space="preserve">A novel anti-microbial function for a familiar </w:t>
      </w:r>
      <w:proofErr w:type="spellStart"/>
      <w:r>
        <w:rPr>
          <w:rFonts w:eastAsiaTheme="minorEastAsia" w:cs="Times New Roman"/>
        </w:rPr>
        <w:t>Rab</w:t>
      </w:r>
      <w:proofErr w:type="spellEnd"/>
      <w:r>
        <w:rPr>
          <w:rFonts w:eastAsiaTheme="minorEastAsia" w:cs="Times New Roman"/>
        </w:rPr>
        <w:t xml:space="preserve"> </w:t>
      </w:r>
      <w:proofErr w:type="spellStart"/>
      <w:r>
        <w:rPr>
          <w:rFonts w:eastAsiaTheme="minorEastAsia" w:cs="Times New Roman"/>
        </w:rPr>
        <w:t>GTPase</w:t>
      </w:r>
      <w:proofErr w:type="spellEnd"/>
    </w:p>
    <w:p w14:paraId="512D4BAD" w14:textId="2646F8DE" w:rsidR="001F18A5" w:rsidRDefault="001F18A5">
      <w:pPr>
        <w:pStyle w:val="Authors"/>
        <w:autoSpaceDE w:val="0"/>
        <w:autoSpaceDN w:val="0"/>
        <w:adjustRightInd w:val="0"/>
        <w:rPr>
          <w:rFonts w:ascii="Times New Roman" w:hAnsi="Times New Roman"/>
        </w:rPr>
      </w:pPr>
      <w:proofErr w:type="spellStart"/>
      <w:r>
        <w:rPr>
          <w:rStyle w:val="aufname"/>
        </w:rPr>
        <w:t>Stefania</w:t>
      </w:r>
      <w:proofErr w:type="spellEnd"/>
      <w:r>
        <w:rPr>
          <w:rFonts w:ascii="Times New Roman" w:hAnsi="Times New Roman"/>
        </w:rPr>
        <w:t xml:space="preserve"> </w:t>
      </w:r>
      <w:proofErr w:type="spellStart"/>
      <w:r>
        <w:rPr>
          <w:rStyle w:val="ausurname"/>
        </w:rPr>
        <w:t>Spanò</w:t>
      </w:r>
      <w:proofErr w:type="spellEnd"/>
      <w:r>
        <w:rPr>
          <w:rStyle w:val="citefn"/>
          <w:sz w:val="20"/>
        </w:rPr>
        <w:t>*</w:t>
      </w:r>
      <w:r w:rsidR="00FC1276">
        <w:rPr>
          <w:rStyle w:val="citefn"/>
          <w:sz w:val="20"/>
        </w:rPr>
        <w:t>^</w:t>
      </w:r>
      <w:r>
        <w:rPr>
          <w:rFonts w:ascii="Times New Roman" w:hAnsi="Times New Roman"/>
        </w:rPr>
        <w:t xml:space="preserve"> and </w:t>
      </w:r>
      <w:r>
        <w:rPr>
          <w:rStyle w:val="aufname"/>
        </w:rPr>
        <w:t>Jorge E</w:t>
      </w:r>
      <w:r>
        <w:rPr>
          <w:rFonts w:ascii="Times New Roman" w:hAnsi="Times New Roman"/>
        </w:rPr>
        <w:t xml:space="preserve"> </w:t>
      </w:r>
      <w:proofErr w:type="spellStart"/>
      <w:r>
        <w:rPr>
          <w:rStyle w:val="ausurname"/>
        </w:rPr>
        <w:t>Galán</w:t>
      </w:r>
      <w:proofErr w:type="spellEnd"/>
      <w:r>
        <w:rPr>
          <w:rStyle w:val="citefn"/>
          <w:sz w:val="20"/>
        </w:rPr>
        <w:t>*</w:t>
      </w:r>
    </w:p>
    <w:p w14:paraId="51BCF9B3" w14:textId="16973017" w:rsidR="001F18A5" w:rsidRDefault="001F18A5">
      <w:pPr>
        <w:pStyle w:val="Affiliations"/>
        <w:autoSpaceDE w:val="0"/>
        <w:autoSpaceDN w:val="0"/>
        <w:adjustRightInd w:val="0"/>
      </w:pPr>
      <w:r>
        <w:t>Department of Microbial Pathogenesis; Yale University School of Medicine; New Haven, CT USA</w:t>
      </w:r>
      <w:r w:rsidR="00FC1276">
        <w:t xml:space="preserve"> ^ Present address: School of Medical Sciences, University of Aberdeen, Aberdeen, </w:t>
      </w:r>
      <w:r w:rsidR="000E2E4A">
        <w:t>AB25</w:t>
      </w:r>
      <w:r w:rsidR="00B778C0">
        <w:t xml:space="preserve"> </w:t>
      </w:r>
      <w:r w:rsidR="000E2E4A">
        <w:t xml:space="preserve">2ZD, </w:t>
      </w:r>
      <w:r w:rsidR="00FC1276">
        <w:t>UK</w:t>
      </w:r>
    </w:p>
    <w:p w14:paraId="59C4174D" w14:textId="77777777" w:rsidR="001F18A5" w:rsidRDefault="001F18A5">
      <w:pPr>
        <w:pStyle w:val="KWs"/>
        <w:autoSpaceDE w:val="0"/>
        <w:autoSpaceDN w:val="0"/>
        <w:adjustRightInd w:val="0"/>
        <w:rPr>
          <w:rFonts w:eastAsiaTheme="minorEastAsia"/>
        </w:rPr>
      </w:pPr>
      <w:r>
        <w:rPr>
          <w:rFonts w:eastAsiaTheme="minorEastAsia"/>
        </w:rPr>
        <w:t xml:space="preserve">Keywords: </w:t>
      </w:r>
      <w:proofErr w:type="spellStart"/>
      <w:r>
        <w:rPr>
          <w:rFonts w:eastAsiaTheme="minorEastAsia"/>
        </w:rPr>
        <w:t>Rab</w:t>
      </w:r>
      <w:proofErr w:type="spellEnd"/>
      <w:r>
        <w:rPr>
          <w:rFonts w:eastAsiaTheme="minorEastAsia"/>
        </w:rPr>
        <w:t xml:space="preserve"> </w:t>
      </w:r>
      <w:proofErr w:type="spellStart"/>
      <w:r>
        <w:rPr>
          <w:rFonts w:eastAsiaTheme="minorEastAsia"/>
        </w:rPr>
        <w:t>GTPases</w:t>
      </w:r>
      <w:proofErr w:type="spellEnd"/>
      <w:r>
        <w:rPr>
          <w:rFonts w:eastAsiaTheme="minorEastAsia"/>
        </w:rPr>
        <w:t xml:space="preserve">, Rab32, intracellular membrane traffic, </w:t>
      </w:r>
      <w:r>
        <w:rPr>
          <w:rFonts w:eastAsiaTheme="minorEastAsia"/>
          <w:i/>
        </w:rPr>
        <w:t>Salmonella</w:t>
      </w:r>
      <w:r>
        <w:rPr>
          <w:rFonts w:eastAsiaTheme="minorEastAsia"/>
        </w:rPr>
        <w:t xml:space="preserve">, </w:t>
      </w:r>
      <w:r>
        <w:rPr>
          <w:rFonts w:eastAsiaTheme="minorEastAsia"/>
          <w:i/>
        </w:rPr>
        <w:t>Salmonella</w:t>
      </w:r>
      <w:r>
        <w:rPr>
          <w:rFonts w:eastAsiaTheme="minorEastAsia"/>
        </w:rPr>
        <w:t xml:space="preserve"> </w:t>
      </w:r>
      <w:proofErr w:type="spellStart"/>
      <w:r>
        <w:rPr>
          <w:rFonts w:eastAsiaTheme="minorEastAsia"/>
        </w:rPr>
        <w:t>Typhi</w:t>
      </w:r>
      <w:proofErr w:type="spellEnd"/>
      <w:r>
        <w:rPr>
          <w:rFonts w:eastAsiaTheme="minorEastAsia"/>
        </w:rPr>
        <w:t>, type III secretion, macrophages, innate immunity, lysosomes, lysosome-related organelles</w:t>
      </w:r>
    </w:p>
    <w:p w14:paraId="52BEC58E" w14:textId="26919160" w:rsidR="001F18A5" w:rsidRDefault="001F18A5">
      <w:pPr>
        <w:pStyle w:val="J-Correspondence"/>
        <w:autoSpaceDE w:val="0"/>
        <w:autoSpaceDN w:val="0"/>
        <w:adjustRightInd w:val="0"/>
        <w:rPr>
          <w:rFonts w:ascii="Times New Roman" w:hAnsi="Times New Roman"/>
        </w:rPr>
      </w:pPr>
      <w:r>
        <w:rPr>
          <w:rFonts w:ascii="Times New Roman" w:hAnsi="Times New Roman"/>
        </w:rPr>
        <w:t xml:space="preserve">*Correspondence to: </w:t>
      </w:r>
      <w:proofErr w:type="spellStart"/>
      <w:r>
        <w:rPr>
          <w:rFonts w:ascii="Times New Roman" w:hAnsi="Times New Roman"/>
        </w:rPr>
        <w:t>Stefania</w:t>
      </w:r>
      <w:proofErr w:type="spellEnd"/>
      <w:r>
        <w:rPr>
          <w:rFonts w:ascii="Times New Roman" w:hAnsi="Times New Roman"/>
        </w:rPr>
        <w:t xml:space="preserve"> </w:t>
      </w:r>
      <w:proofErr w:type="spellStart"/>
      <w:r>
        <w:rPr>
          <w:rFonts w:ascii="Times New Roman" w:hAnsi="Times New Roman"/>
        </w:rPr>
        <w:t>Spanò</w:t>
      </w:r>
      <w:proofErr w:type="spellEnd"/>
      <w:r>
        <w:rPr>
          <w:rFonts w:ascii="Times New Roman" w:hAnsi="Times New Roman"/>
        </w:rPr>
        <w:t>; Email: stefania.spano@</w:t>
      </w:r>
      <w:r w:rsidR="00FC1276">
        <w:rPr>
          <w:rFonts w:ascii="Times New Roman" w:hAnsi="Times New Roman"/>
        </w:rPr>
        <w:t>abdn.ac.uk</w:t>
      </w:r>
      <w:r>
        <w:rPr>
          <w:rFonts w:ascii="Times New Roman" w:hAnsi="Times New Roman"/>
        </w:rPr>
        <w:t xml:space="preserve">; Jorge E </w:t>
      </w:r>
      <w:proofErr w:type="spellStart"/>
      <w:r>
        <w:rPr>
          <w:rFonts w:ascii="Times New Roman" w:hAnsi="Times New Roman"/>
        </w:rPr>
        <w:t>Galán</w:t>
      </w:r>
      <w:proofErr w:type="spellEnd"/>
      <w:r>
        <w:rPr>
          <w:rFonts w:ascii="Times New Roman" w:hAnsi="Times New Roman"/>
        </w:rPr>
        <w:t>; Email: jorge.galan@yale.edu</w:t>
      </w:r>
    </w:p>
    <w:p w14:paraId="7BADB797" w14:textId="77777777" w:rsidR="001F18A5" w:rsidRDefault="001F18A5">
      <w:pPr>
        <w:pStyle w:val="Note-Text"/>
        <w:autoSpaceDE w:val="0"/>
        <w:autoSpaceDN w:val="0"/>
        <w:adjustRightInd w:val="0"/>
      </w:pPr>
      <w:r>
        <w:t>Submitted: 08/26/2013; Revised: 11/15/2013; Accepted: 11/20/2013</w:t>
      </w:r>
    </w:p>
    <w:p w14:paraId="52692858" w14:textId="77777777" w:rsidR="001F18A5" w:rsidRDefault="001F18A5">
      <w:pPr>
        <w:pStyle w:val="Note-Text"/>
        <w:autoSpaceDE w:val="0"/>
        <w:autoSpaceDN w:val="0"/>
        <w:adjustRightInd w:val="0"/>
      </w:pPr>
      <w:r>
        <w:t>http://dx.doi.org/10.4161/sgtp.27282</w:t>
      </w:r>
    </w:p>
    <w:p w14:paraId="273DA7FD" w14:textId="77777777" w:rsidR="001F18A5" w:rsidRDefault="001F18A5">
      <w:pPr>
        <w:pStyle w:val="J-Commentary-Info"/>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_doi=\"10.1126/science.1229224\" _id=\"b1\" _issn=\"1095-9203\" _pubmed=\"23162001\""</w:instrText>
      </w:r>
      <w:r>
        <w:fldChar w:fldCharType="separate"/>
      </w:r>
      <w:r>
        <w:instrText xml:space="preserve"> _doi="10.1126/science.1229224" _id="b1" _issn="1095-9203" _pubmed="23162001"</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roofErr w:type="spellStart"/>
      <w:r>
        <w:rPr>
          <w:rStyle w:val="bibsurname"/>
        </w:rPr>
        <w:t>Spanò</w:t>
      </w:r>
      <w:proofErr w:type="spellEnd"/>
      <w:r>
        <w:t xml:space="preserve"> </w:t>
      </w:r>
      <w:r>
        <w:rPr>
          <w:rStyle w:val="bibfname"/>
        </w:rPr>
        <w:t>S</w:t>
      </w:r>
      <w:r>
        <w:t xml:space="preserve">, </w:t>
      </w:r>
      <w:proofErr w:type="spellStart"/>
      <w:r>
        <w:rPr>
          <w:rStyle w:val="bibsurname"/>
        </w:rPr>
        <w:t>Galán</w:t>
      </w:r>
      <w:proofErr w:type="spellEnd"/>
      <w:r>
        <w:t xml:space="preserve"> </w:t>
      </w:r>
      <w:r>
        <w:rPr>
          <w:rStyle w:val="bibfname"/>
        </w:rPr>
        <w:t>JE</w:t>
      </w:r>
      <w:r>
        <w:t xml:space="preserve">. </w:t>
      </w:r>
      <w:r>
        <w:rPr>
          <w:rStyle w:val="bibarticle"/>
        </w:rPr>
        <w:t xml:space="preserve">A Rab32-dependent pathway contributes to Salmonella </w:t>
      </w:r>
      <w:proofErr w:type="spellStart"/>
      <w:r>
        <w:rPr>
          <w:rStyle w:val="bibarticle"/>
        </w:rPr>
        <w:t>typhi</w:t>
      </w:r>
      <w:proofErr w:type="spellEnd"/>
      <w:r>
        <w:rPr>
          <w:rStyle w:val="bibarticle"/>
        </w:rPr>
        <w:t xml:space="preserve"> host restriction.</w:t>
      </w:r>
      <w:r>
        <w:t xml:space="preserve"> </w:t>
      </w:r>
      <w:r>
        <w:rPr>
          <w:rStyle w:val="bibjournal"/>
        </w:rPr>
        <w:t>Science</w:t>
      </w:r>
      <w:r>
        <w:t xml:space="preserve"> </w:t>
      </w:r>
      <w:r>
        <w:rPr>
          <w:rStyle w:val="bibyear"/>
        </w:rPr>
        <w:t>2012</w:t>
      </w:r>
      <w:r>
        <w:t xml:space="preserve">; </w:t>
      </w:r>
      <w:r>
        <w:rPr>
          <w:rStyle w:val="bibvolume"/>
        </w:rPr>
        <w:t>338</w:t>
      </w:r>
      <w:r>
        <w:t>:</w:t>
      </w:r>
      <w:r>
        <w:rPr>
          <w:rStyle w:val="bibfpage"/>
        </w:rPr>
        <w:t>960</w:t>
      </w:r>
      <w:r>
        <w:t>-</w:t>
      </w:r>
      <w:r>
        <w:rPr>
          <w:rStyle w:val="biblpage"/>
        </w:rPr>
        <w:t>3</w:t>
      </w:r>
      <w:r>
        <w:t>;</w:t>
      </w:r>
      <w:hyperlink r:id="rId7" w:history="1">
        <w:r>
          <w:rPr>
            <w:rStyle w:val="bibmedline"/>
            <w:rFonts w:ascii="Helvetica" w:hAnsi="Helvetica"/>
            <w:color w:val="0000FF"/>
            <w:u w:val="words"/>
          </w:rPr>
          <w:t xml:space="preserve"> PMID:23162001</w:t>
        </w:r>
      </w:hyperlink>
      <w:r>
        <w:t xml:space="preserve">; </w:t>
      </w:r>
      <w:hyperlink r:id="rId8" w:history="1">
        <w:r>
          <w:rPr>
            <w:rStyle w:val="bibdoi"/>
            <w:rFonts w:ascii="Helvetica" w:hAnsi="Helvetica"/>
            <w:color w:val="0000FF"/>
            <w:u w:val="single"/>
          </w:rPr>
          <w:t>http://dx.doi.org/10.1126/science.1229224</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03625D98" w14:textId="77777777" w:rsidR="001F18A5" w:rsidRDefault="001F18A5">
      <w:pPr>
        <w:pStyle w:val="Abstract-Text"/>
        <w:autoSpaceDE w:val="0"/>
        <w:autoSpaceDN w:val="0"/>
        <w:adjustRightInd w:val="0"/>
      </w:pPr>
      <w:r>
        <w:rPr>
          <w:i/>
        </w:rPr>
        <w:t xml:space="preserve">Salmonella </w:t>
      </w:r>
      <w:proofErr w:type="spellStart"/>
      <w:r>
        <w:rPr>
          <w:i/>
        </w:rPr>
        <w:t>enterica</w:t>
      </w:r>
      <w:proofErr w:type="spellEnd"/>
      <w:r>
        <w:t xml:space="preserve"> is a bacterial pathogen that closely interacts with its host and replicates </w:t>
      </w:r>
      <w:proofErr w:type="spellStart"/>
      <w:r>
        <w:t>intracellularly</w:t>
      </w:r>
      <w:proofErr w:type="spellEnd"/>
      <w:r>
        <w:t xml:space="preserve">. It has evolved the ability to create an intracellular membrane vacuole where it can survive and replicate. The nature of the Salmonella vacuole is still poorly understood, and although it has some features in common with lysosomes, it serves as a suitable niche for its survival. In contrast to broad-host </w:t>
      </w:r>
      <w:r>
        <w:rPr>
          <w:i/>
        </w:rPr>
        <w:t xml:space="preserve">Salmonella </w:t>
      </w:r>
      <w:proofErr w:type="spellStart"/>
      <w:r>
        <w:rPr>
          <w:i/>
        </w:rPr>
        <w:t>enterica</w:t>
      </w:r>
      <w:proofErr w:type="spellEnd"/>
      <w:r>
        <w:t xml:space="preserve"> </w:t>
      </w:r>
      <w:proofErr w:type="spellStart"/>
      <w:r>
        <w:t>serovars</w:t>
      </w:r>
      <w:proofErr w:type="spellEnd"/>
      <w:r>
        <w:t xml:space="preserve">, </w:t>
      </w:r>
      <w:r>
        <w:rPr>
          <w:i/>
        </w:rPr>
        <w:t xml:space="preserve">Salmonella </w:t>
      </w:r>
      <w:proofErr w:type="spellStart"/>
      <w:r>
        <w:rPr>
          <w:i/>
        </w:rPr>
        <w:t>enterica</w:t>
      </w:r>
      <w:proofErr w:type="spellEnd"/>
      <w:r>
        <w:t xml:space="preserve"> </w:t>
      </w:r>
      <w:proofErr w:type="spellStart"/>
      <w:r>
        <w:t>serovar</w:t>
      </w:r>
      <w:proofErr w:type="spellEnd"/>
      <w:r>
        <w:t xml:space="preserve"> </w:t>
      </w:r>
      <w:proofErr w:type="spellStart"/>
      <w:r>
        <w:t>Typhi</w:t>
      </w:r>
      <w:proofErr w:type="spellEnd"/>
      <w:r>
        <w:t xml:space="preserve"> (</w:t>
      </w:r>
      <w:r>
        <w:rPr>
          <w:i/>
        </w:rPr>
        <w:t xml:space="preserve">S. </w:t>
      </w:r>
      <w:proofErr w:type="spellStart"/>
      <w:r>
        <w:rPr>
          <w:i/>
        </w:rPr>
        <w:t>Typhi</w:t>
      </w:r>
      <w:proofErr w:type="spellEnd"/>
      <w:r>
        <w:t>) is a host-adapted pathogen that does not have the ability to replicate in any species other than humans. Such host adaptation is manifested at the single cell level since this pathogen is unable to survive in non-</w:t>
      </w:r>
      <w:proofErr w:type="gramStart"/>
      <w:r>
        <w:lastRenderedPageBreak/>
        <w:t>human</w:t>
      </w:r>
      <w:proofErr w:type="gramEnd"/>
      <w:r>
        <w:t xml:space="preserve"> macrophages. We recently reported that a pathway dependent on the </w:t>
      </w:r>
      <w:proofErr w:type="spellStart"/>
      <w:r>
        <w:t>Rab</w:t>
      </w:r>
      <w:proofErr w:type="spellEnd"/>
      <w:r>
        <w:t xml:space="preserve"> </w:t>
      </w:r>
      <w:proofErr w:type="spellStart"/>
      <w:r>
        <w:t>GTPase</w:t>
      </w:r>
      <w:proofErr w:type="spellEnd"/>
      <w:r>
        <w:t xml:space="preserve"> Rab32 and its guanine-nucleotide exchange factor BLOC-3 restricts the growth and survival of </w:t>
      </w:r>
      <w:r>
        <w:rPr>
          <w:i/>
        </w:rPr>
        <w:t xml:space="preserve">S. </w:t>
      </w:r>
      <w:proofErr w:type="spellStart"/>
      <w:r>
        <w:rPr>
          <w:i/>
        </w:rPr>
        <w:t>Typhi</w:t>
      </w:r>
      <w:proofErr w:type="spellEnd"/>
      <w:r>
        <w:t xml:space="preserve"> in non-permissive macrophages. We also found that broad host Salmonellae, such as </w:t>
      </w:r>
      <w:r>
        <w:rPr>
          <w:i/>
        </w:rPr>
        <w:t xml:space="preserve">S. </w:t>
      </w:r>
      <w:proofErr w:type="spellStart"/>
      <w:r>
        <w:rPr>
          <w:i/>
        </w:rPr>
        <w:t>Typhimurium</w:t>
      </w:r>
      <w:proofErr w:type="spellEnd"/>
      <w:r>
        <w:t>, are able to antagonize this pathway by delivering a bacterial effector protein that specifically cleaves Rab32 resulting in its degradation.</w:t>
      </w:r>
    </w:p>
    <w:p w14:paraId="6FAD4B09" w14:textId="77777777" w:rsidR="001F18A5" w:rsidRDefault="001F18A5">
      <w:pPr>
        <w:pStyle w:val="BodyText"/>
        <w:autoSpaceDE w:val="0"/>
        <w:autoSpaceDN w:val="0"/>
        <w:adjustRightInd w:val="0"/>
      </w:pPr>
      <w:r>
        <w:t xml:space="preserve">Intracellular bacterial pathogens have evolved very sophisticated strategies to interact with the endomembrane system of their host cells and ensure that they can create a safe intracellular niche within it. To survive within an intracellular membrane-bound compartment they must be able to acquire limiting nutrients required for growth and avoid degradation by hydrolases of the </w:t>
      </w:r>
      <w:proofErr w:type="spellStart"/>
      <w:r>
        <w:t>endo-lysosomal</w:t>
      </w:r>
      <w:proofErr w:type="spellEnd"/>
      <w:r>
        <w:t xml:space="preserve"> system.</w:t>
      </w:r>
      <w:r>
        <w:rPr>
          <w:rStyle w:val="citebib"/>
          <w:vertAlign w:val="superscript"/>
        </w:rPr>
        <w:t>1</w:t>
      </w:r>
      <w:proofErr w:type="gramStart"/>
      <w:r>
        <w:rPr>
          <w:rStyle w:val="citebib"/>
          <w:vertAlign w:val="superscript"/>
        </w:rPr>
        <w:t>,2</w:t>
      </w:r>
      <w:proofErr w:type="gramEnd"/>
      <w:r>
        <w:t xml:space="preserve"> </w:t>
      </w:r>
      <w:proofErr w:type="spellStart"/>
      <w:r>
        <w:t>Rab</w:t>
      </w:r>
      <w:proofErr w:type="spellEnd"/>
      <w:r>
        <w:t xml:space="preserve"> </w:t>
      </w:r>
      <w:proofErr w:type="spellStart"/>
      <w:r>
        <w:t>GTPases</w:t>
      </w:r>
      <w:proofErr w:type="spellEnd"/>
      <w:r>
        <w:t xml:space="preserve"> are fundamental regulators of intracellular traffic in eukaryotic cells</w:t>
      </w:r>
      <w:r>
        <w:rPr>
          <w:rStyle w:val="citebib"/>
          <w:vertAlign w:val="superscript"/>
        </w:rPr>
        <w:t>3</w:t>
      </w:r>
      <w:r>
        <w:t xml:space="preserve"> and for this reason they represent a prime target for pathogens to divert intracellular traffic for their benefit. Many bacterial intracellular pathogens have been shown to use different strategies to target </w:t>
      </w:r>
      <w:proofErr w:type="spellStart"/>
      <w:r>
        <w:t>Rab</w:t>
      </w:r>
      <w:proofErr w:type="spellEnd"/>
      <w:r>
        <w:t xml:space="preserve"> </w:t>
      </w:r>
      <w:proofErr w:type="spellStart"/>
      <w:r>
        <w:t>GTPases</w:t>
      </w:r>
      <w:proofErr w:type="spellEnd"/>
      <w:r>
        <w:t xml:space="preserve">. </w:t>
      </w:r>
      <w:r>
        <w:rPr>
          <w:i/>
        </w:rPr>
        <w:t xml:space="preserve">Legionella </w:t>
      </w:r>
      <w:proofErr w:type="spellStart"/>
      <w:r>
        <w:rPr>
          <w:i/>
        </w:rPr>
        <w:t>pneumophila</w:t>
      </w:r>
      <w:proofErr w:type="spellEnd"/>
      <w:r>
        <w:t xml:space="preserve">, for example, delivers bacterial effectors that target </w:t>
      </w:r>
      <w:proofErr w:type="spellStart"/>
      <w:r>
        <w:t>Rab</w:t>
      </w:r>
      <w:proofErr w:type="spellEnd"/>
      <w:r>
        <w:t xml:space="preserve"> </w:t>
      </w:r>
      <w:proofErr w:type="spellStart"/>
      <w:r>
        <w:t>GTPase</w:t>
      </w:r>
      <w:proofErr w:type="spellEnd"/>
      <w:r>
        <w:t xml:space="preserve"> by acting as guanine exchange factors (GEFs), </w:t>
      </w:r>
      <w:proofErr w:type="spellStart"/>
      <w:r>
        <w:t>GTPase</w:t>
      </w:r>
      <w:proofErr w:type="spellEnd"/>
      <w:r>
        <w:t xml:space="preserve"> activating proteins (GAP), or as enzymes that introduce post-translational modifications that affect the activation status of specific </w:t>
      </w:r>
      <w:proofErr w:type="spellStart"/>
      <w:r>
        <w:t>Rab</w:t>
      </w:r>
      <w:proofErr w:type="spellEnd"/>
      <w:r>
        <w:t xml:space="preserve"> GTPases.</w:t>
      </w:r>
      <w:r>
        <w:rPr>
          <w:rStyle w:val="citebib"/>
          <w:vertAlign w:val="superscript"/>
        </w:rPr>
        <w:t>2</w:t>
      </w:r>
      <w:proofErr w:type="gramStart"/>
      <w:r>
        <w:rPr>
          <w:rStyle w:val="citebib"/>
          <w:vertAlign w:val="superscript"/>
        </w:rPr>
        <w:t>,4</w:t>
      </w:r>
      <w:proofErr w:type="gramEnd"/>
    </w:p>
    <w:p w14:paraId="662488A9" w14:textId="77777777" w:rsidR="001F18A5" w:rsidRDefault="001F18A5">
      <w:pPr>
        <w:pStyle w:val="BodyText"/>
        <w:autoSpaceDE w:val="0"/>
        <w:autoSpaceDN w:val="0"/>
        <w:adjustRightInd w:val="0"/>
      </w:pPr>
      <w:r>
        <w:t xml:space="preserve">The intracellular bacterial pathogen </w:t>
      </w:r>
      <w:r>
        <w:rPr>
          <w:i/>
        </w:rPr>
        <w:t xml:space="preserve">Salmonella </w:t>
      </w:r>
      <w:proofErr w:type="spellStart"/>
      <w:r>
        <w:rPr>
          <w:i/>
        </w:rPr>
        <w:t>enterica</w:t>
      </w:r>
      <w:proofErr w:type="spellEnd"/>
      <w:r>
        <w:t xml:space="preserve"> is a common cause of food poisoning, transmitted through contaminated water and food. After ingestion it reaches the small intestine where it actively invades the cells of the intestinal epithelium. Once inside the cells, it establishes an intracellular vacuole where it survives and replicates. In order to invade epithelial cells and shape its intracellular niche, </w:t>
      </w:r>
      <w:r>
        <w:rPr>
          <w:i/>
        </w:rPr>
        <w:t xml:space="preserve">Salmonella </w:t>
      </w:r>
      <w:proofErr w:type="spellStart"/>
      <w:r>
        <w:rPr>
          <w:i/>
        </w:rPr>
        <w:lastRenderedPageBreak/>
        <w:t>enterica</w:t>
      </w:r>
      <w:proofErr w:type="spellEnd"/>
      <w:r>
        <w:t xml:space="preserve"> delivers a large number of bacteria effectors through two type-III-secretion systems.</w:t>
      </w:r>
      <w:r>
        <w:rPr>
          <w:rStyle w:val="citebib"/>
          <w:vertAlign w:val="superscript"/>
        </w:rPr>
        <w:t>5</w:t>
      </w:r>
      <w:r>
        <w:t xml:space="preserve"> The strategy used by </w:t>
      </w:r>
      <w:r>
        <w:rPr>
          <w:i/>
        </w:rPr>
        <w:t>Salmonella</w:t>
      </w:r>
      <w:r>
        <w:t xml:space="preserve"> to avoid fusion with the </w:t>
      </w:r>
      <w:proofErr w:type="spellStart"/>
      <w:r>
        <w:t>lysosomal</w:t>
      </w:r>
      <w:proofErr w:type="spellEnd"/>
      <w:r>
        <w:t xml:space="preserve"> system is still unclear. The vacuole where Salmonella survives and replicates acquires several proteins that are regarded as typical </w:t>
      </w:r>
      <w:proofErr w:type="spellStart"/>
      <w:r>
        <w:t>lysosomal</w:t>
      </w:r>
      <w:proofErr w:type="spellEnd"/>
      <w:r>
        <w:t xml:space="preserve"> markers, including </w:t>
      </w:r>
      <w:proofErr w:type="spellStart"/>
      <w:r>
        <w:t>lysosomal</w:t>
      </w:r>
      <w:proofErr w:type="spellEnd"/>
      <w:r>
        <w:t xml:space="preserve">-associated membrane protein 1 (LAMP-1), other </w:t>
      </w:r>
      <w:proofErr w:type="spellStart"/>
      <w:r>
        <w:t>lysosomal</w:t>
      </w:r>
      <w:proofErr w:type="spellEnd"/>
      <w:r>
        <w:t xml:space="preserve"> glycoproteins and the vacuolar ATPase.</w:t>
      </w:r>
      <w:r>
        <w:rPr>
          <w:rStyle w:val="citebib"/>
          <w:vertAlign w:val="superscript"/>
        </w:rPr>
        <w:t>5</w:t>
      </w:r>
      <w:proofErr w:type="gramStart"/>
      <w:r>
        <w:rPr>
          <w:rStyle w:val="citebib"/>
          <w:vertAlign w:val="superscript"/>
        </w:rPr>
        <w:t>,6</w:t>
      </w:r>
      <w:proofErr w:type="gramEnd"/>
      <w:r>
        <w:t xml:space="preserve"> Despite having many features in common with lysosomes, the </w:t>
      </w:r>
      <w:r>
        <w:rPr>
          <w:i/>
        </w:rPr>
        <w:t>Salmonella</w:t>
      </w:r>
      <w:r>
        <w:t xml:space="preserve">-containing vacuole is depleted of </w:t>
      </w:r>
      <w:proofErr w:type="spellStart"/>
      <w:r>
        <w:t>lysosomal</w:t>
      </w:r>
      <w:proofErr w:type="spellEnd"/>
      <w:r>
        <w:t xml:space="preserve"> enzymes and constitutes a niche that is suitable for its survival and replication.</w:t>
      </w:r>
      <w:r>
        <w:rPr>
          <w:rStyle w:val="citebib"/>
          <w:vertAlign w:val="superscript"/>
        </w:rPr>
        <w:t>6,7</w:t>
      </w:r>
    </w:p>
    <w:p w14:paraId="229BA6EB" w14:textId="77777777" w:rsidR="001F18A5" w:rsidRDefault="001F18A5">
      <w:pPr>
        <w:pStyle w:val="BodyText"/>
        <w:autoSpaceDE w:val="0"/>
        <w:autoSpaceDN w:val="0"/>
        <w:adjustRightInd w:val="0"/>
      </w:pPr>
      <w:r>
        <w:rPr>
          <w:i/>
        </w:rPr>
        <w:t xml:space="preserve">Salmonella </w:t>
      </w:r>
      <w:proofErr w:type="spellStart"/>
      <w:r>
        <w:rPr>
          <w:i/>
        </w:rPr>
        <w:t>enterica</w:t>
      </w:r>
      <w:proofErr w:type="spellEnd"/>
      <w:r>
        <w:t xml:space="preserve"> can infect a broad range of vertebrate hosts. However, this species comprises more than two thousands different </w:t>
      </w:r>
      <w:proofErr w:type="spellStart"/>
      <w:r>
        <w:t>serovars</w:t>
      </w:r>
      <w:proofErr w:type="spellEnd"/>
      <w:r>
        <w:t xml:space="preserve"> and some of them have adapted to infect a single host. </w:t>
      </w:r>
      <w:proofErr w:type="gramStart"/>
      <w:r>
        <w:rPr>
          <w:i/>
        </w:rPr>
        <w:t xml:space="preserve">Salmonella </w:t>
      </w:r>
      <w:proofErr w:type="spellStart"/>
      <w:r>
        <w:rPr>
          <w:i/>
        </w:rPr>
        <w:t>enterica</w:t>
      </w:r>
      <w:proofErr w:type="spellEnd"/>
      <w:r>
        <w:t xml:space="preserve"> </w:t>
      </w:r>
      <w:proofErr w:type="spellStart"/>
      <w:r>
        <w:t>sv</w:t>
      </w:r>
      <w:proofErr w:type="spellEnd"/>
      <w:r>
        <w:t>.</w:t>
      </w:r>
      <w:proofErr w:type="gramEnd"/>
      <w:r>
        <w:t xml:space="preserve"> </w:t>
      </w:r>
      <w:proofErr w:type="spellStart"/>
      <w:r>
        <w:t>Typhi</w:t>
      </w:r>
      <w:proofErr w:type="spellEnd"/>
      <w:r>
        <w:t xml:space="preserve"> (</w:t>
      </w:r>
      <w:r>
        <w:rPr>
          <w:i/>
        </w:rPr>
        <w:t>S.</w:t>
      </w:r>
      <w:r>
        <w:t xml:space="preserve"> </w:t>
      </w:r>
      <w:proofErr w:type="spellStart"/>
      <w:r>
        <w:t>Typhi</w:t>
      </w:r>
      <w:proofErr w:type="spellEnd"/>
      <w:r>
        <w:t>) has adapted to infect only humans, where it causes typhoid fever, a life threatening systemic disease that is responsible for more than 200,000 deaths every year.</w:t>
      </w:r>
      <w:r>
        <w:rPr>
          <w:rStyle w:val="citebib"/>
          <w:vertAlign w:val="superscript"/>
        </w:rPr>
        <w:t>8</w:t>
      </w:r>
      <w:proofErr w:type="gramStart"/>
      <w:r>
        <w:rPr>
          <w:rStyle w:val="citebib"/>
          <w:vertAlign w:val="superscript"/>
        </w:rPr>
        <w:t>,9</w:t>
      </w:r>
      <w:proofErr w:type="gramEnd"/>
      <w:r>
        <w:t xml:space="preserve"> Despite its importance as a human pathogen, the molecular bases of its unique pathogenic behavior and human-adaptation are unknown.</w:t>
      </w:r>
    </w:p>
    <w:p w14:paraId="485F51F3" w14:textId="77777777" w:rsidR="001F18A5" w:rsidRDefault="001F18A5">
      <w:pPr>
        <w:pStyle w:val="BodyText"/>
        <w:autoSpaceDE w:val="0"/>
        <w:autoSpaceDN w:val="0"/>
        <w:adjustRightInd w:val="0"/>
      </w:pPr>
      <w:r>
        <w:t xml:space="preserve">Recently we reported that a host transport pathway dependent on Rab32 and the biogenesis of the lysosome-related organelle complex (BLOC)-3 contributes to </w:t>
      </w:r>
      <w:r>
        <w:rPr>
          <w:i/>
        </w:rPr>
        <w:t>S.</w:t>
      </w:r>
      <w:r>
        <w:t xml:space="preserve"> </w:t>
      </w:r>
      <w:proofErr w:type="spellStart"/>
      <w:r>
        <w:t>Typhi</w:t>
      </w:r>
      <w:proofErr w:type="spellEnd"/>
      <w:r>
        <w:t xml:space="preserve"> host restriction.</w:t>
      </w:r>
      <w:r>
        <w:rPr>
          <w:rStyle w:val="citebib"/>
          <w:vertAlign w:val="superscript"/>
        </w:rPr>
        <w:t>10</w:t>
      </w:r>
      <w:r>
        <w:t xml:space="preserve"> We had previously shown that Rab29, a poorly characterized </w:t>
      </w:r>
      <w:proofErr w:type="spellStart"/>
      <w:r>
        <w:t>Rab</w:t>
      </w:r>
      <w:proofErr w:type="spellEnd"/>
      <w:r>
        <w:t xml:space="preserve"> </w:t>
      </w:r>
      <w:proofErr w:type="spellStart"/>
      <w:r>
        <w:t>GTPase</w:t>
      </w:r>
      <w:proofErr w:type="spellEnd"/>
      <w:r>
        <w:t xml:space="preserve">, is recruited to the </w:t>
      </w:r>
      <w:r>
        <w:rPr>
          <w:i/>
        </w:rPr>
        <w:t>S.</w:t>
      </w:r>
      <w:r>
        <w:t xml:space="preserve"> </w:t>
      </w:r>
      <w:proofErr w:type="spellStart"/>
      <w:r>
        <w:t>Typhi</w:t>
      </w:r>
      <w:proofErr w:type="spellEnd"/>
      <w:r>
        <w:t xml:space="preserve">-containing vacuole, but not to the vacuole of broad-host-range </w:t>
      </w:r>
      <w:r>
        <w:rPr>
          <w:i/>
        </w:rPr>
        <w:t xml:space="preserve">Salmonella </w:t>
      </w:r>
      <w:proofErr w:type="spellStart"/>
      <w:r>
        <w:rPr>
          <w:i/>
        </w:rPr>
        <w:t>enterica</w:t>
      </w:r>
      <w:proofErr w:type="spellEnd"/>
      <w:r>
        <w:t xml:space="preserve"> serovars.</w:t>
      </w:r>
      <w:r>
        <w:rPr>
          <w:rStyle w:val="citebib"/>
          <w:vertAlign w:val="superscript"/>
        </w:rPr>
        <w:t>11</w:t>
      </w:r>
      <w:r>
        <w:t xml:space="preserve"> This represented the first report of a difference between the intracellular biology of the vacuole of </w:t>
      </w:r>
      <w:r>
        <w:rPr>
          <w:i/>
        </w:rPr>
        <w:t>S.</w:t>
      </w:r>
      <w:r>
        <w:t xml:space="preserve"> </w:t>
      </w:r>
      <w:proofErr w:type="spellStart"/>
      <w:r>
        <w:t>Typhi</w:t>
      </w:r>
      <w:proofErr w:type="spellEnd"/>
      <w:r>
        <w:t xml:space="preserve"> and broad-host range </w:t>
      </w:r>
      <w:r>
        <w:rPr>
          <w:i/>
        </w:rPr>
        <w:t xml:space="preserve">Salmonella </w:t>
      </w:r>
      <w:proofErr w:type="spellStart"/>
      <w:r>
        <w:rPr>
          <w:i/>
        </w:rPr>
        <w:t>enterica</w:t>
      </w:r>
      <w:proofErr w:type="spellEnd"/>
      <w:r>
        <w:t xml:space="preserve"> </w:t>
      </w:r>
      <w:proofErr w:type="spellStart"/>
      <w:r>
        <w:t>serovars</w:t>
      </w:r>
      <w:proofErr w:type="spellEnd"/>
      <w:r>
        <w:t xml:space="preserve">. We found that this difference was due to a novel type-III-secretion effector, </w:t>
      </w:r>
      <w:proofErr w:type="spellStart"/>
      <w:r>
        <w:t>GtgE</w:t>
      </w:r>
      <w:proofErr w:type="spellEnd"/>
      <w:r>
        <w:t xml:space="preserve">, exclusively expressed by broad-host-range </w:t>
      </w:r>
      <w:r>
        <w:rPr>
          <w:i/>
        </w:rPr>
        <w:t>Salmonella</w:t>
      </w:r>
      <w:r>
        <w:t xml:space="preserve"> </w:t>
      </w:r>
      <w:proofErr w:type="spellStart"/>
      <w:r>
        <w:t>serovars</w:t>
      </w:r>
      <w:proofErr w:type="spellEnd"/>
      <w:r>
        <w:t xml:space="preserve">, </w:t>
      </w:r>
      <w:r>
        <w:lastRenderedPageBreak/>
        <w:t>which specifically targets Rab29 for cleavage and degradation.</w:t>
      </w:r>
      <w:r>
        <w:rPr>
          <w:rStyle w:val="citebib"/>
          <w:vertAlign w:val="superscript"/>
        </w:rPr>
        <w:t>11</w:t>
      </w:r>
      <w:r>
        <w:t xml:space="preserve"> </w:t>
      </w:r>
      <w:r>
        <w:rPr>
          <w:i/>
        </w:rPr>
        <w:t>S.</w:t>
      </w:r>
      <w:r>
        <w:t xml:space="preserve"> </w:t>
      </w:r>
      <w:proofErr w:type="spellStart"/>
      <w:r>
        <w:t>Typhi</w:t>
      </w:r>
      <w:proofErr w:type="spellEnd"/>
      <w:r>
        <w:t xml:space="preserve"> is not able to survive in primary macrophages derived from mice, a species non-susceptible to </w:t>
      </w:r>
      <w:r>
        <w:rPr>
          <w:i/>
        </w:rPr>
        <w:t>S.</w:t>
      </w:r>
      <w:r>
        <w:t xml:space="preserve"> </w:t>
      </w:r>
      <w:proofErr w:type="spellStart"/>
      <w:r>
        <w:t>Typhi</w:t>
      </w:r>
      <w:proofErr w:type="spellEnd"/>
      <w:r>
        <w:t xml:space="preserve"> infection.</w:t>
      </w:r>
      <w:r>
        <w:rPr>
          <w:rStyle w:val="citebib"/>
          <w:vertAlign w:val="superscript"/>
        </w:rPr>
        <w:t>12</w:t>
      </w:r>
      <w:proofErr w:type="gramStart"/>
      <w:r>
        <w:rPr>
          <w:rStyle w:val="citebib"/>
          <w:vertAlign w:val="superscript"/>
        </w:rPr>
        <w:t>,13</w:t>
      </w:r>
      <w:proofErr w:type="gramEnd"/>
      <w:r>
        <w:t xml:space="preserve"> Remarkably, we observed that a </w:t>
      </w:r>
      <w:r>
        <w:rPr>
          <w:i/>
        </w:rPr>
        <w:t>S.</w:t>
      </w:r>
      <w:r>
        <w:t xml:space="preserve"> </w:t>
      </w:r>
      <w:proofErr w:type="spellStart"/>
      <w:r>
        <w:t>Typhi</w:t>
      </w:r>
      <w:proofErr w:type="spellEnd"/>
      <w:r>
        <w:t xml:space="preserve"> strain engineered to express </w:t>
      </w:r>
      <w:proofErr w:type="spellStart"/>
      <w:r>
        <w:t>GtgE</w:t>
      </w:r>
      <w:proofErr w:type="spellEnd"/>
      <w:r>
        <w:t xml:space="preserve"> is able to survive in primary macrophages and tissues from mice, a non-permissive species, thus partially overcoming the host-restriction barrier. How does </w:t>
      </w:r>
      <w:proofErr w:type="spellStart"/>
      <w:r>
        <w:t>GtgE</w:t>
      </w:r>
      <w:proofErr w:type="spellEnd"/>
      <w:r>
        <w:t xml:space="preserve"> confer </w:t>
      </w:r>
      <w:r>
        <w:rPr>
          <w:i/>
        </w:rPr>
        <w:t>S.</w:t>
      </w:r>
      <w:r>
        <w:t xml:space="preserve"> </w:t>
      </w:r>
      <w:proofErr w:type="spellStart"/>
      <w:r>
        <w:t>Typhi</w:t>
      </w:r>
      <w:proofErr w:type="spellEnd"/>
      <w:r>
        <w:t xml:space="preserve"> the ability to persist in mouse macrophages? We found that, in addition to Rab29, </w:t>
      </w:r>
      <w:proofErr w:type="spellStart"/>
      <w:r>
        <w:t>GtgE</w:t>
      </w:r>
      <w:proofErr w:type="spellEnd"/>
      <w:r>
        <w:t xml:space="preserve"> targets two other </w:t>
      </w:r>
      <w:proofErr w:type="spellStart"/>
      <w:r>
        <w:t>Rab</w:t>
      </w:r>
      <w:proofErr w:type="spellEnd"/>
      <w:r>
        <w:t xml:space="preserve"> </w:t>
      </w:r>
      <w:proofErr w:type="spellStart"/>
      <w:r>
        <w:t>GTPases</w:t>
      </w:r>
      <w:proofErr w:type="spellEnd"/>
      <w:r>
        <w:t xml:space="preserve">, Rab32 and Rab38, which are also recruited to the </w:t>
      </w:r>
      <w:r>
        <w:rPr>
          <w:i/>
        </w:rPr>
        <w:t>S.</w:t>
      </w:r>
      <w:r>
        <w:t xml:space="preserve"> </w:t>
      </w:r>
      <w:proofErr w:type="spellStart"/>
      <w:r>
        <w:t>Typhi</w:t>
      </w:r>
      <w:proofErr w:type="spellEnd"/>
      <w:r>
        <w:t xml:space="preserve"> vacuole when expressed in epithelial cells or macrophages.</w:t>
      </w:r>
      <w:r>
        <w:rPr>
          <w:rStyle w:val="citebib"/>
          <w:vertAlign w:val="superscript"/>
        </w:rPr>
        <w:t>10</w:t>
      </w:r>
      <w:r>
        <w:t xml:space="preserve"> Depletion of Rab32, but not of Rab38 and Rab29, resulted in a marked increase in the survival of </w:t>
      </w:r>
      <w:r>
        <w:rPr>
          <w:i/>
        </w:rPr>
        <w:t>S.</w:t>
      </w:r>
      <w:r>
        <w:t xml:space="preserve"> </w:t>
      </w:r>
      <w:proofErr w:type="spellStart"/>
      <w:r>
        <w:t>Typhi</w:t>
      </w:r>
      <w:proofErr w:type="spellEnd"/>
      <w:r>
        <w:t xml:space="preserve"> in mouse macrophages, thus </w:t>
      </w:r>
      <w:proofErr w:type="spellStart"/>
      <w:r>
        <w:t>phenocopying</w:t>
      </w:r>
      <w:proofErr w:type="spellEnd"/>
      <w:r>
        <w:t xml:space="preserve"> the effect of </w:t>
      </w:r>
      <w:proofErr w:type="spellStart"/>
      <w:r>
        <w:t>GtgE</w:t>
      </w:r>
      <w:proofErr w:type="spellEnd"/>
      <w:r>
        <w:t xml:space="preserve"> expression in </w:t>
      </w:r>
      <w:r>
        <w:rPr>
          <w:i/>
        </w:rPr>
        <w:t>S.</w:t>
      </w:r>
      <w:r>
        <w:t xml:space="preserve"> </w:t>
      </w:r>
      <w:proofErr w:type="spellStart"/>
      <w:r>
        <w:t>Typhi</w:t>
      </w:r>
      <w:proofErr w:type="spellEnd"/>
      <w:r>
        <w:t xml:space="preserve">. These results indicate that a Rab32-dependent pathway restricts the growth of </w:t>
      </w:r>
      <w:r>
        <w:rPr>
          <w:i/>
        </w:rPr>
        <w:t>S.</w:t>
      </w:r>
      <w:r>
        <w:t xml:space="preserve"> </w:t>
      </w:r>
      <w:proofErr w:type="spellStart"/>
      <w:r>
        <w:t>Typhi</w:t>
      </w:r>
      <w:proofErr w:type="spellEnd"/>
      <w:r>
        <w:t xml:space="preserve"> in mouse macrophages and contributes to </w:t>
      </w:r>
      <w:r>
        <w:rPr>
          <w:i/>
        </w:rPr>
        <w:t>S.</w:t>
      </w:r>
      <w:r>
        <w:t xml:space="preserve"> </w:t>
      </w:r>
      <w:proofErr w:type="spellStart"/>
      <w:r>
        <w:t>Typhi</w:t>
      </w:r>
      <w:proofErr w:type="spellEnd"/>
      <w:r>
        <w:t xml:space="preserve"> host restriction.</w:t>
      </w:r>
    </w:p>
    <w:p w14:paraId="0BD7A32F" w14:textId="77777777" w:rsidR="001F18A5" w:rsidRDefault="001F18A5">
      <w:pPr>
        <w:pStyle w:val="BodyText"/>
        <w:autoSpaceDE w:val="0"/>
        <w:autoSpaceDN w:val="0"/>
        <w:adjustRightInd w:val="0"/>
      </w:pPr>
      <w:r>
        <w:t>Rab32 has been shown to have a key role in a post-Golgi transport pathway delivering melanocytic enzymes to maturing melanosomes.</w:t>
      </w:r>
      <w:r>
        <w:rPr>
          <w:rStyle w:val="citebib"/>
          <w:vertAlign w:val="superscript"/>
        </w:rPr>
        <w:t>14</w:t>
      </w:r>
      <w:r>
        <w:t xml:space="preserve"> The closely related </w:t>
      </w:r>
      <w:proofErr w:type="spellStart"/>
      <w:r>
        <w:t>Rab</w:t>
      </w:r>
      <w:proofErr w:type="spellEnd"/>
      <w:r>
        <w:t xml:space="preserve"> </w:t>
      </w:r>
      <w:proofErr w:type="spellStart"/>
      <w:r>
        <w:t>GTPase</w:t>
      </w:r>
      <w:proofErr w:type="spellEnd"/>
      <w:r>
        <w:t xml:space="preserve"> Rab38 also functions in the same transport pathway and along with Rab32 appears to have both redundant and unique roles in the trafficking of melanin-producing enzymes.</w:t>
      </w:r>
      <w:r>
        <w:rPr>
          <w:rStyle w:val="citebib"/>
          <w:vertAlign w:val="superscript"/>
        </w:rPr>
        <w:t>14-16</w:t>
      </w:r>
      <w:r>
        <w:t xml:space="preserve"> It is intriguing that Rab38 appears to be dispensable for </w:t>
      </w:r>
      <w:r>
        <w:rPr>
          <w:i/>
        </w:rPr>
        <w:t>S.</w:t>
      </w:r>
      <w:r>
        <w:t xml:space="preserve"> </w:t>
      </w:r>
      <w:proofErr w:type="spellStart"/>
      <w:r>
        <w:t>Typhi</w:t>
      </w:r>
      <w:proofErr w:type="spellEnd"/>
      <w:r>
        <w:t xml:space="preserve"> host restriction. It is possible that Rab38 is expressed at low levels in macrophages and that these levels are not sufficient to support any function in these cells. Another possibility is that, while Rab32 delivers an anti-microbial cargo to the </w:t>
      </w:r>
      <w:r>
        <w:rPr>
          <w:i/>
        </w:rPr>
        <w:t>S.</w:t>
      </w:r>
      <w:r>
        <w:t xml:space="preserve"> </w:t>
      </w:r>
      <w:proofErr w:type="spellStart"/>
      <w:r>
        <w:t>Typhi</w:t>
      </w:r>
      <w:proofErr w:type="spellEnd"/>
      <w:r>
        <w:t xml:space="preserve"> vacuole, Rab38 would deliver a different type of cargo. These results support the idea that Rab32 and Rab38 play distinct roles in membrane trafficking.</w:t>
      </w:r>
    </w:p>
    <w:p w14:paraId="6A9BF59F" w14:textId="77777777" w:rsidR="001F18A5" w:rsidRDefault="001F18A5">
      <w:pPr>
        <w:pStyle w:val="BodyText"/>
        <w:autoSpaceDE w:val="0"/>
        <w:autoSpaceDN w:val="0"/>
        <w:adjustRightInd w:val="0"/>
      </w:pPr>
      <w:r>
        <w:lastRenderedPageBreak/>
        <w:t xml:space="preserve">A set of autosomal recessive human disorders, which are grouped under the name of </w:t>
      </w:r>
      <w:proofErr w:type="spellStart"/>
      <w:r>
        <w:t>Hermansky-Pudlak</w:t>
      </w:r>
      <w:proofErr w:type="spellEnd"/>
      <w:r>
        <w:t xml:space="preserve"> Syndrome (HPS) and manifest with albinism and bleeding, are the consequence of defects in the maturation of lysosome-related organelles (LRO), such as </w:t>
      </w:r>
      <w:proofErr w:type="spellStart"/>
      <w:r>
        <w:t>melanosomes</w:t>
      </w:r>
      <w:proofErr w:type="spellEnd"/>
      <w:r>
        <w:t xml:space="preserve"> and platelet dense granules.</w:t>
      </w:r>
      <w:r>
        <w:rPr>
          <w:rStyle w:val="citebib"/>
          <w:vertAlign w:val="superscript"/>
        </w:rPr>
        <w:t>17</w:t>
      </w:r>
      <w:r>
        <w:t xml:space="preserve"> Human HPS and the corresponding mouse syndrome are associated with mutations in different genes including Rab38, a </w:t>
      </w:r>
      <w:proofErr w:type="spellStart"/>
      <w:r>
        <w:t>Rab</w:t>
      </w:r>
      <w:proofErr w:type="spellEnd"/>
      <w:r>
        <w:t xml:space="preserve"> </w:t>
      </w:r>
      <w:proofErr w:type="spellStart"/>
      <w:r>
        <w:t>geranyl-geranyltransferase</w:t>
      </w:r>
      <w:proofErr w:type="spellEnd"/>
      <w:r>
        <w:t xml:space="preserve">, the </w:t>
      </w:r>
      <w:proofErr w:type="spellStart"/>
      <w:r>
        <w:t>clathrin</w:t>
      </w:r>
      <w:proofErr w:type="spellEnd"/>
      <w:r>
        <w:t xml:space="preserve"> adaptor protein complex AP-3, Vps33a and components of BLOC-1, -2 and -3. We found that one of the three BLOC complexes, BLOC-3, is also required for restriction of </w:t>
      </w:r>
      <w:r>
        <w:rPr>
          <w:i/>
        </w:rPr>
        <w:t>S.</w:t>
      </w:r>
      <w:r>
        <w:t xml:space="preserve"> </w:t>
      </w:r>
      <w:proofErr w:type="spellStart"/>
      <w:r>
        <w:t>Typhi</w:t>
      </w:r>
      <w:proofErr w:type="spellEnd"/>
      <w:r>
        <w:t xml:space="preserve"> growth in mouse macrophages.</w:t>
      </w:r>
      <w:r>
        <w:rPr>
          <w:rStyle w:val="citebib"/>
          <w:vertAlign w:val="superscript"/>
        </w:rPr>
        <w:t>10</w:t>
      </w:r>
      <w:r>
        <w:t xml:space="preserve"> Although the function of the BLOCs in biogenesis of lysosome-related organelles is well established, their specific roles in this process are poorly understood. Interestingly, very recently BLOC-3 was shown to be a guanine-nucleotide exchange factor (GEF) for Rab32 and Rab38.</w:t>
      </w:r>
      <w:r>
        <w:rPr>
          <w:rStyle w:val="citebib"/>
          <w:vertAlign w:val="superscript"/>
        </w:rPr>
        <w:t>18</w:t>
      </w:r>
    </w:p>
    <w:p w14:paraId="7C2AD3C3" w14:textId="77777777" w:rsidR="001F18A5" w:rsidRDefault="001F18A5">
      <w:pPr>
        <w:pStyle w:val="BodyText"/>
        <w:autoSpaceDE w:val="0"/>
        <w:autoSpaceDN w:val="0"/>
        <w:adjustRightInd w:val="0"/>
      </w:pPr>
      <w:r>
        <w:t xml:space="preserve">Our results indicate that a traffic pathway controlled by Rab32 and its GEF BLOC-3, with features in common with LRO biogenesis, restricts the growth of </w:t>
      </w:r>
      <w:r>
        <w:rPr>
          <w:i/>
        </w:rPr>
        <w:t>S.</w:t>
      </w:r>
      <w:r>
        <w:t xml:space="preserve"> </w:t>
      </w:r>
      <w:proofErr w:type="spellStart"/>
      <w:r>
        <w:t>Typhi</w:t>
      </w:r>
      <w:proofErr w:type="spellEnd"/>
      <w:r>
        <w:t xml:space="preserve"> in mouse macrophages (</w:t>
      </w:r>
      <w:r>
        <w:rPr>
          <w:rStyle w:val="citefig"/>
        </w:rPr>
        <w:t>Fig. 1</w:t>
      </w:r>
      <w:r>
        <w:t xml:space="preserve">). Other observations also indicate that the </w:t>
      </w:r>
      <w:r>
        <w:rPr>
          <w:i/>
        </w:rPr>
        <w:t>S.</w:t>
      </w:r>
      <w:r>
        <w:t xml:space="preserve"> </w:t>
      </w:r>
      <w:proofErr w:type="spellStart"/>
      <w:r>
        <w:t>Typhi</w:t>
      </w:r>
      <w:proofErr w:type="spellEnd"/>
      <w:r>
        <w:t>-</w:t>
      </w:r>
      <w:proofErr w:type="gramStart"/>
      <w:r>
        <w:t>containing</w:t>
      </w:r>
      <w:proofErr w:type="gramEnd"/>
      <w:r>
        <w:t xml:space="preserve"> vacuole exhibits features common to LRO. For example, LRO and the </w:t>
      </w:r>
      <w:r>
        <w:rPr>
          <w:i/>
        </w:rPr>
        <w:t>S</w:t>
      </w:r>
      <w:r>
        <w:t xml:space="preserve">. </w:t>
      </w:r>
      <w:proofErr w:type="spellStart"/>
      <w:r>
        <w:t>Typhi</w:t>
      </w:r>
      <w:proofErr w:type="spellEnd"/>
      <w:r>
        <w:t xml:space="preserve"> vacuole contain </w:t>
      </w:r>
      <w:proofErr w:type="spellStart"/>
      <w:r>
        <w:t>lysosomal</w:t>
      </w:r>
      <w:proofErr w:type="spellEnd"/>
      <w:r>
        <w:t xml:space="preserve"> glycoproteins, such as LAMP-1 and LAMP-2, and lack the mannose-6-phosphate receptor, but, in contrast to lysosomes, they contain a specific set of soluble enzymes and trans-membrane transporters.</w:t>
      </w:r>
      <w:r>
        <w:rPr>
          <w:rStyle w:val="citebib"/>
          <w:vertAlign w:val="superscript"/>
        </w:rPr>
        <w:t>19</w:t>
      </w:r>
      <w:proofErr w:type="gramStart"/>
      <w:r>
        <w:rPr>
          <w:rStyle w:val="citebib"/>
          <w:vertAlign w:val="superscript"/>
        </w:rPr>
        <w:t>,20</w:t>
      </w:r>
      <w:proofErr w:type="gramEnd"/>
      <w:r>
        <w:t xml:space="preserve"> Based on shared components of the maturation pathway and membrane markers we thus propose that the compartment targeted by </w:t>
      </w:r>
      <w:r>
        <w:rPr>
          <w:i/>
        </w:rPr>
        <w:t>Salmonella</w:t>
      </w:r>
      <w:r>
        <w:t xml:space="preserve"> in macrophages be considered a LRO. Intriguingly, intersecting the LRO pathway could represent a strategy for </w:t>
      </w:r>
      <w:r>
        <w:rPr>
          <w:i/>
        </w:rPr>
        <w:t>Salmonella</w:t>
      </w:r>
      <w:r>
        <w:t xml:space="preserve"> to avoid to be targeted to lysosomes and degraded in macrophages.</w:t>
      </w:r>
    </w:p>
    <w:p w14:paraId="120ADB7A" w14:textId="77777777" w:rsidR="001F18A5" w:rsidRDefault="001F18A5">
      <w:pPr>
        <w:pStyle w:val="BodyText"/>
        <w:autoSpaceDE w:val="0"/>
        <w:autoSpaceDN w:val="0"/>
        <w:adjustRightInd w:val="0"/>
      </w:pPr>
      <w:r>
        <w:lastRenderedPageBreak/>
        <w:t xml:space="preserve">Most </w:t>
      </w:r>
      <w:proofErr w:type="spellStart"/>
      <w:r>
        <w:t>Rab</w:t>
      </w:r>
      <w:proofErr w:type="spellEnd"/>
      <w:r>
        <w:t xml:space="preserve"> </w:t>
      </w:r>
      <w:proofErr w:type="spellStart"/>
      <w:r>
        <w:t>GTPases</w:t>
      </w:r>
      <w:proofErr w:type="spellEnd"/>
      <w:r>
        <w:t xml:space="preserve"> are highly conserved across mammalian species. In contrast, Rab32 shows a significant degree of sequence variation among different mammals, suggesting that it is under selective pressure and that its variation may have been driven by the action of virulence factors, such as the </w:t>
      </w:r>
      <w:r>
        <w:rPr>
          <w:i/>
        </w:rPr>
        <w:t>Salmonella</w:t>
      </w:r>
      <w:r>
        <w:t xml:space="preserve"> effector </w:t>
      </w:r>
      <w:proofErr w:type="spellStart"/>
      <w:r>
        <w:t>GtgE</w:t>
      </w:r>
      <w:proofErr w:type="spellEnd"/>
      <w:r>
        <w:t xml:space="preserve">, targeting this anti-microbial pathway. This observation also implies that other pathogens may target this pathway. Consistent with this hypothesis, a recent genome-wide study reported that Rab32 single nucleotide polymorphisms are associated with increased susceptibility to </w:t>
      </w:r>
      <w:r>
        <w:rPr>
          <w:i/>
        </w:rPr>
        <w:t xml:space="preserve">Mycobacterium </w:t>
      </w:r>
      <w:proofErr w:type="spellStart"/>
      <w:r>
        <w:rPr>
          <w:i/>
        </w:rPr>
        <w:t>leprae</w:t>
      </w:r>
      <w:proofErr w:type="spellEnd"/>
      <w:r>
        <w:t xml:space="preserve"> infections.</w:t>
      </w:r>
      <w:r>
        <w:rPr>
          <w:rStyle w:val="citebib"/>
          <w:vertAlign w:val="superscript"/>
        </w:rPr>
        <w:t>21</w:t>
      </w:r>
      <w:r>
        <w:t xml:space="preserve"> In addition, Rab32 is recruited onto the vacuole containing </w:t>
      </w:r>
      <w:r>
        <w:rPr>
          <w:i/>
        </w:rPr>
        <w:t>Mycobacterium tuberculosis</w:t>
      </w:r>
      <w:r>
        <w:t>.</w:t>
      </w:r>
      <w:r>
        <w:rPr>
          <w:rStyle w:val="citebib"/>
          <w:vertAlign w:val="superscript"/>
        </w:rPr>
        <w:t>22</w:t>
      </w:r>
      <w:r>
        <w:t xml:space="preserve"> All together these observations strongly suggest that Rab32 can also be involved in a host-defense mechanism acting on </w:t>
      </w:r>
      <w:r>
        <w:rPr>
          <w:i/>
        </w:rPr>
        <w:t>Mycobacterium</w:t>
      </w:r>
      <w:r>
        <w:t xml:space="preserve"> species. In conclusion, our findings highlighted a Rab32-dependent anti-microbial mechanism targeting </w:t>
      </w:r>
      <w:r>
        <w:rPr>
          <w:i/>
        </w:rPr>
        <w:t>S.</w:t>
      </w:r>
      <w:r>
        <w:t xml:space="preserve"> </w:t>
      </w:r>
      <w:proofErr w:type="spellStart"/>
      <w:r>
        <w:t>Typhi</w:t>
      </w:r>
      <w:proofErr w:type="spellEnd"/>
      <w:r>
        <w:t xml:space="preserve"> and possibly other pathogens in macrophages. They also underscored the critical role of a single bacterial effector in defeating a host-defense mechanism.</w:t>
      </w:r>
    </w:p>
    <w:p w14:paraId="45927FB5" w14:textId="77777777" w:rsidR="001F18A5" w:rsidRDefault="001F18A5">
      <w:pPr>
        <w:pStyle w:val="Acknowledgment-Head"/>
        <w:autoSpaceDE w:val="0"/>
        <w:autoSpaceDN w:val="0"/>
        <w:adjustRightInd w:val="0"/>
        <w:rPr>
          <w:rFonts w:eastAsiaTheme="minorEastAsia" w:cs="Times New Roman"/>
        </w:rPr>
      </w:pPr>
      <w:r>
        <w:rPr>
          <w:rFonts w:eastAsiaTheme="minorEastAsia" w:cs="Times New Roman"/>
        </w:rPr>
        <w:t>Disclosure of Potential Conflicts of Interest</w:t>
      </w:r>
    </w:p>
    <w:p w14:paraId="203A18EC" w14:textId="77777777" w:rsidR="001F18A5" w:rsidRDefault="001F18A5">
      <w:pPr>
        <w:pStyle w:val="Acknowledgment-Text"/>
        <w:autoSpaceDE w:val="0"/>
        <w:autoSpaceDN w:val="0"/>
        <w:adjustRightInd w:val="0"/>
      </w:pPr>
      <w:r>
        <w:t>No potential conflicts of interest were disclosed.</w:t>
      </w:r>
    </w:p>
    <w:p w14:paraId="6FDAEB3A" w14:textId="77777777" w:rsidR="001F18A5" w:rsidRDefault="001F18A5">
      <w:pPr>
        <w:pStyle w:val="Reference-Head"/>
        <w:autoSpaceDE w:val="0"/>
        <w:autoSpaceDN w:val="0"/>
        <w:adjustRightInd w:val="0"/>
      </w:pPr>
      <w:r>
        <w:t>References</w:t>
      </w:r>
    </w:p>
    <w:p w14:paraId="3C7EF393"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_doi=\"10.1016/j.ceb.2010.05.006\" _id=\"b2\" _issn=\"1879-0410\" _pubmed=\"20542678\""</w:instrText>
      </w:r>
      <w:r>
        <w:fldChar w:fldCharType="separate"/>
      </w:r>
      <w:r>
        <w:instrText xml:space="preserve"> _doi="10.1016/j.ceb.2010.05.006" _id="b2" _issn="1879-0410" _pubmed="20542678"</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w:t>
      </w:r>
      <w:r>
        <w:t>.</w:t>
      </w:r>
      <w:r>
        <w:tab/>
      </w:r>
      <w:proofErr w:type="spellStart"/>
      <w:r>
        <w:rPr>
          <w:rStyle w:val="bibsurname"/>
        </w:rPr>
        <w:t>Cossart</w:t>
      </w:r>
      <w:proofErr w:type="spellEnd"/>
      <w:r>
        <w:t xml:space="preserve"> </w:t>
      </w:r>
      <w:r>
        <w:rPr>
          <w:rStyle w:val="bibfname"/>
        </w:rPr>
        <w:t>P</w:t>
      </w:r>
      <w:r>
        <w:t xml:space="preserve">, </w:t>
      </w:r>
      <w:r>
        <w:rPr>
          <w:rStyle w:val="bibsurname"/>
        </w:rPr>
        <w:t>Roy</w:t>
      </w:r>
      <w:r>
        <w:t xml:space="preserve"> </w:t>
      </w:r>
      <w:r>
        <w:rPr>
          <w:rStyle w:val="bibfname"/>
        </w:rPr>
        <w:t>CR</w:t>
      </w:r>
      <w:r>
        <w:t xml:space="preserve">. </w:t>
      </w:r>
      <w:r>
        <w:rPr>
          <w:rStyle w:val="bibarticle"/>
        </w:rPr>
        <w:t>Manipulation of host membrane machinery by bacterial pathogens.</w:t>
      </w:r>
      <w:r>
        <w:t xml:space="preserve"> </w:t>
      </w:r>
      <w:proofErr w:type="spellStart"/>
      <w:r>
        <w:rPr>
          <w:rStyle w:val="bibjournal"/>
        </w:rPr>
        <w:t>Curr</w:t>
      </w:r>
      <w:proofErr w:type="spellEnd"/>
      <w:r>
        <w:rPr>
          <w:rStyle w:val="bibjournal"/>
        </w:rPr>
        <w:t xml:space="preserve"> </w:t>
      </w:r>
      <w:proofErr w:type="spellStart"/>
      <w:r>
        <w:rPr>
          <w:rStyle w:val="bibjournal"/>
        </w:rPr>
        <w:t>Opin</w:t>
      </w:r>
      <w:proofErr w:type="spellEnd"/>
      <w:r>
        <w:rPr>
          <w:rStyle w:val="bibjournal"/>
        </w:rPr>
        <w:t xml:space="preserve"> Cell </w:t>
      </w:r>
      <w:proofErr w:type="spellStart"/>
      <w:r>
        <w:rPr>
          <w:rStyle w:val="bibjournal"/>
        </w:rPr>
        <w:t>Biol</w:t>
      </w:r>
      <w:proofErr w:type="spellEnd"/>
      <w:r>
        <w:t xml:space="preserve"> </w:t>
      </w:r>
      <w:r>
        <w:rPr>
          <w:rStyle w:val="bibyear"/>
        </w:rPr>
        <w:t>2010</w:t>
      </w:r>
      <w:r>
        <w:t xml:space="preserve">; </w:t>
      </w:r>
      <w:r>
        <w:rPr>
          <w:rStyle w:val="bibvolume"/>
        </w:rPr>
        <w:t>22</w:t>
      </w:r>
      <w:r>
        <w:t>:</w:t>
      </w:r>
      <w:r>
        <w:rPr>
          <w:rStyle w:val="bibfpage"/>
        </w:rPr>
        <w:t>547</w:t>
      </w:r>
      <w:r>
        <w:t>-</w:t>
      </w:r>
      <w:r>
        <w:rPr>
          <w:rStyle w:val="biblpage"/>
        </w:rPr>
        <w:t>54</w:t>
      </w:r>
      <w:r>
        <w:t>;</w:t>
      </w:r>
      <w:hyperlink r:id="rId9" w:history="1">
        <w:r>
          <w:rPr>
            <w:rStyle w:val="bibmedline"/>
            <w:color w:val="0000FF"/>
            <w:u w:val="words"/>
          </w:rPr>
          <w:t xml:space="preserve"> PMID:20542678</w:t>
        </w:r>
      </w:hyperlink>
      <w:r>
        <w:t xml:space="preserve">; </w:t>
      </w:r>
      <w:hyperlink r:id="rId10" w:history="1">
        <w:r>
          <w:rPr>
            <w:rStyle w:val="bibdoi"/>
            <w:color w:val="0000FF"/>
            <w:u w:val="single"/>
          </w:rPr>
          <w:t>http://dx.doi.org/10.1016/j.ceb.2010.05.006</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6D5330A2"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_doi=\"10.1111/tra.12000\" _id=\"b3\" _issn=\"1600-0854\" _pubmed=\"22901006\""</w:instrText>
      </w:r>
      <w:r>
        <w:fldChar w:fldCharType="separate"/>
      </w:r>
      <w:r>
        <w:instrText xml:space="preserve"> _doi="10.1111/tra.12000" _id="b3" _issn="1600-0854" _pubmed="22901006"</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2</w:t>
      </w:r>
      <w:r>
        <w:t>.</w:t>
      </w:r>
      <w:r>
        <w:tab/>
      </w:r>
      <w:r>
        <w:rPr>
          <w:rStyle w:val="bibsurname"/>
        </w:rPr>
        <w:t>Stein</w:t>
      </w:r>
      <w:r>
        <w:t xml:space="preserve"> </w:t>
      </w:r>
      <w:r>
        <w:rPr>
          <w:rStyle w:val="bibfname"/>
        </w:rPr>
        <w:t>MP</w:t>
      </w:r>
      <w:r>
        <w:t xml:space="preserve">, </w:t>
      </w:r>
      <w:r>
        <w:rPr>
          <w:rStyle w:val="bibsurname"/>
        </w:rPr>
        <w:t>Müller</w:t>
      </w:r>
      <w:r>
        <w:t xml:space="preserve"> </w:t>
      </w:r>
      <w:r>
        <w:rPr>
          <w:rStyle w:val="bibfname"/>
        </w:rPr>
        <w:t>MP</w:t>
      </w:r>
      <w:r>
        <w:t xml:space="preserve">, </w:t>
      </w:r>
      <w:proofErr w:type="spellStart"/>
      <w:r>
        <w:rPr>
          <w:rStyle w:val="bibsurname"/>
        </w:rPr>
        <w:t>Wandinger</w:t>
      </w:r>
      <w:proofErr w:type="spellEnd"/>
      <w:r>
        <w:rPr>
          <w:rStyle w:val="bibsurname"/>
        </w:rPr>
        <w:t>-Ness</w:t>
      </w:r>
      <w:r>
        <w:t xml:space="preserve"> </w:t>
      </w:r>
      <w:r>
        <w:rPr>
          <w:rStyle w:val="bibfname"/>
        </w:rPr>
        <w:t>A</w:t>
      </w:r>
      <w:r>
        <w:t xml:space="preserve">. </w:t>
      </w:r>
      <w:r>
        <w:rPr>
          <w:rStyle w:val="bibarticle"/>
        </w:rPr>
        <w:t xml:space="preserve">Bacterial pathogens commandeer </w:t>
      </w:r>
      <w:proofErr w:type="spellStart"/>
      <w:r>
        <w:rPr>
          <w:rStyle w:val="bibarticle"/>
        </w:rPr>
        <w:t>Rab</w:t>
      </w:r>
      <w:proofErr w:type="spellEnd"/>
      <w:r>
        <w:rPr>
          <w:rStyle w:val="bibarticle"/>
        </w:rPr>
        <w:t xml:space="preserve"> </w:t>
      </w:r>
      <w:proofErr w:type="spellStart"/>
      <w:r>
        <w:rPr>
          <w:rStyle w:val="bibarticle"/>
        </w:rPr>
        <w:t>GTPases</w:t>
      </w:r>
      <w:proofErr w:type="spellEnd"/>
      <w:r>
        <w:rPr>
          <w:rStyle w:val="bibarticle"/>
        </w:rPr>
        <w:t xml:space="preserve"> to establish intracellular niches.</w:t>
      </w:r>
      <w:r>
        <w:t xml:space="preserve"> </w:t>
      </w:r>
      <w:r>
        <w:rPr>
          <w:rStyle w:val="bibjournal"/>
        </w:rPr>
        <w:t>Traffic</w:t>
      </w:r>
      <w:r>
        <w:t xml:space="preserve"> </w:t>
      </w:r>
      <w:r>
        <w:rPr>
          <w:rStyle w:val="bibyear"/>
        </w:rPr>
        <w:t>2012</w:t>
      </w:r>
      <w:r>
        <w:t xml:space="preserve">; </w:t>
      </w:r>
      <w:r>
        <w:rPr>
          <w:rStyle w:val="bibvolume"/>
        </w:rPr>
        <w:t>13</w:t>
      </w:r>
      <w:r>
        <w:t>:</w:t>
      </w:r>
      <w:r>
        <w:rPr>
          <w:rStyle w:val="bibfpage"/>
        </w:rPr>
        <w:t>1565</w:t>
      </w:r>
      <w:r>
        <w:t>-</w:t>
      </w:r>
      <w:r>
        <w:rPr>
          <w:rStyle w:val="biblpage"/>
        </w:rPr>
        <w:t>88</w:t>
      </w:r>
      <w:r>
        <w:t>;</w:t>
      </w:r>
      <w:hyperlink r:id="rId11" w:history="1">
        <w:r>
          <w:rPr>
            <w:rStyle w:val="bibmedline"/>
            <w:color w:val="0000FF"/>
            <w:u w:val="words"/>
          </w:rPr>
          <w:t xml:space="preserve"> PMID:22901006</w:t>
        </w:r>
      </w:hyperlink>
      <w:r>
        <w:t xml:space="preserve">; </w:t>
      </w:r>
      <w:hyperlink r:id="rId12" w:history="1">
        <w:r>
          <w:rPr>
            <w:rStyle w:val="bibdoi"/>
            <w:color w:val="0000FF"/>
            <w:u w:val="single"/>
          </w:rPr>
          <w:t>http://dx.doi.org/10.1111/tra.12000</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2B7D95B6" w14:textId="77777777" w:rsidR="001F18A5" w:rsidRDefault="001F18A5">
      <w:pPr>
        <w:pStyle w:val="References"/>
        <w:autoSpaceDE w:val="0"/>
        <w:autoSpaceDN w:val="0"/>
        <w:adjustRightInd w:val="0"/>
      </w:pPr>
      <w:r>
        <w:lastRenderedPageBreak/>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_doi=\"10.1152/physrev.00059.2009\" _id=\"b4\" _issn=\"1522-1210\" _pubmed=\"21248164\""</w:instrText>
      </w:r>
      <w:r>
        <w:fldChar w:fldCharType="separate"/>
      </w:r>
      <w:r>
        <w:instrText xml:space="preserve"> _doi="10.1152/physrev.00059.2009" _id="b4" _issn="1522-1210" _pubmed="21248164"</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3</w:t>
      </w:r>
      <w:r>
        <w:t>.</w:t>
      </w:r>
      <w:r>
        <w:tab/>
      </w:r>
      <w:proofErr w:type="spellStart"/>
      <w:r>
        <w:rPr>
          <w:rStyle w:val="bibsurname"/>
        </w:rPr>
        <w:t>Hutagalung</w:t>
      </w:r>
      <w:proofErr w:type="spellEnd"/>
      <w:r>
        <w:t xml:space="preserve"> </w:t>
      </w:r>
      <w:r>
        <w:rPr>
          <w:rStyle w:val="bibfname"/>
        </w:rPr>
        <w:t>AH</w:t>
      </w:r>
      <w:r>
        <w:t xml:space="preserve">, </w:t>
      </w:r>
      <w:proofErr w:type="spellStart"/>
      <w:r>
        <w:rPr>
          <w:rStyle w:val="bibsurname"/>
        </w:rPr>
        <w:t>Novick</w:t>
      </w:r>
      <w:proofErr w:type="spellEnd"/>
      <w:r>
        <w:t xml:space="preserve"> </w:t>
      </w:r>
      <w:r>
        <w:rPr>
          <w:rStyle w:val="bibfname"/>
        </w:rPr>
        <w:t>PJ</w:t>
      </w:r>
      <w:r>
        <w:t xml:space="preserve">. </w:t>
      </w:r>
      <w:proofErr w:type="gramStart"/>
      <w:r>
        <w:rPr>
          <w:rStyle w:val="bibarticle"/>
        </w:rPr>
        <w:t xml:space="preserve">Role of </w:t>
      </w:r>
      <w:proofErr w:type="spellStart"/>
      <w:r>
        <w:rPr>
          <w:rStyle w:val="bibarticle"/>
        </w:rPr>
        <w:t>Rab</w:t>
      </w:r>
      <w:proofErr w:type="spellEnd"/>
      <w:r>
        <w:rPr>
          <w:rStyle w:val="bibarticle"/>
        </w:rPr>
        <w:t xml:space="preserve"> </w:t>
      </w:r>
      <w:proofErr w:type="spellStart"/>
      <w:r>
        <w:rPr>
          <w:rStyle w:val="bibarticle"/>
        </w:rPr>
        <w:t>GTPases</w:t>
      </w:r>
      <w:proofErr w:type="spellEnd"/>
      <w:r>
        <w:rPr>
          <w:rStyle w:val="bibarticle"/>
        </w:rPr>
        <w:t xml:space="preserve"> in membrane traffic and cell physiology.</w:t>
      </w:r>
      <w:proofErr w:type="gramEnd"/>
      <w:r>
        <w:t xml:space="preserve"> </w:t>
      </w:r>
      <w:proofErr w:type="spellStart"/>
      <w:r>
        <w:rPr>
          <w:rStyle w:val="bibjournal"/>
        </w:rPr>
        <w:t>Physiol</w:t>
      </w:r>
      <w:proofErr w:type="spellEnd"/>
      <w:r>
        <w:rPr>
          <w:rStyle w:val="bibjournal"/>
        </w:rPr>
        <w:t xml:space="preserve"> Rev</w:t>
      </w:r>
      <w:r>
        <w:t xml:space="preserve"> </w:t>
      </w:r>
      <w:r>
        <w:rPr>
          <w:rStyle w:val="bibyear"/>
        </w:rPr>
        <w:t>2011</w:t>
      </w:r>
      <w:r>
        <w:t xml:space="preserve">; </w:t>
      </w:r>
      <w:r>
        <w:rPr>
          <w:rStyle w:val="bibvolume"/>
        </w:rPr>
        <w:t>91</w:t>
      </w:r>
      <w:r>
        <w:t>:</w:t>
      </w:r>
      <w:r>
        <w:rPr>
          <w:rStyle w:val="bibfpage"/>
        </w:rPr>
        <w:t>119</w:t>
      </w:r>
      <w:r>
        <w:t>-</w:t>
      </w:r>
      <w:r>
        <w:rPr>
          <w:rStyle w:val="biblpage"/>
        </w:rPr>
        <w:t>49</w:t>
      </w:r>
      <w:r>
        <w:t>;</w:t>
      </w:r>
      <w:hyperlink r:id="rId13" w:history="1">
        <w:r>
          <w:rPr>
            <w:rStyle w:val="bibmedline"/>
            <w:color w:val="0000FF"/>
            <w:u w:val="words"/>
          </w:rPr>
          <w:t xml:space="preserve"> PMID:21248164</w:t>
        </w:r>
      </w:hyperlink>
      <w:r>
        <w:t xml:space="preserve">; </w:t>
      </w:r>
      <w:hyperlink r:id="rId14" w:history="1">
        <w:r>
          <w:rPr>
            <w:rStyle w:val="bibdoi"/>
            <w:color w:val="0000FF"/>
            <w:u w:val="single"/>
          </w:rPr>
          <w:t>http://dx.doi.org/10.1152/physrev.00059.2009</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0BE53F76"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_doi=\"10.1083/jcb.201105019\" _id=\"b5\" _issn=\"1540-8140\" _pubmed=\"22123831\""</w:instrText>
      </w:r>
      <w:r>
        <w:fldChar w:fldCharType="separate"/>
      </w:r>
      <w:r>
        <w:instrText xml:space="preserve"> _doi="10.1083/jcb.201105019" _id="b5" _issn="1540-8140" _pubmed="22123831"</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4</w:t>
      </w:r>
      <w:r>
        <w:t>.</w:t>
      </w:r>
      <w:r>
        <w:tab/>
      </w:r>
      <w:proofErr w:type="spellStart"/>
      <w:r>
        <w:rPr>
          <w:rStyle w:val="bibsurname"/>
        </w:rPr>
        <w:t>Alix</w:t>
      </w:r>
      <w:proofErr w:type="spellEnd"/>
      <w:r>
        <w:t xml:space="preserve"> </w:t>
      </w:r>
      <w:r>
        <w:rPr>
          <w:rStyle w:val="bibfname"/>
        </w:rPr>
        <w:t>E</w:t>
      </w:r>
      <w:r>
        <w:t xml:space="preserve">, </w:t>
      </w:r>
      <w:r>
        <w:rPr>
          <w:rStyle w:val="bibsurname"/>
        </w:rPr>
        <w:t>Mukherjee</w:t>
      </w:r>
      <w:r>
        <w:t xml:space="preserve"> </w:t>
      </w:r>
      <w:r>
        <w:rPr>
          <w:rStyle w:val="bibfname"/>
        </w:rPr>
        <w:t>S</w:t>
      </w:r>
      <w:r>
        <w:t xml:space="preserve">, </w:t>
      </w:r>
      <w:r>
        <w:rPr>
          <w:rStyle w:val="bibsurname"/>
        </w:rPr>
        <w:t>Roy</w:t>
      </w:r>
      <w:r>
        <w:t xml:space="preserve"> </w:t>
      </w:r>
      <w:r>
        <w:rPr>
          <w:rStyle w:val="bibfname"/>
        </w:rPr>
        <w:t>CR</w:t>
      </w:r>
      <w:r>
        <w:t xml:space="preserve">. </w:t>
      </w:r>
      <w:r>
        <w:rPr>
          <w:rStyle w:val="bibarticle"/>
        </w:rPr>
        <w:t>Subversion of membrane transport pathways by vacuolar pathogens.</w:t>
      </w:r>
      <w:r>
        <w:t xml:space="preserve"> </w:t>
      </w:r>
      <w:r>
        <w:rPr>
          <w:rStyle w:val="bibjournal"/>
        </w:rPr>
        <w:t xml:space="preserve">J Cell </w:t>
      </w:r>
      <w:proofErr w:type="spellStart"/>
      <w:r>
        <w:rPr>
          <w:rStyle w:val="bibjournal"/>
        </w:rPr>
        <w:t>Biol</w:t>
      </w:r>
      <w:proofErr w:type="spellEnd"/>
      <w:r>
        <w:t xml:space="preserve"> </w:t>
      </w:r>
      <w:r>
        <w:rPr>
          <w:rStyle w:val="bibyear"/>
        </w:rPr>
        <w:t>2011</w:t>
      </w:r>
      <w:r>
        <w:t xml:space="preserve">; </w:t>
      </w:r>
      <w:r>
        <w:rPr>
          <w:rStyle w:val="bibvolume"/>
        </w:rPr>
        <w:t>195</w:t>
      </w:r>
      <w:r>
        <w:t>:</w:t>
      </w:r>
      <w:r>
        <w:rPr>
          <w:rStyle w:val="bibfpage"/>
        </w:rPr>
        <w:t>943</w:t>
      </w:r>
      <w:r>
        <w:t>-</w:t>
      </w:r>
      <w:r>
        <w:rPr>
          <w:rStyle w:val="biblpage"/>
        </w:rPr>
        <w:t>52</w:t>
      </w:r>
      <w:r>
        <w:t>;</w:t>
      </w:r>
      <w:hyperlink r:id="rId15" w:history="1">
        <w:r>
          <w:rPr>
            <w:rStyle w:val="bibmedline"/>
            <w:color w:val="0000FF"/>
            <w:u w:val="words"/>
          </w:rPr>
          <w:t xml:space="preserve"> PMID:22123831</w:t>
        </w:r>
      </w:hyperlink>
      <w:r>
        <w:t xml:space="preserve">; </w:t>
      </w:r>
      <w:hyperlink r:id="rId16" w:history="1">
        <w:r>
          <w:rPr>
            <w:rStyle w:val="bibdoi"/>
            <w:color w:val="0000FF"/>
            <w:u w:val="single"/>
          </w:rPr>
          <w:t>http://dx.doi.org/10.1083/jcb.201105019</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74C04B42"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_doi=\"10.1111/j.1600-0854.2008.00827.x\" _id=\"b6\" _issn=\"1600-0854\" _pubmed=\"18778407\""</w:instrText>
      </w:r>
      <w:r>
        <w:fldChar w:fldCharType="separate"/>
      </w:r>
      <w:r>
        <w:instrText xml:space="preserve"> _doi="10.1111/j.1600-0854.2008.00827.x" _id="b6" _issn="1600-0854" _pubmed="18778407"</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5</w:t>
      </w:r>
      <w:r>
        <w:t>.</w:t>
      </w:r>
      <w:r>
        <w:tab/>
      </w:r>
      <w:proofErr w:type="spellStart"/>
      <w:r>
        <w:rPr>
          <w:rStyle w:val="bibsurname"/>
        </w:rPr>
        <w:t>Bakowski</w:t>
      </w:r>
      <w:proofErr w:type="spellEnd"/>
      <w:r>
        <w:t xml:space="preserve"> </w:t>
      </w:r>
      <w:r>
        <w:rPr>
          <w:rStyle w:val="bibfname"/>
        </w:rPr>
        <w:t>MA</w:t>
      </w:r>
      <w:r>
        <w:t xml:space="preserve">, </w:t>
      </w:r>
      <w:r>
        <w:rPr>
          <w:rStyle w:val="bibsurname"/>
        </w:rPr>
        <w:t>Braun</w:t>
      </w:r>
      <w:r>
        <w:t xml:space="preserve"> </w:t>
      </w:r>
      <w:r>
        <w:rPr>
          <w:rStyle w:val="bibfname"/>
        </w:rPr>
        <w:t>V</w:t>
      </w:r>
      <w:r>
        <w:t xml:space="preserve">, </w:t>
      </w:r>
      <w:proofErr w:type="spellStart"/>
      <w:r>
        <w:rPr>
          <w:rStyle w:val="bibsurname"/>
        </w:rPr>
        <w:t>Brumell</w:t>
      </w:r>
      <w:proofErr w:type="spellEnd"/>
      <w:r>
        <w:t xml:space="preserve"> </w:t>
      </w:r>
      <w:r>
        <w:rPr>
          <w:rStyle w:val="bibfname"/>
        </w:rPr>
        <w:t>JH</w:t>
      </w:r>
      <w:r>
        <w:t xml:space="preserve">. </w:t>
      </w:r>
      <w:r>
        <w:rPr>
          <w:rStyle w:val="bibarticle"/>
        </w:rPr>
        <w:t>Salmonella-containing vacuoles: directing traffic and nesting to grow.</w:t>
      </w:r>
      <w:r>
        <w:t xml:space="preserve"> </w:t>
      </w:r>
      <w:r>
        <w:rPr>
          <w:rStyle w:val="bibjournal"/>
        </w:rPr>
        <w:t>Traffic</w:t>
      </w:r>
      <w:r>
        <w:t xml:space="preserve"> </w:t>
      </w:r>
      <w:r>
        <w:rPr>
          <w:rStyle w:val="bibyear"/>
        </w:rPr>
        <w:t>2008</w:t>
      </w:r>
      <w:r>
        <w:t xml:space="preserve">; </w:t>
      </w:r>
      <w:r>
        <w:rPr>
          <w:rStyle w:val="bibvolume"/>
        </w:rPr>
        <w:t>9</w:t>
      </w:r>
      <w:r>
        <w:t>:</w:t>
      </w:r>
      <w:r>
        <w:rPr>
          <w:rStyle w:val="bibfpage"/>
        </w:rPr>
        <w:t>2022</w:t>
      </w:r>
      <w:r>
        <w:t>-</w:t>
      </w:r>
      <w:r>
        <w:rPr>
          <w:rStyle w:val="biblpage"/>
        </w:rPr>
        <w:t>31</w:t>
      </w:r>
      <w:r>
        <w:t>;</w:t>
      </w:r>
      <w:hyperlink r:id="rId17" w:history="1">
        <w:r>
          <w:rPr>
            <w:rStyle w:val="bibmedline"/>
            <w:color w:val="0000FF"/>
            <w:u w:val="words"/>
          </w:rPr>
          <w:t xml:space="preserve"> PMID:18778407</w:t>
        </w:r>
      </w:hyperlink>
      <w:r>
        <w:t xml:space="preserve">; </w:t>
      </w:r>
      <w:hyperlink r:id="rId18" w:history="1">
        <w:r>
          <w:rPr>
            <w:rStyle w:val="bibdoi"/>
            <w:color w:val="0000FF"/>
            <w:u w:val="single"/>
          </w:rPr>
          <w:t>http://dx.doi.org/10.1111/j.1600-0854.2008.00827.x</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1014286D"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_doi=\"10.1016/j.mib.2008.01.002\" _id=\"b7\" _issn=\"1369-5274\" _pubmed=\"18304858\""</w:instrText>
      </w:r>
      <w:r>
        <w:fldChar w:fldCharType="separate"/>
      </w:r>
      <w:r>
        <w:instrText xml:space="preserve"> _doi="10.1016/j.mib.2008.01.002" _id="b7" _issn="1369-5274" _pubmed="18304858"</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6</w:t>
      </w:r>
      <w:r>
        <w:t>.</w:t>
      </w:r>
      <w:r>
        <w:tab/>
      </w:r>
      <w:r>
        <w:rPr>
          <w:rStyle w:val="bibsurname"/>
        </w:rPr>
        <w:t>Steele-Mortimer</w:t>
      </w:r>
      <w:r>
        <w:t xml:space="preserve"> </w:t>
      </w:r>
      <w:r>
        <w:rPr>
          <w:rStyle w:val="bibfname"/>
        </w:rPr>
        <w:t>O</w:t>
      </w:r>
      <w:r>
        <w:t xml:space="preserve">. </w:t>
      </w:r>
      <w:r>
        <w:rPr>
          <w:rStyle w:val="bibarticle"/>
        </w:rPr>
        <w:t>The Salmonella-containing vacuole: moving with the times.</w:t>
      </w:r>
      <w:r>
        <w:t xml:space="preserve"> </w:t>
      </w:r>
      <w:proofErr w:type="spellStart"/>
      <w:r>
        <w:rPr>
          <w:rStyle w:val="bibjournal"/>
        </w:rPr>
        <w:t>Curr</w:t>
      </w:r>
      <w:proofErr w:type="spellEnd"/>
      <w:r>
        <w:rPr>
          <w:rStyle w:val="bibjournal"/>
        </w:rPr>
        <w:t xml:space="preserve"> </w:t>
      </w:r>
      <w:proofErr w:type="spellStart"/>
      <w:r>
        <w:rPr>
          <w:rStyle w:val="bibjournal"/>
        </w:rPr>
        <w:t>Opin</w:t>
      </w:r>
      <w:proofErr w:type="spellEnd"/>
      <w:r>
        <w:rPr>
          <w:rStyle w:val="bibjournal"/>
        </w:rPr>
        <w:t xml:space="preserve"> </w:t>
      </w:r>
      <w:proofErr w:type="spellStart"/>
      <w:r>
        <w:rPr>
          <w:rStyle w:val="bibjournal"/>
        </w:rPr>
        <w:t>Microbiol</w:t>
      </w:r>
      <w:proofErr w:type="spellEnd"/>
      <w:r>
        <w:t xml:space="preserve"> </w:t>
      </w:r>
      <w:r>
        <w:rPr>
          <w:rStyle w:val="bibyear"/>
        </w:rPr>
        <w:t>2008</w:t>
      </w:r>
      <w:r>
        <w:t xml:space="preserve">; </w:t>
      </w:r>
      <w:r>
        <w:rPr>
          <w:rStyle w:val="bibvolume"/>
        </w:rPr>
        <w:t>11</w:t>
      </w:r>
      <w:r>
        <w:t>:</w:t>
      </w:r>
      <w:r>
        <w:rPr>
          <w:rStyle w:val="bibfpage"/>
        </w:rPr>
        <w:t>38</w:t>
      </w:r>
      <w:r>
        <w:t>-</w:t>
      </w:r>
      <w:r>
        <w:rPr>
          <w:rStyle w:val="biblpage"/>
        </w:rPr>
        <w:t>45</w:t>
      </w:r>
      <w:r>
        <w:t>;</w:t>
      </w:r>
      <w:hyperlink r:id="rId19" w:history="1">
        <w:r>
          <w:rPr>
            <w:rStyle w:val="bibmedline"/>
            <w:color w:val="0000FF"/>
            <w:u w:val="words"/>
          </w:rPr>
          <w:t xml:space="preserve"> PMID:18304858</w:t>
        </w:r>
      </w:hyperlink>
      <w:r>
        <w:t xml:space="preserve">; </w:t>
      </w:r>
      <w:hyperlink r:id="rId20" w:history="1">
        <w:r>
          <w:rPr>
            <w:rStyle w:val="bibdoi"/>
            <w:color w:val="0000FF"/>
            <w:u w:val="single"/>
          </w:rPr>
          <w:t>http://dx.doi.org/10.1016/j.mib.2008.01.002</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705FA467"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_doi=\"10.1111/j.1600-0854.2006.00529.x\" _id=\"b8\" _issn=\"1398-9219\" _pubmed=\"17233756\""</w:instrText>
      </w:r>
      <w:r>
        <w:fldChar w:fldCharType="separate"/>
      </w:r>
      <w:r>
        <w:instrText xml:space="preserve"> _doi="10.1111/j.1600-0854.2006.00529.x" _id="b8" _issn="1398-9219" _pubmed="17233756"</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7</w:t>
      </w:r>
      <w:r>
        <w:t>.</w:t>
      </w:r>
      <w:r>
        <w:tab/>
      </w:r>
      <w:proofErr w:type="spellStart"/>
      <w:r>
        <w:rPr>
          <w:rStyle w:val="bibsurname"/>
        </w:rPr>
        <w:t>Drecktrah</w:t>
      </w:r>
      <w:proofErr w:type="spellEnd"/>
      <w:r>
        <w:t xml:space="preserve"> </w:t>
      </w:r>
      <w:r>
        <w:rPr>
          <w:rStyle w:val="bibfname"/>
        </w:rPr>
        <w:t>D</w:t>
      </w:r>
      <w:r>
        <w:t xml:space="preserve">, </w:t>
      </w:r>
      <w:proofErr w:type="spellStart"/>
      <w:r>
        <w:rPr>
          <w:rStyle w:val="bibsurname"/>
        </w:rPr>
        <w:t>Knodler</w:t>
      </w:r>
      <w:proofErr w:type="spellEnd"/>
      <w:r>
        <w:t xml:space="preserve"> </w:t>
      </w:r>
      <w:r>
        <w:rPr>
          <w:rStyle w:val="bibfname"/>
        </w:rPr>
        <w:t>LA</w:t>
      </w:r>
      <w:r>
        <w:t xml:space="preserve">, </w:t>
      </w:r>
      <w:r>
        <w:rPr>
          <w:rStyle w:val="bibsurname"/>
        </w:rPr>
        <w:t>Howe</w:t>
      </w:r>
      <w:r>
        <w:t xml:space="preserve"> </w:t>
      </w:r>
      <w:r>
        <w:rPr>
          <w:rStyle w:val="bibfname"/>
        </w:rPr>
        <w:t>D</w:t>
      </w:r>
      <w:r>
        <w:t xml:space="preserve">, </w:t>
      </w:r>
      <w:r>
        <w:rPr>
          <w:rStyle w:val="bibsurname"/>
        </w:rPr>
        <w:t>Steele-Mortimer</w:t>
      </w:r>
      <w:r>
        <w:t xml:space="preserve"> </w:t>
      </w:r>
      <w:r>
        <w:rPr>
          <w:rStyle w:val="bibfname"/>
        </w:rPr>
        <w:t>O</w:t>
      </w:r>
      <w:r>
        <w:t xml:space="preserve">. </w:t>
      </w:r>
      <w:r>
        <w:rPr>
          <w:rStyle w:val="bibarticle"/>
        </w:rPr>
        <w:t xml:space="preserve">Salmonella trafficking is defined by continuous dynamic interactions with the </w:t>
      </w:r>
      <w:proofErr w:type="spellStart"/>
      <w:r>
        <w:rPr>
          <w:rStyle w:val="bibarticle"/>
        </w:rPr>
        <w:t>endolysosomal</w:t>
      </w:r>
      <w:proofErr w:type="spellEnd"/>
      <w:r>
        <w:rPr>
          <w:rStyle w:val="bibarticle"/>
        </w:rPr>
        <w:t xml:space="preserve"> system.</w:t>
      </w:r>
      <w:r>
        <w:t xml:space="preserve"> </w:t>
      </w:r>
      <w:r>
        <w:rPr>
          <w:rStyle w:val="bibjournal"/>
        </w:rPr>
        <w:t>Traffic</w:t>
      </w:r>
      <w:r>
        <w:t xml:space="preserve"> </w:t>
      </w:r>
      <w:r>
        <w:rPr>
          <w:rStyle w:val="bibyear"/>
        </w:rPr>
        <w:t>2007</w:t>
      </w:r>
      <w:r>
        <w:t xml:space="preserve">; </w:t>
      </w:r>
      <w:r>
        <w:rPr>
          <w:rStyle w:val="bibvolume"/>
        </w:rPr>
        <w:t>8</w:t>
      </w:r>
      <w:r>
        <w:t>:</w:t>
      </w:r>
      <w:r>
        <w:rPr>
          <w:rStyle w:val="bibfpage"/>
        </w:rPr>
        <w:t>212</w:t>
      </w:r>
      <w:r>
        <w:t>-</w:t>
      </w:r>
      <w:r>
        <w:rPr>
          <w:rStyle w:val="biblpage"/>
        </w:rPr>
        <w:t>25</w:t>
      </w:r>
      <w:r>
        <w:t>;</w:t>
      </w:r>
      <w:hyperlink r:id="rId21" w:history="1">
        <w:r>
          <w:rPr>
            <w:rStyle w:val="bibmedline"/>
            <w:color w:val="0000FF"/>
            <w:u w:val="words"/>
          </w:rPr>
          <w:t xml:space="preserve"> PMID:17233756</w:t>
        </w:r>
      </w:hyperlink>
      <w:r>
        <w:t xml:space="preserve">; </w:t>
      </w:r>
      <w:hyperlink r:id="rId22" w:history="1">
        <w:r>
          <w:rPr>
            <w:rStyle w:val="bibdoi"/>
            <w:color w:val="0000FF"/>
            <w:u w:val="single"/>
          </w:rPr>
          <w:t>http://dx.doi.org/10.1111/j.1600-0854.2006.00529.x</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2032F636"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instrText>&lt;</w:instrText>
      </w:r>
      <w:r>
        <w:fldChar w:fldCharType="begin"/>
      </w:r>
      <w:r>
        <w:instrText>QUOTE "unknown"</w:instrText>
      </w:r>
      <w:r>
        <w:fldChar w:fldCharType="separate"/>
      </w:r>
      <w:r>
        <w:instrText>unknown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_id=\"b9\""</w:instrText>
      </w:r>
      <w:r>
        <w:fldChar w:fldCharType="separate"/>
      </w:r>
      <w:r>
        <w:instrText xml:space="preserve"> _id="b9"</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t>&lt;</w:t>
      </w:r>
      <w:r>
        <w:fldChar w:fldCharType="begin"/>
      </w:r>
      <w:r>
        <w:instrText>QUOTE "unknown"</w:instrText>
      </w:r>
      <w:r>
        <w:fldChar w:fldCharType="separate"/>
      </w:r>
      <w:r>
        <w:t>unknown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8</w:t>
      </w:r>
      <w:r>
        <w:t xml:space="preserve">. </w:t>
      </w:r>
      <w:r>
        <w:rPr>
          <w:rStyle w:val="bibsurname"/>
        </w:rPr>
        <w:t>Crump</w:t>
      </w:r>
      <w:r>
        <w:t xml:space="preserve"> </w:t>
      </w:r>
      <w:r>
        <w:rPr>
          <w:rStyle w:val="bibfname"/>
        </w:rPr>
        <w:t>JA</w:t>
      </w:r>
      <w:r>
        <w:t xml:space="preserve">, </w:t>
      </w:r>
      <w:proofErr w:type="spellStart"/>
      <w:r>
        <w:rPr>
          <w:rStyle w:val="bibsurname"/>
        </w:rPr>
        <w:t>Mintz</w:t>
      </w:r>
      <w:proofErr w:type="spellEnd"/>
      <w:r>
        <w:t xml:space="preserve"> </w:t>
      </w:r>
      <w:r>
        <w:rPr>
          <w:rStyle w:val="bibfname"/>
        </w:rPr>
        <w:t>ED</w:t>
      </w:r>
      <w:r>
        <w:t xml:space="preserve">. Global trends in typhoid and paratyphoid Fever. Clinical infectious diseases: an official publication of the Infectious Diseases Society of America </w:t>
      </w:r>
      <w:r>
        <w:rPr>
          <w:rStyle w:val="bibyear"/>
        </w:rPr>
        <w:t>2010</w:t>
      </w:r>
      <w:r>
        <w:t>; 50:241-6.</w:t>
      </w: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instrText>&lt;/</w:instrText>
      </w:r>
      <w:r>
        <w:fldChar w:fldCharType="begin"/>
      </w:r>
      <w:r>
        <w:instrText>QUOTE "unknown"</w:instrText>
      </w:r>
      <w:r>
        <w:fldChar w:fldCharType="separate"/>
      </w:r>
      <w:r>
        <w:instrText>unknown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t>&lt;/</w:t>
      </w:r>
      <w:r>
        <w:fldChar w:fldCharType="begin"/>
      </w:r>
      <w:r>
        <w:instrText>QUOTE "unknown"</w:instrText>
      </w:r>
      <w:r>
        <w:fldChar w:fldCharType="separate"/>
      </w:r>
      <w:r>
        <w:t>unknown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5E1C3395"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_doi=\"10.1056/NEJMra020201\" _id=\"b10\" _issn=\"1533-4406\" _pubmed=\"12456854\""</w:instrText>
      </w:r>
      <w:r>
        <w:fldChar w:fldCharType="separate"/>
      </w:r>
      <w:r>
        <w:instrText xml:space="preserve"> _doi="10.1056/NEJMra020201" _id="b10" _issn="1533-4406" _pubmed="12456854"</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9</w:t>
      </w:r>
      <w:r>
        <w:t>.</w:t>
      </w:r>
      <w:r>
        <w:tab/>
      </w:r>
      <w:r>
        <w:rPr>
          <w:rStyle w:val="bibsurname"/>
        </w:rPr>
        <w:t>Parry</w:t>
      </w:r>
      <w:r>
        <w:t xml:space="preserve"> </w:t>
      </w:r>
      <w:r>
        <w:rPr>
          <w:rStyle w:val="bibfname"/>
        </w:rPr>
        <w:t>CM</w:t>
      </w:r>
      <w:r>
        <w:t xml:space="preserve">, </w:t>
      </w:r>
      <w:proofErr w:type="spellStart"/>
      <w:r>
        <w:rPr>
          <w:rStyle w:val="bibsurname"/>
        </w:rPr>
        <w:t>Hien</w:t>
      </w:r>
      <w:proofErr w:type="spellEnd"/>
      <w:r>
        <w:t xml:space="preserve"> </w:t>
      </w:r>
      <w:r>
        <w:rPr>
          <w:rStyle w:val="bibfname"/>
        </w:rPr>
        <w:t>TT</w:t>
      </w:r>
      <w:r>
        <w:t xml:space="preserve">, </w:t>
      </w:r>
      <w:proofErr w:type="spellStart"/>
      <w:r>
        <w:rPr>
          <w:rStyle w:val="bibsurname"/>
        </w:rPr>
        <w:t>Dougan</w:t>
      </w:r>
      <w:proofErr w:type="spellEnd"/>
      <w:r>
        <w:t xml:space="preserve"> </w:t>
      </w:r>
      <w:r>
        <w:rPr>
          <w:rStyle w:val="bibfname"/>
        </w:rPr>
        <w:t>G</w:t>
      </w:r>
      <w:r>
        <w:t xml:space="preserve">, </w:t>
      </w:r>
      <w:proofErr w:type="gramStart"/>
      <w:r>
        <w:rPr>
          <w:rStyle w:val="bibsurname"/>
        </w:rPr>
        <w:t>White</w:t>
      </w:r>
      <w:proofErr w:type="gramEnd"/>
      <w:r>
        <w:t xml:space="preserve"> </w:t>
      </w:r>
      <w:r>
        <w:rPr>
          <w:rStyle w:val="bibfname"/>
        </w:rPr>
        <w:t>NJ</w:t>
      </w:r>
      <w:r>
        <w:t xml:space="preserve">, </w:t>
      </w:r>
      <w:r>
        <w:rPr>
          <w:rStyle w:val="bibsurname"/>
        </w:rPr>
        <w:t>Farrar</w:t>
      </w:r>
      <w:r>
        <w:t xml:space="preserve"> </w:t>
      </w:r>
      <w:r>
        <w:rPr>
          <w:rStyle w:val="bibfname"/>
        </w:rPr>
        <w:t>JJ</w:t>
      </w:r>
      <w:r>
        <w:t xml:space="preserve">. </w:t>
      </w:r>
      <w:r>
        <w:rPr>
          <w:rStyle w:val="bibarticle"/>
        </w:rPr>
        <w:t>Typhoid fever.</w:t>
      </w:r>
      <w:r>
        <w:t xml:space="preserve"> </w:t>
      </w:r>
      <w:r>
        <w:rPr>
          <w:rStyle w:val="bibjournal"/>
        </w:rPr>
        <w:t xml:space="preserve">N </w:t>
      </w:r>
      <w:proofErr w:type="spellStart"/>
      <w:r>
        <w:rPr>
          <w:rStyle w:val="bibjournal"/>
        </w:rPr>
        <w:t>Engl</w:t>
      </w:r>
      <w:proofErr w:type="spellEnd"/>
      <w:r>
        <w:rPr>
          <w:rStyle w:val="bibjournal"/>
        </w:rPr>
        <w:t xml:space="preserve"> J Med</w:t>
      </w:r>
      <w:r>
        <w:t xml:space="preserve"> </w:t>
      </w:r>
      <w:r>
        <w:rPr>
          <w:rStyle w:val="bibyear"/>
        </w:rPr>
        <w:t>2002</w:t>
      </w:r>
      <w:r>
        <w:t xml:space="preserve">; </w:t>
      </w:r>
      <w:r>
        <w:rPr>
          <w:rStyle w:val="bibvolume"/>
        </w:rPr>
        <w:t>347</w:t>
      </w:r>
      <w:r>
        <w:t>:</w:t>
      </w:r>
      <w:r>
        <w:rPr>
          <w:rStyle w:val="bibfpage"/>
        </w:rPr>
        <w:t>1770</w:t>
      </w:r>
      <w:r>
        <w:t>-</w:t>
      </w:r>
      <w:r>
        <w:rPr>
          <w:rStyle w:val="biblpage"/>
        </w:rPr>
        <w:t>82</w:t>
      </w:r>
      <w:r>
        <w:t>;</w:t>
      </w:r>
      <w:hyperlink r:id="rId23" w:history="1">
        <w:r>
          <w:rPr>
            <w:rStyle w:val="bibmedline"/>
            <w:color w:val="0000FF"/>
            <w:u w:val="words"/>
          </w:rPr>
          <w:t xml:space="preserve"> PMID:12456854</w:t>
        </w:r>
      </w:hyperlink>
      <w:r>
        <w:t xml:space="preserve">; </w:t>
      </w:r>
      <w:hyperlink r:id="rId24" w:history="1">
        <w:r>
          <w:rPr>
            <w:rStyle w:val="bibdoi"/>
            <w:color w:val="0000FF"/>
            <w:u w:val="single"/>
          </w:rPr>
          <w:t>http://dx.doi.org/10.1056/NEJMra020201</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7AF3BD48"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_doi=\"10.1126/science.1229224\" _id=\"b11\" _issn=\"1095-9203\" _pubmed=\"23162001\""</w:instrText>
      </w:r>
      <w:r>
        <w:fldChar w:fldCharType="separate"/>
      </w:r>
      <w:r>
        <w:instrText xml:space="preserve"> _doi="10.1126/science.1229224" _id="b11" _issn="1095-9203" _pubmed="23162001"</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10</w:t>
      </w:r>
      <w:r>
        <w:t>.</w:t>
      </w:r>
      <w:r>
        <w:tab/>
      </w:r>
      <w:proofErr w:type="spellStart"/>
      <w:r>
        <w:rPr>
          <w:rStyle w:val="bibsurname"/>
        </w:rPr>
        <w:t>Spanò</w:t>
      </w:r>
      <w:proofErr w:type="spellEnd"/>
      <w:r>
        <w:t xml:space="preserve"> </w:t>
      </w:r>
      <w:r>
        <w:rPr>
          <w:rStyle w:val="bibfname"/>
        </w:rPr>
        <w:t>S</w:t>
      </w:r>
      <w:r>
        <w:t xml:space="preserve">, </w:t>
      </w:r>
      <w:proofErr w:type="spellStart"/>
      <w:r>
        <w:rPr>
          <w:rStyle w:val="bibsurname"/>
        </w:rPr>
        <w:t>Galán</w:t>
      </w:r>
      <w:proofErr w:type="spellEnd"/>
      <w:r>
        <w:t xml:space="preserve"> </w:t>
      </w:r>
      <w:r>
        <w:rPr>
          <w:rStyle w:val="bibfname"/>
        </w:rPr>
        <w:t>JEA</w:t>
      </w:r>
      <w:r>
        <w:t xml:space="preserve">. </w:t>
      </w:r>
      <w:r>
        <w:rPr>
          <w:rStyle w:val="bibarticle"/>
        </w:rPr>
        <w:t xml:space="preserve">A Rab32-dependent pathway contributes to Salmonella </w:t>
      </w:r>
      <w:proofErr w:type="spellStart"/>
      <w:r>
        <w:rPr>
          <w:rStyle w:val="bibarticle"/>
        </w:rPr>
        <w:t>typhi</w:t>
      </w:r>
      <w:proofErr w:type="spellEnd"/>
      <w:r>
        <w:rPr>
          <w:rStyle w:val="bibarticle"/>
        </w:rPr>
        <w:t xml:space="preserve"> host restriction.</w:t>
      </w:r>
      <w:r>
        <w:t xml:space="preserve"> </w:t>
      </w:r>
      <w:r>
        <w:rPr>
          <w:rStyle w:val="bibjournal"/>
        </w:rPr>
        <w:t>Science</w:t>
      </w:r>
      <w:r>
        <w:t xml:space="preserve"> </w:t>
      </w:r>
      <w:r>
        <w:rPr>
          <w:rStyle w:val="bibyear"/>
        </w:rPr>
        <w:t>2012</w:t>
      </w:r>
      <w:r>
        <w:t xml:space="preserve">; </w:t>
      </w:r>
      <w:r>
        <w:rPr>
          <w:rStyle w:val="bibvolume"/>
        </w:rPr>
        <w:t>338</w:t>
      </w:r>
      <w:r>
        <w:t>:</w:t>
      </w:r>
      <w:r>
        <w:rPr>
          <w:rStyle w:val="bibfpage"/>
        </w:rPr>
        <w:t>960</w:t>
      </w:r>
      <w:r>
        <w:t>-</w:t>
      </w:r>
      <w:r>
        <w:rPr>
          <w:rStyle w:val="biblpage"/>
        </w:rPr>
        <w:t>3</w:t>
      </w:r>
      <w:r>
        <w:t>;</w:t>
      </w:r>
      <w:hyperlink r:id="rId25" w:history="1">
        <w:r>
          <w:rPr>
            <w:rStyle w:val="bibmedline"/>
            <w:color w:val="0000FF"/>
            <w:u w:val="words"/>
          </w:rPr>
          <w:t xml:space="preserve"> PMID:23162001</w:t>
        </w:r>
      </w:hyperlink>
      <w:r>
        <w:t xml:space="preserve">; </w:t>
      </w:r>
      <w:hyperlink r:id="rId26" w:history="1">
        <w:r>
          <w:rPr>
            <w:rStyle w:val="bibdoi"/>
            <w:color w:val="0000FF"/>
            <w:u w:val="single"/>
          </w:rPr>
          <w:t>http://dx.doi.org/10.1126/science.1229224</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73B17168"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_doi=\"10.1073/pnas.1111959108\" _id=\"b12\" _issn=\"1091-6490\" _pubmed=\"22042847\""</w:instrText>
      </w:r>
      <w:r>
        <w:fldChar w:fldCharType="separate"/>
      </w:r>
      <w:r>
        <w:instrText xml:space="preserve"> _doi="10.1073/pnas.1111959108" _id="b12" _issn="1091-6490" _pubmed="22042847"</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11</w:t>
      </w:r>
      <w:r>
        <w:t>.</w:t>
      </w:r>
      <w:r>
        <w:tab/>
      </w:r>
      <w:proofErr w:type="spellStart"/>
      <w:r>
        <w:rPr>
          <w:rStyle w:val="bibsurname"/>
        </w:rPr>
        <w:t>Spanò</w:t>
      </w:r>
      <w:proofErr w:type="spellEnd"/>
      <w:r>
        <w:t xml:space="preserve"> </w:t>
      </w:r>
      <w:r>
        <w:rPr>
          <w:rStyle w:val="bibfname"/>
        </w:rPr>
        <w:t>S</w:t>
      </w:r>
      <w:r>
        <w:t xml:space="preserve">, </w:t>
      </w:r>
      <w:r>
        <w:rPr>
          <w:rStyle w:val="bibsurname"/>
        </w:rPr>
        <w:t>Liu</w:t>
      </w:r>
      <w:r>
        <w:t xml:space="preserve"> </w:t>
      </w:r>
      <w:r>
        <w:rPr>
          <w:rStyle w:val="bibfname"/>
        </w:rPr>
        <w:t>X</w:t>
      </w:r>
      <w:r>
        <w:t xml:space="preserve">, </w:t>
      </w:r>
      <w:proofErr w:type="spellStart"/>
      <w:r>
        <w:rPr>
          <w:rStyle w:val="bibsurname"/>
        </w:rPr>
        <w:t>Galán</w:t>
      </w:r>
      <w:proofErr w:type="spellEnd"/>
      <w:r>
        <w:t xml:space="preserve"> </w:t>
      </w:r>
      <w:r>
        <w:rPr>
          <w:rStyle w:val="bibfname"/>
        </w:rPr>
        <w:t>JE</w:t>
      </w:r>
      <w:r>
        <w:t xml:space="preserve">. </w:t>
      </w:r>
      <w:proofErr w:type="spellStart"/>
      <w:r>
        <w:rPr>
          <w:rStyle w:val="bibarticle"/>
        </w:rPr>
        <w:t>Proteolytic</w:t>
      </w:r>
      <w:proofErr w:type="spellEnd"/>
      <w:r>
        <w:rPr>
          <w:rStyle w:val="bibarticle"/>
        </w:rPr>
        <w:t xml:space="preserve"> targeting of Rab29 by an effector protein distinguishes the intracellular compartments of human-adapted and broad-host Salmonella.</w:t>
      </w:r>
      <w:r>
        <w:t xml:space="preserve"> </w:t>
      </w:r>
      <w:proofErr w:type="spellStart"/>
      <w:r>
        <w:rPr>
          <w:rStyle w:val="bibjournal"/>
        </w:rPr>
        <w:t>Proc</w:t>
      </w:r>
      <w:proofErr w:type="spellEnd"/>
      <w:r>
        <w:rPr>
          <w:rStyle w:val="bibjournal"/>
        </w:rPr>
        <w:t xml:space="preserve"> </w:t>
      </w:r>
      <w:proofErr w:type="spellStart"/>
      <w:r>
        <w:rPr>
          <w:rStyle w:val="bibjournal"/>
        </w:rPr>
        <w:t>Natl</w:t>
      </w:r>
      <w:proofErr w:type="spellEnd"/>
      <w:r>
        <w:rPr>
          <w:rStyle w:val="bibjournal"/>
        </w:rPr>
        <w:t xml:space="preserve"> </w:t>
      </w:r>
      <w:proofErr w:type="spellStart"/>
      <w:r>
        <w:rPr>
          <w:rStyle w:val="bibjournal"/>
        </w:rPr>
        <w:t>Acad</w:t>
      </w:r>
      <w:proofErr w:type="spellEnd"/>
      <w:r>
        <w:rPr>
          <w:rStyle w:val="bibjournal"/>
        </w:rPr>
        <w:t xml:space="preserve"> </w:t>
      </w:r>
      <w:proofErr w:type="spellStart"/>
      <w:r>
        <w:rPr>
          <w:rStyle w:val="bibjournal"/>
        </w:rPr>
        <w:t>Sci</w:t>
      </w:r>
      <w:proofErr w:type="spellEnd"/>
      <w:r>
        <w:rPr>
          <w:rStyle w:val="bibjournal"/>
        </w:rPr>
        <w:t xml:space="preserve"> U S A</w:t>
      </w:r>
      <w:r>
        <w:t xml:space="preserve"> </w:t>
      </w:r>
      <w:r>
        <w:rPr>
          <w:rStyle w:val="bibyear"/>
        </w:rPr>
        <w:t>2011</w:t>
      </w:r>
      <w:r>
        <w:t xml:space="preserve">; </w:t>
      </w:r>
      <w:r>
        <w:rPr>
          <w:rStyle w:val="bibvolume"/>
        </w:rPr>
        <w:t>108</w:t>
      </w:r>
      <w:r>
        <w:t>:</w:t>
      </w:r>
      <w:r>
        <w:rPr>
          <w:rStyle w:val="bibfpage"/>
        </w:rPr>
        <w:t>18418</w:t>
      </w:r>
      <w:r>
        <w:t>-</w:t>
      </w:r>
      <w:r>
        <w:rPr>
          <w:rStyle w:val="biblpage"/>
        </w:rPr>
        <w:t>23</w:t>
      </w:r>
      <w:r>
        <w:t>;</w:t>
      </w:r>
      <w:hyperlink r:id="rId27" w:history="1">
        <w:r>
          <w:rPr>
            <w:rStyle w:val="bibmedline"/>
            <w:color w:val="0000FF"/>
            <w:u w:val="words"/>
          </w:rPr>
          <w:t xml:space="preserve"> PMID:22042847</w:t>
        </w:r>
      </w:hyperlink>
      <w:r>
        <w:t xml:space="preserve">; </w:t>
      </w:r>
      <w:hyperlink r:id="rId28" w:history="1">
        <w:r>
          <w:rPr>
            <w:rStyle w:val="bibdoi"/>
            <w:color w:val="0000FF"/>
            <w:u w:val="single"/>
          </w:rPr>
          <w:t>http://dx.doi.org/10.1073/pnas.1111959108</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7958A587"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_doi=\"10.1128/IAI.68.3.1005-1013.2000\" _id=\"b13\" _issn=\"0019-9567\" _pubmed=\"10678900\""</w:instrText>
      </w:r>
      <w:r>
        <w:fldChar w:fldCharType="separate"/>
      </w:r>
      <w:r>
        <w:instrText xml:space="preserve"> _doi="10.1128/IAI.68.3.1005-1013.2000" _id="b13" _issn="0019-9567" _pubmed="10678900"</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12</w:t>
      </w:r>
      <w:r>
        <w:t>.</w:t>
      </w:r>
      <w:r>
        <w:tab/>
      </w:r>
      <w:r>
        <w:rPr>
          <w:rStyle w:val="bibsurname"/>
        </w:rPr>
        <w:t>Schwan</w:t>
      </w:r>
      <w:r>
        <w:t xml:space="preserve"> </w:t>
      </w:r>
      <w:r>
        <w:rPr>
          <w:rStyle w:val="bibfname"/>
        </w:rPr>
        <w:t>WR</w:t>
      </w:r>
      <w:r>
        <w:t xml:space="preserve">, </w:t>
      </w:r>
      <w:r>
        <w:rPr>
          <w:rStyle w:val="bibsurname"/>
        </w:rPr>
        <w:t>Huang</w:t>
      </w:r>
      <w:r>
        <w:t xml:space="preserve"> </w:t>
      </w:r>
      <w:r>
        <w:rPr>
          <w:rStyle w:val="bibfname"/>
        </w:rPr>
        <w:t>XZ</w:t>
      </w:r>
      <w:r>
        <w:t xml:space="preserve">, </w:t>
      </w:r>
      <w:r>
        <w:rPr>
          <w:rStyle w:val="bibsurname"/>
        </w:rPr>
        <w:t>Hu</w:t>
      </w:r>
      <w:r>
        <w:t xml:space="preserve"> </w:t>
      </w:r>
      <w:r>
        <w:rPr>
          <w:rStyle w:val="bibfname"/>
        </w:rPr>
        <w:t>L</w:t>
      </w:r>
      <w:r>
        <w:t xml:space="preserve">, </w:t>
      </w:r>
      <w:proofErr w:type="spellStart"/>
      <w:r>
        <w:rPr>
          <w:rStyle w:val="bibsurname"/>
        </w:rPr>
        <w:t>Kopecko</w:t>
      </w:r>
      <w:proofErr w:type="spellEnd"/>
      <w:r>
        <w:t xml:space="preserve"> </w:t>
      </w:r>
      <w:r>
        <w:rPr>
          <w:rStyle w:val="bibfname"/>
        </w:rPr>
        <w:t>DJ</w:t>
      </w:r>
      <w:r>
        <w:t xml:space="preserve">. </w:t>
      </w:r>
      <w:proofErr w:type="gramStart"/>
      <w:r>
        <w:rPr>
          <w:rStyle w:val="bibarticle"/>
        </w:rPr>
        <w:t xml:space="preserve">Differential bacterial survival, replication, and apoptosis-inducing ability of Salmonella </w:t>
      </w:r>
      <w:proofErr w:type="spellStart"/>
      <w:r>
        <w:rPr>
          <w:rStyle w:val="bibarticle"/>
        </w:rPr>
        <w:t>serovars</w:t>
      </w:r>
      <w:proofErr w:type="spellEnd"/>
      <w:r>
        <w:rPr>
          <w:rStyle w:val="bibarticle"/>
        </w:rPr>
        <w:t xml:space="preserve"> within human and murine macrophages.</w:t>
      </w:r>
      <w:proofErr w:type="gramEnd"/>
      <w:r>
        <w:t xml:space="preserve"> </w:t>
      </w:r>
      <w:r>
        <w:rPr>
          <w:rStyle w:val="bibjournal"/>
        </w:rPr>
        <w:t xml:space="preserve">Infect </w:t>
      </w:r>
      <w:proofErr w:type="spellStart"/>
      <w:r>
        <w:rPr>
          <w:rStyle w:val="bibjournal"/>
        </w:rPr>
        <w:t>Immun</w:t>
      </w:r>
      <w:proofErr w:type="spellEnd"/>
      <w:r>
        <w:t xml:space="preserve"> </w:t>
      </w:r>
      <w:r>
        <w:rPr>
          <w:rStyle w:val="bibyear"/>
        </w:rPr>
        <w:t>2000</w:t>
      </w:r>
      <w:r>
        <w:t xml:space="preserve">; </w:t>
      </w:r>
      <w:r>
        <w:rPr>
          <w:rStyle w:val="bibvolume"/>
        </w:rPr>
        <w:t>68</w:t>
      </w:r>
      <w:r>
        <w:t>:</w:t>
      </w:r>
      <w:r>
        <w:rPr>
          <w:rStyle w:val="bibfpage"/>
        </w:rPr>
        <w:t>1005</w:t>
      </w:r>
      <w:r>
        <w:t>-</w:t>
      </w:r>
      <w:r>
        <w:rPr>
          <w:rStyle w:val="biblpage"/>
        </w:rPr>
        <w:t>13</w:t>
      </w:r>
      <w:r>
        <w:t>;</w:t>
      </w:r>
      <w:hyperlink r:id="rId29" w:history="1">
        <w:r>
          <w:rPr>
            <w:rStyle w:val="bibmedline"/>
            <w:color w:val="0000FF"/>
            <w:u w:val="words"/>
          </w:rPr>
          <w:t xml:space="preserve"> PMID:10678900</w:t>
        </w:r>
      </w:hyperlink>
      <w:r>
        <w:t xml:space="preserve">; </w:t>
      </w:r>
      <w:hyperlink r:id="rId30" w:history="1">
        <w:r>
          <w:rPr>
            <w:rStyle w:val="bibdoi"/>
            <w:color w:val="0000FF"/>
            <w:u w:val="single"/>
          </w:rPr>
          <w:t>http://dx.doi.org/10.1128/IAI.68.3.1005-1013.2000</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58D32AE5"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_doi=\"10.1016/0882-4010(90)90072-X\" _id=\"b14\" _issn=\"0882-4010\" _pubmed=\"2190062\""</w:instrText>
      </w:r>
      <w:r>
        <w:fldChar w:fldCharType="separate"/>
      </w:r>
      <w:r>
        <w:instrText xml:space="preserve"> _doi="10.1016/0882-4010(90)90072-X" _id="b14" _issn="0882-4010" _pubmed="2190062"</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13</w:t>
      </w:r>
      <w:r>
        <w:t>.</w:t>
      </w:r>
      <w:r>
        <w:tab/>
      </w:r>
      <w:proofErr w:type="spellStart"/>
      <w:r>
        <w:rPr>
          <w:rStyle w:val="bibsurname"/>
        </w:rPr>
        <w:t>Vladoianu</w:t>
      </w:r>
      <w:proofErr w:type="spellEnd"/>
      <w:r>
        <w:t xml:space="preserve"> </w:t>
      </w:r>
      <w:r>
        <w:rPr>
          <w:rStyle w:val="bibfname"/>
        </w:rPr>
        <w:t>IR</w:t>
      </w:r>
      <w:r>
        <w:t xml:space="preserve">, </w:t>
      </w:r>
      <w:r>
        <w:rPr>
          <w:rStyle w:val="bibsurname"/>
        </w:rPr>
        <w:t>Chang</w:t>
      </w:r>
      <w:r>
        <w:t xml:space="preserve"> </w:t>
      </w:r>
      <w:r>
        <w:rPr>
          <w:rStyle w:val="bibfname"/>
        </w:rPr>
        <w:t>HR</w:t>
      </w:r>
      <w:r>
        <w:t xml:space="preserve">, </w:t>
      </w:r>
      <w:proofErr w:type="spellStart"/>
      <w:r>
        <w:rPr>
          <w:rStyle w:val="bibsurname"/>
        </w:rPr>
        <w:t>Pechère</w:t>
      </w:r>
      <w:proofErr w:type="spellEnd"/>
      <w:r>
        <w:t xml:space="preserve"> </w:t>
      </w:r>
      <w:r>
        <w:rPr>
          <w:rStyle w:val="bibfname"/>
        </w:rPr>
        <w:t>JC</w:t>
      </w:r>
      <w:r>
        <w:t xml:space="preserve">. </w:t>
      </w:r>
      <w:r>
        <w:rPr>
          <w:rStyle w:val="bibarticle"/>
        </w:rPr>
        <w:t xml:space="preserve">Expression of host resistance to Salmonella </w:t>
      </w:r>
      <w:proofErr w:type="spellStart"/>
      <w:r>
        <w:rPr>
          <w:rStyle w:val="bibarticle"/>
        </w:rPr>
        <w:t>typhi</w:t>
      </w:r>
      <w:proofErr w:type="spellEnd"/>
      <w:r>
        <w:rPr>
          <w:rStyle w:val="bibarticle"/>
        </w:rPr>
        <w:t xml:space="preserve"> and Salmonella </w:t>
      </w:r>
      <w:proofErr w:type="spellStart"/>
      <w:r>
        <w:rPr>
          <w:rStyle w:val="bibarticle"/>
        </w:rPr>
        <w:t>typhimurium</w:t>
      </w:r>
      <w:proofErr w:type="spellEnd"/>
      <w:r>
        <w:rPr>
          <w:rStyle w:val="bibarticle"/>
        </w:rPr>
        <w:t>: bacterial survival within macrophages of murine and human origin.</w:t>
      </w:r>
      <w:r>
        <w:t xml:space="preserve"> </w:t>
      </w:r>
      <w:proofErr w:type="spellStart"/>
      <w:r>
        <w:rPr>
          <w:rStyle w:val="bibjournal"/>
        </w:rPr>
        <w:t>Microb</w:t>
      </w:r>
      <w:proofErr w:type="spellEnd"/>
      <w:r>
        <w:rPr>
          <w:rStyle w:val="bibjournal"/>
        </w:rPr>
        <w:t xml:space="preserve"> </w:t>
      </w:r>
      <w:proofErr w:type="spellStart"/>
      <w:r>
        <w:rPr>
          <w:rStyle w:val="bibjournal"/>
        </w:rPr>
        <w:t>Pathog</w:t>
      </w:r>
      <w:proofErr w:type="spellEnd"/>
      <w:r>
        <w:t xml:space="preserve"> </w:t>
      </w:r>
      <w:r>
        <w:rPr>
          <w:rStyle w:val="bibyear"/>
        </w:rPr>
        <w:t>1990</w:t>
      </w:r>
      <w:r>
        <w:t xml:space="preserve">; </w:t>
      </w:r>
      <w:r>
        <w:rPr>
          <w:rStyle w:val="bibvolume"/>
        </w:rPr>
        <w:t>8</w:t>
      </w:r>
      <w:r>
        <w:t>:</w:t>
      </w:r>
      <w:r>
        <w:rPr>
          <w:rStyle w:val="bibfpage"/>
        </w:rPr>
        <w:t>83</w:t>
      </w:r>
      <w:r>
        <w:t>-</w:t>
      </w:r>
      <w:r>
        <w:rPr>
          <w:rStyle w:val="biblpage"/>
        </w:rPr>
        <w:t>90</w:t>
      </w:r>
      <w:r>
        <w:t>;</w:t>
      </w:r>
      <w:hyperlink r:id="rId31" w:history="1">
        <w:r>
          <w:rPr>
            <w:rStyle w:val="bibmedline"/>
            <w:color w:val="0000FF"/>
            <w:u w:val="words"/>
          </w:rPr>
          <w:t xml:space="preserve"> PMID:2190062</w:t>
        </w:r>
      </w:hyperlink>
      <w:r>
        <w:t xml:space="preserve">; </w:t>
      </w:r>
      <w:hyperlink r:id="rId32" w:history="1">
        <w:r>
          <w:rPr>
            <w:rStyle w:val="bibdoi"/>
            <w:color w:val="0000FF"/>
            <w:u w:val="single"/>
          </w:rPr>
          <w:t>http://dx.doi.org/10.1016/0882-4010(90)90072-X</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382180F6" w14:textId="77777777" w:rsidR="001F18A5" w:rsidRDefault="001F18A5">
      <w:pPr>
        <w:pStyle w:val="References"/>
        <w:autoSpaceDE w:val="0"/>
        <w:autoSpaceDN w:val="0"/>
        <w:adjustRightInd w:val="0"/>
      </w:pPr>
      <w:r>
        <w:lastRenderedPageBreak/>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_doi=\"10.1083/jcb.200606050\" _id=\"b15\" _issn=\"0021-9525\" _pubmed=\"17043139\""</w:instrText>
      </w:r>
      <w:r>
        <w:fldChar w:fldCharType="separate"/>
      </w:r>
      <w:r>
        <w:instrText xml:space="preserve"> _doi="10.1083/jcb.200606050" _id="b15" _issn="0021-9525" _pubmed="17043139"</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14</w:t>
      </w:r>
      <w:r>
        <w:t>.</w:t>
      </w:r>
      <w:r>
        <w:tab/>
      </w:r>
      <w:proofErr w:type="spellStart"/>
      <w:r>
        <w:rPr>
          <w:rStyle w:val="bibsurname"/>
        </w:rPr>
        <w:t>Wasmeier</w:t>
      </w:r>
      <w:proofErr w:type="spellEnd"/>
      <w:r>
        <w:t xml:space="preserve"> </w:t>
      </w:r>
      <w:r>
        <w:rPr>
          <w:rStyle w:val="bibfname"/>
        </w:rPr>
        <w:t>C</w:t>
      </w:r>
      <w:r>
        <w:t xml:space="preserve">, </w:t>
      </w:r>
      <w:proofErr w:type="spellStart"/>
      <w:r>
        <w:rPr>
          <w:rStyle w:val="bibsurname"/>
        </w:rPr>
        <w:t>Romao</w:t>
      </w:r>
      <w:proofErr w:type="spellEnd"/>
      <w:r>
        <w:t xml:space="preserve"> </w:t>
      </w:r>
      <w:r>
        <w:rPr>
          <w:rStyle w:val="bibfname"/>
        </w:rPr>
        <w:t>M</w:t>
      </w:r>
      <w:r>
        <w:t xml:space="preserve">, </w:t>
      </w:r>
      <w:proofErr w:type="spellStart"/>
      <w:r>
        <w:rPr>
          <w:rStyle w:val="bibsurname"/>
        </w:rPr>
        <w:t>Plowright</w:t>
      </w:r>
      <w:proofErr w:type="spellEnd"/>
      <w:r>
        <w:t xml:space="preserve"> </w:t>
      </w:r>
      <w:r>
        <w:rPr>
          <w:rStyle w:val="bibfname"/>
        </w:rPr>
        <w:t>L</w:t>
      </w:r>
      <w:r>
        <w:t xml:space="preserve">, </w:t>
      </w:r>
      <w:r>
        <w:rPr>
          <w:rStyle w:val="bibsurname"/>
        </w:rPr>
        <w:t>Bennett</w:t>
      </w:r>
      <w:r>
        <w:t xml:space="preserve"> </w:t>
      </w:r>
      <w:r>
        <w:rPr>
          <w:rStyle w:val="bibfname"/>
        </w:rPr>
        <w:t>DC</w:t>
      </w:r>
      <w:r>
        <w:t xml:space="preserve">, </w:t>
      </w:r>
      <w:proofErr w:type="spellStart"/>
      <w:r>
        <w:rPr>
          <w:rStyle w:val="bibsurname"/>
        </w:rPr>
        <w:t>Raposo</w:t>
      </w:r>
      <w:proofErr w:type="spellEnd"/>
      <w:r>
        <w:t xml:space="preserve"> </w:t>
      </w:r>
      <w:r>
        <w:rPr>
          <w:rStyle w:val="bibfname"/>
        </w:rPr>
        <w:t>G</w:t>
      </w:r>
      <w:r>
        <w:t xml:space="preserve">, </w:t>
      </w:r>
      <w:proofErr w:type="spellStart"/>
      <w:r>
        <w:rPr>
          <w:rStyle w:val="bibsurname"/>
        </w:rPr>
        <w:t>Seabra</w:t>
      </w:r>
      <w:proofErr w:type="spellEnd"/>
      <w:r>
        <w:t xml:space="preserve"> </w:t>
      </w:r>
      <w:r>
        <w:rPr>
          <w:rStyle w:val="bibfname"/>
        </w:rPr>
        <w:t>MC</w:t>
      </w:r>
      <w:r>
        <w:t xml:space="preserve">. </w:t>
      </w:r>
      <w:r>
        <w:rPr>
          <w:rStyle w:val="bibarticle"/>
        </w:rPr>
        <w:t xml:space="preserve">Rab38 and Rab32 control post-Golgi trafficking of </w:t>
      </w:r>
      <w:proofErr w:type="spellStart"/>
      <w:r>
        <w:rPr>
          <w:rStyle w:val="bibarticle"/>
        </w:rPr>
        <w:t>melanogenic</w:t>
      </w:r>
      <w:proofErr w:type="spellEnd"/>
      <w:r>
        <w:rPr>
          <w:rStyle w:val="bibarticle"/>
        </w:rPr>
        <w:t xml:space="preserve"> enzymes.</w:t>
      </w:r>
      <w:r>
        <w:t xml:space="preserve"> </w:t>
      </w:r>
      <w:r>
        <w:rPr>
          <w:rStyle w:val="bibjournal"/>
        </w:rPr>
        <w:t xml:space="preserve">J Cell </w:t>
      </w:r>
      <w:proofErr w:type="spellStart"/>
      <w:r>
        <w:rPr>
          <w:rStyle w:val="bibjournal"/>
        </w:rPr>
        <w:t>Biol</w:t>
      </w:r>
      <w:proofErr w:type="spellEnd"/>
      <w:r>
        <w:t xml:space="preserve"> </w:t>
      </w:r>
      <w:r>
        <w:rPr>
          <w:rStyle w:val="bibyear"/>
        </w:rPr>
        <w:t>2006</w:t>
      </w:r>
      <w:r>
        <w:t xml:space="preserve">; </w:t>
      </w:r>
      <w:r>
        <w:rPr>
          <w:rStyle w:val="bibvolume"/>
        </w:rPr>
        <w:t>175</w:t>
      </w:r>
      <w:r>
        <w:t>:</w:t>
      </w:r>
      <w:r>
        <w:rPr>
          <w:rStyle w:val="bibfpage"/>
        </w:rPr>
        <w:t>271</w:t>
      </w:r>
      <w:r>
        <w:t>-</w:t>
      </w:r>
      <w:r>
        <w:rPr>
          <w:rStyle w:val="biblpage"/>
        </w:rPr>
        <w:t>81</w:t>
      </w:r>
      <w:r>
        <w:t>;</w:t>
      </w:r>
      <w:hyperlink r:id="rId33" w:history="1">
        <w:r>
          <w:rPr>
            <w:rStyle w:val="bibmedline"/>
            <w:color w:val="0000FF"/>
            <w:u w:val="words"/>
          </w:rPr>
          <w:t xml:space="preserve"> PMID:17043139</w:t>
        </w:r>
      </w:hyperlink>
      <w:r>
        <w:t xml:space="preserve">; </w:t>
      </w:r>
      <w:hyperlink r:id="rId34" w:history="1">
        <w:r>
          <w:rPr>
            <w:rStyle w:val="bibdoi"/>
            <w:color w:val="0000FF"/>
            <w:u w:val="single"/>
          </w:rPr>
          <w:t>http://dx.doi.org/10.1083/jcb.200606050</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785D3B2D"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_id=\"b16\" _issn=\"2154-1248\" _pubmed=\"23247405\""</w:instrText>
      </w:r>
      <w:r>
        <w:fldChar w:fldCharType="separate"/>
      </w:r>
      <w:r>
        <w:instrText xml:space="preserve"> _id="b16" _issn="2154-1248" _pubmed="23247405"</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15</w:t>
      </w:r>
      <w:r>
        <w:t>.</w:t>
      </w:r>
      <w:r>
        <w:tab/>
      </w:r>
      <w:proofErr w:type="spellStart"/>
      <w:r>
        <w:rPr>
          <w:rStyle w:val="bibsurname"/>
        </w:rPr>
        <w:t>Bultema</w:t>
      </w:r>
      <w:proofErr w:type="spellEnd"/>
      <w:r>
        <w:t xml:space="preserve"> </w:t>
      </w:r>
      <w:r>
        <w:rPr>
          <w:rStyle w:val="bibfname"/>
        </w:rPr>
        <w:t>JJ</w:t>
      </w:r>
      <w:r>
        <w:t xml:space="preserve">, </w:t>
      </w:r>
      <w:r>
        <w:rPr>
          <w:rStyle w:val="bibsurname"/>
        </w:rPr>
        <w:t xml:space="preserve">Di </w:t>
      </w:r>
      <w:proofErr w:type="spellStart"/>
      <w:r>
        <w:rPr>
          <w:rStyle w:val="bibsurname"/>
        </w:rPr>
        <w:t>Pietro</w:t>
      </w:r>
      <w:proofErr w:type="spellEnd"/>
      <w:r>
        <w:t xml:space="preserve"> </w:t>
      </w:r>
      <w:r>
        <w:rPr>
          <w:rStyle w:val="bibfname"/>
        </w:rPr>
        <w:t>SM</w:t>
      </w:r>
      <w:r>
        <w:t xml:space="preserve">. </w:t>
      </w:r>
      <w:r>
        <w:rPr>
          <w:rStyle w:val="bibarticle"/>
        </w:rPr>
        <w:t>Cell type-specific Rab32 and Rab38 cooperate with the ubiquitous lysosome biogenesis machinery to synthesize specialized lysosome-related organelles.</w:t>
      </w:r>
      <w:r>
        <w:t xml:space="preserve"> </w:t>
      </w:r>
      <w:r>
        <w:rPr>
          <w:rStyle w:val="bibjournal"/>
        </w:rPr>
        <w:t xml:space="preserve">Small </w:t>
      </w:r>
      <w:proofErr w:type="spellStart"/>
      <w:r>
        <w:rPr>
          <w:rStyle w:val="bibjournal"/>
        </w:rPr>
        <w:t>GTPases</w:t>
      </w:r>
      <w:proofErr w:type="spellEnd"/>
      <w:r>
        <w:t xml:space="preserve"> </w:t>
      </w:r>
      <w:r>
        <w:rPr>
          <w:rStyle w:val="bibyear"/>
        </w:rPr>
        <w:t>2012</w:t>
      </w:r>
      <w:r>
        <w:t xml:space="preserve">; </w:t>
      </w:r>
      <w:r>
        <w:rPr>
          <w:rStyle w:val="bibvolume"/>
        </w:rPr>
        <w:t>•••</w:t>
      </w:r>
      <w:proofErr w:type="gramStart"/>
      <w:r>
        <w:t>:</w:t>
      </w:r>
      <w:r>
        <w:rPr>
          <w:rStyle w:val="bibfpage"/>
        </w:rPr>
        <w:t>4</w:t>
      </w:r>
      <w:proofErr w:type="gramEnd"/>
      <w:r>
        <w:t>;</w:t>
      </w:r>
      <w:hyperlink r:id="rId35" w:history="1">
        <w:r>
          <w:rPr>
            <w:rStyle w:val="bibmedline"/>
            <w:color w:val="0000FF"/>
            <w:u w:val="words"/>
          </w:rPr>
          <w:t xml:space="preserve"> PMID:23247405</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2BB41713"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_doi=\"10.1091/mbc.E07-03-0268\" _id=\"b17\" _issn=\"1059-1524\" _pubmed=\"17671165\""</w:instrText>
      </w:r>
      <w:r>
        <w:fldChar w:fldCharType="separate"/>
      </w:r>
      <w:r>
        <w:instrText xml:space="preserve"> _doi="10.1091/mbc.E07-03-0268" _id="b17" _issn="1059-1524" _pubmed="17671165"</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16</w:t>
      </w:r>
      <w:r>
        <w:t>.</w:t>
      </w:r>
      <w:r>
        <w:tab/>
      </w:r>
      <w:r>
        <w:rPr>
          <w:rStyle w:val="bibsurname"/>
        </w:rPr>
        <w:t>Lopes</w:t>
      </w:r>
      <w:r>
        <w:t xml:space="preserve"> </w:t>
      </w:r>
      <w:r>
        <w:rPr>
          <w:rStyle w:val="bibfname"/>
        </w:rPr>
        <w:t>VS</w:t>
      </w:r>
      <w:r>
        <w:t xml:space="preserve">, </w:t>
      </w:r>
      <w:proofErr w:type="spellStart"/>
      <w:r>
        <w:rPr>
          <w:rStyle w:val="bibsurname"/>
        </w:rPr>
        <w:t>Wasmeier</w:t>
      </w:r>
      <w:proofErr w:type="spellEnd"/>
      <w:r>
        <w:t xml:space="preserve"> </w:t>
      </w:r>
      <w:r>
        <w:rPr>
          <w:rStyle w:val="bibfname"/>
        </w:rPr>
        <w:t>C</w:t>
      </w:r>
      <w:r>
        <w:t xml:space="preserve">, </w:t>
      </w:r>
      <w:proofErr w:type="spellStart"/>
      <w:r>
        <w:rPr>
          <w:rStyle w:val="bibsurname"/>
        </w:rPr>
        <w:t>Seabra</w:t>
      </w:r>
      <w:proofErr w:type="spellEnd"/>
      <w:r>
        <w:t xml:space="preserve"> </w:t>
      </w:r>
      <w:r>
        <w:rPr>
          <w:rStyle w:val="bibfname"/>
        </w:rPr>
        <w:t>MC</w:t>
      </w:r>
      <w:r>
        <w:t xml:space="preserve">, </w:t>
      </w:r>
      <w:proofErr w:type="spellStart"/>
      <w:proofErr w:type="gramStart"/>
      <w:r>
        <w:rPr>
          <w:rStyle w:val="bibsurname"/>
        </w:rPr>
        <w:t>Futter</w:t>
      </w:r>
      <w:proofErr w:type="spellEnd"/>
      <w:proofErr w:type="gramEnd"/>
      <w:r>
        <w:t xml:space="preserve"> </w:t>
      </w:r>
      <w:r>
        <w:rPr>
          <w:rStyle w:val="bibfname"/>
        </w:rPr>
        <w:t>CE</w:t>
      </w:r>
      <w:r>
        <w:t xml:space="preserve">. </w:t>
      </w:r>
      <w:proofErr w:type="spellStart"/>
      <w:proofErr w:type="gramStart"/>
      <w:r>
        <w:rPr>
          <w:rStyle w:val="bibarticle"/>
        </w:rPr>
        <w:t>Melanosome</w:t>
      </w:r>
      <w:proofErr w:type="spellEnd"/>
      <w:r>
        <w:rPr>
          <w:rStyle w:val="bibarticle"/>
        </w:rPr>
        <w:t xml:space="preserve"> maturation defect in Rab38-deficient retinal pigment epithelium results in instability of immature </w:t>
      </w:r>
      <w:proofErr w:type="spellStart"/>
      <w:r>
        <w:rPr>
          <w:rStyle w:val="bibarticle"/>
        </w:rPr>
        <w:t>melanosomes</w:t>
      </w:r>
      <w:proofErr w:type="spellEnd"/>
      <w:r>
        <w:rPr>
          <w:rStyle w:val="bibarticle"/>
        </w:rPr>
        <w:t xml:space="preserve"> during transient </w:t>
      </w:r>
      <w:proofErr w:type="spellStart"/>
      <w:r>
        <w:rPr>
          <w:rStyle w:val="bibarticle"/>
        </w:rPr>
        <w:t>melanogenesis</w:t>
      </w:r>
      <w:proofErr w:type="spellEnd"/>
      <w:r>
        <w:rPr>
          <w:rStyle w:val="bibarticle"/>
        </w:rPr>
        <w:t>.</w:t>
      </w:r>
      <w:proofErr w:type="gramEnd"/>
      <w:r>
        <w:t xml:space="preserve"> </w:t>
      </w:r>
      <w:proofErr w:type="spellStart"/>
      <w:r>
        <w:rPr>
          <w:rStyle w:val="bibjournal"/>
        </w:rPr>
        <w:t>Mol</w:t>
      </w:r>
      <w:proofErr w:type="spellEnd"/>
      <w:r>
        <w:rPr>
          <w:rStyle w:val="bibjournal"/>
        </w:rPr>
        <w:t xml:space="preserve"> </w:t>
      </w:r>
      <w:proofErr w:type="spellStart"/>
      <w:r>
        <w:rPr>
          <w:rStyle w:val="bibjournal"/>
        </w:rPr>
        <w:t>Biol</w:t>
      </w:r>
      <w:proofErr w:type="spellEnd"/>
      <w:r>
        <w:rPr>
          <w:rStyle w:val="bibjournal"/>
        </w:rPr>
        <w:t xml:space="preserve"> Cell</w:t>
      </w:r>
      <w:r>
        <w:t xml:space="preserve"> </w:t>
      </w:r>
      <w:r>
        <w:rPr>
          <w:rStyle w:val="bibyear"/>
        </w:rPr>
        <w:t>2007</w:t>
      </w:r>
      <w:r>
        <w:t xml:space="preserve">; </w:t>
      </w:r>
      <w:r>
        <w:rPr>
          <w:rStyle w:val="bibvolume"/>
        </w:rPr>
        <w:t>18</w:t>
      </w:r>
      <w:r>
        <w:t>:</w:t>
      </w:r>
      <w:r>
        <w:rPr>
          <w:rStyle w:val="bibfpage"/>
        </w:rPr>
        <w:t>3914</w:t>
      </w:r>
      <w:r>
        <w:t>-</w:t>
      </w:r>
      <w:r>
        <w:rPr>
          <w:rStyle w:val="biblpage"/>
        </w:rPr>
        <w:t>27</w:t>
      </w:r>
      <w:r>
        <w:t>;</w:t>
      </w:r>
      <w:hyperlink r:id="rId36" w:history="1">
        <w:r>
          <w:rPr>
            <w:rStyle w:val="bibmedline"/>
            <w:color w:val="0000FF"/>
            <w:u w:val="words"/>
          </w:rPr>
          <w:t xml:space="preserve"> PMID:17671165</w:t>
        </w:r>
      </w:hyperlink>
      <w:r>
        <w:t xml:space="preserve">; </w:t>
      </w:r>
      <w:hyperlink r:id="rId37" w:history="1">
        <w:r>
          <w:rPr>
            <w:rStyle w:val="bibdoi"/>
            <w:color w:val="0000FF"/>
            <w:u w:val="single"/>
          </w:rPr>
          <w:t>http://dx.doi.org/10.1091/mbc.E07-03-0268</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36E5F2C5"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_doi=\"10.1111/j.1600-0854.2005.00299.x\" _id=\"b18\" _issn=\"1398-9219\" _pubmed=\"15941404\""</w:instrText>
      </w:r>
      <w:r>
        <w:fldChar w:fldCharType="separate"/>
      </w:r>
      <w:r>
        <w:instrText xml:space="preserve"> _doi="10.1111/j.1600-0854.2005.00299.x" _id="b18" _issn="1398-9219" _pubmed="15941404"</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17</w:t>
      </w:r>
      <w:r>
        <w:t>.</w:t>
      </w:r>
      <w:r>
        <w:tab/>
      </w:r>
      <w:r>
        <w:rPr>
          <w:rStyle w:val="bibsurname"/>
        </w:rPr>
        <w:t xml:space="preserve">Di </w:t>
      </w:r>
      <w:proofErr w:type="spellStart"/>
      <w:r>
        <w:rPr>
          <w:rStyle w:val="bibsurname"/>
        </w:rPr>
        <w:t>Pietro</w:t>
      </w:r>
      <w:proofErr w:type="spellEnd"/>
      <w:r>
        <w:t xml:space="preserve"> </w:t>
      </w:r>
      <w:r>
        <w:rPr>
          <w:rStyle w:val="bibfname"/>
        </w:rPr>
        <w:t>SM</w:t>
      </w:r>
      <w:r>
        <w:t xml:space="preserve">, </w:t>
      </w:r>
      <w:proofErr w:type="spellStart"/>
      <w:r>
        <w:rPr>
          <w:rStyle w:val="bibsurname"/>
        </w:rPr>
        <w:t>Dell’Angelica</w:t>
      </w:r>
      <w:proofErr w:type="spellEnd"/>
      <w:r>
        <w:t xml:space="preserve"> </w:t>
      </w:r>
      <w:r>
        <w:rPr>
          <w:rStyle w:val="bibfname"/>
        </w:rPr>
        <w:t>EC</w:t>
      </w:r>
      <w:r>
        <w:t xml:space="preserve">. </w:t>
      </w:r>
      <w:r>
        <w:rPr>
          <w:rStyle w:val="bibarticle"/>
        </w:rPr>
        <w:t xml:space="preserve">The cell biology of </w:t>
      </w:r>
      <w:proofErr w:type="spellStart"/>
      <w:r>
        <w:rPr>
          <w:rStyle w:val="bibarticle"/>
        </w:rPr>
        <w:t>Hermansky-Pudlak</w:t>
      </w:r>
      <w:proofErr w:type="spellEnd"/>
      <w:r>
        <w:rPr>
          <w:rStyle w:val="bibarticle"/>
        </w:rPr>
        <w:t xml:space="preserve"> syndrome: recent advances.</w:t>
      </w:r>
      <w:r>
        <w:t xml:space="preserve"> </w:t>
      </w:r>
      <w:r>
        <w:rPr>
          <w:rStyle w:val="bibjournal"/>
        </w:rPr>
        <w:t>Traffic</w:t>
      </w:r>
      <w:r>
        <w:t xml:space="preserve"> </w:t>
      </w:r>
      <w:r>
        <w:rPr>
          <w:rStyle w:val="bibyear"/>
        </w:rPr>
        <w:t>2005</w:t>
      </w:r>
      <w:r>
        <w:t xml:space="preserve">; </w:t>
      </w:r>
      <w:r>
        <w:rPr>
          <w:rStyle w:val="bibvolume"/>
        </w:rPr>
        <w:t>6</w:t>
      </w:r>
      <w:r>
        <w:t>:</w:t>
      </w:r>
      <w:r>
        <w:rPr>
          <w:rStyle w:val="bibfpage"/>
        </w:rPr>
        <w:t>525</w:t>
      </w:r>
      <w:r>
        <w:t>-</w:t>
      </w:r>
      <w:r>
        <w:rPr>
          <w:rStyle w:val="biblpage"/>
        </w:rPr>
        <w:t>33</w:t>
      </w:r>
      <w:r>
        <w:t>;</w:t>
      </w:r>
      <w:hyperlink r:id="rId38" w:history="1">
        <w:r>
          <w:rPr>
            <w:rStyle w:val="bibmedline"/>
            <w:color w:val="0000FF"/>
            <w:u w:val="words"/>
          </w:rPr>
          <w:t xml:space="preserve"> PMID:15941404</w:t>
        </w:r>
      </w:hyperlink>
      <w:r>
        <w:t xml:space="preserve">; </w:t>
      </w:r>
      <w:hyperlink r:id="rId39" w:history="1">
        <w:r>
          <w:rPr>
            <w:rStyle w:val="bibdoi"/>
            <w:color w:val="0000FF"/>
            <w:u w:val="single"/>
          </w:rPr>
          <w:t>http://dx.doi.org/10.1111/j.1600-0854.2005.00299.x</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2E9F3241"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instrText>&lt;</w:instrText>
      </w:r>
      <w:r>
        <w:fldChar w:fldCharType="begin"/>
      </w:r>
      <w:r>
        <w:instrText>QUOTE "unknown"</w:instrText>
      </w:r>
      <w:r>
        <w:fldChar w:fldCharType="separate"/>
      </w:r>
      <w:r>
        <w:instrText>unknown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_id=\"b19\""</w:instrText>
      </w:r>
      <w:r>
        <w:fldChar w:fldCharType="separate"/>
      </w:r>
      <w:r>
        <w:instrText xml:space="preserve"> _id="b19"</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t>&lt;</w:t>
      </w:r>
      <w:r>
        <w:fldChar w:fldCharType="begin"/>
      </w:r>
      <w:r>
        <w:instrText>QUOTE "unknown"</w:instrText>
      </w:r>
      <w:r>
        <w:fldChar w:fldCharType="separate"/>
      </w:r>
      <w:r>
        <w:t>unknown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18</w:t>
      </w:r>
      <w:r>
        <w:t xml:space="preserve">. </w:t>
      </w:r>
      <w:proofErr w:type="spellStart"/>
      <w:r>
        <w:rPr>
          <w:rStyle w:val="bibsurname"/>
        </w:rPr>
        <w:t>Gerondopoulos</w:t>
      </w:r>
      <w:proofErr w:type="spellEnd"/>
      <w:r>
        <w:t xml:space="preserve"> </w:t>
      </w:r>
      <w:r>
        <w:rPr>
          <w:rStyle w:val="bibfname"/>
        </w:rPr>
        <w:t>A</w:t>
      </w:r>
      <w:r>
        <w:t xml:space="preserve">, </w:t>
      </w:r>
      <w:proofErr w:type="spellStart"/>
      <w:r>
        <w:rPr>
          <w:rStyle w:val="bibsurname"/>
        </w:rPr>
        <w:t>Langemeyer</w:t>
      </w:r>
      <w:proofErr w:type="spellEnd"/>
      <w:r>
        <w:t xml:space="preserve"> </w:t>
      </w:r>
      <w:r>
        <w:rPr>
          <w:rStyle w:val="bibfname"/>
        </w:rPr>
        <w:t>L</w:t>
      </w:r>
      <w:r>
        <w:t xml:space="preserve">, </w:t>
      </w:r>
      <w:r>
        <w:rPr>
          <w:rStyle w:val="bibsurname"/>
        </w:rPr>
        <w:t>Liang</w:t>
      </w:r>
      <w:r>
        <w:t xml:space="preserve"> </w:t>
      </w:r>
      <w:r>
        <w:rPr>
          <w:rStyle w:val="bibfname"/>
        </w:rPr>
        <w:t>JR</w:t>
      </w:r>
      <w:r>
        <w:t xml:space="preserve">, </w:t>
      </w:r>
      <w:proofErr w:type="spellStart"/>
      <w:r>
        <w:rPr>
          <w:rStyle w:val="bibsurname"/>
        </w:rPr>
        <w:t>Linford</w:t>
      </w:r>
      <w:proofErr w:type="spellEnd"/>
      <w:r>
        <w:t xml:space="preserve"> </w:t>
      </w:r>
      <w:r>
        <w:rPr>
          <w:rStyle w:val="bibfname"/>
        </w:rPr>
        <w:t>A</w:t>
      </w:r>
      <w:r>
        <w:t xml:space="preserve">, </w:t>
      </w:r>
      <w:r>
        <w:rPr>
          <w:rStyle w:val="bibsurname"/>
        </w:rPr>
        <w:t>Barr</w:t>
      </w:r>
      <w:r>
        <w:t xml:space="preserve"> </w:t>
      </w:r>
      <w:r>
        <w:rPr>
          <w:rStyle w:val="bibfname"/>
        </w:rPr>
        <w:t>FA</w:t>
      </w:r>
      <w:r>
        <w:t xml:space="preserve">. BLOC-3 mutated in </w:t>
      </w:r>
      <w:proofErr w:type="spellStart"/>
      <w:r>
        <w:t>Hermansky-Pudlak</w:t>
      </w:r>
      <w:proofErr w:type="spellEnd"/>
      <w:r>
        <w:t xml:space="preserve"> syndrome is a Rab32/38 guanine nucleotide exchange factor. Current biology: CB </w:t>
      </w:r>
      <w:r>
        <w:rPr>
          <w:rStyle w:val="bibyear"/>
        </w:rPr>
        <w:t>2012</w:t>
      </w:r>
      <w:r>
        <w:t>; 22:2135-9.</w:t>
      </w: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instrText>&lt;/</w:instrText>
      </w:r>
      <w:r>
        <w:fldChar w:fldCharType="begin"/>
      </w:r>
      <w:r>
        <w:instrText>QUOTE "unknown"</w:instrText>
      </w:r>
      <w:r>
        <w:fldChar w:fldCharType="separate"/>
      </w:r>
      <w:r>
        <w:instrText>unknown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t>&lt;/</w:t>
      </w:r>
      <w:r>
        <w:fldChar w:fldCharType="begin"/>
      </w:r>
      <w:r>
        <w:instrText>QUOTE "unknown"</w:instrText>
      </w:r>
      <w:r>
        <w:fldChar w:fldCharType="separate"/>
      </w:r>
      <w:r>
        <w:t>unknown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2C57B46B"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instrText>&lt;</w:instrText>
      </w:r>
      <w:r>
        <w:fldChar w:fldCharType="begin"/>
      </w:r>
      <w:r>
        <w:instrText>QUOTE "unknown"</w:instrText>
      </w:r>
      <w:r>
        <w:fldChar w:fldCharType="separate"/>
      </w:r>
      <w:r>
        <w:instrText>unknown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_id=\"b20\""</w:instrText>
      </w:r>
      <w:r>
        <w:fldChar w:fldCharType="separate"/>
      </w:r>
      <w:r>
        <w:instrText xml:space="preserve"> _id="b20"</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t>&lt;</w:t>
      </w:r>
      <w:r>
        <w:fldChar w:fldCharType="begin"/>
      </w:r>
      <w:r>
        <w:instrText>QUOTE "unknown"</w:instrText>
      </w:r>
      <w:r>
        <w:fldChar w:fldCharType="separate"/>
      </w:r>
      <w:r>
        <w:t>unknown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19</w:t>
      </w:r>
      <w:r>
        <w:t xml:space="preserve">. </w:t>
      </w:r>
      <w:proofErr w:type="spellStart"/>
      <w:r>
        <w:rPr>
          <w:rStyle w:val="bibsurname"/>
        </w:rPr>
        <w:t>Dell'Angelica</w:t>
      </w:r>
      <w:proofErr w:type="spellEnd"/>
      <w:r>
        <w:t xml:space="preserve"> </w:t>
      </w:r>
      <w:r>
        <w:rPr>
          <w:rStyle w:val="bibfname"/>
        </w:rPr>
        <w:t>EC</w:t>
      </w:r>
      <w:r>
        <w:t xml:space="preserve">, </w:t>
      </w:r>
      <w:r>
        <w:rPr>
          <w:rStyle w:val="bibsurname"/>
        </w:rPr>
        <w:t>Mullins</w:t>
      </w:r>
      <w:r>
        <w:t xml:space="preserve"> </w:t>
      </w:r>
      <w:r>
        <w:rPr>
          <w:rStyle w:val="bibfname"/>
        </w:rPr>
        <w:t>C</w:t>
      </w:r>
      <w:r>
        <w:t xml:space="preserve">, </w:t>
      </w:r>
      <w:proofErr w:type="spellStart"/>
      <w:r>
        <w:rPr>
          <w:rStyle w:val="bibsurname"/>
        </w:rPr>
        <w:t>Caplan</w:t>
      </w:r>
      <w:proofErr w:type="spellEnd"/>
      <w:r>
        <w:t xml:space="preserve"> </w:t>
      </w:r>
      <w:r>
        <w:rPr>
          <w:rStyle w:val="bibfname"/>
        </w:rPr>
        <w:t>S</w:t>
      </w:r>
      <w:r>
        <w:t xml:space="preserve">, </w:t>
      </w:r>
      <w:proofErr w:type="spellStart"/>
      <w:r>
        <w:rPr>
          <w:rStyle w:val="bibsurname"/>
        </w:rPr>
        <w:t>Bonifacino</w:t>
      </w:r>
      <w:proofErr w:type="spellEnd"/>
      <w:r>
        <w:t xml:space="preserve"> </w:t>
      </w:r>
      <w:r>
        <w:rPr>
          <w:rStyle w:val="bibfname"/>
        </w:rPr>
        <w:t>JS</w:t>
      </w:r>
      <w:r>
        <w:t xml:space="preserve">. Lysosome-related organelles. FASEB journal: official publication of the Federation of American Societies for Experimental Biology </w:t>
      </w:r>
      <w:r>
        <w:rPr>
          <w:rStyle w:val="bibyear"/>
        </w:rPr>
        <w:t>2000</w:t>
      </w:r>
      <w:r>
        <w:t>; 14:1265-78.</w:t>
      </w: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instrText>&lt;/</w:instrText>
      </w:r>
      <w:r>
        <w:fldChar w:fldCharType="begin"/>
      </w:r>
      <w:r>
        <w:instrText>QUOTE "unknown"</w:instrText>
      </w:r>
      <w:r>
        <w:fldChar w:fldCharType="separate"/>
      </w:r>
      <w:r>
        <w:instrText>unknown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"unknown"</w:instrText>
      </w:r>
      <w:r>
        <w:fldChar w:fldCharType="separate"/>
      </w:r>
      <w:r>
        <w:instrText>unknown</w:instrText>
      </w:r>
      <w:r>
        <w:fldChar w:fldCharType="end"/>
      </w:r>
      <w:r>
        <w:instrText>"</w:instrText>
      </w:r>
      <w:r>
        <w:fldChar w:fldCharType="separate"/>
      </w:r>
      <w:r>
        <w:t>&lt;/</w:t>
      </w:r>
      <w:r>
        <w:fldChar w:fldCharType="begin"/>
      </w:r>
      <w:r>
        <w:instrText>QUOTE "unknown"</w:instrText>
      </w:r>
      <w:r>
        <w:fldChar w:fldCharType="separate"/>
      </w:r>
      <w:r>
        <w:t>unknown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3BB12751"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_doi=\"10.1038/nrm2745\" _id=\"b21\" _issn=\"1471-0080\" _pubmed=\"19672277\""</w:instrText>
      </w:r>
      <w:r>
        <w:fldChar w:fldCharType="separate"/>
      </w:r>
      <w:r>
        <w:instrText xml:space="preserve"> _doi="10.1038/nrm2745" _id="b21" _issn="1471-0080" _pubmed="19672277"</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20</w:t>
      </w:r>
      <w:r>
        <w:t>.</w:t>
      </w:r>
      <w:r>
        <w:tab/>
      </w:r>
      <w:proofErr w:type="spellStart"/>
      <w:r>
        <w:rPr>
          <w:rStyle w:val="bibsurname"/>
        </w:rPr>
        <w:t>Saftig</w:t>
      </w:r>
      <w:proofErr w:type="spellEnd"/>
      <w:r>
        <w:t xml:space="preserve"> </w:t>
      </w:r>
      <w:r>
        <w:rPr>
          <w:rStyle w:val="bibfname"/>
        </w:rPr>
        <w:t>P</w:t>
      </w:r>
      <w:r>
        <w:t xml:space="preserve">, </w:t>
      </w:r>
      <w:proofErr w:type="spellStart"/>
      <w:r>
        <w:rPr>
          <w:rStyle w:val="bibsurname"/>
        </w:rPr>
        <w:t>Klumperman</w:t>
      </w:r>
      <w:proofErr w:type="spellEnd"/>
      <w:r>
        <w:t xml:space="preserve"> </w:t>
      </w:r>
      <w:r>
        <w:rPr>
          <w:rStyle w:val="bibfname"/>
        </w:rPr>
        <w:t>J</w:t>
      </w:r>
      <w:r>
        <w:t xml:space="preserve">. </w:t>
      </w:r>
      <w:r>
        <w:rPr>
          <w:rStyle w:val="bibarticle"/>
        </w:rPr>
        <w:t xml:space="preserve">Lysosome biogenesis and </w:t>
      </w:r>
      <w:proofErr w:type="spellStart"/>
      <w:r>
        <w:rPr>
          <w:rStyle w:val="bibarticle"/>
        </w:rPr>
        <w:t>lysosomal</w:t>
      </w:r>
      <w:proofErr w:type="spellEnd"/>
      <w:r>
        <w:rPr>
          <w:rStyle w:val="bibarticle"/>
        </w:rPr>
        <w:t xml:space="preserve"> membrane proteins: trafficking meets function.</w:t>
      </w:r>
      <w:r>
        <w:t xml:space="preserve"> </w:t>
      </w:r>
      <w:r>
        <w:rPr>
          <w:rStyle w:val="bibjournal"/>
        </w:rPr>
        <w:t xml:space="preserve">Nat Rev </w:t>
      </w:r>
      <w:proofErr w:type="spellStart"/>
      <w:r>
        <w:rPr>
          <w:rStyle w:val="bibjournal"/>
        </w:rPr>
        <w:t>Mol</w:t>
      </w:r>
      <w:proofErr w:type="spellEnd"/>
      <w:r>
        <w:rPr>
          <w:rStyle w:val="bibjournal"/>
        </w:rPr>
        <w:t xml:space="preserve"> Cell </w:t>
      </w:r>
      <w:proofErr w:type="spellStart"/>
      <w:r>
        <w:rPr>
          <w:rStyle w:val="bibjournal"/>
        </w:rPr>
        <w:t>Biol</w:t>
      </w:r>
      <w:proofErr w:type="spellEnd"/>
      <w:r>
        <w:t xml:space="preserve"> </w:t>
      </w:r>
      <w:r>
        <w:rPr>
          <w:rStyle w:val="bibyear"/>
        </w:rPr>
        <w:t>2009</w:t>
      </w:r>
      <w:r>
        <w:t xml:space="preserve">; </w:t>
      </w:r>
      <w:r>
        <w:rPr>
          <w:rStyle w:val="bibvolume"/>
        </w:rPr>
        <w:t>10</w:t>
      </w:r>
      <w:r>
        <w:t>:</w:t>
      </w:r>
      <w:r>
        <w:rPr>
          <w:rStyle w:val="bibfpage"/>
        </w:rPr>
        <w:t>623</w:t>
      </w:r>
      <w:r>
        <w:t>-</w:t>
      </w:r>
      <w:r>
        <w:rPr>
          <w:rStyle w:val="biblpage"/>
        </w:rPr>
        <w:t>35</w:t>
      </w:r>
      <w:r>
        <w:t>;</w:t>
      </w:r>
      <w:hyperlink r:id="rId40" w:history="1">
        <w:r>
          <w:rPr>
            <w:rStyle w:val="bibmedline"/>
            <w:color w:val="0000FF"/>
            <w:u w:val="words"/>
          </w:rPr>
          <w:t xml:space="preserve"> PMID:19672277</w:t>
        </w:r>
      </w:hyperlink>
      <w:r>
        <w:t xml:space="preserve">; </w:t>
      </w:r>
      <w:hyperlink r:id="rId41" w:history="1">
        <w:r>
          <w:rPr>
            <w:rStyle w:val="bibdoi"/>
            <w:color w:val="0000FF"/>
            <w:u w:val="single"/>
          </w:rPr>
          <w:t>http://dx.doi.org/10.1038/nrm2745</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163E1BFB"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_doi=\"10.1038/ng.973\" _id=\"b22\" _issn=\"1546-1718\" _pubmed=\"22019778\""</w:instrText>
      </w:r>
      <w:r>
        <w:fldChar w:fldCharType="separate"/>
      </w:r>
      <w:r>
        <w:instrText xml:space="preserve"> _doi="10.1038/ng.973" _id="b22" _issn="1546-1718" _pubmed="22019778"</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21</w:t>
      </w:r>
      <w:r>
        <w:t>.</w:t>
      </w:r>
      <w:r>
        <w:tab/>
      </w:r>
      <w:r>
        <w:rPr>
          <w:rStyle w:val="bibsurname"/>
        </w:rPr>
        <w:t>Zhang</w:t>
      </w:r>
      <w:r>
        <w:t xml:space="preserve"> </w:t>
      </w:r>
      <w:r>
        <w:rPr>
          <w:rStyle w:val="bibfname"/>
        </w:rPr>
        <w:t>F</w:t>
      </w:r>
      <w:r>
        <w:t xml:space="preserve">, </w:t>
      </w:r>
      <w:r>
        <w:rPr>
          <w:rStyle w:val="bibsurname"/>
        </w:rPr>
        <w:t>Liu</w:t>
      </w:r>
      <w:r>
        <w:t xml:space="preserve"> </w:t>
      </w:r>
      <w:r>
        <w:rPr>
          <w:rStyle w:val="bibfname"/>
        </w:rPr>
        <w:t>H</w:t>
      </w:r>
      <w:r>
        <w:t xml:space="preserve">, </w:t>
      </w:r>
      <w:r>
        <w:rPr>
          <w:rStyle w:val="bibsurname"/>
        </w:rPr>
        <w:t>Chen</w:t>
      </w:r>
      <w:r>
        <w:t xml:space="preserve"> </w:t>
      </w:r>
      <w:r>
        <w:rPr>
          <w:rStyle w:val="bibfname"/>
        </w:rPr>
        <w:t>S</w:t>
      </w:r>
      <w:r>
        <w:t xml:space="preserve">, </w:t>
      </w:r>
      <w:r>
        <w:rPr>
          <w:rStyle w:val="bibsurname"/>
        </w:rPr>
        <w:t>Low</w:t>
      </w:r>
      <w:r>
        <w:t xml:space="preserve"> </w:t>
      </w:r>
      <w:r>
        <w:rPr>
          <w:rStyle w:val="bibfname"/>
        </w:rPr>
        <w:t>H</w:t>
      </w:r>
      <w:r>
        <w:t xml:space="preserve">, </w:t>
      </w:r>
      <w:r>
        <w:rPr>
          <w:rStyle w:val="bibsurname"/>
        </w:rPr>
        <w:t>Sun</w:t>
      </w:r>
      <w:r>
        <w:t xml:space="preserve"> </w:t>
      </w:r>
      <w:r>
        <w:rPr>
          <w:rStyle w:val="bibfname"/>
        </w:rPr>
        <w:t>L</w:t>
      </w:r>
      <w:r>
        <w:t xml:space="preserve">, </w:t>
      </w:r>
      <w:r>
        <w:rPr>
          <w:rStyle w:val="bibsurname"/>
        </w:rPr>
        <w:t>Cui</w:t>
      </w:r>
      <w:r>
        <w:t xml:space="preserve"> </w:t>
      </w:r>
      <w:r>
        <w:rPr>
          <w:rStyle w:val="bibfname"/>
        </w:rPr>
        <w:t>Y</w:t>
      </w:r>
      <w:r>
        <w:t xml:space="preserve">, </w:t>
      </w:r>
      <w:r>
        <w:rPr>
          <w:rStyle w:val="bibsurname"/>
        </w:rPr>
        <w:t>Chu</w:t>
      </w:r>
      <w:r>
        <w:t xml:space="preserve"> </w:t>
      </w:r>
      <w:r>
        <w:rPr>
          <w:rStyle w:val="bibfname"/>
        </w:rPr>
        <w:t>T</w:t>
      </w:r>
      <w:r>
        <w:t xml:space="preserve">, </w:t>
      </w:r>
      <w:r>
        <w:rPr>
          <w:rStyle w:val="bibsurname"/>
        </w:rPr>
        <w:t>Li</w:t>
      </w:r>
      <w:r>
        <w:t xml:space="preserve"> </w:t>
      </w:r>
      <w:r>
        <w:rPr>
          <w:rStyle w:val="bibfname"/>
        </w:rPr>
        <w:t>Y</w:t>
      </w:r>
      <w:r>
        <w:t xml:space="preserve">, </w:t>
      </w:r>
      <w:r>
        <w:rPr>
          <w:rStyle w:val="bibsurname"/>
        </w:rPr>
        <w:t>Fu</w:t>
      </w:r>
      <w:r>
        <w:t xml:space="preserve"> </w:t>
      </w:r>
      <w:r>
        <w:rPr>
          <w:rStyle w:val="bibfname"/>
        </w:rPr>
        <w:t>X</w:t>
      </w:r>
      <w:r>
        <w:t xml:space="preserve">, </w:t>
      </w:r>
      <w:r>
        <w:rPr>
          <w:rStyle w:val="bibsurname"/>
        </w:rPr>
        <w:t>Yu</w:t>
      </w:r>
      <w:r>
        <w:t xml:space="preserve"> </w:t>
      </w:r>
      <w:r>
        <w:rPr>
          <w:rStyle w:val="bibfname"/>
        </w:rPr>
        <w:t>Y</w:t>
      </w:r>
      <w:r>
        <w:t xml:space="preserve">, </w:t>
      </w:r>
      <w:r>
        <w:rPr>
          <w:rStyle w:val="bibetal"/>
        </w:rPr>
        <w:t>et al.</w:t>
      </w:r>
      <w:r>
        <w:t xml:space="preserve"> </w:t>
      </w:r>
      <w:r>
        <w:rPr>
          <w:rStyle w:val="bibarticle"/>
        </w:rPr>
        <w:t>Identification of two new loci at IL23R and RAB32 that influence susceptibility to leprosy.</w:t>
      </w:r>
      <w:r>
        <w:t xml:space="preserve"> </w:t>
      </w:r>
      <w:r>
        <w:rPr>
          <w:rStyle w:val="bibjournal"/>
        </w:rPr>
        <w:t>Nat Genet</w:t>
      </w:r>
      <w:r>
        <w:t xml:space="preserve"> </w:t>
      </w:r>
      <w:r>
        <w:rPr>
          <w:rStyle w:val="bibyear"/>
        </w:rPr>
        <w:t>2011</w:t>
      </w:r>
      <w:r>
        <w:t xml:space="preserve">; </w:t>
      </w:r>
      <w:r>
        <w:rPr>
          <w:rStyle w:val="bibvolume"/>
        </w:rPr>
        <w:t>43</w:t>
      </w:r>
      <w:r>
        <w:t>:</w:t>
      </w:r>
      <w:r>
        <w:rPr>
          <w:rStyle w:val="bibfpage"/>
        </w:rPr>
        <w:t>1247</w:t>
      </w:r>
      <w:r>
        <w:t>-</w:t>
      </w:r>
      <w:r>
        <w:rPr>
          <w:rStyle w:val="biblpage"/>
        </w:rPr>
        <w:t>51</w:t>
      </w:r>
      <w:r>
        <w:t>;</w:t>
      </w:r>
      <w:hyperlink r:id="rId42" w:history="1">
        <w:r>
          <w:rPr>
            <w:rStyle w:val="bibmedline"/>
            <w:color w:val="0000FF"/>
            <w:u w:val="words"/>
          </w:rPr>
          <w:t xml:space="preserve"> PMID:22019778</w:t>
        </w:r>
      </w:hyperlink>
      <w:r>
        <w:t xml:space="preserve">; </w:t>
      </w:r>
      <w:hyperlink r:id="rId43" w:history="1">
        <w:r>
          <w:rPr>
            <w:rStyle w:val="bibdoi"/>
            <w:color w:val="0000FF"/>
            <w:u w:val="single"/>
          </w:rPr>
          <w:t>http://dx.doi.org/10.1038/ng.973</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67C41F95"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_doi=\"10.1111/j.1600-0854.2011.01165.x\" _id=\"b23\" _issn=\"1600-0854\" _pubmed=\"21255211\""</w:instrText>
      </w:r>
      <w:r>
        <w:fldChar w:fldCharType="separate"/>
      </w:r>
      <w:r>
        <w:instrText xml:space="preserve"> _doi="10.1111/j.1600-0854.2011.01165.x" _id="b23" _issn="1600-0854" _pubmed="21255211"</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22</w:t>
      </w:r>
      <w:r>
        <w:t>.</w:t>
      </w:r>
      <w:r>
        <w:tab/>
      </w:r>
      <w:proofErr w:type="spellStart"/>
      <w:r>
        <w:rPr>
          <w:rStyle w:val="bibsurname"/>
        </w:rPr>
        <w:t>Seto</w:t>
      </w:r>
      <w:proofErr w:type="spellEnd"/>
      <w:r>
        <w:t xml:space="preserve"> </w:t>
      </w:r>
      <w:r>
        <w:rPr>
          <w:rStyle w:val="bibfname"/>
        </w:rPr>
        <w:t>S</w:t>
      </w:r>
      <w:r>
        <w:t xml:space="preserve">, </w:t>
      </w:r>
      <w:proofErr w:type="spellStart"/>
      <w:r>
        <w:rPr>
          <w:rStyle w:val="bibsurname"/>
        </w:rPr>
        <w:t>Tsujimura</w:t>
      </w:r>
      <w:proofErr w:type="spellEnd"/>
      <w:r>
        <w:t xml:space="preserve"> </w:t>
      </w:r>
      <w:r>
        <w:rPr>
          <w:rStyle w:val="bibfname"/>
        </w:rPr>
        <w:t>K</w:t>
      </w:r>
      <w:r>
        <w:t xml:space="preserve">, </w:t>
      </w:r>
      <w:r>
        <w:rPr>
          <w:rStyle w:val="bibsurname"/>
        </w:rPr>
        <w:t>Koide</w:t>
      </w:r>
      <w:r>
        <w:t xml:space="preserve"> </w:t>
      </w:r>
      <w:r>
        <w:rPr>
          <w:rStyle w:val="bibfname"/>
        </w:rPr>
        <w:t>Y</w:t>
      </w:r>
      <w:r>
        <w:t xml:space="preserve">. </w:t>
      </w:r>
      <w:proofErr w:type="spellStart"/>
      <w:r>
        <w:rPr>
          <w:rStyle w:val="bibarticle"/>
        </w:rPr>
        <w:t>Rab</w:t>
      </w:r>
      <w:proofErr w:type="spellEnd"/>
      <w:r>
        <w:rPr>
          <w:rStyle w:val="bibarticle"/>
        </w:rPr>
        <w:t xml:space="preserve"> </w:t>
      </w:r>
      <w:proofErr w:type="spellStart"/>
      <w:r>
        <w:rPr>
          <w:rStyle w:val="bibarticle"/>
        </w:rPr>
        <w:t>GTPases</w:t>
      </w:r>
      <w:proofErr w:type="spellEnd"/>
      <w:r>
        <w:rPr>
          <w:rStyle w:val="bibarticle"/>
        </w:rPr>
        <w:t xml:space="preserve"> regulating </w:t>
      </w:r>
      <w:proofErr w:type="spellStart"/>
      <w:r>
        <w:rPr>
          <w:rStyle w:val="bibarticle"/>
        </w:rPr>
        <w:t>phagosome</w:t>
      </w:r>
      <w:proofErr w:type="spellEnd"/>
      <w:r>
        <w:rPr>
          <w:rStyle w:val="bibarticle"/>
        </w:rPr>
        <w:t xml:space="preserve"> maturation </w:t>
      </w:r>
      <w:proofErr w:type="gramStart"/>
      <w:r>
        <w:rPr>
          <w:rStyle w:val="bibarticle"/>
        </w:rPr>
        <w:t>are</w:t>
      </w:r>
      <w:proofErr w:type="gramEnd"/>
      <w:r>
        <w:rPr>
          <w:rStyle w:val="bibarticle"/>
        </w:rPr>
        <w:t xml:space="preserve"> differentially recruited to mycobacterial </w:t>
      </w:r>
      <w:proofErr w:type="spellStart"/>
      <w:r>
        <w:rPr>
          <w:rStyle w:val="bibarticle"/>
        </w:rPr>
        <w:t>phagosomes</w:t>
      </w:r>
      <w:proofErr w:type="spellEnd"/>
      <w:r>
        <w:rPr>
          <w:rStyle w:val="bibarticle"/>
        </w:rPr>
        <w:t>.</w:t>
      </w:r>
      <w:r>
        <w:t xml:space="preserve"> </w:t>
      </w:r>
      <w:r>
        <w:rPr>
          <w:rStyle w:val="bibjournal"/>
        </w:rPr>
        <w:t>Traffic</w:t>
      </w:r>
      <w:r>
        <w:t xml:space="preserve"> </w:t>
      </w:r>
      <w:r>
        <w:rPr>
          <w:rStyle w:val="bibyear"/>
        </w:rPr>
        <w:t>2011</w:t>
      </w:r>
      <w:r>
        <w:t xml:space="preserve">; </w:t>
      </w:r>
      <w:r>
        <w:rPr>
          <w:rStyle w:val="bibvolume"/>
        </w:rPr>
        <w:t>12</w:t>
      </w:r>
      <w:r>
        <w:t>:</w:t>
      </w:r>
      <w:r>
        <w:rPr>
          <w:rStyle w:val="bibfpage"/>
        </w:rPr>
        <w:t>407</w:t>
      </w:r>
      <w:r>
        <w:t>-</w:t>
      </w:r>
      <w:r>
        <w:rPr>
          <w:rStyle w:val="biblpage"/>
        </w:rPr>
        <w:t>20</w:t>
      </w:r>
      <w:r>
        <w:t>;</w:t>
      </w:r>
      <w:hyperlink r:id="rId44" w:history="1">
        <w:r>
          <w:rPr>
            <w:rStyle w:val="bibmedline"/>
            <w:color w:val="0000FF"/>
            <w:u w:val="words"/>
          </w:rPr>
          <w:t xml:space="preserve"> PMID:21255211</w:t>
        </w:r>
      </w:hyperlink>
      <w:r>
        <w:t xml:space="preserve">; </w:t>
      </w:r>
      <w:hyperlink r:id="rId45" w:history="1">
        <w:r>
          <w:rPr>
            <w:rStyle w:val="bibdoi"/>
            <w:color w:val="0000FF"/>
            <w:u w:val="single"/>
          </w:rPr>
          <w:t>http://dx.doi.org/10.1111/j.1600-0854.2011.01165.x</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69FC8832" w14:textId="77777777" w:rsidR="001F18A5" w:rsidRDefault="001F18A5">
      <w:pPr>
        <w:pStyle w:val="References"/>
        <w:autoSpaceDE w:val="0"/>
        <w:autoSpaceDN w:val="0"/>
        <w:adjustRightInd w:val="0"/>
      </w:pPr>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begin"/>
      </w:r>
      <w:r>
        <w:instrText>QUOTE " _doi=\"10.1111/j.1600-0854.2008.00740.x\" _id=\"b24\" _issn=\"1600-0854\" _pubmed=\"18373728\""</w:instrText>
      </w:r>
      <w:r>
        <w:fldChar w:fldCharType="separate"/>
      </w:r>
      <w:r>
        <w:instrText xml:space="preserve"> _doi="10.1111/j.1600-0854.2008.00740.x" _id="b24" _issn="1600-0854" _pubmed="18373728"</w:instrText>
      </w:r>
      <w:r>
        <w:fldChar w:fldCharType="end"/>
      </w:r>
      <w:r>
        <w:instrText>"</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 AND(</w:instrText>
      </w:r>
      <w:r>
        <w:fldChar w:fldCharType="begin"/>
      </w:r>
      <w:r>
        <w:instrText>COMPARE</w:instrText>
      </w:r>
      <w:r>
        <w:fldChar w:fldCharType="begin"/>
      </w:r>
      <w:r>
        <w:instrText>DOCPROPERTY "x_t"</w:instrText>
      </w:r>
      <w:r>
        <w:fldChar w:fldCharType="separate"/>
      </w:r>
      <w:r>
        <w:instrText>Y</w:instrText>
      </w:r>
      <w:r>
        <w:fldChar w:fldCharType="end"/>
      </w:r>
      <w:r>
        <w:instrText>&lt;&gt; N</w:instrText>
      </w:r>
      <w:r>
        <w:fldChar w:fldCharType="separate"/>
      </w:r>
      <w:r>
        <w:instrText>1</w:instrText>
      </w:r>
      <w:r>
        <w:fldChar w:fldCharType="end"/>
      </w:r>
      <w:r>
        <w:instrText>,</w:instrText>
      </w:r>
      <w:r>
        <w:fldChar w:fldCharType="begin"/>
      </w:r>
      <w:r>
        <w:instrText>COMPARE</w:instrText>
      </w:r>
      <w:r>
        <w:fldChar w:fldCharType="begin"/>
      </w:r>
      <w:r>
        <w:instrText>DOCPROPERTY "x_a"</w:instrText>
      </w:r>
      <w:r>
        <w:fldChar w:fldCharType="separate"/>
      </w:r>
      <w:r>
        <w:instrText>N</w:instrText>
      </w:r>
      <w:r>
        <w:fldChar w:fldCharType="end"/>
      </w:r>
      <w:r>
        <w:instrText>&lt;&gt; N</w:instrText>
      </w:r>
      <w:r>
        <w:fldChar w:fldCharType="separate"/>
      </w:r>
      <w:r>
        <w:instrText>0</w:instrText>
      </w:r>
      <w:r>
        <w:fldChar w:fldCharType="end"/>
      </w:r>
      <w:r>
        <w:instrText>)</w:instrText>
      </w:r>
      <w:r>
        <w:fldChar w:fldCharType="separate"/>
      </w:r>
      <w:r>
        <w:instrText>0</w:instrText>
      </w:r>
      <w:r>
        <w:fldChar w:fldCharType="end"/>
      </w:r>
      <w:r>
        <w:instrText>= 1 "</w:instrText>
      </w:r>
      <w:r>
        <w:fldChar w:fldCharType="begin"/>
      </w:r>
      <w:r>
        <w:instrText>QUOTE ""</w:instrText>
      </w:r>
      <w:r>
        <w:fldChar w:fldCharType="end"/>
      </w:r>
      <w:r>
        <w:instrText>"</w:instrText>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r>
        <w:rPr>
          <w:rStyle w:val="bibnumber"/>
        </w:rPr>
        <w:t>23</w:t>
      </w:r>
      <w:r>
        <w:t>.</w:t>
      </w:r>
      <w:r>
        <w:tab/>
      </w:r>
      <w:proofErr w:type="spellStart"/>
      <w:r>
        <w:rPr>
          <w:rStyle w:val="bibsurname"/>
        </w:rPr>
        <w:t>Groux-Degroote</w:t>
      </w:r>
      <w:proofErr w:type="spellEnd"/>
      <w:r>
        <w:t xml:space="preserve"> </w:t>
      </w:r>
      <w:r>
        <w:rPr>
          <w:rStyle w:val="bibfname"/>
        </w:rPr>
        <w:t>S</w:t>
      </w:r>
      <w:r>
        <w:t xml:space="preserve">, </w:t>
      </w:r>
      <w:r>
        <w:rPr>
          <w:rStyle w:val="bibsurname"/>
        </w:rPr>
        <w:t xml:space="preserve">van </w:t>
      </w:r>
      <w:proofErr w:type="spellStart"/>
      <w:r>
        <w:rPr>
          <w:rStyle w:val="bibsurname"/>
        </w:rPr>
        <w:t>Dijk</w:t>
      </w:r>
      <w:proofErr w:type="spellEnd"/>
      <w:r>
        <w:t xml:space="preserve"> </w:t>
      </w:r>
      <w:r>
        <w:rPr>
          <w:rStyle w:val="bibfname"/>
        </w:rPr>
        <w:t>SM</w:t>
      </w:r>
      <w:r>
        <w:t xml:space="preserve">, </w:t>
      </w:r>
      <w:proofErr w:type="spellStart"/>
      <w:r>
        <w:rPr>
          <w:rStyle w:val="bibsurname"/>
        </w:rPr>
        <w:t>Wolthoorn</w:t>
      </w:r>
      <w:proofErr w:type="spellEnd"/>
      <w:r>
        <w:t xml:space="preserve"> </w:t>
      </w:r>
      <w:r>
        <w:rPr>
          <w:rStyle w:val="bibfname"/>
        </w:rPr>
        <w:t>J</w:t>
      </w:r>
      <w:r>
        <w:t xml:space="preserve">, </w:t>
      </w:r>
      <w:r>
        <w:rPr>
          <w:rStyle w:val="bibsurname"/>
        </w:rPr>
        <w:t>Neumann</w:t>
      </w:r>
      <w:r>
        <w:t xml:space="preserve"> </w:t>
      </w:r>
      <w:r>
        <w:rPr>
          <w:rStyle w:val="bibfname"/>
        </w:rPr>
        <w:t>S</w:t>
      </w:r>
      <w:r>
        <w:t xml:space="preserve">, </w:t>
      </w:r>
      <w:proofErr w:type="spellStart"/>
      <w:r>
        <w:rPr>
          <w:rStyle w:val="bibsurname"/>
        </w:rPr>
        <w:t>Theos</w:t>
      </w:r>
      <w:proofErr w:type="spellEnd"/>
      <w:r>
        <w:t xml:space="preserve"> </w:t>
      </w:r>
      <w:r>
        <w:rPr>
          <w:rStyle w:val="bibfname"/>
        </w:rPr>
        <w:t>AC</w:t>
      </w:r>
      <w:r>
        <w:t xml:space="preserve">, </w:t>
      </w:r>
      <w:r>
        <w:rPr>
          <w:rStyle w:val="bibsurname"/>
        </w:rPr>
        <w:t xml:space="preserve">De </w:t>
      </w:r>
      <w:proofErr w:type="spellStart"/>
      <w:r>
        <w:rPr>
          <w:rStyle w:val="bibsurname"/>
        </w:rPr>
        <w:t>Mazière</w:t>
      </w:r>
      <w:proofErr w:type="spellEnd"/>
      <w:r>
        <w:t xml:space="preserve"> </w:t>
      </w:r>
      <w:r>
        <w:rPr>
          <w:rStyle w:val="bibfname"/>
        </w:rPr>
        <w:t>AM</w:t>
      </w:r>
      <w:r>
        <w:t xml:space="preserve">, </w:t>
      </w:r>
      <w:proofErr w:type="spellStart"/>
      <w:r>
        <w:rPr>
          <w:rStyle w:val="bibsurname"/>
        </w:rPr>
        <w:t>Klumperman</w:t>
      </w:r>
      <w:proofErr w:type="spellEnd"/>
      <w:r>
        <w:t xml:space="preserve"> </w:t>
      </w:r>
      <w:r>
        <w:rPr>
          <w:rStyle w:val="bibfname"/>
        </w:rPr>
        <w:t>J</w:t>
      </w:r>
      <w:r>
        <w:t xml:space="preserve">, </w:t>
      </w:r>
      <w:r>
        <w:rPr>
          <w:rStyle w:val="bibsurname"/>
        </w:rPr>
        <w:t>van Meer</w:t>
      </w:r>
      <w:r>
        <w:t xml:space="preserve"> </w:t>
      </w:r>
      <w:r>
        <w:rPr>
          <w:rStyle w:val="bibfname"/>
        </w:rPr>
        <w:t>G</w:t>
      </w:r>
      <w:r>
        <w:t xml:space="preserve">, </w:t>
      </w:r>
      <w:proofErr w:type="spellStart"/>
      <w:r>
        <w:rPr>
          <w:rStyle w:val="bibsurname"/>
        </w:rPr>
        <w:t>Sprong</w:t>
      </w:r>
      <w:proofErr w:type="spellEnd"/>
      <w:r>
        <w:t xml:space="preserve"> </w:t>
      </w:r>
      <w:r>
        <w:rPr>
          <w:rStyle w:val="bibfname"/>
        </w:rPr>
        <w:t>H</w:t>
      </w:r>
      <w:r>
        <w:t xml:space="preserve">. </w:t>
      </w:r>
      <w:r>
        <w:rPr>
          <w:rStyle w:val="bibarticle"/>
        </w:rPr>
        <w:t xml:space="preserve">Glycolipid-dependent sorting of </w:t>
      </w:r>
      <w:proofErr w:type="spellStart"/>
      <w:r>
        <w:rPr>
          <w:rStyle w:val="bibarticle"/>
        </w:rPr>
        <w:t>melanosomal</w:t>
      </w:r>
      <w:proofErr w:type="spellEnd"/>
      <w:r>
        <w:rPr>
          <w:rStyle w:val="bibarticle"/>
        </w:rPr>
        <w:t xml:space="preserve"> from </w:t>
      </w:r>
      <w:proofErr w:type="spellStart"/>
      <w:r>
        <w:rPr>
          <w:rStyle w:val="bibarticle"/>
        </w:rPr>
        <w:t>lysosomal</w:t>
      </w:r>
      <w:proofErr w:type="spellEnd"/>
      <w:r>
        <w:rPr>
          <w:rStyle w:val="bibarticle"/>
        </w:rPr>
        <w:t xml:space="preserve"> membrane proteins by </w:t>
      </w:r>
      <w:proofErr w:type="spellStart"/>
      <w:r>
        <w:rPr>
          <w:rStyle w:val="bibarticle"/>
        </w:rPr>
        <w:t>lumenal</w:t>
      </w:r>
      <w:proofErr w:type="spellEnd"/>
      <w:r>
        <w:rPr>
          <w:rStyle w:val="bibarticle"/>
        </w:rPr>
        <w:t xml:space="preserve"> determinants.</w:t>
      </w:r>
      <w:r>
        <w:t xml:space="preserve"> </w:t>
      </w:r>
      <w:r>
        <w:rPr>
          <w:rStyle w:val="bibjournal"/>
        </w:rPr>
        <w:t>Traffic</w:t>
      </w:r>
      <w:r>
        <w:t xml:space="preserve"> </w:t>
      </w:r>
      <w:r>
        <w:rPr>
          <w:rStyle w:val="bibyear"/>
        </w:rPr>
        <w:t>2008</w:t>
      </w:r>
      <w:r>
        <w:t xml:space="preserve">; </w:t>
      </w:r>
      <w:r>
        <w:rPr>
          <w:rStyle w:val="bibvolume"/>
        </w:rPr>
        <w:t>9</w:t>
      </w:r>
      <w:r>
        <w:t>:</w:t>
      </w:r>
      <w:r>
        <w:rPr>
          <w:rStyle w:val="bibfpage"/>
        </w:rPr>
        <w:t>951</w:t>
      </w:r>
      <w:r>
        <w:t>-</w:t>
      </w:r>
      <w:r>
        <w:rPr>
          <w:rStyle w:val="biblpage"/>
        </w:rPr>
        <w:t>63</w:t>
      </w:r>
      <w:r>
        <w:t>;</w:t>
      </w:r>
      <w:hyperlink r:id="rId46" w:history="1">
        <w:r>
          <w:rPr>
            <w:rStyle w:val="bibmedline"/>
            <w:color w:val="0000FF"/>
            <w:u w:val="words"/>
          </w:rPr>
          <w:t xml:space="preserve"> PMID:18373728</w:t>
        </w:r>
      </w:hyperlink>
      <w:r>
        <w:t xml:space="preserve">; </w:t>
      </w:r>
      <w:hyperlink r:id="rId47" w:history="1">
        <w:r>
          <w:rPr>
            <w:rStyle w:val="bibdoi"/>
            <w:color w:val="0000FF"/>
            <w:u w:val="single"/>
          </w:rPr>
          <w:t>http://dx.doi.org/10.1111/j.1600-0854.2008.00740.x</w:t>
        </w:r>
      </w:hyperlink>
      <w:r>
        <w:fldChar w:fldCharType="begin"/>
      </w:r>
      <w:r>
        <w:instrText>IF "x_-3" "</w:instrText>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instrText>&lt;/</w:instrText>
      </w:r>
      <w:r>
        <w:fldChar w:fldCharType="begin"/>
      </w:r>
      <w:r>
        <w:instrText>QUOTE "jrn"</w:instrText>
      </w:r>
      <w:r>
        <w:fldChar w:fldCharType="separate"/>
      </w:r>
      <w:r>
        <w:instrText>jrn</w:instrTex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instrText>&gt;</w:instrText>
      </w:r>
      <w:r>
        <w:fldChar w:fldCharType="end"/>
      </w:r>
      <w:r>
        <w:instrText>" ""</w:instrText>
      </w:r>
      <w:r>
        <w:fldChar w:fldCharType="separate"/>
      </w:r>
      <w:r>
        <w:fldChar w:fldCharType="begin"/>
      </w:r>
      <w:r>
        <w:instrText>IF</w:instrText>
      </w:r>
      <w:r>
        <w:fldChar w:fldCharType="begin"/>
      </w:r>
      <w:r>
        <w:instrText>DOCPROPERTY "x_t"</w:instrText>
      </w:r>
      <w:r>
        <w:fldChar w:fldCharType="separate"/>
      </w:r>
      <w:r>
        <w:instrText>Y</w:instrText>
      </w:r>
      <w:r>
        <w:fldChar w:fldCharType="end"/>
      </w:r>
      <w:r>
        <w:instrText>&lt;&gt; N "&lt;/</w:instrText>
      </w:r>
      <w:r>
        <w:fldChar w:fldCharType="begin"/>
      </w:r>
      <w:r>
        <w:instrText>QUOTE "jrn"</w:instrText>
      </w:r>
      <w:r>
        <w:fldChar w:fldCharType="separate"/>
      </w:r>
      <w:r>
        <w:instrText>jrn</w:instrText>
      </w:r>
      <w:r>
        <w:fldChar w:fldCharType="end"/>
      </w:r>
      <w:r>
        <w:instrText>"</w:instrText>
      </w:r>
      <w:r>
        <w:fldChar w:fldCharType="separate"/>
      </w:r>
      <w:r>
        <w:t>&lt;/</w:t>
      </w:r>
      <w:r>
        <w:fldChar w:fldCharType="begin"/>
      </w:r>
      <w:r>
        <w:instrText>QUOTE "jrn"</w:instrText>
      </w:r>
      <w:r>
        <w:fldChar w:fldCharType="separate"/>
      </w:r>
      <w:r>
        <w:t>jrn</w:t>
      </w:r>
      <w:r>
        <w:fldChar w:fldCharType="end"/>
      </w:r>
      <w:r>
        <w:fldChar w:fldCharType="end"/>
      </w:r>
      <w:r>
        <w:fldChar w:fldCharType="begin"/>
      </w:r>
      <w:r>
        <w:instrText>IF</w:instrText>
      </w:r>
      <w:r>
        <w:fldChar w:fldCharType="begin"/>
      </w:r>
      <w:r>
        <w:instrText>DOCPROPERTY "x_t"</w:instrText>
      </w:r>
      <w:r>
        <w:fldChar w:fldCharType="separate"/>
      </w:r>
      <w:r>
        <w:instrText>Y</w:instrText>
      </w:r>
      <w:r>
        <w:fldChar w:fldCharType="end"/>
      </w:r>
      <w:r>
        <w:instrText>&lt;&gt; N "&gt;"</w:instrText>
      </w:r>
      <w:r>
        <w:fldChar w:fldCharType="separate"/>
      </w:r>
      <w:r>
        <w:t>&gt;</w:t>
      </w:r>
      <w:r>
        <w:fldChar w:fldCharType="end"/>
      </w:r>
      <w:r>
        <w:fldChar w:fldCharType="end"/>
      </w:r>
    </w:p>
    <w:p w14:paraId="1801C3AD" w14:textId="77777777" w:rsidR="001F18A5" w:rsidRDefault="001F18A5">
      <w:pPr>
        <w:pStyle w:val="Fig-Legend"/>
        <w:autoSpaceDE w:val="0"/>
        <w:autoSpaceDN w:val="0"/>
        <w:adjustRightInd w:val="0"/>
      </w:pPr>
      <w:r>
        <w:rPr>
          <w:b/>
        </w:rPr>
        <w:t>Figure 1.</w:t>
      </w:r>
      <w:r>
        <w:t xml:space="preserve"> </w:t>
      </w:r>
      <w:proofErr w:type="gramStart"/>
      <w:r>
        <w:t xml:space="preserve">Schematic representation of the maturation of the </w:t>
      </w:r>
      <w:r>
        <w:rPr>
          <w:i/>
        </w:rPr>
        <w:t>S.</w:t>
      </w:r>
      <w:r>
        <w:t xml:space="preserve"> </w:t>
      </w:r>
      <w:proofErr w:type="spellStart"/>
      <w:r>
        <w:t>Typhi</w:t>
      </w:r>
      <w:proofErr w:type="spellEnd"/>
      <w:r>
        <w:t xml:space="preserve"> vacuole in mouse macrophages.</w:t>
      </w:r>
      <w:proofErr w:type="gramEnd"/>
      <w:r>
        <w:t xml:space="preserve"> After internalization, </w:t>
      </w:r>
      <w:r>
        <w:rPr>
          <w:i/>
        </w:rPr>
        <w:t>S.</w:t>
      </w:r>
      <w:r>
        <w:t xml:space="preserve"> </w:t>
      </w:r>
      <w:proofErr w:type="spellStart"/>
      <w:r>
        <w:t>Typhi</w:t>
      </w:r>
      <w:proofErr w:type="spellEnd"/>
      <w:r>
        <w:t xml:space="preserve"> (in orange) reaches a compartment that acquires an </w:t>
      </w:r>
      <w:r>
        <w:lastRenderedPageBreak/>
        <w:t xml:space="preserve">anti-microbial factor (8-pointed black star) through a transport pathway (red arrow) dependent on the </w:t>
      </w:r>
      <w:proofErr w:type="spellStart"/>
      <w:r>
        <w:t>Rab</w:t>
      </w:r>
      <w:proofErr w:type="spellEnd"/>
      <w:r>
        <w:t xml:space="preserve"> </w:t>
      </w:r>
      <w:proofErr w:type="spellStart"/>
      <w:r>
        <w:t>GTPase</w:t>
      </w:r>
      <w:proofErr w:type="spellEnd"/>
      <w:r>
        <w:t xml:space="preserve"> Rab32 (green hexagon) and its GEF BLOC-3 (blue oval). The </w:t>
      </w:r>
      <w:r>
        <w:rPr>
          <w:i/>
        </w:rPr>
        <w:t>S.</w:t>
      </w:r>
      <w:r>
        <w:t xml:space="preserve"> </w:t>
      </w:r>
      <w:proofErr w:type="spellStart"/>
      <w:r>
        <w:t>Typhi</w:t>
      </w:r>
      <w:proofErr w:type="spellEnd"/>
      <w:r>
        <w:t xml:space="preserve"> vacuole also recruits the </w:t>
      </w:r>
      <w:proofErr w:type="spellStart"/>
      <w:r>
        <w:t>Rab</w:t>
      </w:r>
      <w:proofErr w:type="spellEnd"/>
      <w:r>
        <w:t xml:space="preserve"> </w:t>
      </w:r>
      <w:proofErr w:type="spellStart"/>
      <w:r>
        <w:t>GTPase</w:t>
      </w:r>
      <w:proofErr w:type="spellEnd"/>
      <w:r>
        <w:t xml:space="preserve"> Rab38 (cyan pentagon). However, present data suggest that Rab38 is not involved in delivering anti-microbial factors. Like lysosomes and other lysosome-related organelles, the </w:t>
      </w:r>
      <w:r>
        <w:rPr>
          <w:i/>
        </w:rPr>
        <w:t>S.</w:t>
      </w:r>
      <w:r>
        <w:t xml:space="preserve"> </w:t>
      </w:r>
      <w:proofErr w:type="spellStart"/>
      <w:r>
        <w:t>Typhi</w:t>
      </w:r>
      <w:proofErr w:type="spellEnd"/>
      <w:r>
        <w:t xml:space="preserve"> vacuole also recruits </w:t>
      </w:r>
      <w:proofErr w:type="spellStart"/>
      <w:r>
        <w:t>lysosomal</w:t>
      </w:r>
      <w:proofErr w:type="spellEnd"/>
      <w:r>
        <w:t xml:space="preserve"> glycoproteins, such as LAMP-1. However, LAMP-1 recruitment to lysosomes (blue arrows) and lysosome-related organelles occurs through distinct pathways.</w:t>
      </w:r>
      <w:r>
        <w:rPr>
          <w:rStyle w:val="citebib"/>
          <w:sz w:val="20"/>
          <w:vertAlign w:val="superscript"/>
        </w:rPr>
        <w:t>20</w:t>
      </w:r>
      <w:proofErr w:type="gramStart"/>
      <w:r>
        <w:rPr>
          <w:rStyle w:val="citebib"/>
          <w:sz w:val="20"/>
          <w:vertAlign w:val="superscript"/>
        </w:rPr>
        <w:t>,23</w:t>
      </w:r>
      <w:proofErr w:type="gramEnd"/>
    </w:p>
    <w:sectPr w:rsidR="001F18A5" w:rsidSect="00142CCB">
      <w:headerReference w:type="even" r:id="rId48"/>
      <w:headerReference w:type="default" r:id="rId49"/>
      <w:footerReference w:type="even" r:id="rId50"/>
      <w:footerReference w:type="default" r:id="rId51"/>
      <w:headerReference w:type="first" r:id="rId52"/>
      <w:footerReference w:type="first" r:id="rId53"/>
      <w:pgSz w:w="12240" w:h="15840"/>
      <w:pgMar w:top="1440" w:right="1800" w:bottom="1440" w:left="1800" w:header="720" w:footer="720" w:gutter="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EEE0E8" w14:textId="77777777" w:rsidR="000E2E4A" w:rsidRDefault="000E2E4A" w:rsidP="00142CCB">
      <w:r>
        <w:separator/>
      </w:r>
    </w:p>
  </w:endnote>
  <w:endnote w:type="continuationSeparator" w:id="0">
    <w:p w14:paraId="03825A98" w14:textId="77777777" w:rsidR="000E2E4A" w:rsidRDefault="000E2E4A" w:rsidP="00142C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00000003" w:usb1="00000000" w:usb2="00000000" w:usb3="00000000" w:csb0="00000001" w:csb1="00000000"/>
  </w:font>
  <w:font w:name="Consolas">
    <w:panose1 w:val="020B0609020204030204"/>
    <w:charset w:val="00"/>
    <w:family w:val="auto"/>
    <w:pitch w:val="variable"/>
    <w:sig w:usb0="00000003" w:usb1="00000000" w:usb2="00000000" w:usb3="00000000" w:csb0="00000001" w:csb1="00000000"/>
  </w:font>
  <w:font w:name="Helvetica Light">
    <w:panose1 w:val="020B040302020202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C81C80" w14:textId="77777777" w:rsidR="000E2E4A" w:rsidRPr="00142CCB" w:rsidRDefault="000E2E4A" w:rsidP="00142CCB">
    <w:pPr>
      <w:jc w:val="center"/>
    </w:pPr>
    <w:r>
      <w:t xml:space="preserve">Page </w:t>
    </w:r>
    <w:r>
      <w:fldChar w:fldCharType="begin"/>
    </w:r>
    <w:r>
      <w:instrText xml:space="preserve"> PAGE  \* MERGEFORMAT </w:instrText>
    </w:r>
    <w:r>
      <w:fldChar w:fldCharType="separate"/>
    </w:r>
    <w:r>
      <w:rPr>
        <w:noProof/>
      </w:rPr>
      <w:t>2</w:t>
    </w:r>
    <w:r>
      <w:fldChar w:fldCharType="end"/>
    </w:r>
    <w:r>
      <w:t xml:space="preserve"> of </w:t>
    </w:r>
    <w:fldSimple w:instr=" NUMPAGES  \* MERGEFORMAT ">
      <w:r>
        <w:rPr>
          <w:noProof/>
        </w:rPr>
        <w:t>1</w:t>
      </w:r>
    </w:fldSimple>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77191" w14:textId="77777777" w:rsidR="000E2E4A" w:rsidRPr="00142CCB" w:rsidRDefault="000E2E4A" w:rsidP="00142CCB">
    <w:pPr>
      <w:jc w:val="center"/>
    </w:pPr>
    <w:r>
      <w:t xml:space="preserve">Page </w:t>
    </w:r>
    <w:r>
      <w:fldChar w:fldCharType="begin"/>
    </w:r>
    <w:r>
      <w:instrText xml:space="preserve"> PAGE  \* MERGEFORMAT </w:instrText>
    </w:r>
    <w:r>
      <w:fldChar w:fldCharType="separate"/>
    </w:r>
    <w:r w:rsidR="00A95DA3">
      <w:rPr>
        <w:noProof/>
      </w:rPr>
      <w:t>4</w:t>
    </w:r>
    <w:r>
      <w:fldChar w:fldCharType="end"/>
    </w:r>
    <w:r>
      <w:t xml:space="preserve"> of </w:t>
    </w:r>
    <w:fldSimple w:instr=" NUMPAGES  \* MERGEFORMAT ">
      <w:r w:rsidR="00A95DA3">
        <w:rPr>
          <w:noProof/>
        </w:rPr>
        <w:t>9</w:t>
      </w:r>
    </w:fldSimple>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2E6B86" w14:textId="77777777" w:rsidR="000E2E4A" w:rsidRPr="00142CCB" w:rsidRDefault="000E2E4A" w:rsidP="00142CCB">
    <w:pPr>
      <w:jc w:val="center"/>
    </w:pPr>
    <w:r>
      <w:t xml:space="preserve">Page </w:t>
    </w:r>
    <w:r>
      <w:fldChar w:fldCharType="begin"/>
    </w:r>
    <w:r>
      <w:instrText xml:space="preserve"> PAGE  \* MERGEFORMAT </w:instrText>
    </w:r>
    <w:r>
      <w:fldChar w:fldCharType="separate"/>
    </w:r>
    <w:r>
      <w:rPr>
        <w:noProof/>
      </w:rPr>
      <w:t>2</w:t>
    </w:r>
    <w:r>
      <w:fldChar w:fldCharType="end"/>
    </w:r>
    <w:r>
      <w:t xml:space="preserve"> of </w:t>
    </w:r>
    <w:fldSimple w:instr=" NUMPAGES  \* MERGEFORMAT ">
      <w:r>
        <w:rPr>
          <w:noProof/>
        </w:rPr>
        <w:t>1</w:t>
      </w:r>
    </w:fldSimple>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D946D4" w14:textId="77777777" w:rsidR="000E2E4A" w:rsidRDefault="000E2E4A" w:rsidP="00142CCB">
      <w:r>
        <w:separator/>
      </w:r>
    </w:p>
  </w:footnote>
  <w:footnote w:type="continuationSeparator" w:id="0">
    <w:p w14:paraId="237E384E" w14:textId="77777777" w:rsidR="000E2E4A" w:rsidRDefault="000E2E4A" w:rsidP="00142CC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422239" w14:textId="77777777" w:rsidR="000E2E4A" w:rsidRPr="00142CCB" w:rsidRDefault="000E2E4A" w:rsidP="00142CCB">
    <w:pPr>
      <w:jc w:val="center"/>
    </w:pPr>
    <w:r w:rsidRPr="00142CCB">
      <w:t>Journal: SGTP; Manuscript #: 2013SGTP0061R</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E20EB5" w14:textId="77777777" w:rsidR="000E2E4A" w:rsidRPr="00142CCB" w:rsidRDefault="000E2E4A" w:rsidP="00142CCB">
    <w:pPr>
      <w:jc w:val="center"/>
    </w:pPr>
    <w:r w:rsidRPr="00142CCB">
      <w:t>Journal: SGTP; Manuscript #: 2013SGTP0061R</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26EDF" w14:textId="77777777" w:rsidR="000E2E4A" w:rsidRPr="00142CCB" w:rsidRDefault="000E2E4A" w:rsidP="00142CCB">
    <w:pPr>
      <w:jc w:val="center"/>
    </w:pPr>
    <w:r w:rsidRPr="00142CCB">
      <w:t>Journal: SGTP; Manuscript #: 2013SGTP0061R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trackRevisions/>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rticleID" w:val="2013SGTP0061R"/>
    <w:docVar w:name="AutoRedact State" w:val="ready"/>
    <w:docVar w:name="CheckHeader" w:val="T"/>
    <w:docVar w:name="EN.InstantFormat" w:val="&lt;ENInstantFormat&gt;&lt;Enabled&gt;1&lt;/Enabled&gt;&lt;ScanUnformatted&gt;1&lt;/ScanUnformatted&gt;&lt;ScanChanges&gt;1&lt;/ScanChanges&gt;&lt;Suspended&gt;0&lt;/Suspended&gt;&lt;/ENInstantFormat&gt;"/>
    <w:docVar w:name="EN.Layout" w:val="&lt;ENLayout&gt;&lt;Style&gt;Cell Cycl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t0pvpdsfte9tf3e90fovwp5g550szedd0d52&quot;&gt;Rabs&lt;record-ids&gt;&lt;item&gt;1&lt;/item&gt;&lt;item&gt;4&lt;/item&gt;&lt;item&gt;7&lt;/item&gt;&lt;item&gt;13&lt;/item&gt;&lt;item&gt;19&lt;/item&gt;&lt;item&gt;28&lt;/item&gt;&lt;item&gt;30&lt;/item&gt;&lt;item&gt;39&lt;/item&gt;&lt;item&gt;81&lt;/item&gt;&lt;item&gt;92&lt;/item&gt;&lt;item&gt;101&lt;/item&gt;&lt;item&gt;201&lt;/item&gt;&lt;item&gt;226&lt;/item&gt;&lt;item&gt;243&lt;/item&gt;&lt;item&gt;246&lt;/item&gt;&lt;item&gt;251&lt;/item&gt;&lt;item&gt;261&lt;/item&gt;&lt;item&gt;263&lt;/item&gt;&lt;item&gt;275&lt;/item&gt;&lt;item&gt;281&lt;/item&gt;&lt;item&gt;282&lt;/item&gt;&lt;/record-ids&gt;&lt;/item&gt;&lt;/Libraries&gt;"/>
    <w:docVar w:name="ex_AddedHTMLPreformat" w:val="Consolas"/>
    <w:docVar w:name="ex_AuthPars" w:val="APComplete"/>
    <w:docVar w:name="ex_AutoRedact" w:val="APComplete"/>
    <w:docVar w:name="ex_Citations" w:val="APComplete"/>
    <w:docVar w:name="ex_CitConv" w:val="APComplete"/>
    <w:docVar w:name="ex_CitOrder" w:val="APComplete"/>
    <w:docVar w:name="ex_CleanUp" w:val="CleanUpComplete"/>
    <w:docVar w:name="ex_CrossRef" w:val="APComplete"/>
    <w:docVar w:name="ex_eXtylesBuild" w:val="2710"/>
    <w:docVar w:name="ex_FontAudit" w:val="APComplete"/>
    <w:docVar w:name="EX_LAST_PALETTE_TAB" w:val="2"/>
    <w:docVar w:name="ex_ParseBib" w:val="APComplete"/>
    <w:docVar w:name="ex_Pubmedap" w:val="APComplete"/>
    <w:docVar w:name="ex_StyleRefs" w:val="APComplete"/>
    <w:docVar w:name="ex_WordVersion" w:val="15.0"/>
    <w:docVar w:name="eXtyles" w:val="active"/>
    <w:docVar w:name="ExtylesTagDescriptors" w:val="Book Reference|bok|Conference Reference|conf|Edited Book Reference|edb|Electronic Reference|eref|Journal Reference|jrn|Legal Reference|lgl|Other Reference|other|Thesis Reference|ths|Unknown Reference|unknown|"/>
    <w:docVar w:name="iceFileDir" w:val="\\192.168.1.5\Journals\journal files\Small GTPases\SGTP4-4\1. manuscripts\2013SGTP0061R-Spano\x"/>
    <w:docVar w:name="iceFileName" w:val="2013SGTP0061R.docx"/>
    <w:docVar w:name="iceJABR" w:val="SGTP"/>
    <w:docVar w:name="iceJournal" w:val="SGTP:Small GTPases"/>
    <w:docVar w:name="iceJournalName" w:val="Small GTPases"/>
    <w:docVar w:name="icePublisher" w:val="Landes"/>
    <w:docVar w:name="iceType" w:val="Commentary"/>
    <w:docVar w:name="PreEdit Baseline Path" w:val="\\192.168.1.5\Journals\journal files\Small GTPases\SGTP4-4\1. manuscripts\2013SGTP0061R-Spano\x\2013SGTP0061R$base.docx"/>
    <w:docVar w:name="PreEdit Baseline Timestamp" w:val="12/9/2013 4:55:46 PM"/>
    <w:docVar w:name="PreEdit Up-Front Loss" w:val="complete"/>
    <w:docVar w:name="RelArtType" w:val="Commentary to:"/>
  </w:docVars>
  <w:rsids>
    <w:rsidRoot w:val="002F1659"/>
    <w:rsid w:val="000149EE"/>
    <w:rsid w:val="00025ACC"/>
    <w:rsid w:val="00044E6C"/>
    <w:rsid w:val="00045E96"/>
    <w:rsid w:val="00075F68"/>
    <w:rsid w:val="00082BC9"/>
    <w:rsid w:val="000A6B8D"/>
    <w:rsid w:val="000C2052"/>
    <w:rsid w:val="000D0F19"/>
    <w:rsid w:val="000E2E4A"/>
    <w:rsid w:val="000E7FB8"/>
    <w:rsid w:val="000F2EE3"/>
    <w:rsid w:val="00101836"/>
    <w:rsid w:val="001212C1"/>
    <w:rsid w:val="00136248"/>
    <w:rsid w:val="00142CCB"/>
    <w:rsid w:val="00180B69"/>
    <w:rsid w:val="00191BDB"/>
    <w:rsid w:val="0019387D"/>
    <w:rsid w:val="001B6F74"/>
    <w:rsid w:val="001E27F2"/>
    <w:rsid w:val="001E28E1"/>
    <w:rsid w:val="001F18A5"/>
    <w:rsid w:val="00217881"/>
    <w:rsid w:val="00233FA5"/>
    <w:rsid w:val="00256237"/>
    <w:rsid w:val="00262CC2"/>
    <w:rsid w:val="002801E5"/>
    <w:rsid w:val="0028503E"/>
    <w:rsid w:val="002956F2"/>
    <w:rsid w:val="00296293"/>
    <w:rsid w:val="002F1659"/>
    <w:rsid w:val="002F43A7"/>
    <w:rsid w:val="00304EEA"/>
    <w:rsid w:val="00306A64"/>
    <w:rsid w:val="00307B7C"/>
    <w:rsid w:val="0031254B"/>
    <w:rsid w:val="00336CD9"/>
    <w:rsid w:val="003421C2"/>
    <w:rsid w:val="00342D93"/>
    <w:rsid w:val="003478FB"/>
    <w:rsid w:val="00392F6E"/>
    <w:rsid w:val="00393E83"/>
    <w:rsid w:val="003B3B0D"/>
    <w:rsid w:val="003C4246"/>
    <w:rsid w:val="003C7DFD"/>
    <w:rsid w:val="003D3EF4"/>
    <w:rsid w:val="003E30B7"/>
    <w:rsid w:val="003F0A53"/>
    <w:rsid w:val="0045517F"/>
    <w:rsid w:val="004664CF"/>
    <w:rsid w:val="00470BC7"/>
    <w:rsid w:val="00487B10"/>
    <w:rsid w:val="0049275B"/>
    <w:rsid w:val="00493623"/>
    <w:rsid w:val="004C25A0"/>
    <w:rsid w:val="004C4155"/>
    <w:rsid w:val="004D6A23"/>
    <w:rsid w:val="004E5631"/>
    <w:rsid w:val="00517874"/>
    <w:rsid w:val="00541585"/>
    <w:rsid w:val="00543158"/>
    <w:rsid w:val="00555A46"/>
    <w:rsid w:val="005704E8"/>
    <w:rsid w:val="00573270"/>
    <w:rsid w:val="00577B73"/>
    <w:rsid w:val="00583487"/>
    <w:rsid w:val="005A6E7F"/>
    <w:rsid w:val="005B0801"/>
    <w:rsid w:val="005B4691"/>
    <w:rsid w:val="005B716A"/>
    <w:rsid w:val="005C0F9C"/>
    <w:rsid w:val="005E0367"/>
    <w:rsid w:val="00625533"/>
    <w:rsid w:val="00630DDA"/>
    <w:rsid w:val="00653672"/>
    <w:rsid w:val="00655AD2"/>
    <w:rsid w:val="006C6574"/>
    <w:rsid w:val="006D2D71"/>
    <w:rsid w:val="006D58D5"/>
    <w:rsid w:val="006D73D0"/>
    <w:rsid w:val="006D7B0A"/>
    <w:rsid w:val="006E2B14"/>
    <w:rsid w:val="006E5D4D"/>
    <w:rsid w:val="006F0BA3"/>
    <w:rsid w:val="006F0C0B"/>
    <w:rsid w:val="006F6DDD"/>
    <w:rsid w:val="00734DBE"/>
    <w:rsid w:val="007402C9"/>
    <w:rsid w:val="00776629"/>
    <w:rsid w:val="00777AAC"/>
    <w:rsid w:val="0078046D"/>
    <w:rsid w:val="007B0EB0"/>
    <w:rsid w:val="007B1576"/>
    <w:rsid w:val="007E2A73"/>
    <w:rsid w:val="007E7F4C"/>
    <w:rsid w:val="008054AA"/>
    <w:rsid w:val="00806B6D"/>
    <w:rsid w:val="00813DFD"/>
    <w:rsid w:val="00842817"/>
    <w:rsid w:val="0086182D"/>
    <w:rsid w:val="008765BB"/>
    <w:rsid w:val="00892548"/>
    <w:rsid w:val="008C7359"/>
    <w:rsid w:val="008D009F"/>
    <w:rsid w:val="008D32DA"/>
    <w:rsid w:val="008E769F"/>
    <w:rsid w:val="0093113A"/>
    <w:rsid w:val="00933326"/>
    <w:rsid w:val="00952740"/>
    <w:rsid w:val="00955DAC"/>
    <w:rsid w:val="00970CCC"/>
    <w:rsid w:val="00973855"/>
    <w:rsid w:val="00973F8C"/>
    <w:rsid w:val="00974954"/>
    <w:rsid w:val="009834A4"/>
    <w:rsid w:val="009846B0"/>
    <w:rsid w:val="009A001C"/>
    <w:rsid w:val="009A415D"/>
    <w:rsid w:val="009C0360"/>
    <w:rsid w:val="009E69CA"/>
    <w:rsid w:val="00A1374B"/>
    <w:rsid w:val="00A15BEA"/>
    <w:rsid w:val="00A22EC3"/>
    <w:rsid w:val="00A32D21"/>
    <w:rsid w:val="00A47379"/>
    <w:rsid w:val="00A51711"/>
    <w:rsid w:val="00A54C21"/>
    <w:rsid w:val="00A742EA"/>
    <w:rsid w:val="00A756C7"/>
    <w:rsid w:val="00A9347B"/>
    <w:rsid w:val="00A94E49"/>
    <w:rsid w:val="00A95DA3"/>
    <w:rsid w:val="00AA50CD"/>
    <w:rsid w:val="00AB2E83"/>
    <w:rsid w:val="00AC0797"/>
    <w:rsid w:val="00AD6EB2"/>
    <w:rsid w:val="00AE7EC6"/>
    <w:rsid w:val="00B01EE8"/>
    <w:rsid w:val="00B04578"/>
    <w:rsid w:val="00B13871"/>
    <w:rsid w:val="00B15EC6"/>
    <w:rsid w:val="00B3414D"/>
    <w:rsid w:val="00B461C5"/>
    <w:rsid w:val="00B5080D"/>
    <w:rsid w:val="00B63C84"/>
    <w:rsid w:val="00B750D8"/>
    <w:rsid w:val="00B778C0"/>
    <w:rsid w:val="00B80376"/>
    <w:rsid w:val="00B86CC7"/>
    <w:rsid w:val="00B905EB"/>
    <w:rsid w:val="00B910CD"/>
    <w:rsid w:val="00BA45A7"/>
    <w:rsid w:val="00BB2C9D"/>
    <w:rsid w:val="00BB6CE6"/>
    <w:rsid w:val="00BC07B8"/>
    <w:rsid w:val="00BE4F7A"/>
    <w:rsid w:val="00BF4901"/>
    <w:rsid w:val="00C05B22"/>
    <w:rsid w:val="00C10F4A"/>
    <w:rsid w:val="00C1674F"/>
    <w:rsid w:val="00C31EB5"/>
    <w:rsid w:val="00C52127"/>
    <w:rsid w:val="00C57579"/>
    <w:rsid w:val="00C65630"/>
    <w:rsid w:val="00C87967"/>
    <w:rsid w:val="00C945BF"/>
    <w:rsid w:val="00CC1A37"/>
    <w:rsid w:val="00CC70B3"/>
    <w:rsid w:val="00CD2055"/>
    <w:rsid w:val="00CF3317"/>
    <w:rsid w:val="00D13B2E"/>
    <w:rsid w:val="00D302CA"/>
    <w:rsid w:val="00D3414F"/>
    <w:rsid w:val="00D43C81"/>
    <w:rsid w:val="00D47187"/>
    <w:rsid w:val="00D61F7D"/>
    <w:rsid w:val="00D628AA"/>
    <w:rsid w:val="00D77686"/>
    <w:rsid w:val="00DB4D16"/>
    <w:rsid w:val="00DB50AC"/>
    <w:rsid w:val="00DB7D64"/>
    <w:rsid w:val="00DD1B8B"/>
    <w:rsid w:val="00DD269D"/>
    <w:rsid w:val="00DD41DC"/>
    <w:rsid w:val="00DD54A9"/>
    <w:rsid w:val="00DE1754"/>
    <w:rsid w:val="00E017CC"/>
    <w:rsid w:val="00E053C0"/>
    <w:rsid w:val="00E064E2"/>
    <w:rsid w:val="00E24CF0"/>
    <w:rsid w:val="00E257CF"/>
    <w:rsid w:val="00E505FE"/>
    <w:rsid w:val="00E5491B"/>
    <w:rsid w:val="00E615AC"/>
    <w:rsid w:val="00E63482"/>
    <w:rsid w:val="00E642AA"/>
    <w:rsid w:val="00E66A81"/>
    <w:rsid w:val="00E81F38"/>
    <w:rsid w:val="00EA3DB3"/>
    <w:rsid w:val="00EF0EFD"/>
    <w:rsid w:val="00EF34C2"/>
    <w:rsid w:val="00F21A10"/>
    <w:rsid w:val="00F503C8"/>
    <w:rsid w:val="00F7399D"/>
    <w:rsid w:val="00F7747F"/>
    <w:rsid w:val="00F8362F"/>
    <w:rsid w:val="00F84A55"/>
    <w:rsid w:val="00FA44FD"/>
    <w:rsid w:val="00FB2106"/>
    <w:rsid w:val="00FC1276"/>
    <w:rsid w:val="00FE5FD7"/>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7E622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CCB"/>
    <w:rPr>
      <w:rFonts w:eastAsia="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135E59"/>
    <w:rPr>
      <w:rFonts w:ascii="Lucida Grande" w:hAnsi="Lucida Grande"/>
      <w:sz w:val="18"/>
      <w:szCs w:val="18"/>
    </w:rPr>
  </w:style>
  <w:style w:type="character" w:styleId="Hyperlink">
    <w:name w:val="Hyperlink"/>
    <w:basedOn w:val="DefaultParagraphFont"/>
    <w:uiPriority w:val="99"/>
    <w:unhideWhenUsed/>
    <w:rsid w:val="000E7FB8"/>
    <w:rPr>
      <w:color w:val="0000FF" w:themeColor="hyperlink"/>
      <w:u w:val="single"/>
    </w:rPr>
  </w:style>
  <w:style w:type="character" w:customStyle="1" w:styleId="st">
    <w:name w:val="st"/>
    <w:basedOn w:val="DefaultParagraphFont"/>
    <w:rsid w:val="003B3B0D"/>
  </w:style>
  <w:style w:type="character" w:styleId="Emphasis">
    <w:name w:val="Emphasis"/>
    <w:basedOn w:val="DefaultParagraphFont"/>
    <w:uiPriority w:val="20"/>
    <w:qFormat/>
    <w:rsid w:val="003B3B0D"/>
    <w:rPr>
      <w:i/>
      <w:iCs/>
    </w:rPr>
  </w:style>
  <w:style w:type="paragraph" w:styleId="Revision">
    <w:name w:val="Revision"/>
    <w:hidden/>
    <w:uiPriority w:val="99"/>
    <w:semiHidden/>
    <w:rsid w:val="0028503E"/>
    <w:rPr>
      <w:sz w:val="24"/>
      <w:szCs w:val="24"/>
      <w:lang w:eastAsia="en-US"/>
    </w:rPr>
  </w:style>
  <w:style w:type="paragraph" w:customStyle="1" w:styleId="Body1">
    <w:name w:val="Body 1"/>
    <w:rsid w:val="00E257CF"/>
    <w:pPr>
      <w:outlineLvl w:val="0"/>
    </w:pPr>
    <w:rPr>
      <w:rFonts w:eastAsia="Arial Unicode MS"/>
      <w:color w:val="000000"/>
      <w:sz w:val="24"/>
      <w:u w:color="000000"/>
      <w:lang w:eastAsia="en-US"/>
    </w:rPr>
  </w:style>
  <w:style w:type="paragraph" w:styleId="HTMLPreformatted">
    <w:name w:val="HTML Preformatted"/>
    <w:basedOn w:val="Normal"/>
    <w:link w:val="HTMLPreformattedChar"/>
    <w:uiPriority w:val="99"/>
    <w:semiHidden/>
    <w:unhideWhenUsed/>
    <w:rsid w:val="00142CCB"/>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142CCB"/>
    <w:rPr>
      <w:rFonts w:ascii="Consolas" w:hAnsi="Consolas"/>
      <w:lang w:eastAsia="en-US"/>
    </w:rPr>
  </w:style>
  <w:style w:type="paragraph" w:styleId="Header">
    <w:name w:val="header"/>
    <w:basedOn w:val="Normal"/>
    <w:link w:val="HeaderChar"/>
    <w:uiPriority w:val="99"/>
    <w:unhideWhenUsed/>
    <w:rsid w:val="00142CCB"/>
    <w:pPr>
      <w:tabs>
        <w:tab w:val="center" w:pos="4680"/>
        <w:tab w:val="right" w:pos="9360"/>
      </w:tabs>
    </w:pPr>
  </w:style>
  <w:style w:type="character" w:customStyle="1" w:styleId="HeaderChar">
    <w:name w:val="Header Char"/>
    <w:basedOn w:val="DefaultParagraphFont"/>
    <w:link w:val="Header"/>
    <w:uiPriority w:val="99"/>
    <w:rsid w:val="00142CCB"/>
    <w:rPr>
      <w:sz w:val="24"/>
      <w:szCs w:val="24"/>
      <w:lang w:eastAsia="en-US"/>
    </w:rPr>
  </w:style>
  <w:style w:type="paragraph" w:styleId="Footer">
    <w:name w:val="footer"/>
    <w:basedOn w:val="Normal"/>
    <w:link w:val="FooterChar"/>
    <w:uiPriority w:val="99"/>
    <w:unhideWhenUsed/>
    <w:rsid w:val="00142CCB"/>
    <w:pPr>
      <w:tabs>
        <w:tab w:val="center" w:pos="4680"/>
        <w:tab w:val="right" w:pos="9360"/>
      </w:tabs>
    </w:pPr>
  </w:style>
  <w:style w:type="character" w:customStyle="1" w:styleId="FooterChar">
    <w:name w:val="Footer Char"/>
    <w:basedOn w:val="DefaultParagraphFont"/>
    <w:link w:val="Footer"/>
    <w:uiPriority w:val="99"/>
    <w:rsid w:val="00142CCB"/>
    <w:rPr>
      <w:sz w:val="24"/>
      <w:szCs w:val="24"/>
      <w:lang w:eastAsia="en-US"/>
    </w:rPr>
  </w:style>
  <w:style w:type="character" w:customStyle="1" w:styleId="aubase">
    <w:name w:val="au_base"/>
    <w:rsid w:val="00142CCB"/>
    <w:rPr>
      <w:rFonts w:ascii="Helvetica Light" w:hAnsi="Helvetica Light"/>
      <w:b/>
      <w:sz w:val="20"/>
    </w:rPr>
  </w:style>
  <w:style w:type="character" w:customStyle="1" w:styleId="aucollab">
    <w:name w:val="au_collab"/>
    <w:rsid w:val="00142CCB"/>
    <w:rPr>
      <w:rFonts w:ascii="Helvetica" w:hAnsi="Helvetica"/>
      <w:b w:val="0"/>
      <w:sz w:val="20"/>
      <w:bdr w:val="none" w:sz="0" w:space="0" w:color="auto"/>
      <w:shd w:val="clear" w:color="auto" w:fill="FFFF99"/>
    </w:rPr>
  </w:style>
  <w:style w:type="character" w:customStyle="1" w:styleId="audeg">
    <w:name w:val="au_deg"/>
    <w:rsid w:val="00142CCB"/>
    <w:rPr>
      <w:rFonts w:ascii="Helvetica" w:hAnsi="Helvetica"/>
      <w:b w:val="0"/>
      <w:sz w:val="20"/>
      <w:bdr w:val="none" w:sz="0" w:space="0" w:color="auto"/>
      <w:shd w:val="clear" w:color="auto" w:fill="FFFF00"/>
    </w:rPr>
  </w:style>
  <w:style w:type="character" w:customStyle="1" w:styleId="aufname">
    <w:name w:val="au_fname"/>
    <w:rsid w:val="00142CCB"/>
    <w:rPr>
      <w:rFonts w:ascii="Helvetica" w:hAnsi="Helvetica"/>
      <w:b w:val="0"/>
      <w:sz w:val="20"/>
      <w:bdr w:val="none" w:sz="0" w:space="0" w:color="auto"/>
      <w:shd w:val="clear" w:color="auto" w:fill="FF9900"/>
    </w:rPr>
  </w:style>
  <w:style w:type="character" w:customStyle="1" w:styleId="aurole">
    <w:name w:val="au_role"/>
    <w:rsid w:val="00142CCB"/>
    <w:rPr>
      <w:rFonts w:ascii="Helvetica" w:hAnsi="Helvetica"/>
      <w:b w:val="0"/>
      <w:sz w:val="20"/>
      <w:bdr w:val="none" w:sz="0" w:space="0" w:color="auto"/>
      <w:shd w:val="clear" w:color="auto" w:fill="808000"/>
    </w:rPr>
  </w:style>
  <w:style w:type="character" w:customStyle="1" w:styleId="ausuffix">
    <w:name w:val="au_suffix"/>
    <w:rsid w:val="00142CCB"/>
    <w:rPr>
      <w:rFonts w:ascii="Helvetica" w:hAnsi="Helvetica"/>
      <w:b w:val="0"/>
      <w:sz w:val="20"/>
      <w:bdr w:val="none" w:sz="0" w:space="0" w:color="auto"/>
      <w:shd w:val="clear" w:color="auto" w:fill="FF00FF"/>
    </w:rPr>
  </w:style>
  <w:style w:type="character" w:customStyle="1" w:styleId="ausurname">
    <w:name w:val="au_surname"/>
    <w:rsid w:val="00142CCB"/>
    <w:rPr>
      <w:rFonts w:ascii="Helvetica" w:hAnsi="Helvetica"/>
      <w:b w:val="0"/>
      <w:sz w:val="20"/>
      <w:bdr w:val="none" w:sz="0" w:space="0" w:color="auto"/>
      <w:shd w:val="clear" w:color="auto" w:fill="CCFF99"/>
    </w:rPr>
  </w:style>
  <w:style w:type="character" w:customStyle="1" w:styleId="bibbase">
    <w:name w:val="bib_base"/>
    <w:rsid w:val="00142CCB"/>
    <w:rPr>
      <w:rFonts w:ascii="Times New Roman" w:hAnsi="Times New Roman"/>
      <w:sz w:val="20"/>
    </w:rPr>
  </w:style>
  <w:style w:type="character" w:customStyle="1" w:styleId="bibarticle">
    <w:name w:val="bib_article"/>
    <w:rsid w:val="00142CCB"/>
    <w:rPr>
      <w:rFonts w:ascii="Times New Roman" w:hAnsi="Times New Roman"/>
      <w:sz w:val="20"/>
      <w:bdr w:val="none" w:sz="0" w:space="0" w:color="auto"/>
      <w:shd w:val="clear" w:color="auto" w:fill="CCFFFF"/>
    </w:rPr>
  </w:style>
  <w:style w:type="character" w:customStyle="1" w:styleId="bibcomment">
    <w:name w:val="bib_comment"/>
    <w:basedOn w:val="bibbase"/>
    <w:rsid w:val="00142CCB"/>
    <w:rPr>
      <w:rFonts w:ascii="Times New Roman" w:hAnsi="Times New Roman"/>
      <w:sz w:val="20"/>
    </w:rPr>
  </w:style>
  <w:style w:type="character" w:customStyle="1" w:styleId="bibdeg">
    <w:name w:val="bib_deg"/>
    <w:rsid w:val="00142CCB"/>
    <w:rPr>
      <w:rFonts w:ascii="Times New Roman" w:hAnsi="Times New Roman"/>
      <w:sz w:val="20"/>
      <w:bdr w:val="none" w:sz="0" w:space="0" w:color="auto"/>
      <w:shd w:val="clear" w:color="auto" w:fill="FFCC99"/>
    </w:rPr>
  </w:style>
  <w:style w:type="character" w:customStyle="1" w:styleId="bibdoi">
    <w:name w:val="bib_doi"/>
    <w:rsid w:val="00142CCB"/>
    <w:rPr>
      <w:rFonts w:ascii="Times New Roman" w:hAnsi="Times New Roman"/>
      <w:sz w:val="24"/>
      <w:bdr w:val="none" w:sz="0" w:space="0" w:color="auto"/>
      <w:shd w:val="clear" w:color="auto" w:fill="CCFFCC"/>
    </w:rPr>
  </w:style>
  <w:style w:type="character" w:customStyle="1" w:styleId="bibetal">
    <w:name w:val="bib_etal"/>
    <w:rsid w:val="00142CCB"/>
    <w:rPr>
      <w:rFonts w:ascii="Times New Roman" w:hAnsi="Times New Roman"/>
      <w:sz w:val="20"/>
      <w:bdr w:val="none" w:sz="0" w:space="0" w:color="auto"/>
      <w:shd w:val="clear" w:color="auto" w:fill="CCFF99"/>
    </w:rPr>
  </w:style>
  <w:style w:type="character" w:customStyle="1" w:styleId="bibfname">
    <w:name w:val="bib_fname"/>
    <w:rsid w:val="00142CCB"/>
    <w:rPr>
      <w:rFonts w:ascii="Times New Roman" w:hAnsi="Times New Roman"/>
      <w:sz w:val="20"/>
      <w:bdr w:val="none" w:sz="0" w:space="0" w:color="auto"/>
      <w:shd w:val="clear" w:color="auto" w:fill="FF9900"/>
    </w:rPr>
  </w:style>
  <w:style w:type="character" w:customStyle="1" w:styleId="bibfpage">
    <w:name w:val="bib_fpage"/>
    <w:rsid w:val="00142CCB"/>
    <w:rPr>
      <w:rFonts w:ascii="Times New Roman" w:hAnsi="Times New Roman"/>
      <w:sz w:val="20"/>
      <w:bdr w:val="none" w:sz="0" w:space="0" w:color="auto"/>
      <w:shd w:val="clear" w:color="auto" w:fill="E6E6E6"/>
    </w:rPr>
  </w:style>
  <w:style w:type="character" w:customStyle="1" w:styleId="bibissue">
    <w:name w:val="bib_issue"/>
    <w:rsid w:val="00142CCB"/>
    <w:rPr>
      <w:rFonts w:ascii="Times New Roman" w:hAnsi="Times New Roman"/>
      <w:sz w:val="20"/>
      <w:bdr w:val="none" w:sz="0" w:space="0" w:color="auto"/>
      <w:shd w:val="clear" w:color="auto" w:fill="FFFFAB"/>
    </w:rPr>
  </w:style>
  <w:style w:type="character" w:customStyle="1" w:styleId="bibjournal">
    <w:name w:val="bib_journal"/>
    <w:rsid w:val="00142CCB"/>
    <w:rPr>
      <w:rFonts w:ascii="Times New Roman" w:hAnsi="Times New Roman"/>
      <w:sz w:val="20"/>
      <w:bdr w:val="none" w:sz="0" w:space="0" w:color="auto"/>
      <w:shd w:val="clear" w:color="auto" w:fill="F9DECF"/>
    </w:rPr>
  </w:style>
  <w:style w:type="character" w:customStyle="1" w:styleId="biblpage">
    <w:name w:val="bib_lpage"/>
    <w:rsid w:val="00142CCB"/>
    <w:rPr>
      <w:rFonts w:ascii="Times New Roman" w:hAnsi="Times New Roman"/>
      <w:sz w:val="20"/>
      <w:bdr w:val="none" w:sz="0" w:space="0" w:color="auto"/>
      <w:shd w:val="clear" w:color="auto" w:fill="D9D9D9"/>
    </w:rPr>
  </w:style>
  <w:style w:type="character" w:customStyle="1" w:styleId="bibnumber">
    <w:name w:val="bib_number"/>
    <w:rsid w:val="00142CCB"/>
    <w:rPr>
      <w:rFonts w:ascii="Times New Roman" w:hAnsi="Times New Roman"/>
      <w:sz w:val="20"/>
      <w:bdr w:val="none" w:sz="0" w:space="0" w:color="auto"/>
      <w:shd w:val="clear" w:color="auto" w:fill="CCCCFF"/>
    </w:rPr>
  </w:style>
  <w:style w:type="character" w:customStyle="1" w:styleId="biborganization">
    <w:name w:val="bib_organization"/>
    <w:rsid w:val="00142CCB"/>
    <w:rPr>
      <w:rFonts w:ascii="Times New Roman" w:hAnsi="Times New Roman"/>
      <w:sz w:val="20"/>
      <w:bdr w:val="none" w:sz="0" w:space="0" w:color="auto"/>
      <w:shd w:val="clear" w:color="auto" w:fill="FFFF99"/>
    </w:rPr>
  </w:style>
  <w:style w:type="character" w:customStyle="1" w:styleId="bibsuffix">
    <w:name w:val="bib_suffix"/>
    <w:rsid w:val="00142CCB"/>
    <w:rPr>
      <w:rFonts w:ascii="Times New Roman" w:hAnsi="Times New Roman"/>
      <w:sz w:val="20"/>
      <w:bdr w:val="none" w:sz="0" w:space="0" w:color="auto"/>
      <w:shd w:val="clear" w:color="auto" w:fill="E2C5FF"/>
    </w:rPr>
  </w:style>
  <w:style w:type="character" w:customStyle="1" w:styleId="bibsuppl">
    <w:name w:val="bib_suppl"/>
    <w:rsid w:val="00142CCB"/>
    <w:rPr>
      <w:rFonts w:ascii="Times New Roman" w:hAnsi="Times New Roman"/>
      <w:sz w:val="20"/>
      <w:bdr w:val="none" w:sz="0" w:space="0" w:color="auto"/>
      <w:shd w:val="clear" w:color="auto" w:fill="FFCC66"/>
    </w:rPr>
  </w:style>
  <w:style w:type="character" w:customStyle="1" w:styleId="bibsurname">
    <w:name w:val="bib_surname"/>
    <w:rsid w:val="00142CCB"/>
    <w:rPr>
      <w:rFonts w:ascii="Times New Roman" w:hAnsi="Times New Roman"/>
      <w:sz w:val="20"/>
      <w:bdr w:val="none" w:sz="0" w:space="0" w:color="auto"/>
      <w:shd w:val="clear" w:color="auto" w:fill="CCFF99"/>
    </w:rPr>
  </w:style>
  <w:style w:type="character" w:customStyle="1" w:styleId="bibunpubl">
    <w:name w:val="bib_unpubl"/>
    <w:rsid w:val="00142CCB"/>
    <w:rPr>
      <w:rFonts w:ascii="Times New Roman" w:hAnsi="Times New Roman"/>
      <w:sz w:val="20"/>
      <w:bdr w:val="none" w:sz="0" w:space="0" w:color="auto"/>
      <w:shd w:val="clear" w:color="auto" w:fill="FFCCFF"/>
    </w:rPr>
  </w:style>
  <w:style w:type="character" w:customStyle="1" w:styleId="biburl">
    <w:name w:val="bib_url"/>
    <w:rsid w:val="00142CCB"/>
    <w:rPr>
      <w:rFonts w:ascii="Times New Roman" w:hAnsi="Times New Roman"/>
      <w:sz w:val="20"/>
      <w:bdr w:val="none" w:sz="0" w:space="0" w:color="auto"/>
      <w:shd w:val="clear" w:color="auto" w:fill="CCFF66"/>
    </w:rPr>
  </w:style>
  <w:style w:type="character" w:customStyle="1" w:styleId="bibvolume">
    <w:name w:val="bib_volume"/>
    <w:rsid w:val="00142CCB"/>
    <w:rPr>
      <w:rFonts w:ascii="Times New Roman" w:hAnsi="Times New Roman"/>
      <w:sz w:val="20"/>
      <w:bdr w:val="none" w:sz="0" w:space="0" w:color="auto"/>
      <w:shd w:val="clear" w:color="auto" w:fill="CCECFF"/>
    </w:rPr>
  </w:style>
  <w:style w:type="character" w:customStyle="1" w:styleId="bibyear">
    <w:name w:val="bib_year"/>
    <w:rsid w:val="00142CCB"/>
    <w:rPr>
      <w:rFonts w:ascii="Times New Roman" w:hAnsi="Times New Roman"/>
      <w:sz w:val="20"/>
      <w:bdr w:val="none" w:sz="0" w:space="0" w:color="auto"/>
      <w:shd w:val="clear" w:color="auto" w:fill="FFCCFF"/>
    </w:rPr>
  </w:style>
  <w:style w:type="character" w:customStyle="1" w:styleId="citebase">
    <w:name w:val="cite_base"/>
    <w:rsid w:val="00142CCB"/>
    <w:rPr>
      <w:rFonts w:ascii="Times New Roman" w:hAnsi="Times New Roman"/>
      <w:sz w:val="24"/>
    </w:rPr>
  </w:style>
  <w:style w:type="character" w:customStyle="1" w:styleId="citebib">
    <w:name w:val="cite_bib"/>
    <w:rsid w:val="00142CCB"/>
    <w:rPr>
      <w:rFonts w:ascii="Times New Roman" w:hAnsi="Times New Roman"/>
      <w:sz w:val="24"/>
      <w:bdr w:val="none" w:sz="0" w:space="0" w:color="auto"/>
      <w:shd w:val="clear" w:color="auto" w:fill="CCECFF"/>
    </w:rPr>
  </w:style>
  <w:style w:type="character" w:customStyle="1" w:styleId="citebox">
    <w:name w:val="cite_box"/>
    <w:rsid w:val="00142CCB"/>
    <w:rPr>
      <w:rFonts w:ascii="Times New Roman" w:hAnsi="Times New Roman"/>
      <w:b/>
      <w:sz w:val="24"/>
      <w:bdr w:val="none" w:sz="0" w:space="0" w:color="auto"/>
      <w:shd w:val="clear" w:color="auto" w:fill="CCC8FC"/>
    </w:rPr>
  </w:style>
  <w:style w:type="character" w:customStyle="1" w:styleId="citeen">
    <w:name w:val="cite_en"/>
    <w:rsid w:val="00142CCB"/>
    <w:rPr>
      <w:rFonts w:ascii="Times New Roman" w:hAnsi="Times New Roman"/>
      <w:sz w:val="24"/>
      <w:bdr w:val="none" w:sz="0" w:space="0" w:color="auto"/>
      <w:shd w:val="clear" w:color="auto" w:fill="FFFF99"/>
      <w:vertAlign w:val="superscript"/>
    </w:rPr>
  </w:style>
  <w:style w:type="character" w:customStyle="1" w:styleId="citefig">
    <w:name w:val="cite_fig"/>
    <w:rsid w:val="00142CCB"/>
    <w:rPr>
      <w:rFonts w:ascii="Times New Roman" w:hAnsi="Times New Roman"/>
      <w:b/>
      <w:color w:val="auto"/>
      <w:sz w:val="24"/>
      <w:bdr w:val="none" w:sz="0" w:space="0" w:color="auto"/>
      <w:shd w:val="clear" w:color="auto" w:fill="CCFFCC"/>
    </w:rPr>
  </w:style>
  <w:style w:type="character" w:customStyle="1" w:styleId="citefn">
    <w:name w:val="cite_fn"/>
    <w:rsid w:val="00142CCB"/>
    <w:rPr>
      <w:rFonts w:ascii="Helvetica" w:hAnsi="Helvetica"/>
      <w:b w:val="0"/>
      <w:sz w:val="24"/>
      <w:bdr w:val="none" w:sz="0" w:space="0" w:color="auto"/>
      <w:shd w:val="clear" w:color="auto" w:fill="FF99CC"/>
      <w:vertAlign w:val="baseline"/>
    </w:rPr>
  </w:style>
  <w:style w:type="character" w:customStyle="1" w:styleId="citetbl">
    <w:name w:val="cite_tbl"/>
    <w:rsid w:val="00142CCB"/>
    <w:rPr>
      <w:rFonts w:ascii="Times New Roman" w:hAnsi="Times New Roman"/>
      <w:b/>
      <w:color w:val="auto"/>
      <w:sz w:val="24"/>
      <w:bdr w:val="none" w:sz="0" w:space="0" w:color="auto"/>
      <w:shd w:val="clear" w:color="auto" w:fill="FF9999"/>
    </w:rPr>
  </w:style>
  <w:style w:type="character" w:customStyle="1" w:styleId="bibsubnum">
    <w:name w:val="bib_subnum"/>
    <w:basedOn w:val="bibbase"/>
    <w:rsid w:val="00142CCB"/>
    <w:rPr>
      <w:rFonts w:ascii="Times New Roman" w:hAnsi="Times New Roman"/>
      <w:sz w:val="20"/>
    </w:rPr>
  </w:style>
  <w:style w:type="character" w:customStyle="1" w:styleId="bibextlink">
    <w:name w:val="bib_extlink"/>
    <w:rsid w:val="00142CCB"/>
    <w:rPr>
      <w:rFonts w:ascii="Times New Roman" w:hAnsi="Times New Roman"/>
      <w:sz w:val="20"/>
      <w:bdr w:val="none" w:sz="0" w:space="0" w:color="auto"/>
      <w:shd w:val="clear" w:color="auto" w:fill="6CCE9D"/>
    </w:rPr>
  </w:style>
  <w:style w:type="character" w:customStyle="1" w:styleId="citeeq">
    <w:name w:val="cite_eq"/>
    <w:rsid w:val="00142CCB"/>
    <w:rPr>
      <w:rFonts w:ascii="Times New Roman" w:hAnsi="Times New Roman"/>
      <w:b/>
      <w:sz w:val="24"/>
      <w:bdr w:val="none" w:sz="0" w:space="0" w:color="auto"/>
      <w:shd w:val="clear" w:color="auto" w:fill="FFAE37"/>
    </w:rPr>
  </w:style>
  <w:style w:type="character" w:customStyle="1" w:styleId="bibmedline">
    <w:name w:val="bib_medline"/>
    <w:rsid w:val="00142CCB"/>
    <w:rPr>
      <w:rFonts w:ascii="Times New Roman" w:hAnsi="Times New Roman"/>
      <w:sz w:val="24"/>
    </w:rPr>
  </w:style>
  <w:style w:type="character" w:customStyle="1" w:styleId="citetfn">
    <w:name w:val="cite_tfn"/>
    <w:rsid w:val="00142CCB"/>
    <w:rPr>
      <w:rFonts w:ascii="Times New Roman" w:hAnsi="Times New Roman"/>
      <w:sz w:val="20"/>
      <w:bdr w:val="none" w:sz="0" w:space="0" w:color="auto"/>
      <w:shd w:val="clear" w:color="auto" w:fill="FBBA79"/>
    </w:rPr>
  </w:style>
  <w:style w:type="character" w:customStyle="1" w:styleId="auprefix">
    <w:name w:val="au_prefix"/>
    <w:rsid w:val="00142CCB"/>
    <w:rPr>
      <w:rFonts w:ascii="Helvetica" w:hAnsi="Helvetica"/>
      <w:b w:val="0"/>
      <w:sz w:val="20"/>
      <w:bdr w:val="none" w:sz="0" w:space="0" w:color="auto"/>
      <w:shd w:val="clear" w:color="auto" w:fill="FFCC99"/>
    </w:rPr>
  </w:style>
  <w:style w:type="character" w:customStyle="1" w:styleId="citeapp">
    <w:name w:val="cite_app"/>
    <w:rsid w:val="00142CCB"/>
    <w:rPr>
      <w:rFonts w:ascii="Times New Roman" w:hAnsi="Times New Roman"/>
      <w:sz w:val="24"/>
      <w:bdr w:val="none" w:sz="0" w:space="0" w:color="auto"/>
      <w:shd w:val="clear" w:color="auto" w:fill="CCFF33"/>
    </w:rPr>
  </w:style>
  <w:style w:type="character" w:customStyle="1" w:styleId="citesec">
    <w:name w:val="cite_sec"/>
    <w:rsid w:val="00142CCB"/>
    <w:rPr>
      <w:rFonts w:ascii="Times New Roman" w:hAnsi="Times New Roman"/>
      <w:sz w:val="24"/>
      <w:bdr w:val="none" w:sz="0" w:space="0" w:color="auto"/>
      <w:shd w:val="clear" w:color="auto" w:fill="FFCCCC"/>
    </w:rPr>
  </w:style>
  <w:style w:type="character" w:customStyle="1" w:styleId="bibsurname-only">
    <w:name w:val="bib_surname-only"/>
    <w:rsid w:val="00142CCB"/>
    <w:rPr>
      <w:rFonts w:ascii="Times New Roman" w:hAnsi="Times New Roman"/>
      <w:sz w:val="20"/>
      <w:szCs w:val="24"/>
      <w:bdr w:val="none" w:sz="0" w:space="0" w:color="auto"/>
      <w:shd w:val="clear" w:color="auto" w:fill="00FF00"/>
    </w:rPr>
  </w:style>
  <w:style w:type="character" w:customStyle="1" w:styleId="citesuppl">
    <w:name w:val="cite_suppl"/>
    <w:rsid w:val="00142CCB"/>
    <w:rPr>
      <w:rFonts w:ascii="Times New Roman" w:hAnsi="Times New Roman"/>
      <w:b/>
      <w:sz w:val="24"/>
      <w:bdr w:val="none" w:sz="0" w:space="0" w:color="auto"/>
      <w:shd w:val="clear" w:color="auto" w:fill="FFFF00"/>
    </w:rPr>
  </w:style>
  <w:style w:type="paragraph" w:customStyle="1" w:styleId="BaseText">
    <w:name w:val="Base_Text"/>
    <w:link w:val="BaseTextChar"/>
    <w:rsid w:val="00142CCB"/>
    <w:pPr>
      <w:spacing w:after="160" w:line="480" w:lineRule="auto"/>
    </w:pPr>
    <w:rPr>
      <w:rFonts w:eastAsia="Times New Roman"/>
      <w:sz w:val="24"/>
      <w:szCs w:val="24"/>
      <w:lang w:eastAsia="en-US"/>
    </w:rPr>
  </w:style>
  <w:style w:type="paragraph" w:customStyle="1" w:styleId="Abstract-FirstPara">
    <w:name w:val="Abstract-FirstPara"/>
    <w:basedOn w:val="BaseText"/>
    <w:rsid w:val="00142CCB"/>
    <w:rPr>
      <w:rFonts w:ascii="Helvetica" w:hAnsi="Helvetica"/>
    </w:rPr>
  </w:style>
  <w:style w:type="paragraph" w:customStyle="1" w:styleId="Abstract-Text">
    <w:name w:val="Abstract-Text"/>
    <w:basedOn w:val="BaseText"/>
    <w:rsid w:val="00142CCB"/>
    <w:pPr>
      <w:ind w:firstLine="720"/>
    </w:pPr>
    <w:rPr>
      <w:rFonts w:ascii="Helvetica" w:hAnsi="Helvetica"/>
    </w:rPr>
  </w:style>
  <w:style w:type="paragraph" w:customStyle="1" w:styleId="BaseHead">
    <w:name w:val="Base_Head"/>
    <w:rsid w:val="00142CCB"/>
    <w:pPr>
      <w:spacing w:after="200" w:line="480" w:lineRule="auto"/>
      <w:outlineLvl w:val="0"/>
    </w:pPr>
    <w:rPr>
      <w:rFonts w:ascii="Helvetica" w:eastAsia="Helvetica" w:hAnsi="Helvetica" w:cs="Helvetica"/>
      <w:sz w:val="24"/>
      <w:szCs w:val="24"/>
      <w:lang w:eastAsia="en-US"/>
    </w:rPr>
  </w:style>
  <w:style w:type="paragraph" w:customStyle="1" w:styleId="Acknowledgment-Head">
    <w:name w:val="Acknowledgment-Head"/>
    <w:basedOn w:val="BaseHead"/>
    <w:rsid w:val="00142CCB"/>
    <w:pPr>
      <w:spacing w:before="200" w:after="0"/>
      <w:jc w:val="center"/>
    </w:pPr>
  </w:style>
  <w:style w:type="paragraph" w:customStyle="1" w:styleId="Acknowledgment-Text">
    <w:name w:val="Acknowledgment-Text"/>
    <w:basedOn w:val="BaseText"/>
    <w:rsid w:val="00142CCB"/>
    <w:pPr>
      <w:spacing w:before="160" w:after="0"/>
      <w:ind w:firstLine="720"/>
    </w:pPr>
  </w:style>
  <w:style w:type="paragraph" w:customStyle="1" w:styleId="Affiliations">
    <w:name w:val="Affiliations"/>
    <w:basedOn w:val="BaseText"/>
    <w:rsid w:val="00142CCB"/>
    <w:pPr>
      <w:jc w:val="center"/>
    </w:pPr>
    <w:rPr>
      <w:rFonts w:ascii="Helvetica" w:hAnsi="Helvetica"/>
      <w:b/>
      <w:sz w:val="20"/>
    </w:rPr>
  </w:style>
  <w:style w:type="paragraph" w:customStyle="1" w:styleId="Authors">
    <w:name w:val="Authors"/>
    <w:basedOn w:val="BaseText"/>
    <w:rsid w:val="00142CCB"/>
    <w:pPr>
      <w:jc w:val="center"/>
    </w:pPr>
    <w:rPr>
      <w:rFonts w:ascii="Helvetica" w:hAnsi="Helvetica"/>
      <w:sz w:val="20"/>
    </w:rPr>
  </w:style>
  <w:style w:type="paragraph" w:customStyle="1" w:styleId="Abbrev">
    <w:name w:val="Abbrev"/>
    <w:rsid w:val="00142CCB"/>
    <w:pPr>
      <w:jc w:val="center"/>
    </w:pPr>
    <w:rPr>
      <w:rFonts w:eastAsia="Calibri"/>
      <w:szCs w:val="24"/>
      <w:lang w:eastAsia="en-US"/>
    </w:rPr>
  </w:style>
  <w:style w:type="paragraph" w:customStyle="1" w:styleId="B-Box-Head">
    <w:name w:val="B-Box-Head"/>
    <w:basedOn w:val="BaseHead"/>
    <w:rsid w:val="00142CCB"/>
    <w:pPr>
      <w:ind w:left="720" w:right="720"/>
    </w:pPr>
    <w:rPr>
      <w:rFonts w:ascii="Times New Roman" w:hAnsi="Times New Roman"/>
      <w:b/>
    </w:rPr>
  </w:style>
  <w:style w:type="paragraph" w:customStyle="1" w:styleId="B-Box-Subhead">
    <w:name w:val="B-Box-Subhead"/>
    <w:basedOn w:val="BaseHead"/>
    <w:rsid w:val="00142CCB"/>
    <w:pPr>
      <w:spacing w:before="200" w:after="0"/>
      <w:ind w:left="720" w:right="720"/>
      <w:jc w:val="both"/>
      <w:outlineLvl w:val="1"/>
    </w:pPr>
    <w:rPr>
      <w:rFonts w:ascii="Times New Roman" w:hAnsi="Times New Roman"/>
      <w:b/>
    </w:rPr>
  </w:style>
  <w:style w:type="paragraph" w:customStyle="1" w:styleId="B-Box-Text">
    <w:name w:val="B-Box-Text"/>
    <w:basedOn w:val="BaseText"/>
    <w:rsid w:val="00142CCB"/>
    <w:pPr>
      <w:spacing w:after="0"/>
      <w:ind w:left="720" w:right="720"/>
      <w:jc w:val="both"/>
    </w:pPr>
  </w:style>
  <w:style w:type="paragraph" w:customStyle="1" w:styleId="B-Chapter">
    <w:name w:val="B-Chapter#"/>
    <w:basedOn w:val="BaseHead"/>
    <w:rsid w:val="00142CCB"/>
    <w:pPr>
      <w:jc w:val="right"/>
    </w:pPr>
  </w:style>
  <w:style w:type="paragraph" w:customStyle="1" w:styleId="Body-Cont">
    <w:name w:val="Body-Cont"/>
    <w:basedOn w:val="BaseText"/>
    <w:rsid w:val="00142CCB"/>
    <w:pPr>
      <w:spacing w:after="0"/>
      <w:jc w:val="both"/>
    </w:pPr>
  </w:style>
  <w:style w:type="paragraph" w:customStyle="1" w:styleId="Body-FirstPara">
    <w:name w:val="Body-FirstPara"/>
    <w:basedOn w:val="BaseText"/>
    <w:rsid w:val="00142CCB"/>
    <w:pPr>
      <w:spacing w:after="0"/>
    </w:pPr>
  </w:style>
  <w:style w:type="paragraph" w:customStyle="1" w:styleId="BodyText">
    <w:name w:val="BodyText"/>
    <w:basedOn w:val="BaseText"/>
    <w:rsid w:val="00142CCB"/>
    <w:pPr>
      <w:spacing w:after="0"/>
      <w:ind w:firstLine="720"/>
      <w:jc w:val="both"/>
    </w:pPr>
  </w:style>
  <w:style w:type="paragraph" w:customStyle="1" w:styleId="B-Quote">
    <w:name w:val="B-Quote"/>
    <w:basedOn w:val="BaseText"/>
    <w:rsid w:val="00142CCB"/>
    <w:pPr>
      <w:spacing w:before="160"/>
      <w:ind w:left="720" w:right="720"/>
      <w:jc w:val="both"/>
    </w:pPr>
    <w:rPr>
      <w:i/>
      <w:sz w:val="20"/>
    </w:rPr>
  </w:style>
  <w:style w:type="paragraph" w:customStyle="1" w:styleId="B-RH-BookTitle">
    <w:name w:val="B-RH-BookTitle"/>
    <w:basedOn w:val="BaseText"/>
    <w:rsid w:val="00142CCB"/>
    <w:pPr>
      <w:spacing w:after="0" w:line="240" w:lineRule="auto"/>
      <w:jc w:val="right"/>
    </w:pPr>
    <w:rPr>
      <w:sz w:val="16"/>
    </w:rPr>
  </w:style>
  <w:style w:type="paragraph" w:customStyle="1" w:styleId="B-RH-ChapTitle">
    <w:name w:val="B-RH-ChapTitle"/>
    <w:basedOn w:val="BaseText"/>
    <w:rsid w:val="00142CCB"/>
    <w:pPr>
      <w:spacing w:after="0" w:line="240" w:lineRule="auto"/>
    </w:pPr>
    <w:rPr>
      <w:sz w:val="16"/>
    </w:rPr>
  </w:style>
  <w:style w:type="paragraph" w:customStyle="1" w:styleId="Equation">
    <w:name w:val="Equation"/>
    <w:basedOn w:val="BaseText"/>
    <w:rsid w:val="00142CCB"/>
    <w:pPr>
      <w:spacing w:after="0"/>
    </w:pPr>
  </w:style>
  <w:style w:type="paragraph" w:customStyle="1" w:styleId="Fig-Legend">
    <w:name w:val="Fig-Legend"/>
    <w:basedOn w:val="BaseText"/>
    <w:link w:val="Fig-LegendChar"/>
    <w:qFormat/>
    <w:rsid w:val="00142CCB"/>
    <w:pPr>
      <w:spacing w:after="0"/>
    </w:pPr>
    <w:rPr>
      <w:rFonts w:ascii="Helvetica" w:hAnsi="Helvetica"/>
      <w:sz w:val="20"/>
    </w:rPr>
  </w:style>
  <w:style w:type="paragraph" w:customStyle="1" w:styleId="Heading">
    <w:name w:val="Heading"/>
    <w:basedOn w:val="BaseHead"/>
    <w:rsid w:val="00142CCB"/>
    <w:pPr>
      <w:jc w:val="center"/>
    </w:pPr>
    <w:rPr>
      <w:b/>
    </w:rPr>
  </w:style>
  <w:style w:type="paragraph" w:customStyle="1" w:styleId="J-Commentary-Info">
    <w:name w:val="J-Commentary-Info"/>
    <w:basedOn w:val="BaseText"/>
    <w:link w:val="J-Commentary-InfoChar"/>
    <w:rsid w:val="00142CCB"/>
    <w:pPr>
      <w:jc w:val="center"/>
    </w:pPr>
    <w:rPr>
      <w:rFonts w:ascii="Helvetica" w:hAnsi="Helvetica"/>
      <w:sz w:val="20"/>
    </w:rPr>
  </w:style>
  <w:style w:type="paragraph" w:customStyle="1" w:styleId="J-Correspondence">
    <w:name w:val="J-Correspondence"/>
    <w:basedOn w:val="BaseText"/>
    <w:rsid w:val="00142CCB"/>
    <w:pPr>
      <w:jc w:val="center"/>
    </w:pPr>
    <w:rPr>
      <w:rFonts w:ascii="Helvetica" w:hAnsi="Helvetica"/>
      <w:sz w:val="20"/>
    </w:rPr>
  </w:style>
  <w:style w:type="paragraph" w:customStyle="1" w:styleId="J-Department">
    <w:name w:val="J-Department"/>
    <w:basedOn w:val="BaseHead"/>
    <w:rsid w:val="00142CCB"/>
    <w:pPr>
      <w:jc w:val="right"/>
    </w:pPr>
    <w:rPr>
      <w:rFonts w:ascii="Helvetica Light" w:hAnsi="Helvetica Light"/>
      <w:sz w:val="20"/>
    </w:rPr>
  </w:style>
  <w:style w:type="paragraph" w:customStyle="1" w:styleId="J-MS-TitleSubtitle">
    <w:name w:val="J-MS-Title+Subtitle"/>
    <w:basedOn w:val="BaseHead"/>
    <w:rsid w:val="00142CCB"/>
    <w:pPr>
      <w:jc w:val="center"/>
    </w:pPr>
    <w:rPr>
      <w:b/>
    </w:rPr>
  </w:style>
  <w:style w:type="paragraph" w:customStyle="1" w:styleId="J-History">
    <w:name w:val="J-History"/>
    <w:basedOn w:val="BaseText"/>
    <w:rsid w:val="00142CCB"/>
    <w:pPr>
      <w:jc w:val="center"/>
    </w:pPr>
    <w:rPr>
      <w:sz w:val="20"/>
    </w:rPr>
  </w:style>
  <w:style w:type="paragraph" w:customStyle="1" w:styleId="L-List">
    <w:name w:val="L-List"/>
    <w:basedOn w:val="BaseText"/>
    <w:rsid w:val="00142CCB"/>
    <w:pPr>
      <w:spacing w:after="0"/>
      <w:ind w:left="720" w:hanging="720"/>
      <w:jc w:val="both"/>
    </w:pPr>
  </w:style>
  <w:style w:type="paragraph" w:customStyle="1" w:styleId="L-List-First">
    <w:name w:val="L-List-First"/>
    <w:basedOn w:val="BaseText"/>
    <w:rsid w:val="00142CCB"/>
    <w:pPr>
      <w:spacing w:before="160" w:after="0"/>
      <w:ind w:left="720" w:hanging="720"/>
      <w:jc w:val="both"/>
    </w:pPr>
  </w:style>
  <w:style w:type="paragraph" w:customStyle="1" w:styleId="L-List-Last">
    <w:name w:val="L-List-Last"/>
    <w:basedOn w:val="BaseText"/>
    <w:rsid w:val="00142CCB"/>
    <w:pPr>
      <w:ind w:left="720" w:hanging="720"/>
      <w:jc w:val="both"/>
    </w:pPr>
  </w:style>
  <w:style w:type="paragraph" w:customStyle="1" w:styleId="MS-Subtitle">
    <w:name w:val="MS-Subtitle"/>
    <w:basedOn w:val="BaseHead"/>
    <w:rsid w:val="00142CCB"/>
    <w:pPr>
      <w:jc w:val="center"/>
      <w:outlineLvl w:val="1"/>
    </w:pPr>
    <w:rPr>
      <w:rFonts w:ascii="Helvetica Light" w:hAnsi="Helvetica Light"/>
      <w:u w:val="single"/>
    </w:rPr>
  </w:style>
  <w:style w:type="paragraph" w:customStyle="1" w:styleId="MS-Title">
    <w:name w:val="MS-Title"/>
    <w:basedOn w:val="BaseHead"/>
    <w:link w:val="MS-TitleChar"/>
    <w:rsid w:val="00142CCB"/>
    <w:pPr>
      <w:jc w:val="center"/>
    </w:pPr>
    <w:rPr>
      <w:u w:val="single"/>
    </w:rPr>
  </w:style>
  <w:style w:type="paragraph" w:customStyle="1" w:styleId="Note-Head">
    <w:name w:val="Note-Head"/>
    <w:basedOn w:val="BaseHead"/>
    <w:rsid w:val="00142CCB"/>
    <w:pPr>
      <w:spacing w:before="200" w:after="0"/>
      <w:jc w:val="center"/>
    </w:pPr>
  </w:style>
  <w:style w:type="paragraph" w:customStyle="1" w:styleId="Note-Text">
    <w:name w:val="Note-Text"/>
    <w:basedOn w:val="BaseText"/>
    <w:rsid w:val="00142CCB"/>
    <w:pPr>
      <w:spacing w:before="160" w:after="0"/>
    </w:pPr>
  </w:style>
  <w:style w:type="paragraph" w:customStyle="1" w:styleId="Reference-Head">
    <w:name w:val="Reference-Head"/>
    <w:basedOn w:val="BaseText"/>
    <w:rsid w:val="00142CCB"/>
    <w:pPr>
      <w:spacing w:before="200" w:after="0"/>
      <w:jc w:val="center"/>
    </w:pPr>
  </w:style>
  <w:style w:type="paragraph" w:customStyle="1" w:styleId="References">
    <w:name w:val="References"/>
    <w:basedOn w:val="BaseText"/>
    <w:link w:val="ReferencesChar"/>
    <w:rsid w:val="00142CCB"/>
    <w:pPr>
      <w:spacing w:after="0" w:line="360" w:lineRule="auto"/>
    </w:pPr>
    <w:rPr>
      <w:sz w:val="20"/>
    </w:rPr>
  </w:style>
  <w:style w:type="paragraph" w:customStyle="1" w:styleId="Subhead1">
    <w:name w:val="Subhead1"/>
    <w:basedOn w:val="BaseText"/>
    <w:rsid w:val="00142CCB"/>
    <w:pPr>
      <w:spacing w:after="0"/>
      <w:ind w:firstLine="720"/>
      <w:outlineLvl w:val="1"/>
    </w:pPr>
    <w:rPr>
      <w:b/>
    </w:rPr>
  </w:style>
  <w:style w:type="paragraph" w:customStyle="1" w:styleId="Subhead2">
    <w:name w:val="Subhead2"/>
    <w:basedOn w:val="BaseText"/>
    <w:rsid w:val="00142CCB"/>
    <w:pPr>
      <w:spacing w:after="0"/>
      <w:ind w:firstLine="720"/>
      <w:outlineLvl w:val="2"/>
    </w:pPr>
    <w:rPr>
      <w:i/>
    </w:rPr>
  </w:style>
  <w:style w:type="paragraph" w:customStyle="1" w:styleId="Subhead3">
    <w:name w:val="Subhead3"/>
    <w:basedOn w:val="BaseText"/>
    <w:rsid w:val="00142CCB"/>
    <w:pPr>
      <w:spacing w:after="0"/>
      <w:ind w:firstLine="720"/>
      <w:outlineLvl w:val="3"/>
    </w:pPr>
    <w:rPr>
      <w:u w:val="single"/>
    </w:rPr>
  </w:style>
  <w:style w:type="paragraph" w:customStyle="1" w:styleId="Table-Last-Line-NoLeg">
    <w:name w:val="Table-Last-Line-NoLeg"/>
    <w:basedOn w:val="BaseText"/>
    <w:rsid w:val="00142CCB"/>
    <w:pPr>
      <w:spacing w:after="0" w:line="240" w:lineRule="auto"/>
      <w:jc w:val="center"/>
    </w:pPr>
    <w:rPr>
      <w:rFonts w:ascii="Helvetica" w:hAnsi="Helvetica"/>
      <w:sz w:val="20"/>
    </w:rPr>
  </w:style>
  <w:style w:type="paragraph" w:customStyle="1" w:styleId="Table-Legend">
    <w:name w:val="Table-Legend"/>
    <w:basedOn w:val="BaseText"/>
    <w:rsid w:val="00142CCB"/>
    <w:pPr>
      <w:spacing w:after="0" w:line="240" w:lineRule="auto"/>
      <w:jc w:val="both"/>
    </w:pPr>
    <w:rPr>
      <w:rFonts w:ascii="Helvetica" w:hAnsi="Helvetica"/>
      <w:sz w:val="18"/>
    </w:rPr>
  </w:style>
  <w:style w:type="paragraph" w:customStyle="1" w:styleId="Table-Subhead">
    <w:name w:val="Table-Subhead"/>
    <w:basedOn w:val="BaseText"/>
    <w:rsid w:val="00142CCB"/>
    <w:pPr>
      <w:spacing w:after="0" w:line="240" w:lineRule="auto"/>
      <w:jc w:val="center"/>
    </w:pPr>
    <w:rPr>
      <w:rFonts w:ascii="Helvetica" w:hAnsi="Helvetica"/>
      <w:b/>
      <w:sz w:val="20"/>
    </w:rPr>
  </w:style>
  <w:style w:type="paragraph" w:customStyle="1" w:styleId="Table-Text">
    <w:name w:val="Table-Text"/>
    <w:basedOn w:val="BaseText"/>
    <w:rsid w:val="00142CCB"/>
    <w:pPr>
      <w:spacing w:after="0" w:line="240" w:lineRule="auto"/>
      <w:jc w:val="center"/>
    </w:pPr>
    <w:rPr>
      <w:rFonts w:ascii="Helvetica" w:hAnsi="Helvetica"/>
      <w:sz w:val="20"/>
    </w:rPr>
  </w:style>
  <w:style w:type="paragraph" w:customStyle="1" w:styleId="Table-Title">
    <w:name w:val="Table-Title"/>
    <w:basedOn w:val="BaseText"/>
    <w:rsid w:val="00142CCB"/>
    <w:pPr>
      <w:spacing w:after="0" w:line="240" w:lineRule="auto"/>
      <w:outlineLvl w:val="0"/>
    </w:pPr>
    <w:rPr>
      <w:rFonts w:ascii="Helvetica" w:hAnsi="Helvetica"/>
      <w:sz w:val="20"/>
    </w:rPr>
  </w:style>
  <w:style w:type="paragraph" w:customStyle="1" w:styleId="B-Body-Text-SH3">
    <w:name w:val="B-Body-Text-SH3"/>
    <w:basedOn w:val="BaseText"/>
    <w:rsid w:val="00142CCB"/>
    <w:pPr>
      <w:spacing w:before="160" w:after="0"/>
      <w:jc w:val="both"/>
    </w:pPr>
    <w:rPr>
      <w:rFonts w:eastAsia="Calibri"/>
    </w:rPr>
  </w:style>
  <w:style w:type="paragraph" w:customStyle="1" w:styleId="KWs">
    <w:name w:val="KWs"/>
    <w:rsid w:val="00142CCB"/>
    <w:pPr>
      <w:jc w:val="center"/>
    </w:pPr>
    <w:rPr>
      <w:rFonts w:eastAsia="Calibri"/>
      <w:szCs w:val="24"/>
      <w:lang w:eastAsia="en-US"/>
    </w:rPr>
  </w:style>
  <w:style w:type="paragraph" w:customStyle="1" w:styleId="J-Author-Footnote">
    <w:name w:val="J-Author-Footnote"/>
    <w:basedOn w:val="BaseText"/>
    <w:rsid w:val="00142CCB"/>
    <w:rPr>
      <w:sz w:val="20"/>
    </w:rPr>
  </w:style>
  <w:style w:type="paragraph" w:customStyle="1" w:styleId="J-Footnote">
    <w:name w:val="J-Footnote"/>
    <w:basedOn w:val="BaseText"/>
    <w:rsid w:val="00142CCB"/>
    <w:rPr>
      <w:sz w:val="20"/>
    </w:rPr>
  </w:style>
  <w:style w:type="paragraph" w:customStyle="1" w:styleId="Current-Address">
    <w:name w:val="Current-Address"/>
    <w:basedOn w:val="BaseText"/>
    <w:rsid w:val="00142CCB"/>
    <w:pPr>
      <w:jc w:val="center"/>
    </w:pPr>
    <w:rPr>
      <w:rFonts w:ascii="Helvetica" w:hAnsi="Helvetica"/>
      <w:b/>
      <w:sz w:val="20"/>
    </w:rPr>
  </w:style>
  <w:style w:type="paragraph" w:customStyle="1" w:styleId="Supplemental-Head">
    <w:name w:val="Supplemental-Head"/>
    <w:basedOn w:val="BaseHead"/>
    <w:rsid w:val="00142CCB"/>
    <w:pPr>
      <w:spacing w:before="200" w:after="0"/>
    </w:pPr>
    <w:rPr>
      <w:b/>
    </w:rPr>
  </w:style>
  <w:style w:type="paragraph" w:customStyle="1" w:styleId="Supplemental-Text">
    <w:name w:val="Supplemental-Text"/>
    <w:basedOn w:val="BaseText"/>
    <w:rsid w:val="00142CCB"/>
    <w:pPr>
      <w:spacing w:before="200" w:after="0"/>
    </w:pPr>
    <w:rPr>
      <w:rFonts w:ascii="Helvetica" w:hAnsi="Helvetica"/>
    </w:rPr>
  </w:style>
  <w:style w:type="character" w:customStyle="1" w:styleId="MS-TitleChar">
    <w:name w:val="MS-Title Char"/>
    <w:link w:val="MS-Title"/>
    <w:rsid w:val="00142CCB"/>
    <w:rPr>
      <w:rFonts w:ascii="Helvetica" w:eastAsia="Helvetica" w:hAnsi="Helvetica" w:cs="Helvetica"/>
      <w:sz w:val="24"/>
      <w:szCs w:val="24"/>
      <w:u w:val="single"/>
      <w:lang w:eastAsia="en-US"/>
    </w:rPr>
  </w:style>
  <w:style w:type="character" w:customStyle="1" w:styleId="BaseTextChar">
    <w:name w:val="Base_Text Char"/>
    <w:basedOn w:val="DefaultParagraphFont"/>
    <w:link w:val="BaseText"/>
    <w:rsid w:val="00D13B2E"/>
    <w:rPr>
      <w:rFonts w:eastAsia="Times New Roman"/>
      <w:sz w:val="24"/>
      <w:szCs w:val="24"/>
      <w:lang w:eastAsia="en-US"/>
    </w:rPr>
  </w:style>
  <w:style w:type="character" w:customStyle="1" w:styleId="Fig-LegendChar">
    <w:name w:val="Fig-Legend Char"/>
    <w:basedOn w:val="BaseTextChar"/>
    <w:link w:val="Fig-Legend"/>
    <w:rsid w:val="00D13B2E"/>
    <w:rPr>
      <w:rFonts w:ascii="Helvetica" w:eastAsia="Times New Roman" w:hAnsi="Helvetica"/>
      <w:sz w:val="24"/>
      <w:szCs w:val="24"/>
      <w:lang w:eastAsia="en-US"/>
    </w:rPr>
  </w:style>
  <w:style w:type="character" w:customStyle="1" w:styleId="J-Commentary-InfoChar">
    <w:name w:val="J-Commentary-Info Char"/>
    <w:basedOn w:val="BaseTextChar"/>
    <w:link w:val="J-Commentary-Info"/>
    <w:rsid w:val="0031254B"/>
    <w:rPr>
      <w:rFonts w:ascii="Helvetica" w:eastAsia="Times New Roman" w:hAnsi="Helvetica"/>
      <w:sz w:val="24"/>
      <w:szCs w:val="24"/>
      <w:lang w:eastAsia="en-US"/>
    </w:rPr>
  </w:style>
  <w:style w:type="character" w:styleId="FollowedHyperlink">
    <w:name w:val="FollowedHyperlink"/>
    <w:basedOn w:val="DefaultParagraphFont"/>
    <w:uiPriority w:val="99"/>
    <w:unhideWhenUsed/>
    <w:rsid w:val="00D13B2E"/>
    <w:rPr>
      <w:color w:val="800080" w:themeColor="followedHyperlink"/>
      <w:u w:val="single"/>
    </w:rPr>
  </w:style>
  <w:style w:type="character" w:customStyle="1" w:styleId="BalloonTextChar">
    <w:name w:val="Balloon Text Char"/>
    <w:basedOn w:val="DefaultParagraphFont"/>
    <w:link w:val="BalloonText"/>
    <w:uiPriority w:val="99"/>
    <w:semiHidden/>
    <w:rsid w:val="00734DBE"/>
    <w:rPr>
      <w:rFonts w:ascii="Lucida Grande" w:eastAsia="Times New Roman" w:hAnsi="Lucida Grande"/>
      <w:sz w:val="18"/>
      <w:szCs w:val="18"/>
      <w:lang w:eastAsia="en-US"/>
    </w:rPr>
  </w:style>
  <w:style w:type="character" w:styleId="CommentReference">
    <w:name w:val="annotation reference"/>
    <w:basedOn w:val="DefaultParagraphFont"/>
    <w:uiPriority w:val="99"/>
    <w:semiHidden/>
    <w:unhideWhenUsed/>
    <w:rsid w:val="00734DBE"/>
    <w:rPr>
      <w:sz w:val="16"/>
      <w:szCs w:val="16"/>
    </w:rPr>
  </w:style>
  <w:style w:type="paragraph" w:styleId="CommentText">
    <w:name w:val="annotation text"/>
    <w:basedOn w:val="Normal"/>
    <w:link w:val="CommentTextChar"/>
    <w:uiPriority w:val="99"/>
    <w:semiHidden/>
    <w:unhideWhenUsed/>
    <w:rsid w:val="00734DBE"/>
    <w:rPr>
      <w:sz w:val="20"/>
      <w:szCs w:val="20"/>
    </w:rPr>
  </w:style>
  <w:style w:type="character" w:customStyle="1" w:styleId="CommentTextChar">
    <w:name w:val="Comment Text Char"/>
    <w:basedOn w:val="DefaultParagraphFont"/>
    <w:link w:val="CommentText"/>
    <w:uiPriority w:val="99"/>
    <w:semiHidden/>
    <w:rsid w:val="00734DBE"/>
    <w:rPr>
      <w:rFonts w:eastAsia="Times New Roman"/>
      <w:lang w:eastAsia="en-US"/>
    </w:rPr>
  </w:style>
  <w:style w:type="paragraph" w:styleId="CommentSubject">
    <w:name w:val="annotation subject"/>
    <w:basedOn w:val="CommentText"/>
    <w:next w:val="CommentText"/>
    <w:link w:val="CommentSubjectChar"/>
    <w:uiPriority w:val="99"/>
    <w:semiHidden/>
    <w:unhideWhenUsed/>
    <w:rsid w:val="00734DBE"/>
    <w:rPr>
      <w:b/>
      <w:bCs/>
    </w:rPr>
  </w:style>
  <w:style w:type="character" w:customStyle="1" w:styleId="CommentSubjectChar">
    <w:name w:val="Comment Subject Char"/>
    <w:basedOn w:val="CommentTextChar"/>
    <w:link w:val="CommentSubject"/>
    <w:uiPriority w:val="99"/>
    <w:semiHidden/>
    <w:rsid w:val="00734DBE"/>
    <w:rPr>
      <w:rFonts w:eastAsia="Times New Roman"/>
      <w:b/>
      <w:bCs/>
      <w:lang w:eastAsia="en-US"/>
    </w:rPr>
  </w:style>
  <w:style w:type="character" w:customStyle="1" w:styleId="ReferencesChar">
    <w:name w:val="References Char"/>
    <w:basedOn w:val="BaseTextChar"/>
    <w:link w:val="References"/>
    <w:rsid w:val="00DD54A9"/>
    <w:rPr>
      <w:rFonts w:eastAsia="Times New Roman"/>
      <w:sz w:val="24"/>
      <w:szCs w:val="24"/>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2CCB"/>
    <w:rPr>
      <w:rFonts w:eastAsia="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135E59"/>
    <w:rPr>
      <w:rFonts w:ascii="Lucida Grande" w:hAnsi="Lucida Grande"/>
      <w:sz w:val="18"/>
      <w:szCs w:val="18"/>
    </w:rPr>
  </w:style>
  <w:style w:type="character" w:styleId="Hyperlink">
    <w:name w:val="Hyperlink"/>
    <w:basedOn w:val="DefaultParagraphFont"/>
    <w:uiPriority w:val="99"/>
    <w:unhideWhenUsed/>
    <w:rsid w:val="000E7FB8"/>
    <w:rPr>
      <w:color w:val="0000FF" w:themeColor="hyperlink"/>
      <w:u w:val="single"/>
    </w:rPr>
  </w:style>
  <w:style w:type="character" w:customStyle="1" w:styleId="st">
    <w:name w:val="st"/>
    <w:basedOn w:val="DefaultParagraphFont"/>
    <w:rsid w:val="003B3B0D"/>
  </w:style>
  <w:style w:type="character" w:styleId="Emphasis">
    <w:name w:val="Emphasis"/>
    <w:basedOn w:val="DefaultParagraphFont"/>
    <w:uiPriority w:val="20"/>
    <w:qFormat/>
    <w:rsid w:val="003B3B0D"/>
    <w:rPr>
      <w:i/>
      <w:iCs/>
    </w:rPr>
  </w:style>
  <w:style w:type="paragraph" w:styleId="Revision">
    <w:name w:val="Revision"/>
    <w:hidden/>
    <w:uiPriority w:val="99"/>
    <w:semiHidden/>
    <w:rsid w:val="0028503E"/>
    <w:rPr>
      <w:sz w:val="24"/>
      <w:szCs w:val="24"/>
      <w:lang w:eastAsia="en-US"/>
    </w:rPr>
  </w:style>
  <w:style w:type="paragraph" w:customStyle="1" w:styleId="Body1">
    <w:name w:val="Body 1"/>
    <w:rsid w:val="00E257CF"/>
    <w:pPr>
      <w:outlineLvl w:val="0"/>
    </w:pPr>
    <w:rPr>
      <w:rFonts w:eastAsia="Arial Unicode MS"/>
      <w:color w:val="000000"/>
      <w:sz w:val="24"/>
      <w:u w:color="000000"/>
      <w:lang w:eastAsia="en-US"/>
    </w:rPr>
  </w:style>
  <w:style w:type="paragraph" w:styleId="HTMLPreformatted">
    <w:name w:val="HTML Preformatted"/>
    <w:basedOn w:val="Normal"/>
    <w:link w:val="HTMLPreformattedChar"/>
    <w:uiPriority w:val="99"/>
    <w:semiHidden/>
    <w:unhideWhenUsed/>
    <w:rsid w:val="00142CCB"/>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142CCB"/>
    <w:rPr>
      <w:rFonts w:ascii="Consolas" w:hAnsi="Consolas"/>
      <w:lang w:eastAsia="en-US"/>
    </w:rPr>
  </w:style>
  <w:style w:type="paragraph" w:styleId="Header">
    <w:name w:val="header"/>
    <w:basedOn w:val="Normal"/>
    <w:link w:val="HeaderChar"/>
    <w:uiPriority w:val="99"/>
    <w:unhideWhenUsed/>
    <w:rsid w:val="00142CCB"/>
    <w:pPr>
      <w:tabs>
        <w:tab w:val="center" w:pos="4680"/>
        <w:tab w:val="right" w:pos="9360"/>
      </w:tabs>
    </w:pPr>
  </w:style>
  <w:style w:type="character" w:customStyle="1" w:styleId="HeaderChar">
    <w:name w:val="Header Char"/>
    <w:basedOn w:val="DefaultParagraphFont"/>
    <w:link w:val="Header"/>
    <w:uiPriority w:val="99"/>
    <w:rsid w:val="00142CCB"/>
    <w:rPr>
      <w:sz w:val="24"/>
      <w:szCs w:val="24"/>
      <w:lang w:eastAsia="en-US"/>
    </w:rPr>
  </w:style>
  <w:style w:type="paragraph" w:styleId="Footer">
    <w:name w:val="footer"/>
    <w:basedOn w:val="Normal"/>
    <w:link w:val="FooterChar"/>
    <w:uiPriority w:val="99"/>
    <w:unhideWhenUsed/>
    <w:rsid w:val="00142CCB"/>
    <w:pPr>
      <w:tabs>
        <w:tab w:val="center" w:pos="4680"/>
        <w:tab w:val="right" w:pos="9360"/>
      </w:tabs>
    </w:pPr>
  </w:style>
  <w:style w:type="character" w:customStyle="1" w:styleId="FooterChar">
    <w:name w:val="Footer Char"/>
    <w:basedOn w:val="DefaultParagraphFont"/>
    <w:link w:val="Footer"/>
    <w:uiPriority w:val="99"/>
    <w:rsid w:val="00142CCB"/>
    <w:rPr>
      <w:sz w:val="24"/>
      <w:szCs w:val="24"/>
      <w:lang w:eastAsia="en-US"/>
    </w:rPr>
  </w:style>
  <w:style w:type="character" w:customStyle="1" w:styleId="aubase">
    <w:name w:val="au_base"/>
    <w:rsid w:val="00142CCB"/>
    <w:rPr>
      <w:rFonts w:ascii="Helvetica Light" w:hAnsi="Helvetica Light"/>
      <w:b/>
      <w:sz w:val="20"/>
    </w:rPr>
  </w:style>
  <w:style w:type="character" w:customStyle="1" w:styleId="aucollab">
    <w:name w:val="au_collab"/>
    <w:rsid w:val="00142CCB"/>
    <w:rPr>
      <w:rFonts w:ascii="Helvetica" w:hAnsi="Helvetica"/>
      <w:b w:val="0"/>
      <w:sz w:val="20"/>
      <w:bdr w:val="none" w:sz="0" w:space="0" w:color="auto"/>
      <w:shd w:val="clear" w:color="auto" w:fill="FFFF99"/>
    </w:rPr>
  </w:style>
  <w:style w:type="character" w:customStyle="1" w:styleId="audeg">
    <w:name w:val="au_deg"/>
    <w:rsid w:val="00142CCB"/>
    <w:rPr>
      <w:rFonts w:ascii="Helvetica" w:hAnsi="Helvetica"/>
      <w:b w:val="0"/>
      <w:sz w:val="20"/>
      <w:bdr w:val="none" w:sz="0" w:space="0" w:color="auto"/>
      <w:shd w:val="clear" w:color="auto" w:fill="FFFF00"/>
    </w:rPr>
  </w:style>
  <w:style w:type="character" w:customStyle="1" w:styleId="aufname">
    <w:name w:val="au_fname"/>
    <w:rsid w:val="00142CCB"/>
    <w:rPr>
      <w:rFonts w:ascii="Helvetica" w:hAnsi="Helvetica"/>
      <w:b w:val="0"/>
      <w:sz w:val="20"/>
      <w:bdr w:val="none" w:sz="0" w:space="0" w:color="auto"/>
      <w:shd w:val="clear" w:color="auto" w:fill="FF9900"/>
    </w:rPr>
  </w:style>
  <w:style w:type="character" w:customStyle="1" w:styleId="aurole">
    <w:name w:val="au_role"/>
    <w:rsid w:val="00142CCB"/>
    <w:rPr>
      <w:rFonts w:ascii="Helvetica" w:hAnsi="Helvetica"/>
      <w:b w:val="0"/>
      <w:sz w:val="20"/>
      <w:bdr w:val="none" w:sz="0" w:space="0" w:color="auto"/>
      <w:shd w:val="clear" w:color="auto" w:fill="808000"/>
    </w:rPr>
  </w:style>
  <w:style w:type="character" w:customStyle="1" w:styleId="ausuffix">
    <w:name w:val="au_suffix"/>
    <w:rsid w:val="00142CCB"/>
    <w:rPr>
      <w:rFonts w:ascii="Helvetica" w:hAnsi="Helvetica"/>
      <w:b w:val="0"/>
      <w:sz w:val="20"/>
      <w:bdr w:val="none" w:sz="0" w:space="0" w:color="auto"/>
      <w:shd w:val="clear" w:color="auto" w:fill="FF00FF"/>
    </w:rPr>
  </w:style>
  <w:style w:type="character" w:customStyle="1" w:styleId="ausurname">
    <w:name w:val="au_surname"/>
    <w:rsid w:val="00142CCB"/>
    <w:rPr>
      <w:rFonts w:ascii="Helvetica" w:hAnsi="Helvetica"/>
      <w:b w:val="0"/>
      <w:sz w:val="20"/>
      <w:bdr w:val="none" w:sz="0" w:space="0" w:color="auto"/>
      <w:shd w:val="clear" w:color="auto" w:fill="CCFF99"/>
    </w:rPr>
  </w:style>
  <w:style w:type="character" w:customStyle="1" w:styleId="bibbase">
    <w:name w:val="bib_base"/>
    <w:rsid w:val="00142CCB"/>
    <w:rPr>
      <w:rFonts w:ascii="Times New Roman" w:hAnsi="Times New Roman"/>
      <w:sz w:val="20"/>
    </w:rPr>
  </w:style>
  <w:style w:type="character" w:customStyle="1" w:styleId="bibarticle">
    <w:name w:val="bib_article"/>
    <w:rsid w:val="00142CCB"/>
    <w:rPr>
      <w:rFonts w:ascii="Times New Roman" w:hAnsi="Times New Roman"/>
      <w:sz w:val="20"/>
      <w:bdr w:val="none" w:sz="0" w:space="0" w:color="auto"/>
      <w:shd w:val="clear" w:color="auto" w:fill="CCFFFF"/>
    </w:rPr>
  </w:style>
  <w:style w:type="character" w:customStyle="1" w:styleId="bibcomment">
    <w:name w:val="bib_comment"/>
    <w:basedOn w:val="bibbase"/>
    <w:rsid w:val="00142CCB"/>
    <w:rPr>
      <w:rFonts w:ascii="Times New Roman" w:hAnsi="Times New Roman"/>
      <w:sz w:val="20"/>
    </w:rPr>
  </w:style>
  <w:style w:type="character" w:customStyle="1" w:styleId="bibdeg">
    <w:name w:val="bib_deg"/>
    <w:rsid w:val="00142CCB"/>
    <w:rPr>
      <w:rFonts w:ascii="Times New Roman" w:hAnsi="Times New Roman"/>
      <w:sz w:val="20"/>
      <w:bdr w:val="none" w:sz="0" w:space="0" w:color="auto"/>
      <w:shd w:val="clear" w:color="auto" w:fill="FFCC99"/>
    </w:rPr>
  </w:style>
  <w:style w:type="character" w:customStyle="1" w:styleId="bibdoi">
    <w:name w:val="bib_doi"/>
    <w:rsid w:val="00142CCB"/>
    <w:rPr>
      <w:rFonts w:ascii="Times New Roman" w:hAnsi="Times New Roman"/>
      <w:sz w:val="24"/>
      <w:bdr w:val="none" w:sz="0" w:space="0" w:color="auto"/>
      <w:shd w:val="clear" w:color="auto" w:fill="CCFFCC"/>
    </w:rPr>
  </w:style>
  <w:style w:type="character" w:customStyle="1" w:styleId="bibetal">
    <w:name w:val="bib_etal"/>
    <w:rsid w:val="00142CCB"/>
    <w:rPr>
      <w:rFonts w:ascii="Times New Roman" w:hAnsi="Times New Roman"/>
      <w:sz w:val="20"/>
      <w:bdr w:val="none" w:sz="0" w:space="0" w:color="auto"/>
      <w:shd w:val="clear" w:color="auto" w:fill="CCFF99"/>
    </w:rPr>
  </w:style>
  <w:style w:type="character" w:customStyle="1" w:styleId="bibfname">
    <w:name w:val="bib_fname"/>
    <w:rsid w:val="00142CCB"/>
    <w:rPr>
      <w:rFonts w:ascii="Times New Roman" w:hAnsi="Times New Roman"/>
      <w:sz w:val="20"/>
      <w:bdr w:val="none" w:sz="0" w:space="0" w:color="auto"/>
      <w:shd w:val="clear" w:color="auto" w:fill="FF9900"/>
    </w:rPr>
  </w:style>
  <w:style w:type="character" w:customStyle="1" w:styleId="bibfpage">
    <w:name w:val="bib_fpage"/>
    <w:rsid w:val="00142CCB"/>
    <w:rPr>
      <w:rFonts w:ascii="Times New Roman" w:hAnsi="Times New Roman"/>
      <w:sz w:val="20"/>
      <w:bdr w:val="none" w:sz="0" w:space="0" w:color="auto"/>
      <w:shd w:val="clear" w:color="auto" w:fill="E6E6E6"/>
    </w:rPr>
  </w:style>
  <w:style w:type="character" w:customStyle="1" w:styleId="bibissue">
    <w:name w:val="bib_issue"/>
    <w:rsid w:val="00142CCB"/>
    <w:rPr>
      <w:rFonts w:ascii="Times New Roman" w:hAnsi="Times New Roman"/>
      <w:sz w:val="20"/>
      <w:bdr w:val="none" w:sz="0" w:space="0" w:color="auto"/>
      <w:shd w:val="clear" w:color="auto" w:fill="FFFFAB"/>
    </w:rPr>
  </w:style>
  <w:style w:type="character" w:customStyle="1" w:styleId="bibjournal">
    <w:name w:val="bib_journal"/>
    <w:rsid w:val="00142CCB"/>
    <w:rPr>
      <w:rFonts w:ascii="Times New Roman" w:hAnsi="Times New Roman"/>
      <w:sz w:val="20"/>
      <w:bdr w:val="none" w:sz="0" w:space="0" w:color="auto"/>
      <w:shd w:val="clear" w:color="auto" w:fill="F9DECF"/>
    </w:rPr>
  </w:style>
  <w:style w:type="character" w:customStyle="1" w:styleId="biblpage">
    <w:name w:val="bib_lpage"/>
    <w:rsid w:val="00142CCB"/>
    <w:rPr>
      <w:rFonts w:ascii="Times New Roman" w:hAnsi="Times New Roman"/>
      <w:sz w:val="20"/>
      <w:bdr w:val="none" w:sz="0" w:space="0" w:color="auto"/>
      <w:shd w:val="clear" w:color="auto" w:fill="D9D9D9"/>
    </w:rPr>
  </w:style>
  <w:style w:type="character" w:customStyle="1" w:styleId="bibnumber">
    <w:name w:val="bib_number"/>
    <w:rsid w:val="00142CCB"/>
    <w:rPr>
      <w:rFonts w:ascii="Times New Roman" w:hAnsi="Times New Roman"/>
      <w:sz w:val="20"/>
      <w:bdr w:val="none" w:sz="0" w:space="0" w:color="auto"/>
      <w:shd w:val="clear" w:color="auto" w:fill="CCCCFF"/>
    </w:rPr>
  </w:style>
  <w:style w:type="character" w:customStyle="1" w:styleId="biborganization">
    <w:name w:val="bib_organization"/>
    <w:rsid w:val="00142CCB"/>
    <w:rPr>
      <w:rFonts w:ascii="Times New Roman" w:hAnsi="Times New Roman"/>
      <w:sz w:val="20"/>
      <w:bdr w:val="none" w:sz="0" w:space="0" w:color="auto"/>
      <w:shd w:val="clear" w:color="auto" w:fill="FFFF99"/>
    </w:rPr>
  </w:style>
  <w:style w:type="character" w:customStyle="1" w:styleId="bibsuffix">
    <w:name w:val="bib_suffix"/>
    <w:rsid w:val="00142CCB"/>
    <w:rPr>
      <w:rFonts w:ascii="Times New Roman" w:hAnsi="Times New Roman"/>
      <w:sz w:val="20"/>
      <w:bdr w:val="none" w:sz="0" w:space="0" w:color="auto"/>
      <w:shd w:val="clear" w:color="auto" w:fill="E2C5FF"/>
    </w:rPr>
  </w:style>
  <w:style w:type="character" w:customStyle="1" w:styleId="bibsuppl">
    <w:name w:val="bib_suppl"/>
    <w:rsid w:val="00142CCB"/>
    <w:rPr>
      <w:rFonts w:ascii="Times New Roman" w:hAnsi="Times New Roman"/>
      <w:sz w:val="20"/>
      <w:bdr w:val="none" w:sz="0" w:space="0" w:color="auto"/>
      <w:shd w:val="clear" w:color="auto" w:fill="FFCC66"/>
    </w:rPr>
  </w:style>
  <w:style w:type="character" w:customStyle="1" w:styleId="bibsurname">
    <w:name w:val="bib_surname"/>
    <w:rsid w:val="00142CCB"/>
    <w:rPr>
      <w:rFonts w:ascii="Times New Roman" w:hAnsi="Times New Roman"/>
      <w:sz w:val="20"/>
      <w:bdr w:val="none" w:sz="0" w:space="0" w:color="auto"/>
      <w:shd w:val="clear" w:color="auto" w:fill="CCFF99"/>
    </w:rPr>
  </w:style>
  <w:style w:type="character" w:customStyle="1" w:styleId="bibunpubl">
    <w:name w:val="bib_unpubl"/>
    <w:rsid w:val="00142CCB"/>
    <w:rPr>
      <w:rFonts w:ascii="Times New Roman" w:hAnsi="Times New Roman"/>
      <w:sz w:val="20"/>
      <w:bdr w:val="none" w:sz="0" w:space="0" w:color="auto"/>
      <w:shd w:val="clear" w:color="auto" w:fill="FFCCFF"/>
    </w:rPr>
  </w:style>
  <w:style w:type="character" w:customStyle="1" w:styleId="biburl">
    <w:name w:val="bib_url"/>
    <w:rsid w:val="00142CCB"/>
    <w:rPr>
      <w:rFonts w:ascii="Times New Roman" w:hAnsi="Times New Roman"/>
      <w:sz w:val="20"/>
      <w:bdr w:val="none" w:sz="0" w:space="0" w:color="auto"/>
      <w:shd w:val="clear" w:color="auto" w:fill="CCFF66"/>
    </w:rPr>
  </w:style>
  <w:style w:type="character" w:customStyle="1" w:styleId="bibvolume">
    <w:name w:val="bib_volume"/>
    <w:rsid w:val="00142CCB"/>
    <w:rPr>
      <w:rFonts w:ascii="Times New Roman" w:hAnsi="Times New Roman"/>
      <w:sz w:val="20"/>
      <w:bdr w:val="none" w:sz="0" w:space="0" w:color="auto"/>
      <w:shd w:val="clear" w:color="auto" w:fill="CCECFF"/>
    </w:rPr>
  </w:style>
  <w:style w:type="character" w:customStyle="1" w:styleId="bibyear">
    <w:name w:val="bib_year"/>
    <w:rsid w:val="00142CCB"/>
    <w:rPr>
      <w:rFonts w:ascii="Times New Roman" w:hAnsi="Times New Roman"/>
      <w:sz w:val="20"/>
      <w:bdr w:val="none" w:sz="0" w:space="0" w:color="auto"/>
      <w:shd w:val="clear" w:color="auto" w:fill="FFCCFF"/>
    </w:rPr>
  </w:style>
  <w:style w:type="character" w:customStyle="1" w:styleId="citebase">
    <w:name w:val="cite_base"/>
    <w:rsid w:val="00142CCB"/>
    <w:rPr>
      <w:rFonts w:ascii="Times New Roman" w:hAnsi="Times New Roman"/>
      <w:sz w:val="24"/>
    </w:rPr>
  </w:style>
  <w:style w:type="character" w:customStyle="1" w:styleId="citebib">
    <w:name w:val="cite_bib"/>
    <w:rsid w:val="00142CCB"/>
    <w:rPr>
      <w:rFonts w:ascii="Times New Roman" w:hAnsi="Times New Roman"/>
      <w:sz w:val="24"/>
      <w:bdr w:val="none" w:sz="0" w:space="0" w:color="auto"/>
      <w:shd w:val="clear" w:color="auto" w:fill="CCECFF"/>
    </w:rPr>
  </w:style>
  <w:style w:type="character" w:customStyle="1" w:styleId="citebox">
    <w:name w:val="cite_box"/>
    <w:rsid w:val="00142CCB"/>
    <w:rPr>
      <w:rFonts w:ascii="Times New Roman" w:hAnsi="Times New Roman"/>
      <w:b/>
      <w:sz w:val="24"/>
      <w:bdr w:val="none" w:sz="0" w:space="0" w:color="auto"/>
      <w:shd w:val="clear" w:color="auto" w:fill="CCC8FC"/>
    </w:rPr>
  </w:style>
  <w:style w:type="character" w:customStyle="1" w:styleId="citeen">
    <w:name w:val="cite_en"/>
    <w:rsid w:val="00142CCB"/>
    <w:rPr>
      <w:rFonts w:ascii="Times New Roman" w:hAnsi="Times New Roman"/>
      <w:sz w:val="24"/>
      <w:bdr w:val="none" w:sz="0" w:space="0" w:color="auto"/>
      <w:shd w:val="clear" w:color="auto" w:fill="FFFF99"/>
      <w:vertAlign w:val="superscript"/>
    </w:rPr>
  </w:style>
  <w:style w:type="character" w:customStyle="1" w:styleId="citefig">
    <w:name w:val="cite_fig"/>
    <w:rsid w:val="00142CCB"/>
    <w:rPr>
      <w:rFonts w:ascii="Times New Roman" w:hAnsi="Times New Roman"/>
      <w:b/>
      <w:color w:val="auto"/>
      <w:sz w:val="24"/>
      <w:bdr w:val="none" w:sz="0" w:space="0" w:color="auto"/>
      <w:shd w:val="clear" w:color="auto" w:fill="CCFFCC"/>
    </w:rPr>
  </w:style>
  <w:style w:type="character" w:customStyle="1" w:styleId="citefn">
    <w:name w:val="cite_fn"/>
    <w:rsid w:val="00142CCB"/>
    <w:rPr>
      <w:rFonts w:ascii="Helvetica" w:hAnsi="Helvetica"/>
      <w:b w:val="0"/>
      <w:sz w:val="24"/>
      <w:bdr w:val="none" w:sz="0" w:space="0" w:color="auto"/>
      <w:shd w:val="clear" w:color="auto" w:fill="FF99CC"/>
      <w:vertAlign w:val="baseline"/>
    </w:rPr>
  </w:style>
  <w:style w:type="character" w:customStyle="1" w:styleId="citetbl">
    <w:name w:val="cite_tbl"/>
    <w:rsid w:val="00142CCB"/>
    <w:rPr>
      <w:rFonts w:ascii="Times New Roman" w:hAnsi="Times New Roman"/>
      <w:b/>
      <w:color w:val="auto"/>
      <w:sz w:val="24"/>
      <w:bdr w:val="none" w:sz="0" w:space="0" w:color="auto"/>
      <w:shd w:val="clear" w:color="auto" w:fill="FF9999"/>
    </w:rPr>
  </w:style>
  <w:style w:type="character" w:customStyle="1" w:styleId="bibsubnum">
    <w:name w:val="bib_subnum"/>
    <w:basedOn w:val="bibbase"/>
    <w:rsid w:val="00142CCB"/>
    <w:rPr>
      <w:rFonts w:ascii="Times New Roman" w:hAnsi="Times New Roman"/>
      <w:sz w:val="20"/>
    </w:rPr>
  </w:style>
  <w:style w:type="character" w:customStyle="1" w:styleId="bibextlink">
    <w:name w:val="bib_extlink"/>
    <w:rsid w:val="00142CCB"/>
    <w:rPr>
      <w:rFonts w:ascii="Times New Roman" w:hAnsi="Times New Roman"/>
      <w:sz w:val="20"/>
      <w:bdr w:val="none" w:sz="0" w:space="0" w:color="auto"/>
      <w:shd w:val="clear" w:color="auto" w:fill="6CCE9D"/>
    </w:rPr>
  </w:style>
  <w:style w:type="character" w:customStyle="1" w:styleId="citeeq">
    <w:name w:val="cite_eq"/>
    <w:rsid w:val="00142CCB"/>
    <w:rPr>
      <w:rFonts w:ascii="Times New Roman" w:hAnsi="Times New Roman"/>
      <w:b/>
      <w:sz w:val="24"/>
      <w:bdr w:val="none" w:sz="0" w:space="0" w:color="auto"/>
      <w:shd w:val="clear" w:color="auto" w:fill="FFAE37"/>
    </w:rPr>
  </w:style>
  <w:style w:type="character" w:customStyle="1" w:styleId="bibmedline">
    <w:name w:val="bib_medline"/>
    <w:rsid w:val="00142CCB"/>
    <w:rPr>
      <w:rFonts w:ascii="Times New Roman" w:hAnsi="Times New Roman"/>
      <w:sz w:val="24"/>
    </w:rPr>
  </w:style>
  <w:style w:type="character" w:customStyle="1" w:styleId="citetfn">
    <w:name w:val="cite_tfn"/>
    <w:rsid w:val="00142CCB"/>
    <w:rPr>
      <w:rFonts w:ascii="Times New Roman" w:hAnsi="Times New Roman"/>
      <w:sz w:val="20"/>
      <w:bdr w:val="none" w:sz="0" w:space="0" w:color="auto"/>
      <w:shd w:val="clear" w:color="auto" w:fill="FBBA79"/>
    </w:rPr>
  </w:style>
  <w:style w:type="character" w:customStyle="1" w:styleId="auprefix">
    <w:name w:val="au_prefix"/>
    <w:rsid w:val="00142CCB"/>
    <w:rPr>
      <w:rFonts w:ascii="Helvetica" w:hAnsi="Helvetica"/>
      <w:b w:val="0"/>
      <w:sz w:val="20"/>
      <w:bdr w:val="none" w:sz="0" w:space="0" w:color="auto"/>
      <w:shd w:val="clear" w:color="auto" w:fill="FFCC99"/>
    </w:rPr>
  </w:style>
  <w:style w:type="character" w:customStyle="1" w:styleId="citeapp">
    <w:name w:val="cite_app"/>
    <w:rsid w:val="00142CCB"/>
    <w:rPr>
      <w:rFonts w:ascii="Times New Roman" w:hAnsi="Times New Roman"/>
      <w:sz w:val="24"/>
      <w:bdr w:val="none" w:sz="0" w:space="0" w:color="auto"/>
      <w:shd w:val="clear" w:color="auto" w:fill="CCFF33"/>
    </w:rPr>
  </w:style>
  <w:style w:type="character" w:customStyle="1" w:styleId="citesec">
    <w:name w:val="cite_sec"/>
    <w:rsid w:val="00142CCB"/>
    <w:rPr>
      <w:rFonts w:ascii="Times New Roman" w:hAnsi="Times New Roman"/>
      <w:sz w:val="24"/>
      <w:bdr w:val="none" w:sz="0" w:space="0" w:color="auto"/>
      <w:shd w:val="clear" w:color="auto" w:fill="FFCCCC"/>
    </w:rPr>
  </w:style>
  <w:style w:type="character" w:customStyle="1" w:styleId="bibsurname-only">
    <w:name w:val="bib_surname-only"/>
    <w:rsid w:val="00142CCB"/>
    <w:rPr>
      <w:rFonts w:ascii="Times New Roman" w:hAnsi="Times New Roman"/>
      <w:sz w:val="20"/>
      <w:szCs w:val="24"/>
      <w:bdr w:val="none" w:sz="0" w:space="0" w:color="auto"/>
      <w:shd w:val="clear" w:color="auto" w:fill="00FF00"/>
    </w:rPr>
  </w:style>
  <w:style w:type="character" w:customStyle="1" w:styleId="citesuppl">
    <w:name w:val="cite_suppl"/>
    <w:rsid w:val="00142CCB"/>
    <w:rPr>
      <w:rFonts w:ascii="Times New Roman" w:hAnsi="Times New Roman"/>
      <w:b/>
      <w:sz w:val="24"/>
      <w:bdr w:val="none" w:sz="0" w:space="0" w:color="auto"/>
      <w:shd w:val="clear" w:color="auto" w:fill="FFFF00"/>
    </w:rPr>
  </w:style>
  <w:style w:type="paragraph" w:customStyle="1" w:styleId="BaseText">
    <w:name w:val="Base_Text"/>
    <w:link w:val="BaseTextChar"/>
    <w:rsid w:val="00142CCB"/>
    <w:pPr>
      <w:spacing w:after="160" w:line="480" w:lineRule="auto"/>
    </w:pPr>
    <w:rPr>
      <w:rFonts w:eastAsia="Times New Roman"/>
      <w:sz w:val="24"/>
      <w:szCs w:val="24"/>
      <w:lang w:eastAsia="en-US"/>
    </w:rPr>
  </w:style>
  <w:style w:type="paragraph" w:customStyle="1" w:styleId="Abstract-FirstPara">
    <w:name w:val="Abstract-FirstPara"/>
    <w:basedOn w:val="BaseText"/>
    <w:rsid w:val="00142CCB"/>
    <w:rPr>
      <w:rFonts w:ascii="Helvetica" w:hAnsi="Helvetica"/>
    </w:rPr>
  </w:style>
  <w:style w:type="paragraph" w:customStyle="1" w:styleId="Abstract-Text">
    <w:name w:val="Abstract-Text"/>
    <w:basedOn w:val="BaseText"/>
    <w:rsid w:val="00142CCB"/>
    <w:pPr>
      <w:ind w:firstLine="720"/>
    </w:pPr>
    <w:rPr>
      <w:rFonts w:ascii="Helvetica" w:hAnsi="Helvetica"/>
    </w:rPr>
  </w:style>
  <w:style w:type="paragraph" w:customStyle="1" w:styleId="BaseHead">
    <w:name w:val="Base_Head"/>
    <w:rsid w:val="00142CCB"/>
    <w:pPr>
      <w:spacing w:after="200" w:line="480" w:lineRule="auto"/>
      <w:outlineLvl w:val="0"/>
    </w:pPr>
    <w:rPr>
      <w:rFonts w:ascii="Helvetica" w:eastAsia="Helvetica" w:hAnsi="Helvetica" w:cs="Helvetica"/>
      <w:sz w:val="24"/>
      <w:szCs w:val="24"/>
      <w:lang w:eastAsia="en-US"/>
    </w:rPr>
  </w:style>
  <w:style w:type="paragraph" w:customStyle="1" w:styleId="Acknowledgment-Head">
    <w:name w:val="Acknowledgment-Head"/>
    <w:basedOn w:val="BaseHead"/>
    <w:rsid w:val="00142CCB"/>
    <w:pPr>
      <w:spacing w:before="200" w:after="0"/>
      <w:jc w:val="center"/>
    </w:pPr>
  </w:style>
  <w:style w:type="paragraph" w:customStyle="1" w:styleId="Acknowledgment-Text">
    <w:name w:val="Acknowledgment-Text"/>
    <w:basedOn w:val="BaseText"/>
    <w:rsid w:val="00142CCB"/>
    <w:pPr>
      <w:spacing w:before="160" w:after="0"/>
      <w:ind w:firstLine="720"/>
    </w:pPr>
  </w:style>
  <w:style w:type="paragraph" w:customStyle="1" w:styleId="Affiliations">
    <w:name w:val="Affiliations"/>
    <w:basedOn w:val="BaseText"/>
    <w:rsid w:val="00142CCB"/>
    <w:pPr>
      <w:jc w:val="center"/>
    </w:pPr>
    <w:rPr>
      <w:rFonts w:ascii="Helvetica" w:hAnsi="Helvetica"/>
      <w:b/>
      <w:sz w:val="20"/>
    </w:rPr>
  </w:style>
  <w:style w:type="paragraph" w:customStyle="1" w:styleId="Authors">
    <w:name w:val="Authors"/>
    <w:basedOn w:val="BaseText"/>
    <w:rsid w:val="00142CCB"/>
    <w:pPr>
      <w:jc w:val="center"/>
    </w:pPr>
    <w:rPr>
      <w:rFonts w:ascii="Helvetica" w:hAnsi="Helvetica"/>
      <w:sz w:val="20"/>
    </w:rPr>
  </w:style>
  <w:style w:type="paragraph" w:customStyle="1" w:styleId="Abbrev">
    <w:name w:val="Abbrev"/>
    <w:rsid w:val="00142CCB"/>
    <w:pPr>
      <w:jc w:val="center"/>
    </w:pPr>
    <w:rPr>
      <w:rFonts w:eastAsia="Calibri"/>
      <w:szCs w:val="24"/>
      <w:lang w:eastAsia="en-US"/>
    </w:rPr>
  </w:style>
  <w:style w:type="paragraph" w:customStyle="1" w:styleId="B-Box-Head">
    <w:name w:val="B-Box-Head"/>
    <w:basedOn w:val="BaseHead"/>
    <w:rsid w:val="00142CCB"/>
    <w:pPr>
      <w:ind w:left="720" w:right="720"/>
    </w:pPr>
    <w:rPr>
      <w:rFonts w:ascii="Times New Roman" w:hAnsi="Times New Roman"/>
      <w:b/>
    </w:rPr>
  </w:style>
  <w:style w:type="paragraph" w:customStyle="1" w:styleId="B-Box-Subhead">
    <w:name w:val="B-Box-Subhead"/>
    <w:basedOn w:val="BaseHead"/>
    <w:rsid w:val="00142CCB"/>
    <w:pPr>
      <w:spacing w:before="200" w:after="0"/>
      <w:ind w:left="720" w:right="720"/>
      <w:jc w:val="both"/>
      <w:outlineLvl w:val="1"/>
    </w:pPr>
    <w:rPr>
      <w:rFonts w:ascii="Times New Roman" w:hAnsi="Times New Roman"/>
      <w:b/>
    </w:rPr>
  </w:style>
  <w:style w:type="paragraph" w:customStyle="1" w:styleId="B-Box-Text">
    <w:name w:val="B-Box-Text"/>
    <w:basedOn w:val="BaseText"/>
    <w:rsid w:val="00142CCB"/>
    <w:pPr>
      <w:spacing w:after="0"/>
      <w:ind w:left="720" w:right="720"/>
      <w:jc w:val="both"/>
    </w:pPr>
  </w:style>
  <w:style w:type="paragraph" w:customStyle="1" w:styleId="B-Chapter">
    <w:name w:val="B-Chapter#"/>
    <w:basedOn w:val="BaseHead"/>
    <w:rsid w:val="00142CCB"/>
    <w:pPr>
      <w:jc w:val="right"/>
    </w:pPr>
  </w:style>
  <w:style w:type="paragraph" w:customStyle="1" w:styleId="Body-Cont">
    <w:name w:val="Body-Cont"/>
    <w:basedOn w:val="BaseText"/>
    <w:rsid w:val="00142CCB"/>
    <w:pPr>
      <w:spacing w:after="0"/>
      <w:jc w:val="both"/>
    </w:pPr>
  </w:style>
  <w:style w:type="paragraph" w:customStyle="1" w:styleId="Body-FirstPara">
    <w:name w:val="Body-FirstPara"/>
    <w:basedOn w:val="BaseText"/>
    <w:rsid w:val="00142CCB"/>
    <w:pPr>
      <w:spacing w:after="0"/>
    </w:pPr>
  </w:style>
  <w:style w:type="paragraph" w:customStyle="1" w:styleId="BodyText">
    <w:name w:val="BodyText"/>
    <w:basedOn w:val="BaseText"/>
    <w:rsid w:val="00142CCB"/>
    <w:pPr>
      <w:spacing w:after="0"/>
      <w:ind w:firstLine="720"/>
      <w:jc w:val="both"/>
    </w:pPr>
  </w:style>
  <w:style w:type="paragraph" w:customStyle="1" w:styleId="B-Quote">
    <w:name w:val="B-Quote"/>
    <w:basedOn w:val="BaseText"/>
    <w:rsid w:val="00142CCB"/>
    <w:pPr>
      <w:spacing w:before="160"/>
      <w:ind w:left="720" w:right="720"/>
      <w:jc w:val="both"/>
    </w:pPr>
    <w:rPr>
      <w:i/>
      <w:sz w:val="20"/>
    </w:rPr>
  </w:style>
  <w:style w:type="paragraph" w:customStyle="1" w:styleId="B-RH-BookTitle">
    <w:name w:val="B-RH-BookTitle"/>
    <w:basedOn w:val="BaseText"/>
    <w:rsid w:val="00142CCB"/>
    <w:pPr>
      <w:spacing w:after="0" w:line="240" w:lineRule="auto"/>
      <w:jc w:val="right"/>
    </w:pPr>
    <w:rPr>
      <w:sz w:val="16"/>
    </w:rPr>
  </w:style>
  <w:style w:type="paragraph" w:customStyle="1" w:styleId="B-RH-ChapTitle">
    <w:name w:val="B-RH-ChapTitle"/>
    <w:basedOn w:val="BaseText"/>
    <w:rsid w:val="00142CCB"/>
    <w:pPr>
      <w:spacing w:after="0" w:line="240" w:lineRule="auto"/>
    </w:pPr>
    <w:rPr>
      <w:sz w:val="16"/>
    </w:rPr>
  </w:style>
  <w:style w:type="paragraph" w:customStyle="1" w:styleId="Equation">
    <w:name w:val="Equation"/>
    <w:basedOn w:val="BaseText"/>
    <w:rsid w:val="00142CCB"/>
    <w:pPr>
      <w:spacing w:after="0"/>
    </w:pPr>
  </w:style>
  <w:style w:type="paragraph" w:customStyle="1" w:styleId="Fig-Legend">
    <w:name w:val="Fig-Legend"/>
    <w:basedOn w:val="BaseText"/>
    <w:link w:val="Fig-LegendChar"/>
    <w:qFormat/>
    <w:rsid w:val="00142CCB"/>
    <w:pPr>
      <w:spacing w:after="0"/>
    </w:pPr>
    <w:rPr>
      <w:rFonts w:ascii="Helvetica" w:hAnsi="Helvetica"/>
      <w:sz w:val="20"/>
    </w:rPr>
  </w:style>
  <w:style w:type="paragraph" w:customStyle="1" w:styleId="Heading">
    <w:name w:val="Heading"/>
    <w:basedOn w:val="BaseHead"/>
    <w:rsid w:val="00142CCB"/>
    <w:pPr>
      <w:jc w:val="center"/>
    </w:pPr>
    <w:rPr>
      <w:b/>
    </w:rPr>
  </w:style>
  <w:style w:type="paragraph" w:customStyle="1" w:styleId="J-Commentary-Info">
    <w:name w:val="J-Commentary-Info"/>
    <w:basedOn w:val="BaseText"/>
    <w:link w:val="J-Commentary-InfoChar"/>
    <w:rsid w:val="00142CCB"/>
    <w:pPr>
      <w:jc w:val="center"/>
    </w:pPr>
    <w:rPr>
      <w:rFonts w:ascii="Helvetica" w:hAnsi="Helvetica"/>
      <w:sz w:val="20"/>
    </w:rPr>
  </w:style>
  <w:style w:type="paragraph" w:customStyle="1" w:styleId="J-Correspondence">
    <w:name w:val="J-Correspondence"/>
    <w:basedOn w:val="BaseText"/>
    <w:rsid w:val="00142CCB"/>
    <w:pPr>
      <w:jc w:val="center"/>
    </w:pPr>
    <w:rPr>
      <w:rFonts w:ascii="Helvetica" w:hAnsi="Helvetica"/>
      <w:sz w:val="20"/>
    </w:rPr>
  </w:style>
  <w:style w:type="paragraph" w:customStyle="1" w:styleId="J-Department">
    <w:name w:val="J-Department"/>
    <w:basedOn w:val="BaseHead"/>
    <w:rsid w:val="00142CCB"/>
    <w:pPr>
      <w:jc w:val="right"/>
    </w:pPr>
    <w:rPr>
      <w:rFonts w:ascii="Helvetica Light" w:hAnsi="Helvetica Light"/>
      <w:sz w:val="20"/>
    </w:rPr>
  </w:style>
  <w:style w:type="paragraph" w:customStyle="1" w:styleId="J-MS-TitleSubtitle">
    <w:name w:val="J-MS-Title+Subtitle"/>
    <w:basedOn w:val="BaseHead"/>
    <w:rsid w:val="00142CCB"/>
    <w:pPr>
      <w:jc w:val="center"/>
    </w:pPr>
    <w:rPr>
      <w:b/>
    </w:rPr>
  </w:style>
  <w:style w:type="paragraph" w:customStyle="1" w:styleId="J-History">
    <w:name w:val="J-History"/>
    <w:basedOn w:val="BaseText"/>
    <w:rsid w:val="00142CCB"/>
    <w:pPr>
      <w:jc w:val="center"/>
    </w:pPr>
    <w:rPr>
      <w:sz w:val="20"/>
    </w:rPr>
  </w:style>
  <w:style w:type="paragraph" w:customStyle="1" w:styleId="L-List">
    <w:name w:val="L-List"/>
    <w:basedOn w:val="BaseText"/>
    <w:rsid w:val="00142CCB"/>
    <w:pPr>
      <w:spacing w:after="0"/>
      <w:ind w:left="720" w:hanging="720"/>
      <w:jc w:val="both"/>
    </w:pPr>
  </w:style>
  <w:style w:type="paragraph" w:customStyle="1" w:styleId="L-List-First">
    <w:name w:val="L-List-First"/>
    <w:basedOn w:val="BaseText"/>
    <w:rsid w:val="00142CCB"/>
    <w:pPr>
      <w:spacing w:before="160" w:after="0"/>
      <w:ind w:left="720" w:hanging="720"/>
      <w:jc w:val="both"/>
    </w:pPr>
  </w:style>
  <w:style w:type="paragraph" w:customStyle="1" w:styleId="L-List-Last">
    <w:name w:val="L-List-Last"/>
    <w:basedOn w:val="BaseText"/>
    <w:rsid w:val="00142CCB"/>
    <w:pPr>
      <w:ind w:left="720" w:hanging="720"/>
      <w:jc w:val="both"/>
    </w:pPr>
  </w:style>
  <w:style w:type="paragraph" w:customStyle="1" w:styleId="MS-Subtitle">
    <w:name w:val="MS-Subtitle"/>
    <w:basedOn w:val="BaseHead"/>
    <w:rsid w:val="00142CCB"/>
    <w:pPr>
      <w:jc w:val="center"/>
      <w:outlineLvl w:val="1"/>
    </w:pPr>
    <w:rPr>
      <w:rFonts w:ascii="Helvetica Light" w:hAnsi="Helvetica Light"/>
      <w:u w:val="single"/>
    </w:rPr>
  </w:style>
  <w:style w:type="paragraph" w:customStyle="1" w:styleId="MS-Title">
    <w:name w:val="MS-Title"/>
    <w:basedOn w:val="BaseHead"/>
    <w:link w:val="MS-TitleChar"/>
    <w:rsid w:val="00142CCB"/>
    <w:pPr>
      <w:jc w:val="center"/>
    </w:pPr>
    <w:rPr>
      <w:u w:val="single"/>
    </w:rPr>
  </w:style>
  <w:style w:type="paragraph" w:customStyle="1" w:styleId="Note-Head">
    <w:name w:val="Note-Head"/>
    <w:basedOn w:val="BaseHead"/>
    <w:rsid w:val="00142CCB"/>
    <w:pPr>
      <w:spacing w:before="200" w:after="0"/>
      <w:jc w:val="center"/>
    </w:pPr>
  </w:style>
  <w:style w:type="paragraph" w:customStyle="1" w:styleId="Note-Text">
    <w:name w:val="Note-Text"/>
    <w:basedOn w:val="BaseText"/>
    <w:rsid w:val="00142CCB"/>
    <w:pPr>
      <w:spacing w:before="160" w:after="0"/>
    </w:pPr>
  </w:style>
  <w:style w:type="paragraph" w:customStyle="1" w:styleId="Reference-Head">
    <w:name w:val="Reference-Head"/>
    <w:basedOn w:val="BaseText"/>
    <w:rsid w:val="00142CCB"/>
    <w:pPr>
      <w:spacing w:before="200" w:after="0"/>
      <w:jc w:val="center"/>
    </w:pPr>
  </w:style>
  <w:style w:type="paragraph" w:customStyle="1" w:styleId="References">
    <w:name w:val="References"/>
    <w:basedOn w:val="BaseText"/>
    <w:link w:val="ReferencesChar"/>
    <w:rsid w:val="00142CCB"/>
    <w:pPr>
      <w:spacing w:after="0" w:line="360" w:lineRule="auto"/>
    </w:pPr>
    <w:rPr>
      <w:sz w:val="20"/>
    </w:rPr>
  </w:style>
  <w:style w:type="paragraph" w:customStyle="1" w:styleId="Subhead1">
    <w:name w:val="Subhead1"/>
    <w:basedOn w:val="BaseText"/>
    <w:rsid w:val="00142CCB"/>
    <w:pPr>
      <w:spacing w:after="0"/>
      <w:ind w:firstLine="720"/>
      <w:outlineLvl w:val="1"/>
    </w:pPr>
    <w:rPr>
      <w:b/>
    </w:rPr>
  </w:style>
  <w:style w:type="paragraph" w:customStyle="1" w:styleId="Subhead2">
    <w:name w:val="Subhead2"/>
    <w:basedOn w:val="BaseText"/>
    <w:rsid w:val="00142CCB"/>
    <w:pPr>
      <w:spacing w:after="0"/>
      <w:ind w:firstLine="720"/>
      <w:outlineLvl w:val="2"/>
    </w:pPr>
    <w:rPr>
      <w:i/>
    </w:rPr>
  </w:style>
  <w:style w:type="paragraph" w:customStyle="1" w:styleId="Subhead3">
    <w:name w:val="Subhead3"/>
    <w:basedOn w:val="BaseText"/>
    <w:rsid w:val="00142CCB"/>
    <w:pPr>
      <w:spacing w:after="0"/>
      <w:ind w:firstLine="720"/>
      <w:outlineLvl w:val="3"/>
    </w:pPr>
    <w:rPr>
      <w:u w:val="single"/>
    </w:rPr>
  </w:style>
  <w:style w:type="paragraph" w:customStyle="1" w:styleId="Table-Last-Line-NoLeg">
    <w:name w:val="Table-Last-Line-NoLeg"/>
    <w:basedOn w:val="BaseText"/>
    <w:rsid w:val="00142CCB"/>
    <w:pPr>
      <w:spacing w:after="0" w:line="240" w:lineRule="auto"/>
      <w:jc w:val="center"/>
    </w:pPr>
    <w:rPr>
      <w:rFonts w:ascii="Helvetica" w:hAnsi="Helvetica"/>
      <w:sz w:val="20"/>
    </w:rPr>
  </w:style>
  <w:style w:type="paragraph" w:customStyle="1" w:styleId="Table-Legend">
    <w:name w:val="Table-Legend"/>
    <w:basedOn w:val="BaseText"/>
    <w:rsid w:val="00142CCB"/>
    <w:pPr>
      <w:spacing w:after="0" w:line="240" w:lineRule="auto"/>
      <w:jc w:val="both"/>
    </w:pPr>
    <w:rPr>
      <w:rFonts w:ascii="Helvetica" w:hAnsi="Helvetica"/>
      <w:sz w:val="18"/>
    </w:rPr>
  </w:style>
  <w:style w:type="paragraph" w:customStyle="1" w:styleId="Table-Subhead">
    <w:name w:val="Table-Subhead"/>
    <w:basedOn w:val="BaseText"/>
    <w:rsid w:val="00142CCB"/>
    <w:pPr>
      <w:spacing w:after="0" w:line="240" w:lineRule="auto"/>
      <w:jc w:val="center"/>
    </w:pPr>
    <w:rPr>
      <w:rFonts w:ascii="Helvetica" w:hAnsi="Helvetica"/>
      <w:b/>
      <w:sz w:val="20"/>
    </w:rPr>
  </w:style>
  <w:style w:type="paragraph" w:customStyle="1" w:styleId="Table-Text">
    <w:name w:val="Table-Text"/>
    <w:basedOn w:val="BaseText"/>
    <w:rsid w:val="00142CCB"/>
    <w:pPr>
      <w:spacing w:after="0" w:line="240" w:lineRule="auto"/>
      <w:jc w:val="center"/>
    </w:pPr>
    <w:rPr>
      <w:rFonts w:ascii="Helvetica" w:hAnsi="Helvetica"/>
      <w:sz w:val="20"/>
    </w:rPr>
  </w:style>
  <w:style w:type="paragraph" w:customStyle="1" w:styleId="Table-Title">
    <w:name w:val="Table-Title"/>
    <w:basedOn w:val="BaseText"/>
    <w:rsid w:val="00142CCB"/>
    <w:pPr>
      <w:spacing w:after="0" w:line="240" w:lineRule="auto"/>
      <w:outlineLvl w:val="0"/>
    </w:pPr>
    <w:rPr>
      <w:rFonts w:ascii="Helvetica" w:hAnsi="Helvetica"/>
      <w:sz w:val="20"/>
    </w:rPr>
  </w:style>
  <w:style w:type="paragraph" w:customStyle="1" w:styleId="B-Body-Text-SH3">
    <w:name w:val="B-Body-Text-SH3"/>
    <w:basedOn w:val="BaseText"/>
    <w:rsid w:val="00142CCB"/>
    <w:pPr>
      <w:spacing w:before="160" w:after="0"/>
      <w:jc w:val="both"/>
    </w:pPr>
    <w:rPr>
      <w:rFonts w:eastAsia="Calibri"/>
    </w:rPr>
  </w:style>
  <w:style w:type="paragraph" w:customStyle="1" w:styleId="KWs">
    <w:name w:val="KWs"/>
    <w:rsid w:val="00142CCB"/>
    <w:pPr>
      <w:jc w:val="center"/>
    </w:pPr>
    <w:rPr>
      <w:rFonts w:eastAsia="Calibri"/>
      <w:szCs w:val="24"/>
      <w:lang w:eastAsia="en-US"/>
    </w:rPr>
  </w:style>
  <w:style w:type="paragraph" w:customStyle="1" w:styleId="J-Author-Footnote">
    <w:name w:val="J-Author-Footnote"/>
    <w:basedOn w:val="BaseText"/>
    <w:rsid w:val="00142CCB"/>
    <w:rPr>
      <w:sz w:val="20"/>
    </w:rPr>
  </w:style>
  <w:style w:type="paragraph" w:customStyle="1" w:styleId="J-Footnote">
    <w:name w:val="J-Footnote"/>
    <w:basedOn w:val="BaseText"/>
    <w:rsid w:val="00142CCB"/>
    <w:rPr>
      <w:sz w:val="20"/>
    </w:rPr>
  </w:style>
  <w:style w:type="paragraph" w:customStyle="1" w:styleId="Current-Address">
    <w:name w:val="Current-Address"/>
    <w:basedOn w:val="BaseText"/>
    <w:rsid w:val="00142CCB"/>
    <w:pPr>
      <w:jc w:val="center"/>
    </w:pPr>
    <w:rPr>
      <w:rFonts w:ascii="Helvetica" w:hAnsi="Helvetica"/>
      <w:b/>
      <w:sz w:val="20"/>
    </w:rPr>
  </w:style>
  <w:style w:type="paragraph" w:customStyle="1" w:styleId="Supplemental-Head">
    <w:name w:val="Supplemental-Head"/>
    <w:basedOn w:val="BaseHead"/>
    <w:rsid w:val="00142CCB"/>
    <w:pPr>
      <w:spacing w:before="200" w:after="0"/>
    </w:pPr>
    <w:rPr>
      <w:b/>
    </w:rPr>
  </w:style>
  <w:style w:type="paragraph" w:customStyle="1" w:styleId="Supplemental-Text">
    <w:name w:val="Supplemental-Text"/>
    <w:basedOn w:val="BaseText"/>
    <w:rsid w:val="00142CCB"/>
    <w:pPr>
      <w:spacing w:before="200" w:after="0"/>
    </w:pPr>
    <w:rPr>
      <w:rFonts w:ascii="Helvetica" w:hAnsi="Helvetica"/>
    </w:rPr>
  </w:style>
  <w:style w:type="character" w:customStyle="1" w:styleId="MS-TitleChar">
    <w:name w:val="MS-Title Char"/>
    <w:link w:val="MS-Title"/>
    <w:rsid w:val="00142CCB"/>
    <w:rPr>
      <w:rFonts w:ascii="Helvetica" w:eastAsia="Helvetica" w:hAnsi="Helvetica" w:cs="Helvetica"/>
      <w:sz w:val="24"/>
      <w:szCs w:val="24"/>
      <w:u w:val="single"/>
      <w:lang w:eastAsia="en-US"/>
    </w:rPr>
  </w:style>
  <w:style w:type="character" w:customStyle="1" w:styleId="BaseTextChar">
    <w:name w:val="Base_Text Char"/>
    <w:basedOn w:val="DefaultParagraphFont"/>
    <w:link w:val="BaseText"/>
    <w:rsid w:val="00D13B2E"/>
    <w:rPr>
      <w:rFonts w:eastAsia="Times New Roman"/>
      <w:sz w:val="24"/>
      <w:szCs w:val="24"/>
      <w:lang w:eastAsia="en-US"/>
    </w:rPr>
  </w:style>
  <w:style w:type="character" w:customStyle="1" w:styleId="Fig-LegendChar">
    <w:name w:val="Fig-Legend Char"/>
    <w:basedOn w:val="BaseTextChar"/>
    <w:link w:val="Fig-Legend"/>
    <w:rsid w:val="00D13B2E"/>
    <w:rPr>
      <w:rFonts w:ascii="Helvetica" w:eastAsia="Times New Roman" w:hAnsi="Helvetica"/>
      <w:sz w:val="24"/>
      <w:szCs w:val="24"/>
      <w:lang w:eastAsia="en-US"/>
    </w:rPr>
  </w:style>
  <w:style w:type="character" w:customStyle="1" w:styleId="J-Commentary-InfoChar">
    <w:name w:val="J-Commentary-Info Char"/>
    <w:basedOn w:val="BaseTextChar"/>
    <w:link w:val="J-Commentary-Info"/>
    <w:rsid w:val="0031254B"/>
    <w:rPr>
      <w:rFonts w:ascii="Helvetica" w:eastAsia="Times New Roman" w:hAnsi="Helvetica"/>
      <w:sz w:val="24"/>
      <w:szCs w:val="24"/>
      <w:lang w:eastAsia="en-US"/>
    </w:rPr>
  </w:style>
  <w:style w:type="character" w:styleId="FollowedHyperlink">
    <w:name w:val="FollowedHyperlink"/>
    <w:basedOn w:val="DefaultParagraphFont"/>
    <w:uiPriority w:val="99"/>
    <w:unhideWhenUsed/>
    <w:rsid w:val="00D13B2E"/>
    <w:rPr>
      <w:color w:val="800080" w:themeColor="followedHyperlink"/>
      <w:u w:val="single"/>
    </w:rPr>
  </w:style>
  <w:style w:type="character" w:customStyle="1" w:styleId="BalloonTextChar">
    <w:name w:val="Balloon Text Char"/>
    <w:basedOn w:val="DefaultParagraphFont"/>
    <w:link w:val="BalloonText"/>
    <w:uiPriority w:val="99"/>
    <w:semiHidden/>
    <w:rsid w:val="00734DBE"/>
    <w:rPr>
      <w:rFonts w:ascii="Lucida Grande" w:eastAsia="Times New Roman" w:hAnsi="Lucida Grande"/>
      <w:sz w:val="18"/>
      <w:szCs w:val="18"/>
      <w:lang w:eastAsia="en-US"/>
    </w:rPr>
  </w:style>
  <w:style w:type="character" w:styleId="CommentReference">
    <w:name w:val="annotation reference"/>
    <w:basedOn w:val="DefaultParagraphFont"/>
    <w:uiPriority w:val="99"/>
    <w:semiHidden/>
    <w:unhideWhenUsed/>
    <w:rsid w:val="00734DBE"/>
    <w:rPr>
      <w:sz w:val="16"/>
      <w:szCs w:val="16"/>
    </w:rPr>
  </w:style>
  <w:style w:type="paragraph" w:styleId="CommentText">
    <w:name w:val="annotation text"/>
    <w:basedOn w:val="Normal"/>
    <w:link w:val="CommentTextChar"/>
    <w:uiPriority w:val="99"/>
    <w:semiHidden/>
    <w:unhideWhenUsed/>
    <w:rsid w:val="00734DBE"/>
    <w:rPr>
      <w:sz w:val="20"/>
      <w:szCs w:val="20"/>
    </w:rPr>
  </w:style>
  <w:style w:type="character" w:customStyle="1" w:styleId="CommentTextChar">
    <w:name w:val="Comment Text Char"/>
    <w:basedOn w:val="DefaultParagraphFont"/>
    <w:link w:val="CommentText"/>
    <w:uiPriority w:val="99"/>
    <w:semiHidden/>
    <w:rsid w:val="00734DBE"/>
    <w:rPr>
      <w:rFonts w:eastAsia="Times New Roman"/>
      <w:lang w:eastAsia="en-US"/>
    </w:rPr>
  </w:style>
  <w:style w:type="paragraph" w:styleId="CommentSubject">
    <w:name w:val="annotation subject"/>
    <w:basedOn w:val="CommentText"/>
    <w:next w:val="CommentText"/>
    <w:link w:val="CommentSubjectChar"/>
    <w:uiPriority w:val="99"/>
    <w:semiHidden/>
    <w:unhideWhenUsed/>
    <w:rsid w:val="00734DBE"/>
    <w:rPr>
      <w:b/>
      <w:bCs/>
    </w:rPr>
  </w:style>
  <w:style w:type="character" w:customStyle="1" w:styleId="CommentSubjectChar">
    <w:name w:val="Comment Subject Char"/>
    <w:basedOn w:val="CommentTextChar"/>
    <w:link w:val="CommentSubject"/>
    <w:uiPriority w:val="99"/>
    <w:semiHidden/>
    <w:rsid w:val="00734DBE"/>
    <w:rPr>
      <w:rFonts w:eastAsia="Times New Roman"/>
      <w:b/>
      <w:bCs/>
      <w:lang w:eastAsia="en-US"/>
    </w:rPr>
  </w:style>
  <w:style w:type="character" w:customStyle="1" w:styleId="ReferencesChar">
    <w:name w:val="References Char"/>
    <w:basedOn w:val="BaseTextChar"/>
    <w:link w:val="References"/>
    <w:rsid w:val="00DD54A9"/>
    <w:rPr>
      <w:rFonts w:eastAsia="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entrez/query.fcgi?cmd=Retrieve&amp;db=PubMed&amp;list_uids=21248164&amp;dopt=Abstract" TargetMode="External"/><Relationship Id="rId14" Type="http://schemas.openxmlformats.org/officeDocument/2006/relationships/hyperlink" Target="http://dx.doi.org/10.1152/physrev.00059.2009" TargetMode="External"/><Relationship Id="rId15" Type="http://schemas.openxmlformats.org/officeDocument/2006/relationships/hyperlink" Target="http://www.ncbi.nlm.nih.gov/entrez/query.fcgi?cmd=Retrieve&amp;db=PubMed&amp;list_uids=22123831&amp;dopt=Abstract" TargetMode="External"/><Relationship Id="rId16" Type="http://schemas.openxmlformats.org/officeDocument/2006/relationships/hyperlink" Target="http://dx.doi.org/10.1083/jcb.201105019" TargetMode="External"/><Relationship Id="rId17" Type="http://schemas.openxmlformats.org/officeDocument/2006/relationships/hyperlink" Target="http://www.ncbi.nlm.nih.gov/entrez/query.fcgi?cmd=Retrieve&amp;db=PubMed&amp;list_uids=18778407&amp;dopt=Abstract" TargetMode="External"/><Relationship Id="rId18" Type="http://schemas.openxmlformats.org/officeDocument/2006/relationships/hyperlink" Target="http://dx.doi.org/10.1111/j.1600-0854.2008.00827.x" TargetMode="External"/><Relationship Id="rId19" Type="http://schemas.openxmlformats.org/officeDocument/2006/relationships/hyperlink" Target="http://www.ncbi.nlm.nih.gov/entrez/query.fcgi?cmd=Retrieve&amp;db=PubMed&amp;list_uids=18304858&amp;dopt=Abstract" TargetMode="External"/><Relationship Id="rId50" Type="http://schemas.openxmlformats.org/officeDocument/2006/relationships/footer" Target="footer1.xml"/><Relationship Id="rId51" Type="http://schemas.openxmlformats.org/officeDocument/2006/relationships/footer" Target="footer2.xml"/><Relationship Id="rId52" Type="http://schemas.openxmlformats.org/officeDocument/2006/relationships/header" Target="header3.xml"/><Relationship Id="rId53" Type="http://schemas.openxmlformats.org/officeDocument/2006/relationships/footer" Target="footer3.xml"/><Relationship Id="rId54" Type="http://schemas.openxmlformats.org/officeDocument/2006/relationships/fontTable" Target="fontTable.xml"/><Relationship Id="rId55" Type="http://schemas.openxmlformats.org/officeDocument/2006/relationships/theme" Target="theme/theme1.xml"/><Relationship Id="rId40" Type="http://schemas.openxmlformats.org/officeDocument/2006/relationships/hyperlink" Target="http://www.ncbi.nlm.nih.gov/entrez/query.fcgi?cmd=Retrieve&amp;db=PubMed&amp;list_uids=19672277&amp;dopt=Abstract" TargetMode="External"/><Relationship Id="rId41" Type="http://schemas.openxmlformats.org/officeDocument/2006/relationships/hyperlink" Target="http://dx.doi.org/10.1038/nrm2745" TargetMode="External"/><Relationship Id="rId42" Type="http://schemas.openxmlformats.org/officeDocument/2006/relationships/hyperlink" Target="http://www.ncbi.nlm.nih.gov/entrez/query.fcgi?cmd=Retrieve&amp;db=PubMed&amp;list_uids=22019778&amp;dopt=Abstract" TargetMode="External"/><Relationship Id="rId43" Type="http://schemas.openxmlformats.org/officeDocument/2006/relationships/hyperlink" Target="http://dx.doi.org/10.1038/ng.973" TargetMode="External"/><Relationship Id="rId44" Type="http://schemas.openxmlformats.org/officeDocument/2006/relationships/hyperlink" Target="http://www.ncbi.nlm.nih.gov/entrez/query.fcgi?cmd=Retrieve&amp;db=PubMed&amp;list_uids=21255211&amp;dopt=Abstract" TargetMode="External"/><Relationship Id="rId45" Type="http://schemas.openxmlformats.org/officeDocument/2006/relationships/hyperlink" Target="http://dx.doi.org/10.1111/j.1600-0854.2011.01165.x" TargetMode="External"/><Relationship Id="rId46" Type="http://schemas.openxmlformats.org/officeDocument/2006/relationships/hyperlink" Target="http://www.ncbi.nlm.nih.gov/entrez/query.fcgi?cmd=Retrieve&amp;db=PubMed&amp;list_uids=18373728&amp;dopt=Abstract" TargetMode="External"/><Relationship Id="rId47" Type="http://schemas.openxmlformats.org/officeDocument/2006/relationships/hyperlink" Target="http://dx.doi.org/10.1111/j.1600-0854.2008.00740.x" TargetMode="External"/><Relationship Id="rId48" Type="http://schemas.openxmlformats.org/officeDocument/2006/relationships/header" Target="header1.xml"/><Relationship Id="rId49" Type="http://schemas.openxmlformats.org/officeDocument/2006/relationships/header" Target="header2.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ncbi.nlm.nih.gov/entrez/query.fcgi?cmd=Retrieve&amp;db=PubMed&amp;list_uids=23162001&amp;dopt=Abstract" TargetMode="External"/><Relationship Id="rId8" Type="http://schemas.openxmlformats.org/officeDocument/2006/relationships/hyperlink" Target="http://dx.doi.org/10.1126/science.1229224" TargetMode="External"/><Relationship Id="rId9" Type="http://schemas.openxmlformats.org/officeDocument/2006/relationships/hyperlink" Target="http://www.ncbi.nlm.nih.gov/entrez/query.fcgi?cmd=Retrieve&amp;db=PubMed&amp;list_uids=20542678&amp;dopt=Abstract" TargetMode="External"/><Relationship Id="rId30" Type="http://schemas.openxmlformats.org/officeDocument/2006/relationships/hyperlink" Target="http://dx.doi.org/10.1128/IAI.68.3.1005-1013.2000" TargetMode="External"/><Relationship Id="rId31" Type="http://schemas.openxmlformats.org/officeDocument/2006/relationships/hyperlink" Target="http://www.ncbi.nlm.nih.gov/entrez/query.fcgi?cmd=Retrieve&amp;db=PubMed&amp;list_uids=2190062&amp;dopt=Abstract" TargetMode="External"/><Relationship Id="rId32" Type="http://schemas.openxmlformats.org/officeDocument/2006/relationships/hyperlink" Target="http://dx.doi.org/10.1016/0882-4010(90)90072-X" TargetMode="External"/><Relationship Id="rId33" Type="http://schemas.openxmlformats.org/officeDocument/2006/relationships/hyperlink" Target="http://www.ncbi.nlm.nih.gov/entrez/query.fcgi?cmd=Retrieve&amp;db=PubMed&amp;list_uids=17043139&amp;dopt=Abstract" TargetMode="External"/><Relationship Id="rId34" Type="http://schemas.openxmlformats.org/officeDocument/2006/relationships/hyperlink" Target="http://dx.doi.org/10.1083/jcb.200606050" TargetMode="External"/><Relationship Id="rId35" Type="http://schemas.openxmlformats.org/officeDocument/2006/relationships/hyperlink" Target="http://www.ncbi.nlm.nih.gov/entrez/query.fcgi?cmd=Retrieve&amp;db=PubMed&amp;list_uids=23247405&amp;dopt=Abstract" TargetMode="External"/><Relationship Id="rId36" Type="http://schemas.openxmlformats.org/officeDocument/2006/relationships/hyperlink" Target="http://www.ncbi.nlm.nih.gov/entrez/query.fcgi?cmd=Retrieve&amp;db=PubMed&amp;list_uids=17671165&amp;dopt=Abstract" TargetMode="External"/><Relationship Id="rId37" Type="http://schemas.openxmlformats.org/officeDocument/2006/relationships/hyperlink" Target="http://dx.doi.org/10.1091/mbc.E07-03-0268" TargetMode="External"/><Relationship Id="rId38" Type="http://schemas.openxmlformats.org/officeDocument/2006/relationships/hyperlink" Target="http://www.ncbi.nlm.nih.gov/entrez/query.fcgi?cmd=Retrieve&amp;db=PubMed&amp;list_uids=15941404&amp;dopt=Abstract" TargetMode="External"/><Relationship Id="rId39" Type="http://schemas.openxmlformats.org/officeDocument/2006/relationships/hyperlink" Target="http://dx.doi.org/10.1111/j.1600-0854.2005.00299.x" TargetMode="External"/><Relationship Id="rId20" Type="http://schemas.openxmlformats.org/officeDocument/2006/relationships/hyperlink" Target="http://dx.doi.org/10.1016/j.mib.2008.01.002" TargetMode="External"/><Relationship Id="rId21" Type="http://schemas.openxmlformats.org/officeDocument/2006/relationships/hyperlink" Target="http://www.ncbi.nlm.nih.gov/entrez/query.fcgi?cmd=Retrieve&amp;db=PubMed&amp;list_uids=17233756&amp;dopt=Abstract" TargetMode="External"/><Relationship Id="rId22" Type="http://schemas.openxmlformats.org/officeDocument/2006/relationships/hyperlink" Target="http://dx.doi.org/10.1111/j.1600-0854.2006.00529.x" TargetMode="External"/><Relationship Id="rId23" Type="http://schemas.openxmlformats.org/officeDocument/2006/relationships/hyperlink" Target="http://www.ncbi.nlm.nih.gov/entrez/query.fcgi?cmd=Retrieve&amp;db=PubMed&amp;list_uids=12456854&amp;dopt=Abstract" TargetMode="External"/><Relationship Id="rId24" Type="http://schemas.openxmlformats.org/officeDocument/2006/relationships/hyperlink" Target="http://dx.doi.org/10.1056/NEJMra020201" TargetMode="External"/><Relationship Id="rId25" Type="http://schemas.openxmlformats.org/officeDocument/2006/relationships/hyperlink" Target="http://www.ncbi.nlm.nih.gov/entrez/query.fcgi?cmd=Retrieve&amp;db=PubMed&amp;list_uids=23162001&amp;dopt=Abstract" TargetMode="External"/><Relationship Id="rId26" Type="http://schemas.openxmlformats.org/officeDocument/2006/relationships/hyperlink" Target="http://dx.doi.org/10.1126/science.1229224" TargetMode="External"/><Relationship Id="rId27" Type="http://schemas.openxmlformats.org/officeDocument/2006/relationships/hyperlink" Target="http://www.ncbi.nlm.nih.gov/entrez/query.fcgi?cmd=Retrieve&amp;db=PubMed&amp;list_uids=22042847&amp;dopt=Abstract" TargetMode="External"/><Relationship Id="rId28" Type="http://schemas.openxmlformats.org/officeDocument/2006/relationships/hyperlink" Target="http://dx.doi.org/10.1073/pnas.1111959108" TargetMode="External"/><Relationship Id="rId29" Type="http://schemas.openxmlformats.org/officeDocument/2006/relationships/hyperlink" Target="http://www.ncbi.nlm.nih.gov/entrez/query.fcgi?cmd=Retrieve&amp;db=PubMed&amp;list_uids=10678900&amp;dopt=Abstract" TargetMode="External"/><Relationship Id="rId10" Type="http://schemas.openxmlformats.org/officeDocument/2006/relationships/hyperlink" Target="http://dx.doi.org/10.1016/j.ceb.2010.05.006" TargetMode="External"/><Relationship Id="rId11" Type="http://schemas.openxmlformats.org/officeDocument/2006/relationships/hyperlink" Target="http://www.ncbi.nlm.nih.gov/entrez/query.fcgi?cmd=Retrieve&amp;db=PubMed&amp;list_uids=22901006&amp;dopt=Abstract" TargetMode="External"/><Relationship Id="rId12" Type="http://schemas.openxmlformats.org/officeDocument/2006/relationships/hyperlink" Target="http://dx.doi.org/10.1111/tra.120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5898</Words>
  <Characters>33621</Characters>
  <Application>Microsoft Macintosh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Stefania Spanò</dc:creator>
  <cp:keywords/>
  <dc:description/>
  <cp:lastModifiedBy>Microsoft Office User</cp:lastModifiedBy>
  <cp:revision>3</cp:revision>
  <dcterms:created xsi:type="dcterms:W3CDTF">2013-12-13T11:36:00Z</dcterms:created>
  <dcterms:modified xsi:type="dcterms:W3CDTF">2013-12-13T11:37:00Z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_t">
    <vt:bool>true</vt:bool>
  </property>
</Properties>
</file>