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4A4" w:rsidRPr="00773F94" w:rsidRDefault="002F0528" w:rsidP="00773F94">
      <w:pPr>
        <w:spacing w:line="480" w:lineRule="auto"/>
        <w:rPr>
          <w:rFonts w:ascii="Times New Roman" w:hAnsi="Times New Roman" w:cs="Times New Roman"/>
          <w:b/>
          <w:sz w:val="28"/>
          <w:szCs w:val="28"/>
        </w:rPr>
      </w:pPr>
      <w:r w:rsidRPr="00773F94">
        <w:rPr>
          <w:rFonts w:ascii="Times New Roman" w:hAnsi="Times New Roman" w:cs="Times New Roman"/>
          <w:b/>
          <w:sz w:val="28"/>
          <w:szCs w:val="28"/>
        </w:rPr>
        <w:t xml:space="preserve">On being </w:t>
      </w:r>
      <w:r w:rsidR="00F669C5" w:rsidRPr="00773F94">
        <w:rPr>
          <w:rFonts w:ascii="Times New Roman" w:hAnsi="Times New Roman" w:cs="Times New Roman"/>
          <w:b/>
          <w:sz w:val="28"/>
          <w:szCs w:val="28"/>
        </w:rPr>
        <w:t>(</w:t>
      </w:r>
      <w:r w:rsidRPr="00773F94">
        <w:rPr>
          <w:rFonts w:ascii="Times New Roman" w:hAnsi="Times New Roman" w:cs="Times New Roman"/>
          <w:b/>
          <w:sz w:val="28"/>
          <w:szCs w:val="28"/>
        </w:rPr>
        <w:t>not quite</w:t>
      </w:r>
      <w:r w:rsidR="00F669C5" w:rsidRPr="00773F94">
        <w:rPr>
          <w:rFonts w:ascii="Times New Roman" w:hAnsi="Times New Roman" w:cs="Times New Roman"/>
          <w:b/>
          <w:sz w:val="28"/>
          <w:szCs w:val="28"/>
        </w:rPr>
        <w:t>)</w:t>
      </w:r>
      <w:r w:rsidR="00402234" w:rsidRPr="00773F94">
        <w:rPr>
          <w:rFonts w:ascii="Times New Roman" w:hAnsi="Times New Roman" w:cs="Times New Roman"/>
          <w:b/>
          <w:sz w:val="28"/>
          <w:szCs w:val="28"/>
        </w:rPr>
        <w:t xml:space="preserve"> d</w:t>
      </w:r>
      <w:r w:rsidR="0079092C" w:rsidRPr="00773F94">
        <w:rPr>
          <w:rFonts w:ascii="Times New Roman" w:hAnsi="Times New Roman" w:cs="Times New Roman"/>
          <w:b/>
          <w:sz w:val="28"/>
          <w:szCs w:val="28"/>
        </w:rPr>
        <w:t>ead</w:t>
      </w:r>
      <w:r w:rsidR="00366658" w:rsidRPr="00773F94">
        <w:rPr>
          <w:rFonts w:ascii="Times New Roman" w:hAnsi="Times New Roman" w:cs="Times New Roman"/>
          <w:b/>
          <w:sz w:val="28"/>
          <w:szCs w:val="28"/>
        </w:rPr>
        <w:t xml:space="preserve"> with Derrida</w:t>
      </w:r>
      <w:r w:rsidR="005E4014" w:rsidRPr="00773F94">
        <w:rPr>
          <w:rFonts w:ascii="Times New Roman" w:hAnsi="Times New Roman" w:cs="Times New Roman"/>
          <w:b/>
          <w:sz w:val="28"/>
          <w:szCs w:val="28"/>
        </w:rPr>
        <w:t xml:space="preserve"> </w:t>
      </w:r>
    </w:p>
    <w:p w:rsidR="00006A0B" w:rsidRPr="00773F94" w:rsidRDefault="00006A0B" w:rsidP="00773F94">
      <w:pPr>
        <w:spacing w:line="480" w:lineRule="auto"/>
        <w:rPr>
          <w:rFonts w:ascii="Times New Roman" w:hAnsi="Times New Roman" w:cs="Times New Roman"/>
        </w:rPr>
      </w:pPr>
    </w:p>
    <w:p w:rsidR="003F0C23" w:rsidRPr="00773F94" w:rsidRDefault="003F0C23" w:rsidP="00773F94">
      <w:pPr>
        <w:spacing w:line="480" w:lineRule="auto"/>
        <w:rPr>
          <w:rFonts w:ascii="Times New Roman" w:hAnsi="Times New Roman" w:cs="Times New Roman"/>
          <w:b/>
        </w:rPr>
      </w:pPr>
      <w:r w:rsidRPr="00773F94">
        <w:rPr>
          <w:rFonts w:ascii="Times New Roman" w:hAnsi="Times New Roman" w:cs="Times New Roman"/>
          <w:b/>
        </w:rPr>
        <w:t>Abstract</w:t>
      </w:r>
    </w:p>
    <w:p w:rsidR="00326504" w:rsidRPr="00773F94" w:rsidRDefault="00F72793" w:rsidP="00773F94">
      <w:pPr>
        <w:spacing w:line="480" w:lineRule="auto"/>
        <w:rPr>
          <w:rFonts w:ascii="Times New Roman" w:hAnsi="Times New Roman" w:cs="Times New Roman"/>
        </w:rPr>
      </w:pPr>
      <w:r w:rsidRPr="00773F94">
        <w:rPr>
          <w:rFonts w:ascii="Times New Roman" w:hAnsi="Times New Roman" w:cs="Times New Roman"/>
        </w:rPr>
        <w:t>If</w:t>
      </w:r>
      <w:r w:rsidR="009900A4" w:rsidRPr="00773F94">
        <w:rPr>
          <w:rFonts w:ascii="Times New Roman" w:hAnsi="Times New Roman" w:cs="Times New Roman"/>
        </w:rPr>
        <w:t xml:space="preserve"> </w:t>
      </w:r>
      <w:r w:rsidR="0028738E" w:rsidRPr="00773F94">
        <w:rPr>
          <w:rFonts w:ascii="Times New Roman" w:hAnsi="Times New Roman" w:cs="Times New Roman"/>
        </w:rPr>
        <w:t xml:space="preserve">mortality </w:t>
      </w:r>
      <w:r w:rsidR="003F0C23" w:rsidRPr="00773F94">
        <w:rPr>
          <w:rFonts w:ascii="Times New Roman" w:hAnsi="Times New Roman" w:cs="Times New Roman"/>
        </w:rPr>
        <w:t>is t</w:t>
      </w:r>
      <w:r w:rsidR="009900A4" w:rsidRPr="00773F94">
        <w:rPr>
          <w:rFonts w:ascii="Times New Roman" w:hAnsi="Times New Roman" w:cs="Times New Roman"/>
        </w:rPr>
        <w:t>he most important fact about us</w:t>
      </w:r>
      <w:r w:rsidRPr="00773F94">
        <w:rPr>
          <w:rFonts w:ascii="Times New Roman" w:hAnsi="Times New Roman" w:cs="Times New Roman"/>
        </w:rPr>
        <w:t xml:space="preserve">, then </w:t>
      </w:r>
      <w:r w:rsidR="003F0C23" w:rsidRPr="00773F94">
        <w:rPr>
          <w:rFonts w:ascii="Times New Roman" w:hAnsi="Times New Roman" w:cs="Times New Roman"/>
        </w:rPr>
        <w:t xml:space="preserve">it is reasonable to </w:t>
      </w:r>
      <w:r w:rsidR="00B3732C" w:rsidRPr="00773F94">
        <w:rPr>
          <w:rFonts w:ascii="Times New Roman" w:hAnsi="Times New Roman" w:cs="Times New Roman"/>
        </w:rPr>
        <w:t>think</w:t>
      </w:r>
      <w:r w:rsidR="003F0C23" w:rsidRPr="00773F94">
        <w:rPr>
          <w:rFonts w:ascii="Times New Roman" w:hAnsi="Times New Roman" w:cs="Times New Roman"/>
        </w:rPr>
        <w:t xml:space="preserve"> that fear of death is our most fundamental fear. </w:t>
      </w:r>
      <w:r w:rsidR="00B20844" w:rsidRPr="00773F94">
        <w:rPr>
          <w:rFonts w:ascii="Times New Roman" w:hAnsi="Times New Roman" w:cs="Times New Roman"/>
        </w:rPr>
        <w:t>Indeed</w:t>
      </w:r>
      <w:r w:rsidRPr="00773F94">
        <w:rPr>
          <w:rFonts w:ascii="Times New Roman" w:hAnsi="Times New Roman" w:cs="Times New Roman"/>
        </w:rPr>
        <w:t>, while</w:t>
      </w:r>
      <w:r w:rsidR="009900A4" w:rsidRPr="00773F94">
        <w:rPr>
          <w:rFonts w:ascii="Times New Roman" w:hAnsi="Times New Roman" w:cs="Times New Roman"/>
        </w:rPr>
        <w:t xml:space="preserve"> p</w:t>
      </w:r>
      <w:r w:rsidR="003F0C23" w:rsidRPr="00773F94">
        <w:rPr>
          <w:rFonts w:ascii="Times New Roman" w:hAnsi="Times New Roman" w:cs="Times New Roman"/>
        </w:rPr>
        <w:t>hilosophers</w:t>
      </w:r>
      <w:r w:rsidR="009900A4" w:rsidRPr="00773F94">
        <w:rPr>
          <w:rFonts w:ascii="Times New Roman" w:hAnsi="Times New Roman" w:cs="Times New Roman"/>
        </w:rPr>
        <w:t xml:space="preserve"> </w:t>
      </w:r>
      <w:r w:rsidR="00592294" w:rsidRPr="00773F94">
        <w:rPr>
          <w:rFonts w:ascii="Times New Roman" w:hAnsi="Times New Roman" w:cs="Times New Roman"/>
        </w:rPr>
        <w:t xml:space="preserve">continue to </w:t>
      </w:r>
      <w:r w:rsidR="00313028" w:rsidRPr="00773F94">
        <w:rPr>
          <w:rFonts w:ascii="Times New Roman" w:hAnsi="Times New Roman" w:cs="Times New Roman"/>
        </w:rPr>
        <w:t>disagree</w:t>
      </w:r>
      <w:r w:rsidR="009900A4" w:rsidRPr="00773F94">
        <w:rPr>
          <w:rFonts w:ascii="Times New Roman" w:hAnsi="Times New Roman" w:cs="Times New Roman"/>
        </w:rPr>
        <w:t xml:space="preserve"> </w:t>
      </w:r>
      <w:r w:rsidR="003F0C23" w:rsidRPr="00773F94">
        <w:rPr>
          <w:rFonts w:ascii="Times New Roman" w:hAnsi="Times New Roman" w:cs="Times New Roman"/>
        </w:rPr>
        <w:t xml:space="preserve">about whether it is rational to fear death, </w:t>
      </w:r>
      <w:r w:rsidR="009900A4" w:rsidRPr="00773F94">
        <w:rPr>
          <w:rFonts w:ascii="Times New Roman" w:hAnsi="Times New Roman" w:cs="Times New Roman"/>
        </w:rPr>
        <w:t xml:space="preserve">they </w:t>
      </w:r>
      <w:r w:rsidR="00E237E5" w:rsidRPr="00773F94">
        <w:rPr>
          <w:rFonts w:ascii="Times New Roman" w:hAnsi="Times New Roman" w:cs="Times New Roman"/>
        </w:rPr>
        <w:t>tend to as</w:t>
      </w:r>
      <w:r w:rsidR="00A65011" w:rsidRPr="00773F94">
        <w:rPr>
          <w:rFonts w:ascii="Times New Roman" w:hAnsi="Times New Roman" w:cs="Times New Roman"/>
        </w:rPr>
        <w:t>sume that fear is the most common, natural</w:t>
      </w:r>
      <w:r w:rsidR="00AE54A7" w:rsidRPr="00773F94">
        <w:rPr>
          <w:rFonts w:ascii="Times New Roman" w:hAnsi="Times New Roman" w:cs="Times New Roman"/>
        </w:rPr>
        <w:t xml:space="preserve"> </w:t>
      </w:r>
      <w:r w:rsidR="003F0C23" w:rsidRPr="00773F94">
        <w:rPr>
          <w:rFonts w:ascii="Times New Roman" w:hAnsi="Times New Roman" w:cs="Times New Roman"/>
        </w:rPr>
        <w:t xml:space="preserve">response our mortality provokes. </w:t>
      </w:r>
      <w:r w:rsidR="00B20844" w:rsidRPr="00773F94">
        <w:rPr>
          <w:rFonts w:ascii="Times New Roman" w:hAnsi="Times New Roman" w:cs="Times New Roman"/>
        </w:rPr>
        <w:t>I neither</w:t>
      </w:r>
      <w:r w:rsidR="003F0C23" w:rsidRPr="00773F94">
        <w:rPr>
          <w:rFonts w:ascii="Times New Roman" w:hAnsi="Times New Roman" w:cs="Times New Roman"/>
        </w:rPr>
        <w:t xml:space="preserve"> want to deny</w:t>
      </w:r>
      <w:r w:rsidR="00E237E5" w:rsidRPr="00773F94">
        <w:rPr>
          <w:rFonts w:ascii="Times New Roman" w:hAnsi="Times New Roman" w:cs="Times New Roman"/>
        </w:rPr>
        <w:t xml:space="preserve"> </w:t>
      </w:r>
      <w:r w:rsidR="00053E6A" w:rsidRPr="00773F94">
        <w:rPr>
          <w:rFonts w:ascii="Times New Roman" w:hAnsi="Times New Roman" w:cs="Times New Roman"/>
        </w:rPr>
        <w:t>the reality of</w:t>
      </w:r>
      <w:r w:rsidR="0050414D" w:rsidRPr="00773F94">
        <w:rPr>
          <w:rFonts w:ascii="Times New Roman" w:hAnsi="Times New Roman" w:cs="Times New Roman"/>
        </w:rPr>
        <w:t xml:space="preserve"> this</w:t>
      </w:r>
      <w:r w:rsidR="003F0C23" w:rsidRPr="00773F94">
        <w:rPr>
          <w:rFonts w:ascii="Times New Roman" w:hAnsi="Times New Roman" w:cs="Times New Roman"/>
        </w:rPr>
        <w:t xml:space="preserve"> fear</w:t>
      </w:r>
      <w:r w:rsidR="00592294" w:rsidRPr="00773F94">
        <w:rPr>
          <w:rFonts w:ascii="Times New Roman" w:hAnsi="Times New Roman" w:cs="Times New Roman"/>
        </w:rPr>
        <w:t xml:space="preserve"> </w:t>
      </w:r>
      <w:r w:rsidR="0050414D" w:rsidRPr="00773F94">
        <w:rPr>
          <w:rFonts w:ascii="Times New Roman" w:hAnsi="Times New Roman" w:cs="Times New Roman"/>
        </w:rPr>
        <w:t xml:space="preserve">nor evaluate its </w:t>
      </w:r>
      <w:r w:rsidR="00B20844" w:rsidRPr="00773F94">
        <w:rPr>
          <w:rFonts w:ascii="Times New Roman" w:hAnsi="Times New Roman" w:cs="Times New Roman"/>
        </w:rPr>
        <w:t>rationality</w:t>
      </w:r>
      <w:r w:rsidR="003F0C23" w:rsidRPr="00773F94">
        <w:rPr>
          <w:rFonts w:ascii="Times New Roman" w:hAnsi="Times New Roman" w:cs="Times New Roman"/>
        </w:rPr>
        <w:t xml:space="preserve">. </w:t>
      </w:r>
      <w:r w:rsidR="00F94440" w:rsidRPr="00773F94">
        <w:rPr>
          <w:rFonts w:ascii="Times New Roman" w:hAnsi="Times New Roman" w:cs="Times New Roman"/>
        </w:rPr>
        <w:t>Rather,</w:t>
      </w:r>
      <w:r w:rsidR="00A65011" w:rsidRPr="00773F94">
        <w:rPr>
          <w:rFonts w:ascii="Times New Roman" w:hAnsi="Times New Roman" w:cs="Times New Roman"/>
        </w:rPr>
        <w:t xml:space="preserve"> drawing on Derrida’s remarks on ‘quasi-death’,</w:t>
      </w:r>
      <w:r w:rsidR="00F94440" w:rsidRPr="00773F94">
        <w:rPr>
          <w:rFonts w:ascii="Times New Roman" w:hAnsi="Times New Roman" w:cs="Times New Roman"/>
        </w:rPr>
        <w:t xml:space="preserve"> </w:t>
      </w:r>
      <w:r w:rsidR="009900A4" w:rsidRPr="00773F94">
        <w:rPr>
          <w:rFonts w:ascii="Times New Roman" w:hAnsi="Times New Roman" w:cs="Times New Roman"/>
        </w:rPr>
        <w:t>I</w:t>
      </w:r>
      <w:r w:rsidR="00A65011" w:rsidRPr="00773F94">
        <w:rPr>
          <w:rFonts w:ascii="Times New Roman" w:hAnsi="Times New Roman" w:cs="Times New Roman"/>
        </w:rPr>
        <w:t xml:space="preserve"> will</w:t>
      </w:r>
      <w:r w:rsidR="009900A4" w:rsidRPr="00773F94">
        <w:rPr>
          <w:rFonts w:ascii="Times New Roman" w:hAnsi="Times New Roman" w:cs="Times New Roman"/>
        </w:rPr>
        <w:t xml:space="preserve"> </w:t>
      </w:r>
      <w:r w:rsidR="00B20844" w:rsidRPr="00773F94">
        <w:rPr>
          <w:rFonts w:ascii="Times New Roman" w:hAnsi="Times New Roman" w:cs="Times New Roman"/>
        </w:rPr>
        <w:t>argue that (</w:t>
      </w:r>
      <w:proofErr w:type="spellStart"/>
      <w:r w:rsidR="00B20844" w:rsidRPr="00773F94">
        <w:rPr>
          <w:rFonts w:ascii="Times New Roman" w:hAnsi="Times New Roman" w:cs="Times New Roman"/>
        </w:rPr>
        <w:t>i</w:t>
      </w:r>
      <w:proofErr w:type="spellEnd"/>
      <w:r w:rsidR="00B20844" w:rsidRPr="00773F94">
        <w:rPr>
          <w:rFonts w:ascii="Times New Roman" w:hAnsi="Times New Roman" w:cs="Times New Roman"/>
        </w:rPr>
        <w:t>) f</w:t>
      </w:r>
      <w:r w:rsidR="00326504" w:rsidRPr="00773F94">
        <w:rPr>
          <w:rFonts w:ascii="Times New Roman" w:hAnsi="Times New Roman" w:cs="Times New Roman"/>
        </w:rPr>
        <w:t>earful or not,</w:t>
      </w:r>
      <w:r w:rsidR="00B3732C" w:rsidRPr="00773F94">
        <w:rPr>
          <w:rFonts w:ascii="Times New Roman" w:hAnsi="Times New Roman" w:cs="Times New Roman"/>
        </w:rPr>
        <w:t xml:space="preserve"> de</w:t>
      </w:r>
      <w:r w:rsidR="009900A4" w:rsidRPr="00773F94">
        <w:rPr>
          <w:rFonts w:ascii="Times New Roman" w:hAnsi="Times New Roman" w:cs="Times New Roman"/>
        </w:rPr>
        <w:t xml:space="preserve">ath pervades </w:t>
      </w:r>
      <w:r w:rsidR="00E50582" w:rsidRPr="00773F94">
        <w:rPr>
          <w:rFonts w:ascii="Times New Roman" w:hAnsi="Times New Roman" w:cs="Times New Roman"/>
        </w:rPr>
        <w:t>eve</w:t>
      </w:r>
      <w:r w:rsidR="00F94440" w:rsidRPr="00773F94">
        <w:rPr>
          <w:rFonts w:ascii="Times New Roman" w:hAnsi="Times New Roman" w:cs="Times New Roman"/>
        </w:rPr>
        <w:t>ryday life;</w:t>
      </w:r>
      <w:r w:rsidR="00E50582" w:rsidRPr="00773F94">
        <w:rPr>
          <w:rFonts w:ascii="Times New Roman" w:hAnsi="Times New Roman" w:cs="Times New Roman"/>
        </w:rPr>
        <w:t xml:space="preserve"> (ii)</w:t>
      </w:r>
      <w:r w:rsidR="009900A4" w:rsidRPr="00773F94">
        <w:rPr>
          <w:rFonts w:ascii="Times New Roman" w:hAnsi="Times New Roman" w:cs="Times New Roman"/>
        </w:rPr>
        <w:t xml:space="preserve"> </w:t>
      </w:r>
      <w:r w:rsidR="00B20844" w:rsidRPr="00773F94">
        <w:rPr>
          <w:rFonts w:ascii="Times New Roman" w:hAnsi="Times New Roman" w:cs="Times New Roman"/>
        </w:rPr>
        <w:t>i</w:t>
      </w:r>
      <w:r w:rsidR="00326504" w:rsidRPr="00773F94">
        <w:rPr>
          <w:rFonts w:ascii="Times New Roman" w:hAnsi="Times New Roman" w:cs="Times New Roman"/>
        </w:rPr>
        <w:t>magining one’s own death</w:t>
      </w:r>
      <w:r w:rsidR="00FC4FA5" w:rsidRPr="00773F94">
        <w:rPr>
          <w:rFonts w:ascii="Times New Roman" w:hAnsi="Times New Roman" w:cs="Times New Roman"/>
        </w:rPr>
        <w:t xml:space="preserve">, </w:t>
      </w:r>
      <w:r w:rsidR="00313028" w:rsidRPr="00773F94">
        <w:rPr>
          <w:rFonts w:ascii="Times New Roman" w:hAnsi="Times New Roman" w:cs="Times New Roman"/>
        </w:rPr>
        <w:t xml:space="preserve">and thereby remaining </w:t>
      </w:r>
      <w:r w:rsidR="00592294" w:rsidRPr="00773F94">
        <w:rPr>
          <w:rFonts w:ascii="Times New Roman" w:hAnsi="Times New Roman" w:cs="Times New Roman"/>
        </w:rPr>
        <w:t>semi-</w:t>
      </w:r>
      <w:r w:rsidR="00313028" w:rsidRPr="00773F94">
        <w:rPr>
          <w:rFonts w:ascii="Times New Roman" w:hAnsi="Times New Roman" w:cs="Times New Roman"/>
        </w:rPr>
        <w:t>present</w:t>
      </w:r>
      <w:r w:rsidR="00FC4FA5" w:rsidRPr="00773F94">
        <w:rPr>
          <w:rFonts w:ascii="Times New Roman" w:hAnsi="Times New Roman" w:cs="Times New Roman"/>
        </w:rPr>
        <w:t xml:space="preserve"> as a spectral observer,</w:t>
      </w:r>
      <w:r w:rsidR="00326504" w:rsidRPr="00773F94">
        <w:rPr>
          <w:rFonts w:ascii="Times New Roman" w:hAnsi="Times New Roman" w:cs="Times New Roman"/>
        </w:rPr>
        <w:t xml:space="preserve"> is not</w:t>
      </w:r>
      <w:r w:rsidR="00FC4FA5" w:rsidRPr="00773F94">
        <w:rPr>
          <w:rFonts w:ascii="Times New Roman" w:hAnsi="Times New Roman" w:cs="Times New Roman"/>
        </w:rPr>
        <w:t xml:space="preserve"> (as some allege)</w:t>
      </w:r>
      <w:r w:rsidR="00326504" w:rsidRPr="00773F94">
        <w:rPr>
          <w:rFonts w:ascii="Times New Roman" w:hAnsi="Times New Roman" w:cs="Times New Roman"/>
        </w:rPr>
        <w:t xml:space="preserve"> </w:t>
      </w:r>
      <w:r w:rsidR="0050414D" w:rsidRPr="00773F94">
        <w:rPr>
          <w:rFonts w:ascii="Times New Roman" w:hAnsi="Times New Roman" w:cs="Times New Roman"/>
        </w:rPr>
        <w:t xml:space="preserve">inherently </w:t>
      </w:r>
      <w:r w:rsidR="00326504" w:rsidRPr="00773F94">
        <w:rPr>
          <w:rFonts w:ascii="Times New Roman" w:hAnsi="Times New Roman" w:cs="Times New Roman"/>
        </w:rPr>
        <w:t>misleading</w:t>
      </w:r>
      <w:r w:rsidR="00F94440" w:rsidRPr="00773F94">
        <w:rPr>
          <w:rFonts w:ascii="Times New Roman" w:hAnsi="Times New Roman" w:cs="Times New Roman"/>
        </w:rPr>
        <w:t>;</w:t>
      </w:r>
      <w:r w:rsidR="00326504" w:rsidRPr="00773F94">
        <w:rPr>
          <w:rFonts w:ascii="Times New Roman" w:hAnsi="Times New Roman" w:cs="Times New Roman"/>
        </w:rPr>
        <w:t xml:space="preserve"> </w:t>
      </w:r>
      <w:r w:rsidR="00B20844" w:rsidRPr="00773F94">
        <w:rPr>
          <w:rFonts w:ascii="Times New Roman" w:hAnsi="Times New Roman" w:cs="Times New Roman"/>
        </w:rPr>
        <w:t xml:space="preserve">and </w:t>
      </w:r>
      <w:r w:rsidR="00E50582" w:rsidRPr="00773F94">
        <w:rPr>
          <w:rFonts w:ascii="Times New Roman" w:hAnsi="Times New Roman" w:cs="Times New Roman"/>
        </w:rPr>
        <w:t>(iii)</w:t>
      </w:r>
      <w:r w:rsidR="00B20844" w:rsidRPr="00773F94">
        <w:rPr>
          <w:rFonts w:ascii="Times New Roman" w:hAnsi="Times New Roman" w:cs="Times New Roman"/>
        </w:rPr>
        <w:t xml:space="preserve"> t</w:t>
      </w:r>
      <w:r w:rsidR="00326504" w:rsidRPr="00773F94">
        <w:rPr>
          <w:rFonts w:ascii="Times New Roman" w:hAnsi="Times New Roman" w:cs="Times New Roman"/>
        </w:rPr>
        <w:t>aking these imaginings seriously</w:t>
      </w:r>
      <w:r w:rsidR="00FC4FA5" w:rsidRPr="00773F94">
        <w:rPr>
          <w:rFonts w:ascii="Times New Roman" w:hAnsi="Times New Roman" w:cs="Times New Roman"/>
        </w:rPr>
        <w:t xml:space="preserve"> </w:t>
      </w:r>
      <w:r w:rsidR="00326504" w:rsidRPr="00773F94">
        <w:rPr>
          <w:rFonts w:ascii="Times New Roman" w:hAnsi="Times New Roman" w:cs="Times New Roman"/>
        </w:rPr>
        <w:t>highlights another</w:t>
      </w:r>
      <w:r w:rsidR="00FC4FA5" w:rsidRPr="00773F94">
        <w:rPr>
          <w:rFonts w:ascii="Times New Roman" w:hAnsi="Times New Roman" w:cs="Times New Roman"/>
        </w:rPr>
        <w:t xml:space="preserve"> </w:t>
      </w:r>
      <w:r w:rsidR="00326504" w:rsidRPr="00773F94">
        <w:rPr>
          <w:rFonts w:ascii="Times New Roman" w:hAnsi="Times New Roman" w:cs="Times New Roman"/>
        </w:rPr>
        <w:t>response</w:t>
      </w:r>
      <w:r w:rsidR="00B20844" w:rsidRPr="00773F94">
        <w:rPr>
          <w:rFonts w:ascii="Times New Roman" w:hAnsi="Times New Roman" w:cs="Times New Roman"/>
        </w:rPr>
        <w:t xml:space="preserve"> we have</w:t>
      </w:r>
      <w:r w:rsidR="00326504" w:rsidRPr="00773F94">
        <w:rPr>
          <w:rFonts w:ascii="Times New Roman" w:hAnsi="Times New Roman" w:cs="Times New Roman"/>
        </w:rPr>
        <w:t xml:space="preserve"> t</w:t>
      </w:r>
      <w:r w:rsidR="00FC4FA5" w:rsidRPr="00773F94">
        <w:rPr>
          <w:rFonts w:ascii="Times New Roman" w:hAnsi="Times New Roman" w:cs="Times New Roman"/>
        </w:rPr>
        <w:t>oward our own mortality</w:t>
      </w:r>
      <w:r w:rsidR="00B20844" w:rsidRPr="00773F94">
        <w:rPr>
          <w:rFonts w:ascii="Times New Roman" w:hAnsi="Times New Roman" w:cs="Times New Roman"/>
        </w:rPr>
        <w:t xml:space="preserve"> </w:t>
      </w:r>
      <w:r w:rsidR="005948A3" w:rsidRPr="00773F94">
        <w:rPr>
          <w:rFonts w:ascii="Times New Roman" w:hAnsi="Times New Roman" w:cs="Times New Roman"/>
        </w:rPr>
        <w:t>that</w:t>
      </w:r>
      <w:r w:rsidR="00B20844" w:rsidRPr="00773F94">
        <w:rPr>
          <w:rFonts w:ascii="Times New Roman" w:hAnsi="Times New Roman" w:cs="Times New Roman"/>
        </w:rPr>
        <w:t xml:space="preserve"> is at least </w:t>
      </w:r>
      <w:r w:rsidR="0050414D" w:rsidRPr="00773F94">
        <w:rPr>
          <w:rFonts w:ascii="Times New Roman" w:hAnsi="Times New Roman" w:cs="Times New Roman"/>
        </w:rPr>
        <w:t>as</w:t>
      </w:r>
      <w:r w:rsidR="00B20844" w:rsidRPr="00773F94">
        <w:rPr>
          <w:rFonts w:ascii="Times New Roman" w:hAnsi="Times New Roman" w:cs="Times New Roman"/>
        </w:rPr>
        <w:t xml:space="preserve"> significant as fear</w:t>
      </w:r>
      <w:r w:rsidR="002620AA" w:rsidRPr="00773F94">
        <w:rPr>
          <w:rFonts w:ascii="Times New Roman" w:hAnsi="Times New Roman" w:cs="Times New Roman"/>
        </w:rPr>
        <w:t>;</w:t>
      </w:r>
      <w:r w:rsidR="00B20844" w:rsidRPr="00773F94">
        <w:rPr>
          <w:rFonts w:ascii="Times New Roman" w:hAnsi="Times New Roman" w:cs="Times New Roman"/>
        </w:rPr>
        <w:t xml:space="preserve"> namely,</w:t>
      </w:r>
      <w:r w:rsidR="002620AA" w:rsidRPr="00773F94">
        <w:rPr>
          <w:rFonts w:ascii="Times New Roman" w:hAnsi="Times New Roman" w:cs="Times New Roman"/>
        </w:rPr>
        <w:t xml:space="preserve"> </w:t>
      </w:r>
      <w:r w:rsidR="00B20844" w:rsidRPr="00773F94">
        <w:rPr>
          <w:rFonts w:ascii="Times New Roman" w:hAnsi="Times New Roman" w:cs="Times New Roman"/>
        </w:rPr>
        <w:t>prospective</w:t>
      </w:r>
      <w:r w:rsidR="00592294" w:rsidRPr="00773F94">
        <w:rPr>
          <w:rFonts w:ascii="Times New Roman" w:hAnsi="Times New Roman" w:cs="Times New Roman"/>
        </w:rPr>
        <w:t>, self-directed</w:t>
      </w:r>
      <w:r w:rsidR="002620AA" w:rsidRPr="00773F94">
        <w:rPr>
          <w:rFonts w:ascii="Times New Roman" w:hAnsi="Times New Roman" w:cs="Times New Roman"/>
        </w:rPr>
        <w:t xml:space="preserve"> grief.</w:t>
      </w:r>
      <w:r w:rsidR="00F94440" w:rsidRPr="00773F94">
        <w:rPr>
          <w:rFonts w:ascii="Times New Roman" w:hAnsi="Times New Roman" w:cs="Times New Roman"/>
        </w:rPr>
        <w:t xml:space="preserve"> </w:t>
      </w:r>
    </w:p>
    <w:p w:rsidR="009900A4" w:rsidRPr="00773F94" w:rsidRDefault="009900A4" w:rsidP="00773F94">
      <w:pPr>
        <w:spacing w:line="480" w:lineRule="auto"/>
        <w:rPr>
          <w:rFonts w:ascii="Times New Roman" w:hAnsi="Times New Roman" w:cs="Times New Roman"/>
        </w:rPr>
      </w:pPr>
    </w:p>
    <w:p w:rsidR="009900A4" w:rsidRPr="00773F94" w:rsidRDefault="009900A4" w:rsidP="00773F94">
      <w:pPr>
        <w:spacing w:line="480" w:lineRule="auto"/>
        <w:rPr>
          <w:rFonts w:ascii="Times New Roman" w:hAnsi="Times New Roman" w:cs="Times New Roman"/>
        </w:rPr>
      </w:pPr>
      <w:r w:rsidRPr="00773F94">
        <w:rPr>
          <w:rFonts w:ascii="Times New Roman" w:hAnsi="Times New Roman" w:cs="Times New Roman"/>
          <w:b/>
        </w:rPr>
        <w:t>Key words</w:t>
      </w:r>
      <w:r w:rsidR="00B20844" w:rsidRPr="00773F94">
        <w:rPr>
          <w:rFonts w:ascii="Times New Roman" w:hAnsi="Times New Roman" w:cs="Times New Roman"/>
          <w:b/>
        </w:rPr>
        <w:tab/>
      </w:r>
      <w:r w:rsidRPr="00773F94">
        <w:rPr>
          <w:rFonts w:ascii="Times New Roman" w:hAnsi="Times New Roman" w:cs="Times New Roman"/>
        </w:rPr>
        <w:t xml:space="preserve">Fear, </w:t>
      </w:r>
      <w:r w:rsidR="00063BB8" w:rsidRPr="00773F94">
        <w:rPr>
          <w:rFonts w:ascii="Times New Roman" w:hAnsi="Times New Roman" w:cs="Times New Roman"/>
        </w:rPr>
        <w:t>immortality, quasi-death, prospective</w:t>
      </w:r>
      <w:r w:rsidRPr="00773F94">
        <w:rPr>
          <w:rFonts w:ascii="Times New Roman" w:hAnsi="Times New Roman" w:cs="Times New Roman"/>
        </w:rPr>
        <w:t xml:space="preserve"> grief</w:t>
      </w:r>
      <w:r w:rsidR="007B693C">
        <w:rPr>
          <w:rFonts w:ascii="Times New Roman" w:hAnsi="Times New Roman" w:cs="Times New Roman"/>
        </w:rPr>
        <w:t>, ghost</w:t>
      </w:r>
    </w:p>
    <w:p w:rsidR="00313028" w:rsidRPr="00773F94" w:rsidRDefault="00313028" w:rsidP="00773F94">
      <w:pPr>
        <w:spacing w:line="480" w:lineRule="auto"/>
        <w:ind w:right="3969"/>
        <w:rPr>
          <w:rFonts w:ascii="Times New Roman" w:hAnsi="Times New Roman" w:cs="Times New Roman"/>
        </w:rPr>
      </w:pPr>
    </w:p>
    <w:p w:rsidR="00A651CE" w:rsidRPr="00773F94" w:rsidRDefault="00DC3315" w:rsidP="00773F94">
      <w:pPr>
        <w:spacing w:line="480" w:lineRule="auto"/>
        <w:ind w:right="3969"/>
        <w:rPr>
          <w:rFonts w:ascii="Times New Roman" w:hAnsi="Times New Roman" w:cs="Times New Roman"/>
        </w:rPr>
      </w:pPr>
      <w:r w:rsidRPr="00773F94">
        <w:rPr>
          <w:rFonts w:ascii="Times New Roman" w:hAnsi="Times New Roman" w:cs="Times New Roman"/>
        </w:rPr>
        <w:t xml:space="preserve">I am quite a ghostly fellow. Not he who is long gone but I who still exist </w:t>
      </w:r>
      <w:proofErr w:type="gramStart"/>
      <w:r w:rsidRPr="00773F94">
        <w:rPr>
          <w:rFonts w:ascii="Times New Roman" w:hAnsi="Times New Roman" w:cs="Times New Roman"/>
        </w:rPr>
        <w:t>am</w:t>
      </w:r>
      <w:proofErr w:type="gramEnd"/>
      <w:r w:rsidRPr="00773F94">
        <w:rPr>
          <w:rFonts w:ascii="Times New Roman" w:hAnsi="Times New Roman" w:cs="Times New Roman"/>
        </w:rPr>
        <w:t xml:space="preserve"> more the spook.</w:t>
      </w:r>
      <w:r w:rsidR="00A651CE" w:rsidRPr="00773F94">
        <w:rPr>
          <w:rStyle w:val="EndnoteReference"/>
          <w:rFonts w:ascii="Times New Roman" w:hAnsi="Times New Roman" w:cs="Times New Roman"/>
        </w:rPr>
        <w:endnoteReference w:id="1"/>
      </w:r>
    </w:p>
    <w:p w:rsidR="00A651CE" w:rsidRPr="00773F94" w:rsidRDefault="00A651CE" w:rsidP="00773F94">
      <w:pPr>
        <w:spacing w:line="480" w:lineRule="auto"/>
        <w:ind w:right="3969"/>
        <w:rPr>
          <w:rFonts w:ascii="Times New Roman" w:hAnsi="Times New Roman" w:cs="Times New Roman"/>
        </w:rPr>
      </w:pPr>
    </w:p>
    <w:p w:rsidR="00A651CE" w:rsidRPr="00773F94" w:rsidRDefault="00A651CE" w:rsidP="00773F94">
      <w:pPr>
        <w:spacing w:line="480" w:lineRule="auto"/>
        <w:ind w:right="3969"/>
        <w:rPr>
          <w:rFonts w:ascii="Times New Roman" w:hAnsi="Times New Roman" w:cs="Times New Roman"/>
        </w:rPr>
      </w:pPr>
      <w:r w:rsidRPr="00773F94">
        <w:rPr>
          <w:rFonts w:ascii="Times New Roman" w:hAnsi="Times New Roman" w:cs="Times New Roman"/>
        </w:rPr>
        <w:t>In a way it’s as if I were dead already, or had never really existed.</w:t>
      </w:r>
      <w:r w:rsidRPr="00773F94">
        <w:rPr>
          <w:rStyle w:val="EndnoteReference"/>
          <w:rFonts w:ascii="Times New Roman" w:hAnsi="Times New Roman" w:cs="Times New Roman"/>
        </w:rPr>
        <w:endnoteReference w:id="2"/>
      </w:r>
    </w:p>
    <w:p w:rsidR="00A651CE" w:rsidRPr="00773F94" w:rsidRDefault="00A651CE" w:rsidP="00773F94">
      <w:pPr>
        <w:spacing w:line="480" w:lineRule="auto"/>
        <w:ind w:right="3969"/>
        <w:rPr>
          <w:rFonts w:ascii="Times New Roman" w:hAnsi="Times New Roman" w:cs="Times New Roman"/>
        </w:rPr>
      </w:pPr>
    </w:p>
    <w:p w:rsidR="00A651CE" w:rsidRPr="00773F94" w:rsidRDefault="00A651CE" w:rsidP="00773F94">
      <w:pPr>
        <w:spacing w:line="480" w:lineRule="auto"/>
        <w:ind w:right="3969"/>
        <w:rPr>
          <w:rFonts w:ascii="Times New Roman" w:hAnsi="Times New Roman" w:cs="Times New Roman"/>
        </w:rPr>
      </w:pPr>
      <w:proofErr w:type="spellStart"/>
      <w:r w:rsidRPr="00773F94">
        <w:rPr>
          <w:rFonts w:ascii="Times New Roman" w:hAnsi="Times New Roman" w:cs="Times New Roman"/>
        </w:rPr>
        <w:t>Spectrality</w:t>
      </w:r>
      <w:proofErr w:type="spellEnd"/>
      <w:r w:rsidRPr="00773F94">
        <w:rPr>
          <w:rFonts w:ascii="Times New Roman" w:hAnsi="Times New Roman" w:cs="Times New Roman"/>
        </w:rPr>
        <w:t xml:space="preserve"> is at work everywhere…</w:t>
      </w:r>
      <w:r w:rsidRPr="00773F94">
        <w:rPr>
          <w:rStyle w:val="EndnoteReference"/>
          <w:rFonts w:ascii="Times New Roman" w:hAnsi="Times New Roman" w:cs="Times New Roman"/>
        </w:rPr>
        <w:endnoteReference w:id="3"/>
      </w:r>
    </w:p>
    <w:p w:rsidR="00A651CE" w:rsidRPr="00773F94" w:rsidRDefault="00A651CE" w:rsidP="00773F94">
      <w:pPr>
        <w:spacing w:line="480" w:lineRule="auto"/>
        <w:ind w:right="3969"/>
        <w:rPr>
          <w:rFonts w:ascii="Times New Roman" w:hAnsi="Times New Roman" w:cs="Times New Roman"/>
        </w:rPr>
      </w:pPr>
    </w:p>
    <w:p w:rsidR="00A651CE" w:rsidRPr="00773F94" w:rsidRDefault="00A651CE" w:rsidP="00773F94">
      <w:pPr>
        <w:spacing w:line="480" w:lineRule="auto"/>
        <w:rPr>
          <w:rFonts w:ascii="Times New Roman" w:hAnsi="Times New Roman" w:cs="Times New Roman"/>
          <w:b/>
        </w:rPr>
      </w:pPr>
      <w:r w:rsidRPr="00773F94">
        <w:rPr>
          <w:rFonts w:ascii="Times New Roman" w:hAnsi="Times New Roman" w:cs="Times New Roman"/>
          <w:b/>
        </w:rPr>
        <w:t xml:space="preserve">1. Fearing death </w:t>
      </w: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lastRenderedPageBreak/>
        <w:t>We are fleshy, finite creatures for whom death is unavoidable and irreversible – at least, I will assume so here. And yet, even if I plan my death in meticulous detail, precisely how and when it will arrive remains uncertain.</w:t>
      </w:r>
      <w:r w:rsidRPr="00773F94">
        <w:rPr>
          <w:rStyle w:val="EndnoteReference"/>
          <w:rFonts w:ascii="Times New Roman" w:hAnsi="Times New Roman" w:cs="Times New Roman"/>
        </w:rPr>
        <w:endnoteReference w:id="4"/>
      </w:r>
      <w:r w:rsidRPr="00773F94">
        <w:rPr>
          <w:rFonts w:ascii="Times New Roman" w:hAnsi="Times New Roman" w:cs="Times New Roman"/>
        </w:rPr>
        <w:t xml:space="preserve"> Despite our aptitude for either not thinking about our mortality, or seeing death as one (albeit terminal)</w:t>
      </w:r>
      <w:r w:rsidRPr="00773F94">
        <w:rPr>
          <w:rStyle w:val="EndnoteReference"/>
          <w:rFonts w:ascii="Times New Roman" w:hAnsi="Times New Roman" w:cs="Times New Roman"/>
        </w:rPr>
        <w:t xml:space="preserve"> </w:t>
      </w:r>
      <w:r w:rsidRPr="00773F94">
        <w:rPr>
          <w:rFonts w:ascii="Times New Roman" w:hAnsi="Times New Roman" w:cs="Times New Roman"/>
        </w:rPr>
        <w:t>‘event’ among others,</w:t>
      </w:r>
      <w:r w:rsidRPr="00773F94">
        <w:rPr>
          <w:rStyle w:val="EndnoteReference"/>
          <w:rFonts w:ascii="Times New Roman" w:hAnsi="Times New Roman" w:cs="Times New Roman"/>
        </w:rPr>
        <w:endnoteReference w:id="5"/>
      </w:r>
      <w:r w:rsidRPr="00773F94">
        <w:rPr>
          <w:rFonts w:ascii="Times New Roman" w:hAnsi="Times New Roman" w:cs="Times New Roman"/>
        </w:rPr>
        <w:t xml:space="preserve"> death is not a discrete, isolated occurrence. Neither is it merely </w:t>
      </w:r>
      <w:r>
        <w:rPr>
          <w:rFonts w:ascii="Times New Roman" w:hAnsi="Times New Roman" w:cs="Times New Roman"/>
        </w:rPr>
        <w:t xml:space="preserve">a </w:t>
      </w:r>
      <w:r w:rsidRPr="00773F94">
        <w:rPr>
          <w:rFonts w:ascii="Times New Roman" w:hAnsi="Times New Roman" w:cs="Times New Roman"/>
        </w:rPr>
        <w:t>contingent, empirical fact of our natural history. Rather, as I will discuss shortly, mortality pervades ‘the very structure of our own lives while still living’.</w:t>
      </w:r>
      <w:r w:rsidRPr="00773F94">
        <w:rPr>
          <w:rStyle w:val="EndnoteReference"/>
          <w:rFonts w:ascii="Times New Roman" w:hAnsi="Times New Roman" w:cs="Times New Roman"/>
        </w:rPr>
        <w:endnoteReference w:id="6"/>
      </w:r>
      <w:r w:rsidRPr="00773F94">
        <w:rPr>
          <w:rFonts w:ascii="Times New Roman" w:hAnsi="Times New Roman" w:cs="Times New Roman"/>
        </w:rPr>
        <w:t xml:space="preserve"> </w:t>
      </w:r>
      <w:proofErr w:type="gramStart"/>
      <w:r>
        <w:rPr>
          <w:rFonts w:ascii="Times New Roman" w:hAnsi="Times New Roman" w:cs="Times New Roman"/>
        </w:rPr>
        <w:t>(Hence the difficulty, if not impossibility, of imagining</w:t>
      </w:r>
      <w:r w:rsidRPr="00773F94">
        <w:rPr>
          <w:rFonts w:ascii="Times New Roman" w:hAnsi="Times New Roman" w:cs="Times New Roman"/>
        </w:rPr>
        <w:t xml:space="preserve"> a recognisably </w:t>
      </w:r>
      <w:r w:rsidRPr="00773F94">
        <w:rPr>
          <w:rFonts w:ascii="Times New Roman" w:hAnsi="Times New Roman" w:cs="Times New Roman"/>
          <w:i/>
        </w:rPr>
        <w:t>human</w:t>
      </w:r>
      <w:r w:rsidRPr="00773F94">
        <w:rPr>
          <w:rFonts w:ascii="Times New Roman" w:hAnsi="Times New Roman" w:cs="Times New Roman"/>
        </w:rPr>
        <w:t xml:space="preserve"> life entirely free from corporeal vulnerability and death.</w:t>
      </w:r>
      <w:r w:rsidRPr="00773F94">
        <w:rPr>
          <w:rStyle w:val="EndnoteReference"/>
          <w:rFonts w:ascii="Times New Roman" w:hAnsi="Times New Roman" w:cs="Times New Roman"/>
        </w:rPr>
        <w:endnoteReference w:id="7"/>
      </w:r>
      <w:r>
        <w:rPr>
          <w:rFonts w:ascii="Times New Roman" w:hAnsi="Times New Roman" w:cs="Times New Roman"/>
        </w:rPr>
        <w:t>)</w:t>
      </w:r>
      <w:proofErr w:type="gramEnd"/>
      <w:r w:rsidRPr="00773F94">
        <w:rPr>
          <w:rFonts w:ascii="Times New Roman" w:hAnsi="Times New Roman" w:cs="Times New Roman"/>
        </w:rPr>
        <w:t xml:space="preserve"> It is</w:t>
      </w:r>
      <w:r>
        <w:rPr>
          <w:rFonts w:ascii="Times New Roman" w:hAnsi="Times New Roman" w:cs="Times New Roman"/>
        </w:rPr>
        <w:t xml:space="preserve"> therefore</w:t>
      </w:r>
      <w:r w:rsidRPr="00773F94">
        <w:rPr>
          <w:rFonts w:ascii="Times New Roman" w:hAnsi="Times New Roman" w:cs="Times New Roman"/>
        </w:rPr>
        <w:t xml:space="preserve"> reasonable to suppose that our being vulnerable, finite creatures plays a significant role in giving ordinary life its distinctive character and value. As such, we might plausibly think that mortality – </w:t>
      </w:r>
      <w:r>
        <w:rPr>
          <w:rFonts w:ascii="Times New Roman" w:hAnsi="Times New Roman" w:cs="Times New Roman"/>
        </w:rPr>
        <w:t>and</w:t>
      </w:r>
      <w:r w:rsidRPr="00773F94">
        <w:rPr>
          <w:rFonts w:ascii="Times New Roman" w:hAnsi="Times New Roman" w:cs="Times New Roman"/>
        </w:rPr>
        <w:t xml:space="preserve"> our awareness of </w:t>
      </w:r>
      <w:r>
        <w:rPr>
          <w:rFonts w:ascii="Times New Roman" w:hAnsi="Times New Roman" w:cs="Times New Roman"/>
        </w:rPr>
        <w:t>it</w:t>
      </w:r>
      <w:r w:rsidRPr="00773F94">
        <w:rPr>
          <w:rFonts w:ascii="Times New Roman" w:hAnsi="Times New Roman" w:cs="Times New Roman"/>
        </w:rPr>
        <w:t xml:space="preserve"> – is the most important fact about us.</w:t>
      </w:r>
      <w:r w:rsidRPr="00773F94">
        <w:rPr>
          <w:rStyle w:val="EndnoteReference"/>
          <w:rFonts w:ascii="Times New Roman" w:hAnsi="Times New Roman" w:cs="Times New Roman"/>
        </w:rPr>
        <w:endnoteReference w:id="8"/>
      </w:r>
      <w:r w:rsidRPr="00773F94">
        <w:rPr>
          <w:rFonts w:ascii="Times New Roman" w:hAnsi="Times New Roman" w:cs="Times New Roman"/>
        </w:rPr>
        <w:t xml:space="preserve"> </w:t>
      </w:r>
      <w:proofErr w:type="gramStart"/>
      <w:r w:rsidRPr="00773F94">
        <w:rPr>
          <w:rFonts w:ascii="Times New Roman" w:hAnsi="Times New Roman" w:cs="Times New Roman"/>
        </w:rPr>
        <w:t>Thus, according to two recent commentators</w:t>
      </w:r>
      <w:r>
        <w:rPr>
          <w:rFonts w:ascii="Times New Roman" w:hAnsi="Times New Roman" w:cs="Times New Roman"/>
        </w:rPr>
        <w:t>:</w:t>
      </w:r>
      <w:r w:rsidRPr="00773F94">
        <w:rPr>
          <w:rFonts w:ascii="Times New Roman" w:hAnsi="Times New Roman" w:cs="Times New Roman"/>
        </w:rPr>
        <w:t xml:space="preserve"> ‘</w:t>
      </w:r>
      <w:r>
        <w:rPr>
          <w:rFonts w:ascii="Times New Roman" w:hAnsi="Times New Roman" w:cs="Times New Roman"/>
        </w:rPr>
        <w:t>M</w:t>
      </w:r>
      <w:r w:rsidRPr="00773F94">
        <w:rPr>
          <w:rFonts w:ascii="Times New Roman" w:hAnsi="Times New Roman" w:cs="Times New Roman"/>
        </w:rPr>
        <w:t>ortality is that in relation to which we can be said to shape our selfhood.</w:t>
      </w:r>
      <w:proofErr w:type="gramEnd"/>
      <w:r w:rsidRPr="00773F94">
        <w:rPr>
          <w:rFonts w:ascii="Times New Roman" w:hAnsi="Times New Roman" w:cs="Times New Roman"/>
        </w:rPr>
        <w:t xml:space="preserve"> It is in relation to the reality of death, both my death and the deaths of others, that the self becomes most truly itself. It is only in relation to the acceptance of self-loss that there might be a self to gain’</w:t>
      </w:r>
      <w:r w:rsidRPr="00773F94">
        <w:rPr>
          <w:rStyle w:val="EndnoteReference"/>
          <w:rFonts w:ascii="Times New Roman" w:hAnsi="Times New Roman" w:cs="Times New Roman"/>
        </w:rPr>
        <w:endnoteReference w:id="9"/>
      </w:r>
      <w:r>
        <w:rPr>
          <w:rFonts w:ascii="Times New Roman" w:hAnsi="Times New Roman" w:cs="Times New Roman"/>
        </w:rPr>
        <w:t>;</w:t>
      </w:r>
      <w:r w:rsidRPr="00773F94">
        <w:rPr>
          <w:rFonts w:ascii="Times New Roman" w:hAnsi="Times New Roman" w:cs="Times New Roman"/>
        </w:rPr>
        <w:t xml:space="preserve"> and in a similar vein: ‘The awareness of death serves better than any other thought to invite, sometimes to force, a refocusing on what is of ultimate importance’.</w:t>
      </w:r>
      <w:r w:rsidRPr="00773F94">
        <w:rPr>
          <w:rStyle w:val="EndnoteReference"/>
          <w:rFonts w:ascii="Times New Roman" w:hAnsi="Times New Roman" w:cs="Times New Roman"/>
        </w:rPr>
        <w:endnoteReference w:id="10"/>
      </w:r>
      <w:r w:rsidRPr="00773F94">
        <w:rPr>
          <w:rFonts w:ascii="Times New Roman" w:hAnsi="Times New Roman" w:cs="Times New Roman"/>
        </w:rPr>
        <w:t xml:space="preserve"> If death is of such fundamental importance, then it is unsurprising that fear of death </w:t>
      </w:r>
      <w:r>
        <w:rPr>
          <w:rFonts w:ascii="Times New Roman" w:hAnsi="Times New Roman" w:cs="Times New Roman"/>
        </w:rPr>
        <w:t>is</w:t>
      </w:r>
      <w:r w:rsidRPr="00773F94">
        <w:rPr>
          <w:rFonts w:ascii="Times New Roman" w:hAnsi="Times New Roman" w:cs="Times New Roman"/>
        </w:rPr>
        <w:t xml:space="preserve"> often </w:t>
      </w:r>
      <w:r>
        <w:rPr>
          <w:rFonts w:ascii="Times New Roman" w:hAnsi="Times New Roman" w:cs="Times New Roman"/>
        </w:rPr>
        <w:t>thought</w:t>
      </w:r>
      <w:r w:rsidRPr="00773F94">
        <w:rPr>
          <w:rFonts w:ascii="Times New Roman" w:hAnsi="Times New Roman" w:cs="Times New Roman"/>
        </w:rPr>
        <w:t xml:space="preserve"> to be our deepest fear.</w:t>
      </w:r>
      <w:r w:rsidRPr="00773F94">
        <w:rPr>
          <w:rStyle w:val="EndnoteReference"/>
          <w:rFonts w:ascii="Times New Roman" w:hAnsi="Times New Roman" w:cs="Times New Roman"/>
        </w:rPr>
        <w:endnoteReference w:id="11"/>
      </w:r>
      <w:r w:rsidRPr="00773F94">
        <w:rPr>
          <w:rFonts w:ascii="Times New Roman" w:hAnsi="Times New Roman" w:cs="Times New Roman"/>
        </w:rPr>
        <w:t xml:space="preserve"> </w:t>
      </w:r>
      <w:r>
        <w:rPr>
          <w:rFonts w:ascii="Times New Roman" w:hAnsi="Times New Roman" w:cs="Times New Roman"/>
        </w:rPr>
        <w:t xml:space="preserve">To choose just a few examples, </w:t>
      </w:r>
      <w:r w:rsidRPr="00773F94">
        <w:rPr>
          <w:rFonts w:ascii="Times New Roman" w:hAnsi="Times New Roman" w:cs="Times New Roman"/>
        </w:rPr>
        <w:t>Rousseau insists that whoever ‘pretends to look on death without fear lies’,</w:t>
      </w:r>
      <w:r w:rsidRPr="00773F94">
        <w:rPr>
          <w:rStyle w:val="EndnoteReference"/>
          <w:rFonts w:ascii="Times New Roman" w:hAnsi="Times New Roman" w:cs="Times New Roman"/>
        </w:rPr>
        <w:endnoteReference w:id="12"/>
      </w:r>
      <w:r w:rsidRPr="00773F94">
        <w:rPr>
          <w:rFonts w:ascii="Times New Roman" w:hAnsi="Times New Roman" w:cs="Times New Roman"/>
        </w:rPr>
        <w:t xml:space="preserve"> while </w:t>
      </w:r>
      <w:proofErr w:type="spellStart"/>
      <w:r w:rsidRPr="00773F94">
        <w:rPr>
          <w:rFonts w:ascii="Times New Roman" w:hAnsi="Times New Roman" w:cs="Times New Roman"/>
        </w:rPr>
        <w:t>Schutz</w:t>
      </w:r>
      <w:proofErr w:type="spellEnd"/>
      <w:r w:rsidRPr="00773F94">
        <w:rPr>
          <w:rFonts w:ascii="Times New Roman" w:hAnsi="Times New Roman" w:cs="Times New Roman"/>
        </w:rPr>
        <w:t xml:space="preserve"> maintains that the basic experience of each of us is ‘I know that I shall die and I fear to die’.</w:t>
      </w:r>
      <w:r w:rsidRPr="00773F94">
        <w:rPr>
          <w:rStyle w:val="EndnoteReference"/>
          <w:rFonts w:ascii="Times New Roman" w:hAnsi="Times New Roman" w:cs="Times New Roman"/>
        </w:rPr>
        <w:endnoteReference w:id="13"/>
      </w:r>
      <w:r w:rsidRPr="00773F94">
        <w:rPr>
          <w:rFonts w:ascii="Times New Roman" w:hAnsi="Times New Roman" w:cs="Times New Roman"/>
        </w:rPr>
        <w:t xml:space="preserve"> </w:t>
      </w:r>
      <w:proofErr w:type="spellStart"/>
      <w:r w:rsidRPr="00773F94">
        <w:rPr>
          <w:rFonts w:ascii="Times New Roman" w:hAnsi="Times New Roman" w:cs="Times New Roman"/>
        </w:rPr>
        <w:t>Améry</w:t>
      </w:r>
      <w:proofErr w:type="spellEnd"/>
      <w:r w:rsidRPr="00773F94">
        <w:rPr>
          <w:rFonts w:ascii="Times New Roman" w:hAnsi="Times New Roman" w:cs="Times New Roman"/>
        </w:rPr>
        <w:t xml:space="preserve"> similarly insists that ‘[t]he fact of my death…concerns me more than all others and everything else…That we are here and can no doubt think thoroughly of a world without our being here, not however our own not-being-here, is the fundamental matter of our existence’.</w:t>
      </w:r>
      <w:r w:rsidRPr="00773F94">
        <w:rPr>
          <w:rStyle w:val="EndnoteReference"/>
          <w:rFonts w:ascii="Times New Roman" w:hAnsi="Times New Roman" w:cs="Times New Roman"/>
        </w:rPr>
        <w:endnoteReference w:id="14"/>
      </w:r>
      <w:r w:rsidRPr="00773F94">
        <w:rPr>
          <w:rFonts w:ascii="Times New Roman" w:hAnsi="Times New Roman" w:cs="Times New Roman"/>
        </w:rPr>
        <w:t xml:space="preserve"> (Later he suggests that </w:t>
      </w:r>
      <w:r w:rsidRPr="00773F94">
        <w:rPr>
          <w:rFonts w:ascii="Times New Roman" w:hAnsi="Times New Roman" w:cs="Times New Roman"/>
          <w:i/>
        </w:rPr>
        <w:t>every</w:t>
      </w:r>
      <w:r w:rsidRPr="00773F94">
        <w:rPr>
          <w:rFonts w:ascii="Times New Roman" w:hAnsi="Times New Roman" w:cs="Times New Roman"/>
        </w:rPr>
        <w:t xml:space="preserve"> fear ‘goes back to the fear of death’ (OA, 120).</w:t>
      </w:r>
      <w:r w:rsidRPr="00773F94">
        <w:rPr>
          <w:rStyle w:val="EndnoteReference"/>
          <w:rFonts w:ascii="Times New Roman" w:hAnsi="Times New Roman" w:cs="Times New Roman"/>
        </w:rPr>
        <w:endnoteReference w:id="15"/>
      </w:r>
      <w:r w:rsidRPr="00773F94">
        <w:rPr>
          <w:rFonts w:ascii="Times New Roman" w:hAnsi="Times New Roman" w:cs="Times New Roman"/>
        </w:rPr>
        <w:t xml:space="preserve">) </w:t>
      </w:r>
      <w:proofErr w:type="spellStart"/>
      <w:r w:rsidRPr="00773F94">
        <w:rPr>
          <w:rFonts w:ascii="Times New Roman" w:hAnsi="Times New Roman" w:cs="Times New Roman"/>
        </w:rPr>
        <w:t>Cioran</w:t>
      </w:r>
      <w:proofErr w:type="spellEnd"/>
      <w:r w:rsidRPr="00773F94">
        <w:rPr>
          <w:rFonts w:ascii="Times New Roman" w:hAnsi="Times New Roman" w:cs="Times New Roman"/>
        </w:rPr>
        <w:t xml:space="preserve"> likewise claims that ‘[w]</w:t>
      </w:r>
      <w:proofErr w:type="spellStart"/>
      <w:r w:rsidRPr="00773F94">
        <w:rPr>
          <w:rFonts w:ascii="Times New Roman" w:hAnsi="Times New Roman" w:cs="Times New Roman"/>
        </w:rPr>
        <w:t>hoever</w:t>
      </w:r>
      <w:proofErr w:type="spellEnd"/>
      <w:r w:rsidRPr="00773F94">
        <w:rPr>
          <w:rFonts w:ascii="Times New Roman" w:hAnsi="Times New Roman" w:cs="Times New Roman"/>
        </w:rPr>
        <w:t xml:space="preserve"> seriously considers the question of death must be afraid’</w:t>
      </w:r>
      <w:r>
        <w:rPr>
          <w:rFonts w:ascii="Times New Roman" w:hAnsi="Times New Roman" w:cs="Times New Roman"/>
        </w:rPr>
        <w:t>, for</w:t>
      </w:r>
      <w:r w:rsidRPr="00773F94">
        <w:rPr>
          <w:rFonts w:ascii="Times New Roman" w:hAnsi="Times New Roman" w:cs="Times New Roman"/>
        </w:rPr>
        <w:t xml:space="preserve"> even those who </w:t>
      </w:r>
      <w:r w:rsidRPr="00773F94">
        <w:rPr>
          <w:rFonts w:ascii="Times New Roman" w:hAnsi="Times New Roman" w:cs="Times New Roman"/>
        </w:rPr>
        <w:lastRenderedPageBreak/>
        <w:t>believe in an afterlife only do so ‘because they are afraid of death’.</w:t>
      </w:r>
      <w:r w:rsidRPr="00773F94">
        <w:rPr>
          <w:rStyle w:val="EndnoteReference"/>
          <w:rFonts w:ascii="Times New Roman" w:hAnsi="Times New Roman" w:cs="Times New Roman"/>
        </w:rPr>
        <w:endnoteReference w:id="16"/>
      </w:r>
      <w:r w:rsidRPr="00773F94">
        <w:rPr>
          <w:rFonts w:ascii="Times New Roman" w:hAnsi="Times New Roman" w:cs="Times New Roman"/>
        </w:rPr>
        <w:t xml:space="preserve"> He proceeds: ‘What meaning can logical argument or subtle thought have for someone deeply imbued with a feeling of the irrevocable? All attempts to bring existential questions into a logical plane are null and void</w:t>
      </w:r>
      <w:proofErr w:type="gramStart"/>
      <w:r w:rsidRPr="00773F94">
        <w:rPr>
          <w:rFonts w:ascii="Times New Roman" w:hAnsi="Times New Roman" w:cs="Times New Roman"/>
        </w:rPr>
        <w:t>…[</w:t>
      </w:r>
      <w:proofErr w:type="gramEnd"/>
      <w:r w:rsidRPr="00773F94">
        <w:rPr>
          <w:rFonts w:ascii="Times New Roman" w:hAnsi="Times New Roman" w:cs="Times New Roman"/>
        </w:rPr>
        <w:t>Philosophers] tremble with fear more than anyone else’ (HOD, 27).</w:t>
      </w:r>
      <w:r w:rsidRPr="00773F94">
        <w:rPr>
          <w:rStyle w:val="EndnoteReference"/>
          <w:rFonts w:ascii="Times New Roman" w:hAnsi="Times New Roman" w:cs="Times New Roman"/>
        </w:rPr>
        <w:endnoteReference w:id="17"/>
      </w:r>
      <w:r w:rsidRPr="00773F94">
        <w:rPr>
          <w:rFonts w:ascii="Times New Roman" w:hAnsi="Times New Roman" w:cs="Times New Roman"/>
        </w:rPr>
        <w:t xml:space="preserve"> Finally, on Santayana’s estimation, ‘[d]</w:t>
      </w:r>
      <w:proofErr w:type="spellStart"/>
      <w:r w:rsidRPr="00773F94">
        <w:rPr>
          <w:rFonts w:ascii="Times New Roman" w:hAnsi="Times New Roman" w:cs="Times New Roman"/>
        </w:rPr>
        <w:t>eath</w:t>
      </w:r>
      <w:proofErr w:type="spellEnd"/>
      <w:r w:rsidRPr="00773F94">
        <w:rPr>
          <w:rFonts w:ascii="Times New Roman" w:hAnsi="Times New Roman" w:cs="Times New Roman"/>
        </w:rPr>
        <w:t xml:space="preserve"> is something ghastly, as being born is something ridiculous’. In fact, so primitive is our fear of death that nothing is more futile ‘than to marshal arguments against that fear of death which is merely another name for the energy of life’.</w:t>
      </w:r>
      <w:r w:rsidRPr="00773F94">
        <w:rPr>
          <w:rStyle w:val="EndnoteReference"/>
          <w:rFonts w:ascii="Times New Roman" w:hAnsi="Times New Roman" w:cs="Times New Roman"/>
        </w:rPr>
        <w:endnoteReference w:id="18"/>
      </w:r>
      <w:r w:rsidRPr="00773F94">
        <w:rPr>
          <w:rFonts w:ascii="Times New Roman" w:hAnsi="Times New Roman" w:cs="Times New Roman"/>
        </w:rPr>
        <w:t xml:space="preserve"> These sentiments are neither idiosyncratic nor surprising. For while philosophers continue to disagree about whether it is rational to fear death, it is generally assumed that we </w:t>
      </w:r>
      <w:r w:rsidRPr="00773F94">
        <w:rPr>
          <w:rFonts w:ascii="Times New Roman" w:hAnsi="Times New Roman" w:cs="Times New Roman"/>
          <w:i/>
        </w:rPr>
        <w:t>do</w:t>
      </w:r>
      <w:r w:rsidRPr="00773F94">
        <w:rPr>
          <w:rFonts w:ascii="Times New Roman" w:hAnsi="Times New Roman" w:cs="Times New Roman"/>
        </w:rPr>
        <w:t xml:space="preserve"> commonly fear death. </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There is, of course, considerable historical and cultural variation in attitudes toward death.</w:t>
      </w:r>
      <w:r w:rsidRPr="00773F94">
        <w:rPr>
          <w:rStyle w:val="EndnoteReference"/>
          <w:rFonts w:ascii="Times New Roman" w:hAnsi="Times New Roman" w:cs="Times New Roman"/>
        </w:rPr>
        <w:endnoteReference w:id="19"/>
      </w:r>
      <w:r w:rsidRPr="00773F94">
        <w:rPr>
          <w:rFonts w:ascii="Times New Roman" w:hAnsi="Times New Roman" w:cs="Times New Roman"/>
        </w:rPr>
        <w:t xml:space="preserve"> Indeed, these attitudes differ greatly even over the course of a normal life span</w:t>
      </w:r>
      <w:r>
        <w:rPr>
          <w:rFonts w:ascii="Times New Roman" w:hAnsi="Times New Roman" w:cs="Times New Roman"/>
        </w:rPr>
        <w:t xml:space="preserve"> – </w:t>
      </w:r>
      <w:r w:rsidRPr="00274BA5">
        <w:rPr>
          <w:rFonts w:ascii="Times New Roman" w:hAnsi="Times New Roman" w:cs="Times New Roman"/>
        </w:rPr>
        <w:t xml:space="preserve">though </w:t>
      </w:r>
      <w:r>
        <w:rPr>
          <w:rFonts w:ascii="Times New Roman" w:hAnsi="Times New Roman" w:cs="Times New Roman"/>
        </w:rPr>
        <w:t xml:space="preserve">this too </w:t>
      </w:r>
      <w:r w:rsidRPr="00274BA5">
        <w:rPr>
          <w:rFonts w:ascii="Times New Roman" w:hAnsi="Times New Roman" w:cs="Times New Roman"/>
        </w:rPr>
        <w:t>differs dramatically across history and culture</w:t>
      </w:r>
      <w:r>
        <w:rPr>
          <w:rFonts w:ascii="Times New Roman" w:hAnsi="Times New Roman" w:cs="Times New Roman"/>
        </w:rPr>
        <w:t>.</w:t>
      </w:r>
      <w:r w:rsidRPr="00274BA5">
        <w:rPr>
          <w:rStyle w:val="EndnoteReference"/>
          <w:rFonts w:ascii="Times New Roman" w:hAnsi="Times New Roman" w:cs="Times New Roman"/>
        </w:rPr>
        <w:endnoteReference w:id="20"/>
      </w:r>
      <w:r w:rsidRPr="00274BA5">
        <w:rPr>
          <w:rFonts w:ascii="Times New Roman" w:hAnsi="Times New Roman" w:cs="Times New Roman"/>
        </w:rPr>
        <w:t xml:space="preserve"> Still,</w:t>
      </w:r>
      <w:r w:rsidRPr="00773F94">
        <w:rPr>
          <w:rFonts w:ascii="Times New Roman" w:hAnsi="Times New Roman" w:cs="Times New Roman"/>
        </w:rPr>
        <w:t xml:space="preserve"> a number of general philosophical questions can be asked about fear of death. For example, we might wonder what the </w:t>
      </w:r>
      <w:r w:rsidRPr="00773F94">
        <w:rPr>
          <w:rFonts w:ascii="Times New Roman" w:hAnsi="Times New Roman" w:cs="Times New Roman"/>
          <w:i/>
        </w:rPr>
        <w:t>object</w:t>
      </w:r>
      <w:r w:rsidRPr="00773F94">
        <w:rPr>
          <w:rFonts w:ascii="Times New Roman" w:hAnsi="Times New Roman" w:cs="Times New Roman"/>
        </w:rPr>
        <w:t xml:space="preserve"> of such fear really is. Certainly, it is reasonable to fear a prolonged and painful dying. In fact, fear about dying in particular ways (by heart disease, cancer, and so forth) often motivates us to minimize the likelihood of dying in those ways.</w:t>
      </w:r>
      <w:r w:rsidRPr="00773F94">
        <w:rPr>
          <w:rStyle w:val="EndnoteReference"/>
          <w:rFonts w:ascii="Times New Roman" w:hAnsi="Times New Roman" w:cs="Times New Roman"/>
        </w:rPr>
        <w:endnoteReference w:id="21"/>
      </w:r>
      <w:r w:rsidRPr="00773F94">
        <w:rPr>
          <w:rFonts w:ascii="Times New Roman" w:hAnsi="Times New Roman" w:cs="Times New Roman"/>
        </w:rPr>
        <w:t xml:space="preserve"> But here, one might suspect, what is being feared is the possible suffering involved in dying rather than </w:t>
      </w:r>
      <w:r w:rsidRPr="00773F94">
        <w:rPr>
          <w:rFonts w:ascii="Times New Roman" w:hAnsi="Times New Roman" w:cs="Times New Roman"/>
          <w:i/>
        </w:rPr>
        <w:t>death</w:t>
      </w:r>
      <w:r w:rsidRPr="00773F94">
        <w:rPr>
          <w:rFonts w:ascii="Times New Roman" w:hAnsi="Times New Roman" w:cs="Times New Roman"/>
        </w:rPr>
        <w:t xml:space="preserve"> </w:t>
      </w:r>
      <w:r w:rsidRPr="00773F94">
        <w:rPr>
          <w:rFonts w:ascii="Times New Roman" w:hAnsi="Times New Roman" w:cs="Times New Roman"/>
          <w:i/>
        </w:rPr>
        <w:t>itself</w:t>
      </w:r>
      <w:r w:rsidRPr="00773F94">
        <w:rPr>
          <w:rFonts w:ascii="Times New Roman" w:hAnsi="Times New Roman" w:cs="Times New Roman"/>
        </w:rPr>
        <w:t>.</w:t>
      </w:r>
      <w:r w:rsidRPr="00773F94">
        <w:rPr>
          <w:rStyle w:val="EndnoteReference"/>
          <w:rFonts w:ascii="Times New Roman" w:hAnsi="Times New Roman" w:cs="Times New Roman"/>
        </w:rPr>
        <w:endnoteReference w:id="22"/>
      </w:r>
      <w:r w:rsidRPr="00773F94">
        <w:rPr>
          <w:rFonts w:ascii="Times New Roman" w:hAnsi="Times New Roman" w:cs="Times New Roman"/>
        </w:rPr>
        <w:t xml:space="preserve"> (Indeed, given that death will bring an end to our suffering, including the suffering generated by our fear of a painful dying, should we not welcome it?) In any case, we surely would not fear dying – painful or otherwise – if it was not normally followed by death.</w:t>
      </w:r>
      <w:r w:rsidRPr="00773F94">
        <w:rPr>
          <w:rStyle w:val="EndnoteReference"/>
          <w:rFonts w:ascii="Times New Roman" w:hAnsi="Times New Roman" w:cs="Times New Roman"/>
        </w:rPr>
        <w:endnoteReference w:id="23"/>
      </w:r>
      <w:r w:rsidRPr="00773F94">
        <w:rPr>
          <w:rFonts w:ascii="Times New Roman" w:hAnsi="Times New Roman" w:cs="Times New Roman"/>
        </w:rPr>
        <w:t xml:space="preserve"> Alternatively then, one could argue that the real object of fear is not the process of dying, but rather our posthumous non-existence; our </w:t>
      </w:r>
      <w:r w:rsidRPr="00773F94">
        <w:rPr>
          <w:rFonts w:ascii="Times New Roman" w:hAnsi="Times New Roman" w:cs="Times New Roman"/>
          <w:i/>
        </w:rPr>
        <w:t>being dead</w:t>
      </w:r>
      <w:r w:rsidRPr="00773F94">
        <w:rPr>
          <w:rFonts w:ascii="Times New Roman" w:hAnsi="Times New Roman" w:cs="Times New Roman"/>
        </w:rPr>
        <w:t>. But then, what sense is there in fearing something I cannot experience as such?</w:t>
      </w:r>
      <w:r w:rsidRPr="00773F94">
        <w:rPr>
          <w:rStyle w:val="EndnoteReference"/>
          <w:rFonts w:ascii="Times New Roman" w:hAnsi="Times New Roman" w:cs="Times New Roman"/>
        </w:rPr>
        <w:endnoteReference w:id="24"/>
      </w:r>
      <w:r w:rsidRPr="00773F94">
        <w:rPr>
          <w:rFonts w:ascii="Times New Roman" w:hAnsi="Times New Roman" w:cs="Times New Roman"/>
        </w:rPr>
        <w:t xml:space="preserve"> If we still want to insist on the legitimacy of fearing death, then we might suppose that it is not bare non-existence that we fear – after </w:t>
      </w:r>
      <w:r w:rsidRPr="00773F94">
        <w:rPr>
          <w:rFonts w:ascii="Times New Roman" w:hAnsi="Times New Roman" w:cs="Times New Roman"/>
        </w:rPr>
        <w:lastRenderedPageBreak/>
        <w:t>all, I did not exist prior to my conception and birth, but that causes me little anxiety.</w:t>
      </w:r>
      <w:r w:rsidRPr="00773F94">
        <w:rPr>
          <w:rStyle w:val="EndnoteReference"/>
          <w:rFonts w:ascii="Times New Roman" w:hAnsi="Times New Roman" w:cs="Times New Roman"/>
        </w:rPr>
        <w:endnoteReference w:id="25"/>
      </w:r>
      <w:r w:rsidRPr="00773F94">
        <w:rPr>
          <w:rFonts w:ascii="Times New Roman" w:hAnsi="Times New Roman" w:cs="Times New Roman"/>
        </w:rPr>
        <w:t xml:space="preserve"> Rather, what remains fearful about my death is the resultant deprivation of more time to pursue plans and projects, more time to nurture personal relationships, and so on. In this sense then, pre-natal and posthumous non-existence are not symmetrical, for it is only by way of the latter that I come to lose something of great value.</w:t>
      </w:r>
      <w:r w:rsidRPr="00773F94">
        <w:rPr>
          <w:rStyle w:val="EndnoteReference"/>
          <w:rFonts w:ascii="Times New Roman" w:hAnsi="Times New Roman" w:cs="Times New Roman"/>
        </w:rPr>
        <w:endnoteReference w:id="26"/>
      </w:r>
      <w:r w:rsidRPr="00773F94">
        <w:rPr>
          <w:rFonts w:ascii="Times New Roman" w:hAnsi="Times New Roman" w:cs="Times New Roman"/>
        </w:rPr>
        <w:t xml:space="preserve"> In short, only my posthumous non-existence can harm me.</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 xml:space="preserve">I will not say more about these considerations here, partly because they have received extensive philosophical attention, but also, and more importantly, because I think there is something questionable about the preoccupation with </w:t>
      </w:r>
      <w:r w:rsidRPr="00773F94">
        <w:rPr>
          <w:rFonts w:ascii="Times New Roman" w:hAnsi="Times New Roman" w:cs="Times New Roman"/>
          <w:i/>
        </w:rPr>
        <w:t>fear</w:t>
      </w:r>
      <w:r w:rsidRPr="00773F94">
        <w:rPr>
          <w:rFonts w:ascii="Times New Roman" w:hAnsi="Times New Roman" w:cs="Times New Roman"/>
        </w:rPr>
        <w:t xml:space="preserve"> of death. This is not to deny that fear figures in our attitudes toward mortality. After all, if I have reason to believe that death will soon befall me, then fear is one likely response. Moreover, we clearly do fear the deaths of others (both human and animal), sometimes more than we fear our own.</w:t>
      </w:r>
      <w:r w:rsidRPr="00773F94">
        <w:rPr>
          <w:rStyle w:val="EndnoteReference"/>
          <w:rFonts w:ascii="Times New Roman" w:hAnsi="Times New Roman" w:cs="Times New Roman"/>
        </w:rPr>
        <w:endnoteReference w:id="27"/>
      </w:r>
      <w:r w:rsidRPr="00773F94">
        <w:rPr>
          <w:rFonts w:ascii="Times New Roman" w:hAnsi="Times New Roman" w:cs="Times New Roman"/>
        </w:rPr>
        <w:t xml:space="preserve"> Still, even if mortality is the most important fact about us, fear of death is not the only response we have to this inescapable, irreversible fate. In fact, when we actually consider our own mortality – that is, when we do not treat death as just another philosophical puzzle to disinterestedly mull over</w:t>
      </w:r>
      <w:r w:rsidRPr="00773F94">
        <w:rPr>
          <w:rStyle w:val="EndnoteReference"/>
          <w:rFonts w:ascii="Times New Roman" w:hAnsi="Times New Roman" w:cs="Times New Roman"/>
        </w:rPr>
        <w:endnoteReference w:id="28"/>
      </w:r>
      <w:r w:rsidRPr="00773F94">
        <w:rPr>
          <w:rFonts w:ascii="Times New Roman" w:hAnsi="Times New Roman" w:cs="Times New Roman"/>
        </w:rPr>
        <w:t xml:space="preserve"> – then fear plays a rather limited role. My aim here is therefore to describe another response our mortality provokes that is at least as significant as fear; namely, prospective, self-directed grief. In order to get to that, however, I first want to say something about the pervasiveness of death within life. </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b/>
        </w:rPr>
      </w:pPr>
      <w:r w:rsidRPr="00773F94">
        <w:rPr>
          <w:rFonts w:ascii="Times New Roman" w:hAnsi="Times New Roman" w:cs="Times New Roman"/>
          <w:b/>
        </w:rPr>
        <w:t>2. The pervasiveness of death</w:t>
      </w: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 xml:space="preserve">In an interview with the </w:t>
      </w:r>
      <w:r w:rsidRPr="00773F94">
        <w:rPr>
          <w:rFonts w:ascii="Times New Roman" w:hAnsi="Times New Roman" w:cs="Times New Roman"/>
          <w:i/>
        </w:rPr>
        <w:t>Los Angeles Weekly</w:t>
      </w:r>
      <w:r w:rsidRPr="00773F94">
        <w:rPr>
          <w:rFonts w:ascii="Times New Roman" w:hAnsi="Times New Roman" w:cs="Times New Roman"/>
        </w:rPr>
        <w:t>, Derrida is asked ‘What’s important to you today?</w:t>
      </w:r>
      <w:proofErr w:type="gramStart"/>
      <w:r w:rsidRPr="00773F94">
        <w:rPr>
          <w:rFonts w:ascii="Times New Roman" w:hAnsi="Times New Roman" w:cs="Times New Roman"/>
        </w:rPr>
        <w:t>’.</w:t>
      </w:r>
      <w:proofErr w:type="gramEnd"/>
      <w:r w:rsidRPr="00773F94">
        <w:rPr>
          <w:rFonts w:ascii="Times New Roman" w:hAnsi="Times New Roman" w:cs="Times New Roman"/>
        </w:rPr>
        <w:t xml:space="preserve"> He responds as follows:</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ind w:left="720"/>
        <w:rPr>
          <w:rFonts w:ascii="Times New Roman" w:hAnsi="Times New Roman" w:cs="Times New Roman"/>
        </w:rPr>
      </w:pPr>
      <w:r w:rsidRPr="00773F94">
        <w:rPr>
          <w:rFonts w:ascii="Times New Roman" w:hAnsi="Times New Roman" w:cs="Times New Roman"/>
        </w:rPr>
        <w:lastRenderedPageBreak/>
        <w:t>Many things private, public and political are important to me, but I think of all these things with a constant awareness that I’m aging, I’m going to die, and life is short. I’m constantly attentive to the time left to me, and although I’ve been inclined this way since I was young, it becomes more serious when you reach 72. So far I haven’t made peace with the inevitability of death, and I doubt I ever will, and this awareness permeates everything I think. It’s terrible what’s going on in the world, and all these things are on my mind, but they exist alongside this terror of my own death.</w:t>
      </w:r>
      <w:r w:rsidRPr="00773F94">
        <w:rPr>
          <w:rStyle w:val="EndnoteReference"/>
          <w:rFonts w:ascii="Times New Roman" w:hAnsi="Times New Roman" w:cs="Times New Roman"/>
        </w:rPr>
        <w:endnoteReference w:id="29"/>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 xml:space="preserve">Elsewhere he similarly confesses: </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ind w:left="720"/>
        <w:rPr>
          <w:rFonts w:ascii="Times New Roman" w:hAnsi="Times New Roman" w:cs="Times New Roman"/>
        </w:rPr>
      </w:pPr>
      <w:r w:rsidRPr="00773F94">
        <w:rPr>
          <w:rFonts w:ascii="Times New Roman" w:hAnsi="Times New Roman" w:cs="Times New Roman"/>
        </w:rPr>
        <w:t xml:space="preserve">I think about nothing but death, I think about it all the time, ten seconds don’t go by without the imminence of the thing being there. I never stop analysing the phenomenon of ‘survival’ as the structure of surviving, it’s really the only thing that interests me, but precisely insofar as I do not believe that one lives on post mortem. And at bottom it is what commands everything – what I do, what I am, what I write, what I say […] I think that we are structured by the </w:t>
      </w:r>
      <w:proofErr w:type="spellStart"/>
      <w:r w:rsidRPr="00773F94">
        <w:rPr>
          <w:rFonts w:ascii="Times New Roman" w:hAnsi="Times New Roman" w:cs="Times New Roman"/>
        </w:rPr>
        <w:t>phantasmic</w:t>
      </w:r>
      <w:proofErr w:type="spellEnd"/>
      <w:r w:rsidRPr="00773F94">
        <w:rPr>
          <w:rFonts w:ascii="Times New Roman" w:hAnsi="Times New Roman" w:cs="Times New Roman"/>
        </w:rPr>
        <w:t>…</w:t>
      </w:r>
      <w:r w:rsidRPr="00773F94">
        <w:rPr>
          <w:rStyle w:val="EndnoteReference"/>
          <w:rFonts w:ascii="Times New Roman" w:hAnsi="Times New Roman" w:cs="Times New Roman"/>
        </w:rPr>
        <w:endnoteReference w:id="30"/>
      </w:r>
      <w:r w:rsidRPr="00773F94">
        <w:rPr>
          <w:rFonts w:ascii="Times New Roman" w:hAnsi="Times New Roman" w:cs="Times New Roman"/>
        </w:rPr>
        <w:t xml:space="preserve"> </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 xml:space="preserve">Likewise, in his last interview just a few months before his death, Derrida admits: ‘I am never more haunted by the necessity of dying than in moments of happiness and joy. To feel joy and to weep over the death that </w:t>
      </w:r>
      <w:proofErr w:type="gramStart"/>
      <w:r w:rsidRPr="00773F94">
        <w:rPr>
          <w:rFonts w:ascii="Times New Roman" w:hAnsi="Times New Roman" w:cs="Times New Roman"/>
        </w:rPr>
        <w:t>awaits</w:t>
      </w:r>
      <w:proofErr w:type="gramEnd"/>
      <w:r w:rsidRPr="00773F94">
        <w:rPr>
          <w:rFonts w:ascii="Times New Roman" w:hAnsi="Times New Roman" w:cs="Times New Roman"/>
        </w:rPr>
        <w:t xml:space="preserve"> are for me the same thing’.</w:t>
      </w:r>
      <w:r w:rsidRPr="00773F94">
        <w:rPr>
          <w:rStyle w:val="EndnoteReference"/>
          <w:rFonts w:ascii="Times New Roman" w:hAnsi="Times New Roman" w:cs="Times New Roman"/>
        </w:rPr>
        <w:endnoteReference w:id="31"/>
      </w:r>
      <w:r w:rsidRPr="00773F94">
        <w:rPr>
          <w:rFonts w:ascii="Times New Roman" w:hAnsi="Times New Roman" w:cs="Times New Roman"/>
        </w:rPr>
        <w:t xml:space="preserve"> It would be hasty to dismiss this avowed preoccupation with death as morbid fascination on Derrida’s part. </w:t>
      </w:r>
      <w:proofErr w:type="gramStart"/>
      <w:r w:rsidRPr="00773F94">
        <w:rPr>
          <w:rFonts w:ascii="Times New Roman" w:hAnsi="Times New Roman" w:cs="Times New Roman"/>
        </w:rPr>
        <w:t>For while these remarks have an autobiographical component,</w:t>
      </w:r>
      <w:r w:rsidRPr="00773F94">
        <w:rPr>
          <w:rStyle w:val="EndnoteReference"/>
          <w:rFonts w:ascii="Times New Roman" w:hAnsi="Times New Roman" w:cs="Times New Roman"/>
        </w:rPr>
        <w:endnoteReference w:id="32"/>
      </w:r>
      <w:r w:rsidRPr="00773F94">
        <w:rPr>
          <w:rFonts w:ascii="Times New Roman" w:hAnsi="Times New Roman" w:cs="Times New Roman"/>
        </w:rPr>
        <w:t xml:space="preserve"> their significance is not merely personal.</w:t>
      </w:r>
      <w:proofErr w:type="gramEnd"/>
      <w:r w:rsidRPr="00773F94">
        <w:rPr>
          <w:rFonts w:ascii="Times New Roman" w:hAnsi="Times New Roman" w:cs="Times New Roman"/>
        </w:rPr>
        <w:t xml:space="preserve"> As Derrida suggests, not only is there a sense in which we are ‘structured by the </w:t>
      </w:r>
      <w:proofErr w:type="spellStart"/>
      <w:r w:rsidRPr="00773F94">
        <w:rPr>
          <w:rFonts w:ascii="Times New Roman" w:hAnsi="Times New Roman" w:cs="Times New Roman"/>
        </w:rPr>
        <w:t>phantasmic</w:t>
      </w:r>
      <w:proofErr w:type="spellEnd"/>
      <w:r w:rsidRPr="00773F94">
        <w:rPr>
          <w:rFonts w:ascii="Times New Roman" w:hAnsi="Times New Roman" w:cs="Times New Roman"/>
        </w:rPr>
        <w:t>’, he maintains that ‘the self is constituted by a certain work of mourning’.</w:t>
      </w:r>
      <w:r w:rsidRPr="00773F94">
        <w:rPr>
          <w:rStyle w:val="EndnoteReference"/>
          <w:rFonts w:ascii="Times New Roman" w:hAnsi="Times New Roman" w:cs="Times New Roman"/>
        </w:rPr>
        <w:endnoteReference w:id="33"/>
      </w:r>
      <w:r w:rsidRPr="00773F94">
        <w:rPr>
          <w:rFonts w:ascii="Times New Roman" w:hAnsi="Times New Roman" w:cs="Times New Roman"/>
        </w:rPr>
        <w:t xml:space="preserve"> The claim that death haunts our everyday lives might seem unduly dramatic. But there is </w:t>
      </w:r>
      <w:r w:rsidRPr="00773F94">
        <w:rPr>
          <w:rFonts w:ascii="Times New Roman" w:hAnsi="Times New Roman" w:cs="Times New Roman"/>
        </w:rPr>
        <w:lastRenderedPageBreak/>
        <w:t xml:space="preserve">something worth pursuing here. After all, the inevitability of death, coupled with the uncertainty of how and when it will arrive, are not </w:t>
      </w:r>
      <w:r w:rsidRPr="00773F94">
        <w:rPr>
          <w:rFonts w:ascii="Times New Roman" w:hAnsi="Times New Roman" w:cs="Times New Roman"/>
          <w:i/>
        </w:rPr>
        <w:t>merely</w:t>
      </w:r>
      <w:r w:rsidRPr="00773F94">
        <w:rPr>
          <w:rFonts w:ascii="Times New Roman" w:hAnsi="Times New Roman" w:cs="Times New Roman"/>
        </w:rPr>
        <w:t xml:space="preserve"> empirical facts about us. Neither are they the sorts of things we establish by means of scientific investigation, statistical evidence or inference. Rather, as Earle puts it, these facts are embedded in ‘the very structure of our own lives’ (AC, 214).</w:t>
      </w:r>
      <w:r w:rsidRPr="00773F94">
        <w:rPr>
          <w:rStyle w:val="EndnoteReference"/>
          <w:rFonts w:ascii="Times New Roman" w:hAnsi="Times New Roman" w:cs="Times New Roman"/>
        </w:rPr>
        <w:endnoteReference w:id="34"/>
      </w:r>
      <w:r w:rsidRPr="00773F94">
        <w:rPr>
          <w:rFonts w:ascii="Times New Roman" w:hAnsi="Times New Roman" w:cs="Times New Roman"/>
        </w:rPr>
        <w:t xml:space="preserve"> In other words, ‘life’ and ‘death’ are not mutually exclusive categories; rather, death is a pervasive feature of ordinary life.</w:t>
      </w:r>
      <w:r w:rsidRPr="00773F94">
        <w:rPr>
          <w:rStyle w:val="EndnoteReference"/>
          <w:rFonts w:ascii="Times New Roman" w:hAnsi="Times New Roman" w:cs="Times New Roman"/>
        </w:rPr>
        <w:endnoteReference w:id="35"/>
      </w:r>
      <w:r w:rsidRPr="00773F94">
        <w:rPr>
          <w:rFonts w:ascii="Times New Roman" w:hAnsi="Times New Roman" w:cs="Times New Roman"/>
        </w:rPr>
        <w:t xml:space="preserve"> Let me illustrate this with some concrete examples.</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Again in his final interview, Derrida admits that the notion of ‘survival’ has haunted his life and work.</w:t>
      </w:r>
      <w:r w:rsidRPr="00773F94">
        <w:rPr>
          <w:rStyle w:val="EndnoteReference"/>
          <w:rFonts w:ascii="Times New Roman" w:hAnsi="Times New Roman" w:cs="Times New Roman"/>
        </w:rPr>
        <w:endnoteReference w:id="36"/>
      </w:r>
      <w:r w:rsidRPr="00773F94">
        <w:rPr>
          <w:rFonts w:ascii="Times New Roman" w:hAnsi="Times New Roman" w:cs="Times New Roman"/>
        </w:rPr>
        <w:t xml:space="preserve"> Specifically, he insists that survival is not something ‘</w:t>
      </w:r>
      <w:r w:rsidRPr="00773F94">
        <w:rPr>
          <w:rFonts w:ascii="Times New Roman" w:hAnsi="Times New Roman" w:cs="Times New Roman"/>
          <w:i/>
        </w:rPr>
        <w:t>added on</w:t>
      </w:r>
      <w:r w:rsidRPr="00773F94">
        <w:rPr>
          <w:rFonts w:ascii="Times New Roman" w:hAnsi="Times New Roman" w:cs="Times New Roman"/>
        </w:rPr>
        <w:t xml:space="preserve"> to living and dying’; rather, ‘life </w:t>
      </w:r>
      <w:r w:rsidRPr="00773F94">
        <w:rPr>
          <w:rFonts w:ascii="Times New Roman" w:hAnsi="Times New Roman" w:cs="Times New Roman"/>
          <w:i/>
        </w:rPr>
        <w:t>is</w:t>
      </w:r>
      <w:r w:rsidRPr="00773F94">
        <w:rPr>
          <w:rFonts w:ascii="Times New Roman" w:hAnsi="Times New Roman" w:cs="Times New Roman"/>
        </w:rPr>
        <w:t xml:space="preserve"> living on, life </w:t>
      </w:r>
      <w:r w:rsidRPr="00773F94">
        <w:rPr>
          <w:rFonts w:ascii="Times New Roman" w:hAnsi="Times New Roman" w:cs="Times New Roman"/>
          <w:i/>
        </w:rPr>
        <w:t>is</w:t>
      </w:r>
      <w:r w:rsidRPr="00773F94">
        <w:rPr>
          <w:rFonts w:ascii="Times New Roman" w:hAnsi="Times New Roman" w:cs="Times New Roman"/>
        </w:rPr>
        <w:t xml:space="preserve"> survival’ (LLF, 26)</w:t>
      </w:r>
      <w:r w:rsidRPr="00773F94">
        <w:rPr>
          <w:rStyle w:val="EndnoteReference"/>
          <w:rFonts w:ascii="Times New Roman" w:hAnsi="Times New Roman" w:cs="Times New Roman"/>
        </w:rPr>
        <w:endnoteReference w:id="37"/>
      </w:r>
      <w:r w:rsidRPr="00773F94">
        <w:rPr>
          <w:rFonts w:ascii="Times New Roman" w:hAnsi="Times New Roman" w:cs="Times New Roman"/>
        </w:rPr>
        <w:t>:</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ind w:left="720"/>
        <w:rPr>
          <w:rFonts w:ascii="Times New Roman" w:hAnsi="Times New Roman" w:cs="Times New Roman"/>
        </w:rPr>
      </w:pPr>
      <w:r w:rsidRPr="00773F94">
        <w:rPr>
          <w:rFonts w:ascii="Times New Roman" w:hAnsi="Times New Roman" w:cs="Times New Roman"/>
        </w:rPr>
        <w:t>At the moment I leave ‘my’ book (to be published)…I become, appearing-disappearing, like that uneducable spectre who will have learned to live. The trace I leave signifies to me at once my death, either to come or already come upon me, and the hope that this trace survives me. This is not a striving for immortality; it’s something structural. I leave a piece of paper behind, I go away, I die: it is impossible to escape this structure, it is the unchanging form of my life […] I live my death in writing. (LLF, 32–33)</w:t>
      </w:r>
      <w:r w:rsidRPr="00773F94">
        <w:rPr>
          <w:rStyle w:val="EndnoteReference"/>
          <w:rFonts w:ascii="Times New Roman" w:hAnsi="Times New Roman" w:cs="Times New Roman"/>
        </w:rPr>
        <w:endnoteReference w:id="38"/>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Although Derrida denies that his account of ‘writing’ (</w:t>
      </w:r>
      <w:proofErr w:type="spellStart"/>
      <w:r w:rsidRPr="00773F94">
        <w:rPr>
          <w:rFonts w:ascii="Times New Roman" w:hAnsi="Times New Roman" w:cs="Times New Roman"/>
        </w:rPr>
        <w:t>iterability</w:t>
      </w:r>
      <w:proofErr w:type="spellEnd"/>
      <w:r w:rsidRPr="00773F94">
        <w:rPr>
          <w:rFonts w:ascii="Times New Roman" w:hAnsi="Times New Roman" w:cs="Times New Roman"/>
        </w:rPr>
        <w:t>, survival and associated themes) constitutes a thesis on mortality</w:t>
      </w:r>
      <w:r w:rsidRPr="00773F94">
        <w:rPr>
          <w:rStyle w:val="EndnoteReference"/>
          <w:rFonts w:ascii="Times New Roman" w:hAnsi="Times New Roman" w:cs="Times New Roman"/>
        </w:rPr>
        <w:endnoteReference w:id="39"/>
      </w:r>
      <w:r w:rsidRPr="00773F94">
        <w:rPr>
          <w:rFonts w:ascii="Times New Roman" w:hAnsi="Times New Roman" w:cs="Times New Roman"/>
        </w:rPr>
        <w:t xml:space="preserve"> – it does not, for example, concern the ethical or epistemic significance of last words</w:t>
      </w:r>
      <w:r w:rsidRPr="00773F94">
        <w:rPr>
          <w:rStyle w:val="EndnoteReference"/>
          <w:rFonts w:ascii="Times New Roman" w:hAnsi="Times New Roman" w:cs="Times New Roman"/>
        </w:rPr>
        <w:endnoteReference w:id="40"/>
      </w:r>
      <w:r w:rsidRPr="00773F94">
        <w:rPr>
          <w:rFonts w:ascii="Times New Roman" w:hAnsi="Times New Roman" w:cs="Times New Roman"/>
        </w:rPr>
        <w:t xml:space="preserve"> – interpretive care is needed here. For while there is something right about the claim that ‘Derrida’s work has always been all about death’ (SEF, 136), what interests him is not the </w:t>
      </w:r>
      <w:r w:rsidRPr="00773F94">
        <w:rPr>
          <w:rFonts w:ascii="Times New Roman" w:hAnsi="Times New Roman" w:cs="Times New Roman"/>
          <w:i/>
        </w:rPr>
        <w:t>inevitability</w:t>
      </w:r>
      <w:r w:rsidRPr="00773F94">
        <w:rPr>
          <w:rFonts w:ascii="Times New Roman" w:hAnsi="Times New Roman" w:cs="Times New Roman"/>
        </w:rPr>
        <w:t xml:space="preserve"> of death, but the haunting, ever-present possibility of death – and here ‘death’ signifies the most radical form of absence.</w:t>
      </w:r>
      <w:r w:rsidRPr="00773F94">
        <w:rPr>
          <w:rStyle w:val="EndnoteReference"/>
          <w:rFonts w:ascii="Times New Roman" w:hAnsi="Times New Roman" w:cs="Times New Roman"/>
        </w:rPr>
        <w:endnoteReference w:id="41"/>
      </w:r>
      <w:r w:rsidRPr="00773F94">
        <w:rPr>
          <w:rFonts w:ascii="Times New Roman" w:hAnsi="Times New Roman" w:cs="Times New Roman"/>
        </w:rPr>
        <w:t xml:space="preserve"> More </w:t>
      </w:r>
      <w:r w:rsidRPr="00773F94">
        <w:rPr>
          <w:rFonts w:ascii="Times New Roman" w:hAnsi="Times New Roman" w:cs="Times New Roman"/>
        </w:rPr>
        <w:lastRenderedPageBreak/>
        <w:t>precisely, Derrida insists that for any meaningful sentence to function entails that ‘I may be absent’. That is: ‘The functioning of the sentence doesn’t require my being present to it. On the contrary, the functioning of the sentence implies the possibility of my being radically “on leave” so to speak, radically absent’. This absence is not an accident that may or may not befall language, but constitutes the necessary or structural condition of possibility for any sentence to be ‘performed, understood and repeated’ (AWD, 102).</w:t>
      </w:r>
      <w:r w:rsidRPr="00773F94">
        <w:rPr>
          <w:rStyle w:val="EndnoteReference"/>
          <w:rFonts w:ascii="Times New Roman" w:hAnsi="Times New Roman" w:cs="Times New Roman"/>
        </w:rPr>
        <w:endnoteReference w:id="42"/>
      </w:r>
      <w:r w:rsidRPr="00773F94">
        <w:rPr>
          <w:rFonts w:ascii="Times New Roman" w:hAnsi="Times New Roman" w:cs="Times New Roman"/>
        </w:rPr>
        <w:t xml:space="preserve"> Thus, for a sentence to function, it must be capable of </w:t>
      </w:r>
      <w:r w:rsidRPr="00773F94">
        <w:rPr>
          <w:rFonts w:ascii="Times New Roman" w:hAnsi="Times New Roman" w:cs="Times New Roman"/>
          <w:i/>
        </w:rPr>
        <w:t>surviving</w:t>
      </w:r>
      <w:r w:rsidRPr="00773F94">
        <w:rPr>
          <w:rFonts w:ascii="Times New Roman" w:hAnsi="Times New Roman" w:cs="Times New Roman"/>
        </w:rPr>
        <w:t xml:space="preserve"> me.</w:t>
      </w:r>
      <w:r w:rsidRPr="00773F94">
        <w:rPr>
          <w:rStyle w:val="EndnoteReference"/>
          <w:rFonts w:ascii="Times New Roman" w:hAnsi="Times New Roman" w:cs="Times New Roman"/>
        </w:rPr>
        <w:endnoteReference w:id="43"/>
      </w:r>
      <w:r w:rsidRPr="00773F94">
        <w:rPr>
          <w:rFonts w:ascii="Times New Roman" w:hAnsi="Times New Roman" w:cs="Times New Roman"/>
        </w:rPr>
        <w:t xml:space="preserve"> Indeed, even one’s own name – that most intimately familiar part of one’s natural language – ‘says death…while the bearer of it is still living’ (WOM, 34).</w:t>
      </w:r>
      <w:r w:rsidRPr="00773F94">
        <w:rPr>
          <w:rStyle w:val="EndnoteReference"/>
          <w:rFonts w:ascii="Times New Roman" w:hAnsi="Times New Roman" w:cs="Times New Roman"/>
        </w:rPr>
        <w:endnoteReference w:id="44"/>
      </w:r>
      <w:r w:rsidRPr="00773F94">
        <w:rPr>
          <w:rFonts w:ascii="Times New Roman" w:hAnsi="Times New Roman" w:cs="Times New Roman"/>
        </w:rPr>
        <w:t xml:space="preserve"> In this way, death pervades our life as language-using animals. </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 xml:space="preserve">We do not have to accept Derrida’s specific theses on ‘writing’ to appreciate the manifold ways in which mortality structures ordinary life. After all, our temporally open-ended commitments, relationships, plans and projects </w:t>
      </w:r>
      <w:r w:rsidRPr="00773F94">
        <w:rPr>
          <w:rFonts w:ascii="Times New Roman" w:hAnsi="Times New Roman" w:cs="Times New Roman"/>
          <w:i/>
        </w:rPr>
        <w:t>will be</w:t>
      </w:r>
      <w:r w:rsidRPr="00773F94">
        <w:rPr>
          <w:rFonts w:ascii="Times New Roman" w:hAnsi="Times New Roman" w:cs="Times New Roman"/>
        </w:rPr>
        <w:t xml:space="preserve"> cut short by death, just as those temporally bound activities we manage to see to fruition </w:t>
      </w:r>
      <w:r w:rsidRPr="00773F94">
        <w:rPr>
          <w:rFonts w:ascii="Times New Roman" w:hAnsi="Times New Roman" w:cs="Times New Roman"/>
          <w:i/>
        </w:rPr>
        <w:t>could have been</w:t>
      </w:r>
      <w:r w:rsidRPr="00773F94">
        <w:rPr>
          <w:rFonts w:ascii="Times New Roman" w:hAnsi="Times New Roman" w:cs="Times New Roman"/>
        </w:rPr>
        <w:t xml:space="preserve"> prematurely terminated by death.</w:t>
      </w:r>
      <w:r w:rsidRPr="00773F94">
        <w:rPr>
          <w:rStyle w:val="EndnoteReference"/>
          <w:rFonts w:ascii="Times New Roman" w:hAnsi="Times New Roman" w:cs="Times New Roman"/>
        </w:rPr>
        <w:endnoteReference w:id="45"/>
      </w:r>
      <w:r w:rsidRPr="00773F94">
        <w:rPr>
          <w:rFonts w:ascii="Times New Roman" w:hAnsi="Times New Roman" w:cs="Times New Roman"/>
        </w:rPr>
        <w:t xml:space="preserve"> Indeed, one might consider every significant ending to be ‘an intimation of the final end that is death’. (For example, ‘[t]he end of childhood, youth, and middle age each foreshadow one’s personal death, as do the endings of all the chapters or phases of one’s life’ (DL, 43–44).) It is a contingent fact that, being born into a particular historical, socio-economic and cultural context, some forms of death are more-or-less likely to strike us down. But that we will die in a particular way at a particular time are not trivial facts.</w:t>
      </w:r>
      <w:r w:rsidRPr="00773F94">
        <w:rPr>
          <w:rStyle w:val="EndnoteReference"/>
          <w:rFonts w:ascii="Times New Roman" w:hAnsi="Times New Roman" w:cs="Times New Roman"/>
        </w:rPr>
        <w:endnoteReference w:id="46"/>
      </w:r>
      <w:r w:rsidRPr="00773F94">
        <w:rPr>
          <w:rFonts w:ascii="Times New Roman" w:hAnsi="Times New Roman" w:cs="Times New Roman"/>
        </w:rPr>
        <w:t xml:space="preserve"> For a life temporally extended forever, immune to the ravages of time and natural degeneration, would not be recognizably ours – and thus neither, perhaps, would it be something we could justifiably want.</w:t>
      </w:r>
      <w:r w:rsidRPr="00773F94">
        <w:rPr>
          <w:rStyle w:val="EndnoteReference"/>
          <w:rFonts w:ascii="Times New Roman" w:hAnsi="Times New Roman" w:cs="Times New Roman"/>
        </w:rPr>
        <w:endnoteReference w:id="47"/>
      </w:r>
      <w:r w:rsidRPr="00773F94">
        <w:rPr>
          <w:rFonts w:ascii="Times New Roman" w:hAnsi="Times New Roman" w:cs="Times New Roman"/>
        </w:rPr>
        <w:t xml:space="preserve"> (We might wonder why an immortal life would be any less fearful a prospect than death?) Moreover, it is reasonable to suppose that much of the urgency and significance of our various pursuits derive from the (more-or-less tacit) awareness of our finitude, including ‘[t]he death imminent in any moment’.</w:t>
      </w:r>
      <w:r w:rsidRPr="00773F94">
        <w:rPr>
          <w:rStyle w:val="EndnoteReference"/>
          <w:rFonts w:ascii="Times New Roman" w:hAnsi="Times New Roman" w:cs="Times New Roman"/>
        </w:rPr>
        <w:endnoteReference w:id="48"/>
      </w:r>
      <w:r w:rsidRPr="00773F94">
        <w:rPr>
          <w:rFonts w:ascii="Times New Roman" w:hAnsi="Times New Roman" w:cs="Times New Roman"/>
        </w:rPr>
        <w:t xml:space="preserve"> We might </w:t>
      </w:r>
      <w:r w:rsidRPr="00773F94">
        <w:rPr>
          <w:rFonts w:ascii="Times New Roman" w:hAnsi="Times New Roman" w:cs="Times New Roman"/>
        </w:rPr>
        <w:lastRenderedPageBreak/>
        <w:t xml:space="preserve">therefore wonder what meaning and value our various activities would have if death was avoidable: </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ind w:left="720"/>
        <w:rPr>
          <w:rFonts w:ascii="Times New Roman" w:hAnsi="Times New Roman" w:cs="Times New Roman"/>
        </w:rPr>
      </w:pPr>
      <w:r w:rsidRPr="00773F94">
        <w:rPr>
          <w:rFonts w:ascii="Times New Roman" w:hAnsi="Times New Roman" w:cs="Times New Roman"/>
        </w:rPr>
        <w:t xml:space="preserve">Would anything have the slightest value if we had to be around forever, testing it again and again, endlessly repeating everything that in our own actual mortal lives can be done once and once only? [Perhaps]…the entire poignancy and value of whatever we do or suffer in life is necessarily bound up with our mortality; each moment is unrepeatable, unique, </w:t>
      </w:r>
      <w:proofErr w:type="gramStart"/>
      <w:r w:rsidRPr="00773F94">
        <w:rPr>
          <w:rFonts w:ascii="Times New Roman" w:hAnsi="Times New Roman" w:cs="Times New Roman"/>
        </w:rPr>
        <w:t>irreplaceable</w:t>
      </w:r>
      <w:proofErr w:type="gramEnd"/>
      <w:r w:rsidRPr="00773F94">
        <w:rPr>
          <w:rFonts w:ascii="Times New Roman" w:hAnsi="Times New Roman" w:cs="Times New Roman"/>
        </w:rPr>
        <w:t xml:space="preserve">. The value of every experience is bound up with the fact that we are always experiencing it for the first </w:t>
      </w:r>
      <w:r w:rsidRPr="00773F94">
        <w:rPr>
          <w:rFonts w:ascii="Times New Roman" w:hAnsi="Times New Roman" w:cs="Times New Roman"/>
          <w:i/>
        </w:rPr>
        <w:t>and</w:t>
      </w:r>
      <w:r w:rsidRPr="00773F94">
        <w:rPr>
          <w:rFonts w:ascii="Times New Roman" w:hAnsi="Times New Roman" w:cs="Times New Roman"/>
        </w:rPr>
        <w:t xml:space="preserve"> last time…What is the energy of passion, what gives it its intensity, except the imminence of death? (AC, 216–217)</w:t>
      </w:r>
      <w:r w:rsidRPr="00773F94">
        <w:rPr>
          <w:rStyle w:val="EndnoteReference"/>
          <w:rFonts w:ascii="Times New Roman" w:hAnsi="Times New Roman" w:cs="Times New Roman"/>
        </w:rPr>
        <w:endnoteReference w:id="49"/>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 xml:space="preserve">While living a human life is a ‘full-time occupation, to which everyone devotes decades of intense concern’ (MQ, 15), we should not exaggerate the control we have over our lives. For living a life is also an inherently precarious business, even for those of us blessed with prosperity and health. For it takes just a little bad luck – faulty traffic lights, treacherous weather conditions, </w:t>
      </w:r>
      <w:r w:rsidRPr="00773F94">
        <w:rPr>
          <w:rFonts w:ascii="Times New Roman" w:eastAsia="Calibri" w:hAnsi="Times New Roman" w:cs="Times New Roman"/>
          <w:bCs/>
        </w:rPr>
        <w:t>‘[a] stray bullet, a stray chromosome, a stray virus, a wanton cellular division’</w:t>
      </w:r>
      <w:r w:rsidRPr="00773F94">
        <w:rPr>
          <w:rStyle w:val="EndnoteReference"/>
          <w:rFonts w:ascii="Times New Roman" w:eastAsia="Calibri" w:hAnsi="Times New Roman" w:cs="Times New Roman"/>
          <w:bCs/>
        </w:rPr>
        <w:endnoteReference w:id="50"/>
      </w:r>
      <w:r w:rsidRPr="00773F94">
        <w:rPr>
          <w:rFonts w:ascii="Times New Roman" w:eastAsia="Calibri" w:hAnsi="Times New Roman" w:cs="Times New Roman"/>
          <w:bCs/>
        </w:rPr>
        <w:t xml:space="preserve"> – </w:t>
      </w:r>
      <w:r w:rsidRPr="00773F94">
        <w:rPr>
          <w:rFonts w:ascii="Times New Roman" w:hAnsi="Times New Roman" w:cs="Times New Roman"/>
        </w:rPr>
        <w:t>for life to come undone.</w:t>
      </w:r>
      <w:r w:rsidRPr="00773F94">
        <w:rPr>
          <w:rStyle w:val="EndnoteReference"/>
          <w:rFonts w:ascii="Times New Roman" w:hAnsi="Times New Roman" w:cs="Times New Roman"/>
        </w:rPr>
        <w:endnoteReference w:id="51"/>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There are, of course, many other ways death pervades life. Not implausibly, Schopenhauer suggests that ‘[e]very parting is a foretaste of death’</w:t>
      </w:r>
      <w:r w:rsidRPr="00773F94">
        <w:rPr>
          <w:rStyle w:val="EndnoteReference"/>
          <w:rFonts w:ascii="Times New Roman" w:hAnsi="Times New Roman" w:cs="Times New Roman"/>
        </w:rPr>
        <w:endnoteReference w:id="52"/>
      </w:r>
      <w:r w:rsidRPr="00773F94">
        <w:rPr>
          <w:rFonts w:ascii="Times New Roman" w:hAnsi="Times New Roman" w:cs="Times New Roman"/>
        </w:rPr>
        <w:t xml:space="preserve"> – hence the minor mourning experienced when one’s beloved leaves us or we leave them.</w:t>
      </w:r>
      <w:r w:rsidRPr="00773F94">
        <w:rPr>
          <w:rStyle w:val="EndnoteReference"/>
          <w:rFonts w:ascii="Times New Roman" w:hAnsi="Times New Roman" w:cs="Times New Roman"/>
        </w:rPr>
        <w:endnoteReference w:id="53"/>
      </w:r>
      <w:r w:rsidRPr="00773F94">
        <w:rPr>
          <w:rFonts w:ascii="Times New Roman" w:hAnsi="Times New Roman" w:cs="Times New Roman"/>
        </w:rPr>
        <w:t xml:space="preserve"> That I might never see her again, however unlikely this may be, is again inscribed as a necessary possibility – just as it is a necessary possibility that one of us will survive the other’s death.</w:t>
      </w:r>
      <w:r w:rsidRPr="00773F94">
        <w:rPr>
          <w:rStyle w:val="EndnoteReference"/>
          <w:rFonts w:ascii="Times New Roman" w:hAnsi="Times New Roman" w:cs="Times New Roman"/>
        </w:rPr>
        <w:endnoteReference w:id="54"/>
      </w:r>
      <w:r w:rsidRPr="00773F94">
        <w:rPr>
          <w:rFonts w:ascii="Times New Roman" w:hAnsi="Times New Roman" w:cs="Times New Roman"/>
        </w:rPr>
        <w:t xml:space="preserve"> But survival extends beyond our direct interpersonal relations. Consider the language in which we are first trained and which becomes so intimately familiar. Clearly, one’s native tongue is not of one’s </w:t>
      </w:r>
      <w:r w:rsidRPr="00773F94">
        <w:rPr>
          <w:rFonts w:ascii="Times New Roman" w:hAnsi="Times New Roman" w:cs="Times New Roman"/>
        </w:rPr>
        <w:lastRenderedPageBreak/>
        <w:t>own invention; rather, it is something we each inherit from a more-or-less anonymous throng of long dead predecessors.</w:t>
      </w:r>
      <w:r w:rsidRPr="00773F94">
        <w:rPr>
          <w:rStyle w:val="EndnoteReference"/>
          <w:rFonts w:ascii="Times New Roman" w:hAnsi="Times New Roman" w:cs="Times New Roman"/>
        </w:rPr>
        <w:endnoteReference w:id="55"/>
      </w:r>
      <w:r w:rsidRPr="00773F94">
        <w:rPr>
          <w:rFonts w:ascii="Times New Roman" w:hAnsi="Times New Roman" w:cs="Times New Roman"/>
        </w:rPr>
        <w:t xml:space="preserve"> And of course, just as their native tongue survived them, so too (barring an apocalypse) will it </w:t>
      </w:r>
      <w:proofErr w:type="gramStart"/>
      <w:r w:rsidRPr="00773F94">
        <w:rPr>
          <w:rFonts w:ascii="Times New Roman" w:hAnsi="Times New Roman" w:cs="Times New Roman"/>
        </w:rPr>
        <w:t>survive</w:t>
      </w:r>
      <w:proofErr w:type="gramEnd"/>
      <w:r w:rsidRPr="00773F94">
        <w:rPr>
          <w:rFonts w:ascii="Times New Roman" w:hAnsi="Times New Roman" w:cs="Times New Roman"/>
        </w:rPr>
        <w:t xml:space="preserve"> us.</w:t>
      </w:r>
      <w:r w:rsidRPr="00773F94">
        <w:rPr>
          <w:rStyle w:val="EndnoteReference"/>
          <w:rFonts w:ascii="Times New Roman" w:hAnsi="Times New Roman" w:cs="Times New Roman"/>
        </w:rPr>
        <w:endnoteReference w:id="56"/>
      </w:r>
      <w:r w:rsidRPr="00773F94">
        <w:rPr>
          <w:rFonts w:ascii="Times New Roman" w:hAnsi="Times New Roman" w:cs="Times New Roman"/>
        </w:rPr>
        <w:t xml:space="preserve"> There is, however, a more general phenomenological point to be made here; namely, that the very notion of an objective, ‘surrounding world’</w:t>
      </w:r>
      <w:r w:rsidRPr="00773F94">
        <w:rPr>
          <w:rStyle w:val="EndnoteReference"/>
          <w:rFonts w:ascii="Times New Roman" w:hAnsi="Times New Roman" w:cs="Times New Roman"/>
        </w:rPr>
        <w:endnoteReference w:id="57"/>
      </w:r>
      <w:r w:rsidRPr="00773F94">
        <w:rPr>
          <w:rFonts w:ascii="Times New Roman" w:hAnsi="Times New Roman" w:cs="Times New Roman"/>
        </w:rPr>
        <w:t xml:space="preserve"> includes ‘</w:t>
      </w:r>
      <w:proofErr w:type="spellStart"/>
      <w:r w:rsidRPr="00773F94">
        <w:rPr>
          <w:rFonts w:ascii="Times New Roman" w:hAnsi="Times New Roman" w:cs="Times New Roman"/>
        </w:rPr>
        <w:t>thereness</w:t>
      </w:r>
      <w:proofErr w:type="spellEnd"/>
      <w:r w:rsidRPr="00773F94">
        <w:rPr>
          <w:rFonts w:ascii="Times New Roman" w:hAnsi="Times New Roman" w:cs="Times New Roman"/>
        </w:rPr>
        <w:t>-for-everyone’.</w:t>
      </w:r>
      <w:r w:rsidRPr="00773F94">
        <w:rPr>
          <w:rStyle w:val="EndnoteReference"/>
          <w:rFonts w:ascii="Times New Roman" w:hAnsi="Times New Roman" w:cs="Times New Roman"/>
        </w:rPr>
        <w:endnoteReference w:id="58"/>
      </w:r>
      <w:r w:rsidRPr="00773F94">
        <w:rPr>
          <w:rFonts w:ascii="Times New Roman" w:hAnsi="Times New Roman" w:cs="Times New Roman"/>
        </w:rPr>
        <w:t xml:space="preserve"> The everyday natural and cultural objects I encounter refer me, albeit tacitly and indirectly, to other subjects. But as with our native tongue, these others include both those who might come along in the future and those who have preceded me. We might even say that those who will come along after I am dead, and those who already came along and are now dead (or who might be dying at this very moment), constitute part of what ‘objective world’ </w:t>
      </w:r>
      <w:r w:rsidRPr="00773F94">
        <w:rPr>
          <w:rFonts w:ascii="Times New Roman" w:hAnsi="Times New Roman" w:cs="Times New Roman"/>
          <w:i/>
        </w:rPr>
        <w:t>means</w:t>
      </w:r>
      <w:r w:rsidRPr="00773F94">
        <w:rPr>
          <w:rFonts w:ascii="Times New Roman" w:hAnsi="Times New Roman" w:cs="Times New Roman"/>
        </w:rPr>
        <w:t xml:space="preserve">. In this way, death is inscribed in my dealings with the most mundane artefacts of the world. </w:t>
      </w:r>
    </w:p>
    <w:p w:rsidR="00A651CE" w:rsidRPr="00420847"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Both the natural and cultural environment I inhabit are littered with traces of more-or-less anonymous others who preceded me, just as I will leave traces for those who come along after I have gone.</w:t>
      </w:r>
      <w:r w:rsidRPr="00773F94">
        <w:rPr>
          <w:rStyle w:val="EndnoteReference"/>
          <w:rFonts w:ascii="Times New Roman" w:hAnsi="Times New Roman" w:cs="Times New Roman"/>
        </w:rPr>
        <w:endnoteReference w:id="59"/>
      </w:r>
      <w:r w:rsidRPr="00773F94">
        <w:rPr>
          <w:rFonts w:ascii="Times New Roman" w:hAnsi="Times New Roman" w:cs="Times New Roman"/>
        </w:rPr>
        <w:t xml:space="preserve"> As </w:t>
      </w:r>
      <w:proofErr w:type="spellStart"/>
      <w:r w:rsidRPr="00773F94">
        <w:rPr>
          <w:rFonts w:ascii="Times New Roman" w:hAnsi="Times New Roman" w:cs="Times New Roman"/>
        </w:rPr>
        <w:t>Nozick</w:t>
      </w:r>
      <w:proofErr w:type="spellEnd"/>
      <w:r w:rsidRPr="00773F94">
        <w:rPr>
          <w:rFonts w:ascii="Times New Roman" w:hAnsi="Times New Roman" w:cs="Times New Roman"/>
        </w:rPr>
        <w:t xml:space="preserve"> remarks, ‘[w]hen people desire to leave a trace behind, they want to leave a certain kind of trace’. But only some of these traces are left intentionally; for better or worse ‘[w]e all </w:t>
      </w:r>
      <w:proofErr w:type="gramStart"/>
      <w:r w:rsidRPr="00773F94">
        <w:rPr>
          <w:rFonts w:ascii="Times New Roman" w:hAnsi="Times New Roman" w:cs="Times New Roman"/>
        </w:rPr>
        <w:t>do</w:t>
      </w:r>
      <w:proofErr w:type="gramEnd"/>
      <w:r w:rsidRPr="00773F94">
        <w:rPr>
          <w:rFonts w:ascii="Times New Roman" w:hAnsi="Times New Roman" w:cs="Times New Roman"/>
        </w:rPr>
        <w:t xml:space="preserve"> leave traces, causal effects reverberate down’.</w:t>
      </w:r>
      <w:r w:rsidRPr="00773F94">
        <w:rPr>
          <w:rStyle w:val="EndnoteReference"/>
          <w:rFonts w:ascii="Times New Roman" w:hAnsi="Times New Roman" w:cs="Times New Roman"/>
        </w:rPr>
        <w:endnoteReference w:id="60"/>
      </w:r>
      <w:r w:rsidRPr="00773F94">
        <w:rPr>
          <w:rFonts w:ascii="Times New Roman" w:hAnsi="Times New Roman" w:cs="Times New Roman"/>
        </w:rPr>
        <w:t xml:space="preserve"> While some of these traces are concrete – the accidental abrasions left on the objects of everyday life, the names of lovers etched into trees, and so on – other traces are of a less tangible sort. As Reynolds notes, early audio recording technologies held out the prospect of ‘a kind of immortality, the possibility that our voices would be listened to by “the not yet born”’.</w:t>
      </w:r>
      <w:r w:rsidRPr="00773F94">
        <w:rPr>
          <w:rStyle w:val="EndnoteReference"/>
          <w:rFonts w:ascii="Times New Roman" w:hAnsi="Times New Roman" w:cs="Times New Roman"/>
        </w:rPr>
        <w:endnoteReference w:id="61"/>
      </w:r>
      <w:r w:rsidRPr="00773F94">
        <w:rPr>
          <w:rFonts w:ascii="Times New Roman" w:hAnsi="Times New Roman" w:cs="Times New Roman"/>
        </w:rPr>
        <w:t xml:space="preserve"> But this spectral relation to audio media is not merely of historical interest. For as he proceeds: ‘</w:t>
      </w:r>
      <w:proofErr w:type="gramStart"/>
      <w:r w:rsidRPr="00773F94">
        <w:rPr>
          <w:rFonts w:ascii="Times New Roman" w:hAnsi="Times New Roman" w:cs="Times New Roman"/>
        </w:rPr>
        <w:t>In</w:t>
      </w:r>
      <w:proofErr w:type="gramEnd"/>
      <w:r w:rsidRPr="00773F94">
        <w:rPr>
          <w:rFonts w:ascii="Times New Roman" w:hAnsi="Times New Roman" w:cs="Times New Roman"/>
        </w:rPr>
        <w:t xml:space="preserve"> a sense, a record really is a ghost: it’s a trace of a musician’s body, the after-imprint of breath and exertion. There’s a parallel between the phonograph and the photograph: both are reality’s death mask. With analogue recording there’s a direct physical relationship with the sound source’ (RET, 312–313).</w:t>
      </w:r>
      <w:r w:rsidRPr="00773F94">
        <w:rPr>
          <w:rStyle w:val="EndnoteReference"/>
          <w:rFonts w:ascii="Times New Roman" w:hAnsi="Times New Roman" w:cs="Times New Roman"/>
        </w:rPr>
        <w:endnoteReference w:id="62"/>
      </w:r>
      <w:r w:rsidRPr="00773F94">
        <w:rPr>
          <w:rFonts w:ascii="Times New Roman" w:hAnsi="Times New Roman" w:cs="Times New Roman"/>
        </w:rPr>
        <w:t xml:space="preserve"> Reynolds is right to highlight the parallel between </w:t>
      </w:r>
      <w:r w:rsidRPr="00773F94">
        <w:rPr>
          <w:rFonts w:ascii="Times New Roman" w:hAnsi="Times New Roman" w:cs="Times New Roman"/>
        </w:rPr>
        <w:lastRenderedPageBreak/>
        <w:t>phonography and photography’s own capacity to elicit the return of the dead.</w:t>
      </w:r>
      <w:r w:rsidRPr="00773F94">
        <w:rPr>
          <w:rStyle w:val="EndnoteReference"/>
          <w:rFonts w:ascii="Times New Roman" w:hAnsi="Times New Roman" w:cs="Times New Roman"/>
        </w:rPr>
        <w:endnoteReference w:id="63"/>
      </w:r>
      <w:r w:rsidRPr="00773F94">
        <w:rPr>
          <w:rFonts w:ascii="Times New Roman" w:hAnsi="Times New Roman" w:cs="Times New Roman"/>
        </w:rPr>
        <w:t xml:space="preserve"> The latter is powerfully illustrated in Barthes’ discussion of Gardner’s 1865 ‘Portrait of Lewis Payne’. Convicted of conspiring to assassinate President Lincoln, Payne awaits execution, looking us ‘</w:t>
      </w:r>
      <w:r w:rsidRPr="00773F94">
        <w:rPr>
          <w:rFonts w:ascii="Times New Roman" w:hAnsi="Times New Roman" w:cs="Times New Roman"/>
          <w:i/>
        </w:rPr>
        <w:t>straight in the eye</w:t>
      </w:r>
      <w:r w:rsidRPr="00773F94">
        <w:rPr>
          <w:rFonts w:ascii="Times New Roman" w:hAnsi="Times New Roman" w:cs="Times New Roman"/>
        </w:rPr>
        <w:t>’ (CL, 111). What interests Barthes about this photograph is its twofold relation to death; namely, that Payne is both</w:t>
      </w:r>
      <w:r w:rsidRPr="00773F94">
        <w:rPr>
          <w:rFonts w:ascii="Times New Roman" w:hAnsi="Times New Roman" w:cs="Times New Roman"/>
          <w:i/>
        </w:rPr>
        <w:t xml:space="preserve"> going to die</w:t>
      </w:r>
      <w:r w:rsidRPr="00773F94">
        <w:rPr>
          <w:rFonts w:ascii="Times New Roman" w:hAnsi="Times New Roman" w:cs="Times New Roman"/>
        </w:rPr>
        <w:t xml:space="preserve"> (at the time the photograph was taken), and yet </w:t>
      </w:r>
      <w:r w:rsidRPr="00773F94">
        <w:rPr>
          <w:rFonts w:ascii="Times New Roman" w:hAnsi="Times New Roman" w:cs="Times New Roman"/>
          <w:i/>
        </w:rPr>
        <w:t>already dead</w:t>
      </w:r>
      <w:r w:rsidRPr="00773F94">
        <w:rPr>
          <w:rFonts w:ascii="Times New Roman" w:hAnsi="Times New Roman" w:cs="Times New Roman"/>
        </w:rPr>
        <w:t xml:space="preserve"> (for subsequent viewers). In this sense, Gardner’s photograph ‘tells me death in the future’. Indeed, it is this curious spectral dimension of the photographic image that enables us to ‘shudder…</w:t>
      </w:r>
      <w:r w:rsidRPr="00773F94">
        <w:rPr>
          <w:rFonts w:ascii="Times New Roman" w:hAnsi="Times New Roman" w:cs="Times New Roman"/>
          <w:i/>
        </w:rPr>
        <w:t>over a catastrophe which has already occurred</w:t>
      </w:r>
      <w:r w:rsidRPr="00773F94">
        <w:rPr>
          <w:rFonts w:ascii="Times New Roman" w:hAnsi="Times New Roman" w:cs="Times New Roman"/>
        </w:rPr>
        <w:t>’ (CL, 96). But the relationship between photography and mortality does not only pertain to images of our long-dead predecessors. For Barthes suggests that to see oneself in a photograph is to experience a ‘micro-version of death’ (CL, 14) insofar as ‘each photograph always contains this imperious sign of my future death’ (CL, 97).</w:t>
      </w:r>
      <w:r w:rsidRPr="00773F94">
        <w:rPr>
          <w:rStyle w:val="EndnoteReference"/>
          <w:rFonts w:ascii="Times New Roman" w:hAnsi="Times New Roman" w:cs="Times New Roman"/>
        </w:rPr>
        <w:endnoteReference w:id="64"/>
      </w:r>
      <w:r w:rsidRPr="00773F94">
        <w:rPr>
          <w:rFonts w:ascii="Times New Roman" w:hAnsi="Times New Roman" w:cs="Times New Roman"/>
        </w:rPr>
        <w:t xml:space="preserve"> (Here we might recall what Derrida says of the proper name; that it ‘says death…while the bearer of it is still living’ (WOM, 34), and likewise elsewhere, that ‘the name is always and a priori a dead man’s name, a name of death’.</w:t>
      </w:r>
      <w:r w:rsidRPr="00773F94">
        <w:rPr>
          <w:rStyle w:val="EndnoteReference"/>
          <w:rFonts w:ascii="Times New Roman" w:hAnsi="Times New Roman" w:cs="Times New Roman"/>
        </w:rPr>
        <w:endnoteReference w:id="65"/>
      </w:r>
      <w:r w:rsidRPr="00773F94">
        <w:rPr>
          <w:rFonts w:ascii="Times New Roman" w:hAnsi="Times New Roman" w:cs="Times New Roman"/>
        </w:rPr>
        <w:t xml:space="preserve">) In living a life, I inevitably leave traces of myself that can survive my absence – including, in the end, my death. But Derrida’s point is not merely that these traces might </w:t>
      </w:r>
      <w:r w:rsidRPr="00773F94">
        <w:rPr>
          <w:rFonts w:ascii="Times New Roman" w:hAnsi="Times New Roman" w:cs="Times New Roman"/>
          <w:i/>
        </w:rPr>
        <w:t>in fact</w:t>
      </w:r>
      <w:r w:rsidRPr="00773F94">
        <w:rPr>
          <w:rFonts w:ascii="Times New Roman" w:hAnsi="Times New Roman" w:cs="Times New Roman"/>
        </w:rPr>
        <w:t xml:space="preserve"> survive me; rather, the </w:t>
      </w:r>
      <w:r w:rsidRPr="00773F94">
        <w:rPr>
          <w:rFonts w:ascii="Times New Roman" w:hAnsi="Times New Roman" w:cs="Times New Roman"/>
          <w:i/>
        </w:rPr>
        <w:t>possibility</w:t>
      </w:r>
      <w:r w:rsidRPr="00773F94">
        <w:rPr>
          <w:rFonts w:ascii="Times New Roman" w:hAnsi="Times New Roman" w:cs="Times New Roman"/>
        </w:rPr>
        <w:t xml:space="preserve"> of their survival constitutes part of their very structure. That is to say, every gesture, utterance, discarded bus ticket, Facebook update (and so on) is inscribed </w:t>
      </w:r>
      <w:r w:rsidRPr="00773F94">
        <w:rPr>
          <w:rFonts w:ascii="Times New Roman" w:hAnsi="Times New Roman" w:cs="Times New Roman"/>
          <w:i/>
        </w:rPr>
        <w:t>from the very beginning</w:t>
      </w:r>
      <w:r w:rsidRPr="00773F94">
        <w:rPr>
          <w:rFonts w:ascii="Times New Roman" w:hAnsi="Times New Roman" w:cs="Times New Roman"/>
        </w:rPr>
        <w:t xml:space="preserve"> with this possibility of survival.</w:t>
      </w:r>
      <w:r w:rsidRPr="00773F94">
        <w:rPr>
          <w:rStyle w:val="EndnoteReference"/>
          <w:rFonts w:ascii="Times New Roman" w:hAnsi="Times New Roman" w:cs="Times New Roman"/>
        </w:rPr>
        <w:endnoteReference w:id="66"/>
      </w:r>
      <w:r w:rsidRPr="00773F94">
        <w:rPr>
          <w:rFonts w:ascii="Times New Roman" w:hAnsi="Times New Roman" w:cs="Times New Roman"/>
        </w:rPr>
        <w:t xml:space="preserve"> Given that death is both </w:t>
      </w:r>
      <w:r w:rsidRPr="00420847">
        <w:rPr>
          <w:rFonts w:ascii="Times New Roman" w:hAnsi="Times New Roman" w:cs="Times New Roman"/>
        </w:rPr>
        <w:t>inevitable and possible at any moment, all the mundane traces I leave around me as I pass through life signal my future death. In this crucial sense then, life and death are inextricably entwined. As ‘life is not separable from an experience of death’ (SQ, 103), Derrida</w:t>
      </w:r>
      <w:r>
        <w:rPr>
          <w:rFonts w:ascii="Times New Roman" w:hAnsi="Times New Roman" w:cs="Times New Roman"/>
        </w:rPr>
        <w:t xml:space="preserve"> thus</w:t>
      </w:r>
      <w:r w:rsidRPr="00420847">
        <w:rPr>
          <w:rFonts w:ascii="Times New Roman" w:hAnsi="Times New Roman" w:cs="Times New Roman"/>
        </w:rPr>
        <w:t xml:space="preserve"> talks of a certain ‘life-death beyond the opposition between life and death’ (SPM, 67).</w:t>
      </w:r>
      <w:r>
        <w:rPr>
          <w:rFonts w:ascii="Times New Roman" w:hAnsi="Times New Roman" w:cs="Times New Roman"/>
        </w:rPr>
        <w:t xml:space="preserve"> In short:</w:t>
      </w:r>
      <w:r w:rsidRPr="00420847">
        <w:rPr>
          <w:rFonts w:ascii="Times New Roman" w:hAnsi="Times New Roman" w:cs="Times New Roman"/>
        </w:rPr>
        <w:t xml:space="preserve"> ‘I </w:t>
      </w:r>
      <w:proofErr w:type="spellStart"/>
      <w:r w:rsidRPr="00420847">
        <w:rPr>
          <w:rFonts w:ascii="Times New Roman" w:hAnsi="Times New Roman" w:cs="Times New Roman"/>
        </w:rPr>
        <w:t>posthume</w:t>
      </w:r>
      <w:proofErr w:type="spellEnd"/>
      <w:r w:rsidRPr="00420847">
        <w:rPr>
          <w:rFonts w:ascii="Times New Roman" w:hAnsi="Times New Roman" w:cs="Times New Roman"/>
        </w:rPr>
        <w:t xml:space="preserve"> as I breathe’ (CIR, 26).</w:t>
      </w:r>
      <w:r w:rsidRPr="00420847">
        <w:rPr>
          <w:rStyle w:val="EndnoteReference"/>
          <w:rFonts w:ascii="Times New Roman" w:hAnsi="Times New Roman" w:cs="Times New Roman"/>
        </w:rPr>
        <w:endnoteReference w:id="67"/>
      </w:r>
      <w:r w:rsidRPr="00420847">
        <w:rPr>
          <w:rFonts w:ascii="Times New Roman" w:hAnsi="Times New Roman" w:cs="Times New Roman"/>
        </w:rPr>
        <w:t xml:space="preserve"> </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lastRenderedPageBreak/>
        <w:t xml:space="preserve">Mindful of these examples of how we are ‘structured by the </w:t>
      </w:r>
      <w:proofErr w:type="spellStart"/>
      <w:r w:rsidRPr="00773F94">
        <w:rPr>
          <w:rFonts w:ascii="Times New Roman" w:hAnsi="Times New Roman" w:cs="Times New Roman"/>
        </w:rPr>
        <w:t>phantasmic</w:t>
      </w:r>
      <w:proofErr w:type="spellEnd"/>
      <w:r w:rsidRPr="00773F94">
        <w:rPr>
          <w:rFonts w:ascii="Times New Roman" w:hAnsi="Times New Roman" w:cs="Times New Roman"/>
        </w:rPr>
        <w:t>’ (ATS, 89), I now want to turn to perhaps the most familiar experience of mortality; namely, imagining oneself dead.</w:t>
      </w:r>
      <w:r w:rsidRPr="00773F94">
        <w:rPr>
          <w:rStyle w:val="EndnoteReference"/>
          <w:rFonts w:ascii="Times New Roman" w:hAnsi="Times New Roman" w:cs="Times New Roman"/>
        </w:rPr>
        <w:endnoteReference w:id="68"/>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b/>
        </w:rPr>
      </w:pPr>
      <w:r w:rsidRPr="00773F94">
        <w:rPr>
          <w:rFonts w:ascii="Times New Roman" w:hAnsi="Times New Roman" w:cs="Times New Roman"/>
          <w:b/>
        </w:rPr>
        <w:t>3. Being (not quite) dead</w:t>
      </w: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If in death one’s sensory, affective and cognitive capacities are irreversibly terminated, then my death is not an ‘event’ in my life</w:t>
      </w:r>
      <w:r w:rsidRPr="00773F94">
        <w:rPr>
          <w:rStyle w:val="EndnoteReference"/>
          <w:rFonts w:ascii="Times New Roman" w:hAnsi="Times New Roman" w:cs="Times New Roman"/>
        </w:rPr>
        <w:endnoteReference w:id="69"/>
      </w:r>
      <w:r w:rsidRPr="00773F94">
        <w:rPr>
          <w:rFonts w:ascii="Times New Roman" w:hAnsi="Times New Roman" w:cs="Times New Roman"/>
        </w:rPr>
        <w:t xml:space="preserve"> – not, that is, something I will (live to) experience, let alone report on. But if nobody experiences death </w:t>
      </w:r>
      <w:r w:rsidRPr="00773F94">
        <w:rPr>
          <w:rFonts w:ascii="Times New Roman" w:hAnsi="Times New Roman" w:cs="Times New Roman"/>
          <w:i/>
        </w:rPr>
        <w:t>as such</w:t>
      </w:r>
      <w:r w:rsidRPr="00773F94">
        <w:rPr>
          <w:rFonts w:ascii="Times New Roman" w:hAnsi="Times New Roman" w:cs="Times New Roman"/>
        </w:rPr>
        <w:t>, then how can we even imagine our own death? In one sense there is ‘nothing to think about death’, for death is ‘a nothing, a negativity’ (OA, 104).</w:t>
      </w:r>
      <w:r w:rsidRPr="00773F94">
        <w:rPr>
          <w:rStyle w:val="EndnoteReference"/>
          <w:rFonts w:ascii="Times New Roman" w:hAnsi="Times New Roman" w:cs="Times New Roman"/>
        </w:rPr>
        <w:endnoteReference w:id="70"/>
      </w:r>
      <w:r w:rsidRPr="00773F94">
        <w:rPr>
          <w:rFonts w:ascii="Times New Roman" w:hAnsi="Times New Roman" w:cs="Times New Roman"/>
        </w:rPr>
        <w:t xml:space="preserve"> Of course, I can imagine the process of dying (of lying on my deathbed, or in the street, feeling consciousness slip away), just as I can imagine the probable effects my death will have on those I leave behind; I imagine family and friends dealing with my corpse, organising my funeral, clearing my house and office for their new occupants, and so forth.</w:t>
      </w:r>
      <w:r w:rsidRPr="00773F94">
        <w:rPr>
          <w:rStyle w:val="EndnoteReference"/>
          <w:rFonts w:ascii="Times New Roman" w:hAnsi="Times New Roman" w:cs="Times New Roman"/>
        </w:rPr>
        <w:endnoteReference w:id="71"/>
      </w:r>
      <w:r w:rsidRPr="00773F94">
        <w:rPr>
          <w:rFonts w:ascii="Times New Roman" w:hAnsi="Times New Roman" w:cs="Times New Roman"/>
        </w:rPr>
        <w:t xml:space="preserve"> But while I can picture the world without me, I imagine all these scenarios from a particular perspective. For here I remain (partially) present, albeit as a spectral observer of the world as others’ lives continue to unfold in my (partial) absence. </w:t>
      </w:r>
      <w:proofErr w:type="gramStart"/>
      <w:r w:rsidRPr="00773F94">
        <w:rPr>
          <w:rFonts w:ascii="Times New Roman" w:hAnsi="Times New Roman" w:cs="Times New Roman"/>
        </w:rPr>
        <w:t xml:space="preserve">As </w:t>
      </w:r>
      <w:proofErr w:type="spellStart"/>
      <w:r w:rsidRPr="00773F94">
        <w:rPr>
          <w:rFonts w:ascii="Times New Roman" w:hAnsi="Times New Roman" w:cs="Times New Roman"/>
        </w:rPr>
        <w:t>Améry</w:t>
      </w:r>
      <w:proofErr w:type="spellEnd"/>
      <w:r w:rsidRPr="00773F94">
        <w:rPr>
          <w:rFonts w:ascii="Times New Roman" w:hAnsi="Times New Roman" w:cs="Times New Roman"/>
        </w:rPr>
        <w:t xml:space="preserve"> puts it: ‘[E]very subjective utterance about one’s own death contains a logical problem.</w:t>
      </w:r>
      <w:proofErr w:type="gramEnd"/>
      <w:r w:rsidRPr="00773F94">
        <w:rPr>
          <w:rFonts w:ascii="Times New Roman" w:hAnsi="Times New Roman" w:cs="Times New Roman"/>
        </w:rPr>
        <w:t xml:space="preserve"> I am not. Doesn’t this “I am” exclude the “not”? Not insofar as my utterance lets me both take myself out of myself and view my nonbeing or not-being-here as an objective fact, i.e., from the perspective of the survivor’ (OA, 108).</w:t>
      </w:r>
      <w:r w:rsidRPr="00773F94">
        <w:rPr>
          <w:rStyle w:val="EndnoteReference"/>
          <w:rFonts w:ascii="Times New Roman" w:hAnsi="Times New Roman" w:cs="Times New Roman"/>
        </w:rPr>
        <w:endnoteReference w:id="72"/>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 xml:space="preserve">This curious predicament of seeing oneself from the perspective of the survivor – in other words, of being </w:t>
      </w:r>
      <w:r w:rsidRPr="00773F94">
        <w:rPr>
          <w:rFonts w:ascii="Times New Roman" w:hAnsi="Times New Roman" w:cs="Times New Roman"/>
          <w:i/>
        </w:rPr>
        <w:t>not quite</w:t>
      </w:r>
      <w:r w:rsidRPr="00773F94">
        <w:rPr>
          <w:rFonts w:ascii="Times New Roman" w:hAnsi="Times New Roman" w:cs="Times New Roman"/>
        </w:rPr>
        <w:t xml:space="preserve"> dead – has been a source of philosophical concern over the centuries. Thus, for example, Lucretius warns: </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ind w:left="720"/>
        <w:rPr>
          <w:rFonts w:ascii="Times New Roman" w:hAnsi="Times New Roman" w:cs="Times New Roman"/>
        </w:rPr>
      </w:pPr>
      <w:r w:rsidRPr="00773F94">
        <w:rPr>
          <w:rFonts w:ascii="Times New Roman" w:hAnsi="Times New Roman" w:cs="Times New Roman"/>
        </w:rPr>
        <w:lastRenderedPageBreak/>
        <w:t xml:space="preserve">When you find a man treating it as a grievance that after death he will either moulder in the grave or fall prey to flames or to the jaws of predatory beasts, be sure that his utterance does not ring true. Subconsciously his heart is stabbed by a secret dread, however loudly the man himself may disavow the belief that after death he will still experience sensation. I am convinced that he does not grant the admission he professes, </w:t>
      </w:r>
      <w:proofErr w:type="gramStart"/>
      <w:r w:rsidRPr="00773F94">
        <w:rPr>
          <w:rFonts w:ascii="Times New Roman" w:hAnsi="Times New Roman" w:cs="Times New Roman"/>
        </w:rPr>
        <w:t>nor</w:t>
      </w:r>
      <w:proofErr w:type="gramEnd"/>
      <w:r w:rsidRPr="00773F94">
        <w:rPr>
          <w:rFonts w:ascii="Times New Roman" w:hAnsi="Times New Roman" w:cs="Times New Roman"/>
        </w:rPr>
        <w:t xml:space="preserve"> the grounds of it; he does not oust and pluck himself root and branch out of life, but all unwittingly makes something of himself linger on. When a living man confronts the thought that after death his body will be mauled by birds and beasts of prey, he is filled with self-pity. He does not banish himself from the scene nor distinguish sharply enough between himself and that abandoned carcass. He visualizes that object as himself and infects it with his own feelings as an onlooker. That is why he is aggrieved at having been created mortal. He does not see that in real death there will be no other self alive to mourn his own decease – no other self standing by to flinch at the agony he suffers lying there being mangled, or indeed being cremated.</w:t>
      </w:r>
      <w:r w:rsidRPr="00773F94">
        <w:rPr>
          <w:rStyle w:val="EndnoteReference"/>
          <w:rFonts w:ascii="Times New Roman" w:hAnsi="Times New Roman" w:cs="Times New Roman"/>
        </w:rPr>
        <w:endnoteReference w:id="73"/>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 xml:space="preserve">Likewise, according to </w:t>
      </w:r>
      <w:proofErr w:type="spellStart"/>
      <w:r w:rsidRPr="00773F94">
        <w:rPr>
          <w:rFonts w:ascii="Times New Roman" w:hAnsi="Times New Roman" w:cs="Times New Roman"/>
        </w:rPr>
        <w:t>Merleau-Ponty</w:t>
      </w:r>
      <w:proofErr w:type="spellEnd"/>
      <w:r w:rsidRPr="00773F94">
        <w:rPr>
          <w:rFonts w:ascii="Times New Roman" w:hAnsi="Times New Roman" w:cs="Times New Roman"/>
        </w:rPr>
        <w:t>, neither birth nor death ‘can appear to me as experiences of my own, since, if I thought of them thus, I should be assuming myself to be pre-existent to, or outliving, myself, in order to be able to experience them, and I should therefore not be genuinely thinking of my birth or my death’. Consequently, I can ‘apprehend myself only as “already born” and “still alive”’.</w:t>
      </w:r>
      <w:r w:rsidRPr="00773F94">
        <w:rPr>
          <w:rStyle w:val="EndnoteReference"/>
          <w:rFonts w:ascii="Times New Roman" w:hAnsi="Times New Roman" w:cs="Times New Roman"/>
        </w:rPr>
        <w:endnoteReference w:id="74"/>
      </w:r>
      <w:r w:rsidRPr="00773F94">
        <w:rPr>
          <w:rFonts w:ascii="Times New Roman" w:hAnsi="Times New Roman" w:cs="Times New Roman"/>
        </w:rPr>
        <w:t xml:space="preserve"> And in a similar vein, </w:t>
      </w:r>
      <w:proofErr w:type="spellStart"/>
      <w:r w:rsidRPr="00773F94">
        <w:rPr>
          <w:rFonts w:ascii="Times New Roman" w:hAnsi="Times New Roman" w:cs="Times New Roman"/>
        </w:rPr>
        <w:t>Fingarette</w:t>
      </w:r>
      <w:proofErr w:type="spellEnd"/>
      <w:r w:rsidRPr="00773F94">
        <w:rPr>
          <w:rFonts w:ascii="Times New Roman" w:hAnsi="Times New Roman" w:cs="Times New Roman"/>
        </w:rPr>
        <w:t xml:space="preserve"> cautions:</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ind w:left="720"/>
        <w:rPr>
          <w:rFonts w:ascii="Times New Roman" w:hAnsi="Times New Roman" w:cs="Times New Roman"/>
        </w:rPr>
      </w:pPr>
      <w:r w:rsidRPr="00773F94">
        <w:rPr>
          <w:rFonts w:ascii="Times New Roman" w:hAnsi="Times New Roman" w:cs="Times New Roman"/>
        </w:rPr>
        <w:t xml:space="preserve">[T]he force of lifelong habit fills in where imagination has no other option. One literally can’t imagine what it will be like to be dead – there’s nothing to imagine. What one does imagine is the nearest analogy – being separated from loved ones. </w:t>
      </w:r>
      <w:r w:rsidRPr="00773F94">
        <w:rPr>
          <w:rFonts w:ascii="Times New Roman" w:hAnsi="Times New Roman" w:cs="Times New Roman"/>
        </w:rPr>
        <w:lastRenderedPageBreak/>
        <w:t>Trying to imagine death, one unwittingly imagines something else instead, something that crucially misrepresents the matter…It’s a self-deception in which I imagine a world wherein I am still alive, gazing, as it were, on my loved ones but, being ‘dead’, I am unable to reach them in any way…</w:t>
      </w:r>
      <w:r>
        <w:rPr>
          <w:rFonts w:ascii="Times New Roman" w:hAnsi="Times New Roman" w:cs="Times New Roman"/>
        </w:rPr>
        <w:t xml:space="preserve"> (DPS, 16)</w:t>
      </w:r>
      <w:r w:rsidRPr="00773F94">
        <w:rPr>
          <w:rStyle w:val="EndnoteReference"/>
          <w:rFonts w:ascii="Times New Roman" w:hAnsi="Times New Roman" w:cs="Times New Roman"/>
        </w:rPr>
        <w:endnoteReference w:id="75"/>
      </w:r>
      <w:r w:rsidRPr="00773F94">
        <w:rPr>
          <w:rFonts w:ascii="Times New Roman" w:hAnsi="Times New Roman" w:cs="Times New Roman"/>
        </w:rPr>
        <w:t xml:space="preserve">  </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Here then we are variously assured that imagining one’s own death is disingenuous, deceptive and a misrepresentation of the facts. For when we imagine being dead we cannot help but imagine part of ourselves surviving to bear witness. As such, we should not take these posthumous imaginings very seriously. Indeed, it might be better to disregard them altogether. But I think that these conclusions are premature. To explain why, let me return to Derrida.</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During an interview at the 1995 symposium ‘Applied Derrida’, Derrida again discusses his own mortality. Of the symposium itself, this is what he says:</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ind w:left="720"/>
        <w:rPr>
          <w:rFonts w:ascii="Times New Roman" w:hAnsi="Times New Roman" w:cs="Times New Roman"/>
        </w:rPr>
      </w:pPr>
      <w:r w:rsidRPr="00773F94">
        <w:rPr>
          <w:rFonts w:ascii="Times New Roman" w:hAnsi="Times New Roman" w:cs="Times New Roman"/>
        </w:rPr>
        <w:t xml:space="preserve">You can imagine that when one comes to a conference entitled ‘Applied </w:t>
      </w:r>
      <w:r w:rsidRPr="00773F94">
        <w:rPr>
          <w:rFonts w:ascii="Times New Roman" w:hAnsi="Times New Roman" w:cs="Times New Roman"/>
          <w:i/>
        </w:rPr>
        <w:t>You</w:t>
      </w:r>
      <w:r w:rsidRPr="00773F94">
        <w:rPr>
          <w:rFonts w:ascii="Times New Roman" w:hAnsi="Times New Roman" w:cs="Times New Roman"/>
        </w:rPr>
        <w:t xml:space="preserve">’, you experience the situation in which it is </w:t>
      </w:r>
      <w:r w:rsidRPr="00773F94">
        <w:rPr>
          <w:rFonts w:ascii="Times New Roman" w:hAnsi="Times New Roman" w:cs="Times New Roman"/>
          <w:i/>
        </w:rPr>
        <w:t>as if</w:t>
      </w:r>
      <w:r w:rsidRPr="00773F94">
        <w:rPr>
          <w:rFonts w:ascii="Times New Roman" w:hAnsi="Times New Roman" w:cs="Times New Roman"/>
        </w:rPr>
        <w:t xml:space="preserve"> you were dead</w:t>
      </w:r>
      <w:proofErr w:type="gramStart"/>
      <w:r w:rsidRPr="00773F94">
        <w:rPr>
          <w:rFonts w:ascii="Times New Roman" w:hAnsi="Times New Roman" w:cs="Times New Roman"/>
        </w:rPr>
        <w:t>…[</w:t>
      </w:r>
      <w:proofErr w:type="gramEnd"/>
      <w:r w:rsidRPr="00773F94">
        <w:rPr>
          <w:rFonts w:ascii="Times New Roman" w:hAnsi="Times New Roman" w:cs="Times New Roman"/>
        </w:rPr>
        <w:t>A]</w:t>
      </w:r>
      <w:proofErr w:type="spellStart"/>
      <w:r w:rsidRPr="00773F94">
        <w:rPr>
          <w:rFonts w:ascii="Times New Roman" w:hAnsi="Times New Roman" w:cs="Times New Roman"/>
        </w:rPr>
        <w:t>mongst</w:t>
      </w:r>
      <w:proofErr w:type="spellEnd"/>
      <w:r w:rsidRPr="00773F94">
        <w:rPr>
          <w:rFonts w:ascii="Times New Roman" w:hAnsi="Times New Roman" w:cs="Times New Roman"/>
        </w:rPr>
        <w:t xml:space="preserve"> the various reasons why on many occasions I do agree to attend conferences on me is because, after a lot of hesitations, a lot of inner contradictions, I would like to see what it looks like </w:t>
      </w:r>
      <w:r w:rsidRPr="00773F94">
        <w:rPr>
          <w:rFonts w:ascii="Times New Roman" w:hAnsi="Times New Roman" w:cs="Times New Roman"/>
          <w:i/>
        </w:rPr>
        <w:t>as if</w:t>
      </w:r>
      <w:r w:rsidRPr="00773F94">
        <w:rPr>
          <w:rFonts w:ascii="Times New Roman" w:hAnsi="Times New Roman" w:cs="Times New Roman"/>
        </w:rPr>
        <w:t xml:space="preserve"> I were dead, listening and being among them, while not playing the pathetic role of the dead person. (AID, 215)</w:t>
      </w:r>
      <w:r w:rsidRPr="00773F94">
        <w:rPr>
          <w:rStyle w:val="EndnoteReference"/>
          <w:rFonts w:ascii="Times New Roman" w:hAnsi="Times New Roman" w:cs="Times New Roman"/>
        </w:rPr>
        <w:endnoteReference w:id="76"/>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 xml:space="preserve">Notwithstanding the strange appeal of experiencing himself </w:t>
      </w:r>
      <w:r w:rsidRPr="00773F94">
        <w:rPr>
          <w:rFonts w:ascii="Times New Roman" w:hAnsi="Times New Roman" w:cs="Times New Roman"/>
          <w:i/>
        </w:rPr>
        <w:t>as if</w:t>
      </w:r>
      <w:r w:rsidRPr="00773F94">
        <w:rPr>
          <w:rFonts w:ascii="Times New Roman" w:hAnsi="Times New Roman" w:cs="Times New Roman"/>
        </w:rPr>
        <w:t xml:space="preserve"> he was dead, Derrida proceeds to suggest that what lies at the heart of our fear of death is not the prospect of bare non-existence, or even the harm incurred by being deprived of more life, but rather the ‘fantasy that we are going to be present at and in attendance at this non-world, at our own </w:t>
      </w:r>
      <w:r w:rsidRPr="00773F94">
        <w:rPr>
          <w:rFonts w:ascii="Times New Roman" w:hAnsi="Times New Roman" w:cs="Times New Roman"/>
        </w:rPr>
        <w:lastRenderedPageBreak/>
        <w:t xml:space="preserve">death’. That is to say, what really concerns us here is the possibility that we might somehow ‘continue to be dead, that is, absent, while attending the actual world, being deprived of sharing the life of the survivors’; </w:t>
      </w:r>
      <w:r w:rsidRPr="00773F94">
        <w:rPr>
          <w:rFonts w:ascii="Times New Roman" w:hAnsi="Times New Roman" w:cs="Times New Roman"/>
          <w:i/>
        </w:rPr>
        <w:t>this</w:t>
      </w:r>
      <w:r w:rsidRPr="00773F94">
        <w:rPr>
          <w:rFonts w:ascii="Times New Roman" w:hAnsi="Times New Roman" w:cs="Times New Roman"/>
        </w:rPr>
        <w:t xml:space="preserve"> is ‘even more terrible: dead without being dead’. On Derrida’s estimation then, what is ‘absolutely scary is the idea of being dead while being quasi-dead, while looking at things from above, from beyond’ (AID, 216). Attending conferences dedicated to his work thus affords him the opportunity to experience being </w:t>
      </w:r>
      <w:r w:rsidRPr="00773F94">
        <w:rPr>
          <w:rFonts w:ascii="Times New Roman" w:hAnsi="Times New Roman" w:cs="Times New Roman"/>
          <w:i/>
        </w:rPr>
        <w:t>not quite</w:t>
      </w:r>
      <w:r w:rsidRPr="00773F94">
        <w:rPr>
          <w:rFonts w:ascii="Times New Roman" w:hAnsi="Times New Roman" w:cs="Times New Roman"/>
        </w:rPr>
        <w:t xml:space="preserve"> dead; to participate in ‘</w:t>
      </w:r>
      <w:proofErr w:type="gramStart"/>
      <w:r w:rsidRPr="00773F94">
        <w:rPr>
          <w:rFonts w:ascii="Times New Roman" w:hAnsi="Times New Roman" w:cs="Times New Roman"/>
        </w:rPr>
        <w:t>an</w:t>
      </w:r>
      <w:proofErr w:type="gramEnd"/>
      <w:r w:rsidRPr="00773F94">
        <w:rPr>
          <w:rFonts w:ascii="Times New Roman" w:hAnsi="Times New Roman" w:cs="Times New Roman"/>
        </w:rPr>
        <w:t xml:space="preserve"> experiment in quasi-dying’ (AID, 217). And yet, Derrida suggests, the most troubling fantasy is being dead while also surviving to witness one’s absence – to see oneself from a distance, unable to intervene in worldly affairs. </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 xml:space="preserve">We generally like to think that ‘it shouldn’t </w:t>
      </w:r>
      <w:r w:rsidRPr="00773F94">
        <w:rPr>
          <w:rFonts w:ascii="Times New Roman" w:hAnsi="Times New Roman" w:cs="Times New Roman"/>
          <w:i/>
        </w:rPr>
        <w:t>ever</w:t>
      </w:r>
      <w:r w:rsidRPr="00773F94">
        <w:rPr>
          <w:rFonts w:ascii="Times New Roman" w:hAnsi="Times New Roman" w:cs="Times New Roman"/>
        </w:rPr>
        <w:t xml:space="preserve"> be as if you had never existed at all’ (PE, 582). Most of us want our being-here to have made some positive contribution, no matter how modest. But unless we are hopelessly deluded about our own importance, when envisioning our ‘quasi-death’ we soon realise that the traces we leave behind will sooner or later disappear, and the world will continue to turn largely unaffected by our absence. Recognising the minimal and temporary significance our absence </w:t>
      </w:r>
      <w:r w:rsidRPr="00773F94">
        <w:rPr>
          <w:rFonts w:ascii="Times New Roman" w:hAnsi="Times New Roman" w:cs="Times New Roman"/>
          <w:i/>
        </w:rPr>
        <w:t>will</w:t>
      </w:r>
      <w:r w:rsidRPr="00773F94">
        <w:rPr>
          <w:rFonts w:ascii="Times New Roman" w:hAnsi="Times New Roman" w:cs="Times New Roman"/>
        </w:rPr>
        <w:t xml:space="preserve"> </w:t>
      </w:r>
      <w:r w:rsidRPr="00773F94">
        <w:rPr>
          <w:rFonts w:ascii="Times New Roman" w:hAnsi="Times New Roman" w:cs="Times New Roman"/>
          <w:i/>
        </w:rPr>
        <w:t>have</w:t>
      </w:r>
      <w:r w:rsidRPr="00773F94">
        <w:rPr>
          <w:rFonts w:ascii="Times New Roman" w:hAnsi="Times New Roman" w:cs="Times New Roman"/>
        </w:rPr>
        <w:t xml:space="preserve"> after we are gone, we might then wonder how much significance our living </w:t>
      </w:r>
      <w:r w:rsidRPr="00773F94">
        <w:rPr>
          <w:rFonts w:ascii="Times New Roman" w:hAnsi="Times New Roman" w:cs="Times New Roman"/>
          <w:i/>
        </w:rPr>
        <w:t>currently</w:t>
      </w:r>
      <w:r w:rsidRPr="00773F94">
        <w:rPr>
          <w:rFonts w:ascii="Times New Roman" w:hAnsi="Times New Roman" w:cs="Times New Roman"/>
        </w:rPr>
        <w:t xml:space="preserve"> </w:t>
      </w:r>
      <w:r w:rsidRPr="00773F94">
        <w:rPr>
          <w:rFonts w:ascii="Times New Roman" w:hAnsi="Times New Roman" w:cs="Times New Roman"/>
          <w:i/>
        </w:rPr>
        <w:t>has</w:t>
      </w:r>
      <w:r w:rsidRPr="00773F94">
        <w:rPr>
          <w:rFonts w:ascii="Times New Roman" w:hAnsi="Times New Roman" w:cs="Times New Roman"/>
        </w:rPr>
        <w:t>.</w:t>
      </w:r>
      <w:r w:rsidRPr="00773F94">
        <w:rPr>
          <w:rStyle w:val="EndnoteReference"/>
          <w:rFonts w:ascii="Times New Roman" w:hAnsi="Times New Roman" w:cs="Times New Roman"/>
        </w:rPr>
        <w:endnoteReference w:id="77"/>
      </w:r>
      <w:r w:rsidRPr="00773F94">
        <w:rPr>
          <w:rFonts w:ascii="Times New Roman" w:hAnsi="Times New Roman" w:cs="Times New Roman"/>
        </w:rPr>
        <w:t xml:space="preserve"> Thus, on </w:t>
      </w:r>
      <w:proofErr w:type="spellStart"/>
      <w:r w:rsidRPr="00773F94">
        <w:rPr>
          <w:rFonts w:ascii="Times New Roman" w:hAnsi="Times New Roman" w:cs="Times New Roman"/>
        </w:rPr>
        <w:t>Cioran’s</w:t>
      </w:r>
      <w:proofErr w:type="spellEnd"/>
      <w:r w:rsidRPr="00773F94">
        <w:rPr>
          <w:rFonts w:ascii="Times New Roman" w:hAnsi="Times New Roman" w:cs="Times New Roman"/>
        </w:rPr>
        <w:t xml:space="preserve"> bleak estimation: ‘This very second has vanished forever, lost in the anonymous mass of the irrevocable. It will never return…Everything is unique – and insignificant’ (TWB, 38).</w:t>
      </w:r>
      <w:r w:rsidRPr="00773F94">
        <w:rPr>
          <w:rStyle w:val="EndnoteReference"/>
          <w:rFonts w:ascii="Times New Roman" w:hAnsi="Times New Roman" w:cs="Times New Roman"/>
        </w:rPr>
        <w:endnoteReference w:id="78"/>
      </w:r>
      <w:r w:rsidRPr="00773F94">
        <w:rPr>
          <w:rStyle w:val="EndnoteReference"/>
          <w:rFonts w:ascii="Times New Roman" w:hAnsi="Times New Roman" w:cs="Times New Roman"/>
        </w:rPr>
        <w:t xml:space="preserve"> </w:t>
      </w:r>
      <w:r w:rsidRPr="00773F94">
        <w:rPr>
          <w:rFonts w:ascii="Times New Roman" w:hAnsi="Times New Roman" w:cs="Times New Roman"/>
        </w:rPr>
        <w:t>Pessoa makes the point even more forcefully: ‘Tomorrow I too will disappear…Tomorrow I too – this feeling and thinking soul, the universe I am to myself – yes, tomorrow I too will be someone who no longer walks these streets, someone others will evoke with a value: “I wonder what’s become of him?” And everything I do, everything I feel, everything I experience, will be just one less passer-by on the daily streets of some city or other’.</w:t>
      </w:r>
      <w:r w:rsidRPr="00773F94">
        <w:rPr>
          <w:rStyle w:val="EndnoteReference"/>
          <w:rFonts w:ascii="Times New Roman" w:hAnsi="Times New Roman" w:cs="Times New Roman"/>
        </w:rPr>
        <w:endnoteReference w:id="79"/>
      </w:r>
      <w:r w:rsidRPr="00773F94">
        <w:rPr>
          <w:rFonts w:ascii="Times New Roman" w:hAnsi="Times New Roman" w:cs="Times New Roman"/>
        </w:rPr>
        <w:t xml:space="preserve"> But while imagining oneself quasi-dead highlights the fragility and transience of life, the fact that ‘soon all things will have forgotten you’ (MED, 7:21) need not provoke existential despair. </w:t>
      </w:r>
      <w:r w:rsidRPr="00773F94">
        <w:rPr>
          <w:rFonts w:ascii="Times New Roman" w:hAnsi="Times New Roman" w:cs="Times New Roman"/>
        </w:rPr>
        <w:lastRenderedPageBreak/>
        <w:t>There may be some value in following Aurelius’ council to ‘[t]</w:t>
      </w:r>
      <w:proofErr w:type="spellStart"/>
      <w:r w:rsidRPr="00773F94">
        <w:rPr>
          <w:rFonts w:ascii="Times New Roman" w:hAnsi="Times New Roman" w:cs="Times New Roman"/>
        </w:rPr>
        <w:t>ake</w:t>
      </w:r>
      <w:proofErr w:type="spellEnd"/>
      <w:r w:rsidRPr="00773F94">
        <w:rPr>
          <w:rFonts w:ascii="Times New Roman" w:hAnsi="Times New Roman" w:cs="Times New Roman"/>
        </w:rPr>
        <w:t xml:space="preserve"> a view from above – look at the thousands of flocks and herds, the thousands of human ceremonies, every sort of voyage in storm or calm, the range of creation, combination, and extinction. Consider too the lives once lived by others long before you, the lives that will be lived after you, the lives lived now among foreign tribes; and how many have never even heard your name, how many will very soon forget it’ (MED, 9:30). As Brodsky suggests, acknowledging one’s relative insignificance might even have positive moral consequences: </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ind w:left="720"/>
        <w:rPr>
          <w:rFonts w:ascii="Times New Roman" w:hAnsi="Times New Roman" w:cs="Times New Roman"/>
        </w:rPr>
      </w:pPr>
      <w:r w:rsidRPr="00773F94">
        <w:rPr>
          <w:rFonts w:ascii="Times New Roman" w:hAnsi="Times New Roman" w:cs="Times New Roman"/>
        </w:rPr>
        <w:t xml:space="preserve">‘You are finite’, time tells you in a voice of boredom, ‘and whatever you do is, from my point of view, futile.’ As music to your ears, this, of course, may not count; yet the sense of futility, of limited significance even of your best, most ardent actions is better than the illusion of their consequences and the attendant self-aggrandizement. For boredom…puts your existence into its perspective…The more you learn about your own size, the more humble and the more compassionate you become to your likes, to that dust </w:t>
      </w:r>
      <w:proofErr w:type="spellStart"/>
      <w:r w:rsidRPr="00773F94">
        <w:rPr>
          <w:rFonts w:ascii="Times New Roman" w:hAnsi="Times New Roman" w:cs="Times New Roman"/>
        </w:rPr>
        <w:t>aswirl</w:t>
      </w:r>
      <w:proofErr w:type="spellEnd"/>
      <w:r w:rsidRPr="00773F94">
        <w:rPr>
          <w:rFonts w:ascii="Times New Roman" w:hAnsi="Times New Roman" w:cs="Times New Roman"/>
        </w:rPr>
        <w:t xml:space="preserve"> in a sunbeam or already immobile atop your table…You are insignificant because you are finite. Yet the more finite a thing is, the more it is charged with life, emotions, joy, fears, compassion. For infinity is not terribly lively, not terribly emotional. Your boredom, at least, tells you that much […] [P]</w:t>
      </w:r>
      <w:proofErr w:type="spellStart"/>
      <w:r w:rsidRPr="00773F94">
        <w:rPr>
          <w:rFonts w:ascii="Times New Roman" w:hAnsi="Times New Roman" w:cs="Times New Roman"/>
        </w:rPr>
        <w:t>assion</w:t>
      </w:r>
      <w:proofErr w:type="spellEnd"/>
      <w:r w:rsidRPr="00773F94">
        <w:rPr>
          <w:rFonts w:ascii="Times New Roman" w:hAnsi="Times New Roman" w:cs="Times New Roman"/>
        </w:rPr>
        <w:t xml:space="preserve"> is the privilege of the insignificant.</w:t>
      </w:r>
      <w:r w:rsidRPr="00773F94">
        <w:rPr>
          <w:rStyle w:val="EndnoteReference"/>
          <w:rFonts w:ascii="Times New Roman" w:hAnsi="Times New Roman" w:cs="Times New Roman"/>
        </w:rPr>
        <w:endnoteReference w:id="80"/>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 xml:space="preserve">This latter point is beautifully articulated in </w:t>
      </w:r>
      <w:proofErr w:type="spellStart"/>
      <w:r w:rsidRPr="00773F94">
        <w:rPr>
          <w:rFonts w:ascii="Times New Roman" w:hAnsi="Times New Roman" w:cs="Times New Roman"/>
        </w:rPr>
        <w:t>Wenders</w:t>
      </w:r>
      <w:proofErr w:type="spellEnd"/>
      <w:r w:rsidRPr="00773F94">
        <w:rPr>
          <w:rFonts w:ascii="Times New Roman" w:hAnsi="Times New Roman" w:cs="Times New Roman"/>
        </w:rPr>
        <w:t xml:space="preserve">’ 1987 film </w:t>
      </w:r>
      <w:r w:rsidRPr="00773F94">
        <w:rPr>
          <w:rFonts w:ascii="Times New Roman" w:hAnsi="Times New Roman" w:cs="Times New Roman"/>
          <w:i/>
        </w:rPr>
        <w:t>Wings of Desire</w:t>
      </w:r>
      <w:r w:rsidRPr="00773F94">
        <w:rPr>
          <w:rFonts w:ascii="Times New Roman" w:hAnsi="Times New Roman" w:cs="Times New Roman"/>
        </w:rPr>
        <w:t xml:space="preserve">. Here </w:t>
      </w:r>
      <w:proofErr w:type="spellStart"/>
      <w:r w:rsidRPr="00773F94">
        <w:rPr>
          <w:rFonts w:ascii="Times New Roman" w:hAnsi="Times New Roman" w:cs="Times New Roman"/>
        </w:rPr>
        <w:t>Wenders</w:t>
      </w:r>
      <w:proofErr w:type="spellEnd"/>
      <w:r w:rsidRPr="00773F94">
        <w:rPr>
          <w:rFonts w:ascii="Times New Roman" w:hAnsi="Times New Roman" w:cs="Times New Roman"/>
        </w:rPr>
        <w:t xml:space="preserve"> explores what it means to be a finite, fleshy creature – with all the limitations and vulnerabilities this involves – through the character of </w:t>
      </w:r>
      <w:proofErr w:type="spellStart"/>
      <w:r w:rsidRPr="00773F94">
        <w:rPr>
          <w:rFonts w:ascii="Times New Roman" w:hAnsi="Times New Roman" w:cs="Times New Roman"/>
        </w:rPr>
        <w:t>Dammiel</w:t>
      </w:r>
      <w:proofErr w:type="spellEnd"/>
      <w:r w:rsidRPr="00773F94">
        <w:rPr>
          <w:rFonts w:ascii="Times New Roman" w:hAnsi="Times New Roman" w:cs="Times New Roman"/>
        </w:rPr>
        <w:t>, a rebellious angel (one of many) who God punishes by imprisoning in Berlin.</w:t>
      </w:r>
      <w:r w:rsidRPr="00773F94">
        <w:rPr>
          <w:rStyle w:val="EndnoteReference"/>
          <w:rFonts w:ascii="Times New Roman" w:hAnsi="Times New Roman" w:cs="Times New Roman"/>
        </w:rPr>
        <w:endnoteReference w:id="81"/>
      </w:r>
      <w:r w:rsidRPr="00773F94">
        <w:rPr>
          <w:rFonts w:ascii="Times New Roman" w:hAnsi="Times New Roman" w:cs="Times New Roman"/>
        </w:rPr>
        <w:t xml:space="preserve"> As </w:t>
      </w:r>
      <w:proofErr w:type="spellStart"/>
      <w:r w:rsidRPr="00773F94">
        <w:rPr>
          <w:rFonts w:ascii="Times New Roman" w:hAnsi="Times New Roman" w:cs="Times New Roman"/>
        </w:rPr>
        <w:t>Wenders</w:t>
      </w:r>
      <w:proofErr w:type="spellEnd"/>
      <w:r w:rsidRPr="00773F94">
        <w:rPr>
          <w:rFonts w:ascii="Times New Roman" w:hAnsi="Times New Roman" w:cs="Times New Roman"/>
        </w:rPr>
        <w:t xml:space="preserve"> explains, these angels are ‘condemned to be witnesses, forever nothing but onlookers, unable to affect men in the </w:t>
      </w:r>
      <w:r w:rsidRPr="00773F94">
        <w:rPr>
          <w:rFonts w:ascii="Times New Roman" w:hAnsi="Times New Roman" w:cs="Times New Roman"/>
        </w:rPr>
        <w:lastRenderedPageBreak/>
        <w:t xml:space="preserve">slightest, or to intervene in the course of history’ (OF, 237). In his angelic form, </w:t>
      </w:r>
      <w:proofErr w:type="spellStart"/>
      <w:r w:rsidRPr="00773F94">
        <w:rPr>
          <w:rFonts w:ascii="Times New Roman" w:hAnsi="Times New Roman" w:cs="Times New Roman"/>
        </w:rPr>
        <w:t>Dammiel</w:t>
      </w:r>
      <w:proofErr w:type="spellEnd"/>
      <w:r w:rsidRPr="00773F94">
        <w:rPr>
          <w:rFonts w:ascii="Times New Roman" w:hAnsi="Times New Roman" w:cs="Times New Roman"/>
        </w:rPr>
        <w:t xml:space="preserve"> sees and hears everything – including the most private thoughts of the local (mortal) population. And yet, despite their familiarity with these ordinary folk, the angels cannot fully comprehend their corporeal lives. They do not understand what it is to touch, smell or taste something,</w:t>
      </w:r>
      <w:r w:rsidRPr="00773F94">
        <w:rPr>
          <w:rStyle w:val="EndnoteReference"/>
          <w:rFonts w:ascii="Times New Roman" w:hAnsi="Times New Roman" w:cs="Times New Roman"/>
        </w:rPr>
        <w:endnoteReference w:id="82"/>
      </w:r>
      <w:r w:rsidRPr="00773F94">
        <w:rPr>
          <w:rFonts w:ascii="Times New Roman" w:hAnsi="Times New Roman" w:cs="Times New Roman"/>
        </w:rPr>
        <w:t xml:space="preserve"> or ‘what it’s like throwing a stone, or what water or fire are like, or picking up some object in your hand, let alone touching or kissing’. </w:t>
      </w:r>
      <w:proofErr w:type="spellStart"/>
      <w:proofErr w:type="gramStart"/>
      <w:r w:rsidRPr="00773F94">
        <w:rPr>
          <w:rFonts w:ascii="Times New Roman" w:hAnsi="Times New Roman" w:cs="Times New Roman"/>
        </w:rPr>
        <w:t>Wenders</w:t>
      </w:r>
      <w:proofErr w:type="spellEnd"/>
      <w:proofErr w:type="gramEnd"/>
      <w:r w:rsidRPr="00773F94">
        <w:rPr>
          <w:rFonts w:ascii="Times New Roman" w:hAnsi="Times New Roman" w:cs="Times New Roman"/>
        </w:rPr>
        <w:t xml:space="preserve"> proceeds: ‘All these things escape the angels. They are pure CONSCIOUSNESS, fuller and more comprehending than mankind, but also poorer. The physical and sensual world is reserved for human beings. It is the privilege of mortality, and death is its price’ (OF, 240). Whatever advantages an immortal, purely spiritual existence might have, </w:t>
      </w:r>
      <w:proofErr w:type="spellStart"/>
      <w:r w:rsidRPr="00773F94">
        <w:rPr>
          <w:rFonts w:ascii="Times New Roman" w:hAnsi="Times New Roman" w:cs="Times New Roman"/>
        </w:rPr>
        <w:t>Dammiel</w:t>
      </w:r>
      <w:proofErr w:type="spellEnd"/>
      <w:r w:rsidRPr="00773F94">
        <w:rPr>
          <w:rFonts w:ascii="Times New Roman" w:hAnsi="Times New Roman" w:cs="Times New Roman"/>
        </w:rPr>
        <w:t xml:space="preserve"> confesses that this spectral, quasi-dead life no longer satisfies him: ‘I’d like to feel a weight in me’, he says, ‘to end the infinity and to tie me to earth’:</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ind w:left="720"/>
        <w:rPr>
          <w:rFonts w:ascii="Times New Roman" w:hAnsi="Times New Roman" w:cs="Times New Roman"/>
        </w:rPr>
      </w:pPr>
      <w:r w:rsidRPr="00773F94">
        <w:rPr>
          <w:rFonts w:ascii="Times New Roman" w:hAnsi="Times New Roman" w:cs="Times New Roman"/>
        </w:rPr>
        <w:t xml:space="preserve">I’d like at each step, each gust of wind, to be able to say ‘Now, now and now’. No longer: ‘Forever’ and ‘For eternity’. Sit at the empty place at a card </w:t>
      </w:r>
      <w:proofErr w:type="gramStart"/>
      <w:r w:rsidRPr="00773F94">
        <w:rPr>
          <w:rFonts w:ascii="Times New Roman" w:hAnsi="Times New Roman" w:cs="Times New Roman"/>
        </w:rPr>
        <w:t>table,</w:t>
      </w:r>
      <w:proofErr w:type="gramEnd"/>
      <w:r w:rsidRPr="00773F94">
        <w:rPr>
          <w:rFonts w:ascii="Times New Roman" w:hAnsi="Times New Roman" w:cs="Times New Roman"/>
        </w:rPr>
        <w:t xml:space="preserve"> be greeted, even by a nod. Every time we participated, it was </w:t>
      </w:r>
      <w:proofErr w:type="gramStart"/>
      <w:r w:rsidRPr="00773F94">
        <w:rPr>
          <w:rFonts w:ascii="Times New Roman" w:hAnsi="Times New Roman" w:cs="Times New Roman"/>
        </w:rPr>
        <w:t>a pretence</w:t>
      </w:r>
      <w:proofErr w:type="gramEnd"/>
      <w:r w:rsidRPr="00773F94">
        <w:rPr>
          <w:rFonts w:ascii="Times New Roman" w:hAnsi="Times New Roman" w:cs="Times New Roman"/>
        </w:rPr>
        <w:t xml:space="preserve">. </w:t>
      </w:r>
      <w:proofErr w:type="gramStart"/>
      <w:r w:rsidRPr="00773F94">
        <w:rPr>
          <w:rFonts w:ascii="Times New Roman" w:hAnsi="Times New Roman" w:cs="Times New Roman"/>
        </w:rPr>
        <w:t>Wrestling, allowing a hip to be put out, in pretence, catching a fish, in pretence.</w:t>
      </w:r>
      <w:proofErr w:type="gramEnd"/>
      <w:r w:rsidRPr="00773F94">
        <w:rPr>
          <w:rFonts w:ascii="Times New Roman" w:hAnsi="Times New Roman" w:cs="Times New Roman"/>
        </w:rPr>
        <w:t xml:space="preserve"> In pretence, sitting at tables drinking and eating in pretence. Having lambs roasted and wine served…only in pretence…[I]t would be nice, coming home after a long day to feed the cat…to have a fever, blackened fingers from the newspaper. To be excited not only by the mind, but by a meal. </w:t>
      </w:r>
      <w:proofErr w:type="gramStart"/>
      <w:r w:rsidRPr="00773F94">
        <w:rPr>
          <w:rFonts w:ascii="Times New Roman" w:hAnsi="Times New Roman" w:cs="Times New Roman"/>
        </w:rPr>
        <w:t>By the line of a neck, by an ear.</w:t>
      </w:r>
      <w:proofErr w:type="gramEnd"/>
      <w:r w:rsidRPr="00773F94">
        <w:rPr>
          <w:rFonts w:ascii="Times New Roman" w:hAnsi="Times New Roman" w:cs="Times New Roman"/>
        </w:rPr>
        <w:t xml:space="preserve"> </w:t>
      </w:r>
      <w:proofErr w:type="gramStart"/>
      <w:r w:rsidRPr="00773F94">
        <w:rPr>
          <w:rFonts w:ascii="Times New Roman" w:hAnsi="Times New Roman" w:cs="Times New Roman"/>
        </w:rPr>
        <w:t>To lie.</w:t>
      </w:r>
      <w:proofErr w:type="gramEnd"/>
      <w:r w:rsidRPr="00773F94">
        <w:rPr>
          <w:rFonts w:ascii="Times New Roman" w:hAnsi="Times New Roman" w:cs="Times New Roman"/>
        </w:rPr>
        <w:t xml:space="preserve"> Through one’s teeth. </w:t>
      </w:r>
      <w:proofErr w:type="gramStart"/>
      <w:r w:rsidRPr="00773F94">
        <w:rPr>
          <w:rFonts w:ascii="Times New Roman" w:hAnsi="Times New Roman" w:cs="Times New Roman"/>
        </w:rPr>
        <w:t>As you’re walking, to feel your bones moving along.</w:t>
      </w:r>
      <w:proofErr w:type="gramEnd"/>
      <w:r w:rsidRPr="00773F94">
        <w:rPr>
          <w:rFonts w:ascii="Times New Roman" w:hAnsi="Times New Roman" w:cs="Times New Roman"/>
        </w:rPr>
        <w:t xml:space="preserve"> </w:t>
      </w:r>
      <w:proofErr w:type="gramStart"/>
      <w:r w:rsidRPr="00773F94">
        <w:rPr>
          <w:rFonts w:ascii="Times New Roman" w:hAnsi="Times New Roman" w:cs="Times New Roman"/>
        </w:rPr>
        <w:t>At least to guess instead of always knowing.</w:t>
      </w:r>
      <w:proofErr w:type="gramEnd"/>
      <w:r w:rsidRPr="00773F94">
        <w:rPr>
          <w:rFonts w:ascii="Times New Roman" w:hAnsi="Times New Roman" w:cs="Times New Roman"/>
        </w:rPr>
        <w:t xml:space="preserve"> To be able to say: ‘Ah’ and ‘Oh’ and ‘Hey’ instead of ‘Yes’ and ‘amen’. …Or to feel how it is to take off your shoes under the table and to wriggle your toes, barefoot, like that […] What my timeless downward look has taught me I want to </w:t>
      </w:r>
      <w:r w:rsidRPr="00773F94">
        <w:rPr>
          <w:rFonts w:ascii="Times New Roman" w:hAnsi="Times New Roman" w:cs="Times New Roman"/>
        </w:rPr>
        <w:lastRenderedPageBreak/>
        <w:t>transmute, to sustain a glance, a short shout, a sour smell. I’ve been outside long enough. Absent long enough. Long enough out of the world. Let me enter the history of the world. Or just hold an apple in my hand…Look, the tyre marks on the asphalt, and now the cigarette butt rolling…Down with the world behind the world.</w:t>
      </w:r>
    </w:p>
    <w:p w:rsidR="00A651CE" w:rsidRPr="00773F94" w:rsidRDefault="00A651CE" w:rsidP="00773F94">
      <w:pPr>
        <w:spacing w:line="480" w:lineRule="auto"/>
        <w:rPr>
          <w:rFonts w:ascii="Times New Roman" w:hAnsi="Times New Roman" w:cs="Times New Roman"/>
        </w:rPr>
      </w:pP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 xml:space="preserve">In a similar vein, Peter Falk (a former angel, now fully mortal) describes the primitive joy of smoking a cigarette and drinking coffee, of taking a pencil and drawing a line, and of rubbing one’s hands together on a frosty day. Although, as </w:t>
      </w:r>
      <w:proofErr w:type="spellStart"/>
      <w:r w:rsidRPr="00773F94">
        <w:rPr>
          <w:rFonts w:ascii="Times New Roman" w:hAnsi="Times New Roman" w:cs="Times New Roman"/>
        </w:rPr>
        <w:t>Dammiel</w:t>
      </w:r>
      <w:proofErr w:type="spellEnd"/>
      <w:r w:rsidRPr="00773F94">
        <w:rPr>
          <w:rFonts w:ascii="Times New Roman" w:hAnsi="Times New Roman" w:cs="Times New Roman"/>
        </w:rPr>
        <w:t xml:space="preserve"> recognises, to become human entails entering ‘the ford of time, the ford of death’, his longing for mortality is eventually satisfied. Near the end of the film, he thus declares: ‘I know now what no angel knows’. </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 xml:space="preserve">More than anything, </w:t>
      </w:r>
      <w:r w:rsidRPr="00773F94">
        <w:rPr>
          <w:rFonts w:ascii="Times New Roman" w:hAnsi="Times New Roman" w:cs="Times New Roman"/>
          <w:i/>
        </w:rPr>
        <w:t>Wings of Desire</w:t>
      </w:r>
      <w:r w:rsidRPr="00773F94">
        <w:rPr>
          <w:rFonts w:ascii="Times New Roman" w:hAnsi="Times New Roman" w:cs="Times New Roman"/>
        </w:rPr>
        <w:t xml:space="preserve"> is a celebration of human mortality. But by this I do not mean that we should, or even can, welcome our finitude with unrestrained enthusiasm. Clearly, our relationship with our own and others’ mortality is a more complex affair.</w:t>
      </w:r>
      <w:r w:rsidRPr="00773F94">
        <w:rPr>
          <w:rStyle w:val="EndnoteReference"/>
          <w:rFonts w:ascii="Times New Roman" w:hAnsi="Times New Roman" w:cs="Times New Roman"/>
        </w:rPr>
        <w:endnoteReference w:id="83"/>
      </w:r>
      <w:r w:rsidRPr="00773F94">
        <w:rPr>
          <w:rFonts w:ascii="Times New Roman" w:hAnsi="Times New Roman" w:cs="Times New Roman"/>
        </w:rPr>
        <w:t xml:space="preserve"> Specifically, the death imminent in any moment has a dual aspect in the sense that our mortality is ‘both an enemy and the absolute condition of meaning for life itself’ (AC, 220)</w:t>
      </w:r>
      <w:r w:rsidRPr="00773F94">
        <w:rPr>
          <w:rStyle w:val="EndnoteReference"/>
          <w:rFonts w:ascii="Times New Roman" w:hAnsi="Times New Roman" w:cs="Times New Roman"/>
        </w:rPr>
        <w:endnoteReference w:id="84"/>
      </w:r>
      <w:r w:rsidRPr="00773F94">
        <w:rPr>
          <w:rFonts w:ascii="Times New Roman" w:hAnsi="Times New Roman" w:cs="Times New Roman"/>
        </w:rPr>
        <w:t xml:space="preserve"> – or, to borrow Derrida’s quasi-transcendental formulation: ‘[W]hat threatens is also what makes possible’ (WA, 135). One might therefore say that </w:t>
      </w:r>
      <w:proofErr w:type="gramStart"/>
      <w:r w:rsidRPr="00773F94">
        <w:rPr>
          <w:rFonts w:ascii="Times New Roman" w:hAnsi="Times New Roman" w:cs="Times New Roman"/>
        </w:rPr>
        <w:t xml:space="preserve">neither mortality, immortality </w:t>
      </w:r>
      <w:r w:rsidRPr="00773F94">
        <w:rPr>
          <w:rFonts w:ascii="Times New Roman" w:hAnsi="Times New Roman" w:cs="Times New Roman"/>
          <w:i/>
        </w:rPr>
        <w:t>nor</w:t>
      </w:r>
      <w:r w:rsidRPr="00773F94">
        <w:rPr>
          <w:rFonts w:ascii="Times New Roman" w:hAnsi="Times New Roman" w:cs="Times New Roman"/>
        </w:rPr>
        <w:t xml:space="preserve"> quasi-death</w:t>
      </w:r>
      <w:proofErr w:type="gramEnd"/>
      <w:r w:rsidRPr="00773F94">
        <w:rPr>
          <w:rFonts w:ascii="Times New Roman" w:hAnsi="Times New Roman" w:cs="Times New Roman"/>
        </w:rPr>
        <w:t xml:space="preserve"> are fully satisfying prospects. But what interests me here is that in Derrida’s remarks on quasi-death there is no suggestion that such imaginings are inherently deceptive or misleading. Rather, being </w:t>
      </w:r>
      <w:proofErr w:type="gramStart"/>
      <w:r w:rsidRPr="00773F94">
        <w:rPr>
          <w:rFonts w:ascii="Times New Roman" w:hAnsi="Times New Roman" w:cs="Times New Roman"/>
        </w:rPr>
        <w:t>neither fully present nor fully absent – in other words, being ghost-like – captures something important about the human predicament</w:t>
      </w:r>
      <w:proofErr w:type="gramEnd"/>
      <w:r w:rsidRPr="00773F94">
        <w:rPr>
          <w:rFonts w:ascii="Times New Roman" w:hAnsi="Times New Roman" w:cs="Times New Roman"/>
        </w:rPr>
        <w:t>.</w:t>
      </w:r>
      <w:r w:rsidRPr="00773F94">
        <w:rPr>
          <w:rStyle w:val="EndnoteReference"/>
          <w:rFonts w:ascii="Times New Roman" w:hAnsi="Times New Roman" w:cs="Times New Roman"/>
        </w:rPr>
        <w:endnoteReference w:id="85"/>
      </w:r>
      <w:r w:rsidRPr="00773F94">
        <w:rPr>
          <w:rFonts w:ascii="Times New Roman" w:hAnsi="Times New Roman" w:cs="Times New Roman"/>
        </w:rPr>
        <w:t xml:space="preserve"> After all, for better or worse (for better </w:t>
      </w:r>
      <w:r w:rsidRPr="00773F94">
        <w:rPr>
          <w:rFonts w:ascii="Times New Roman" w:hAnsi="Times New Roman" w:cs="Times New Roman"/>
          <w:i/>
        </w:rPr>
        <w:t>and</w:t>
      </w:r>
      <w:r w:rsidRPr="00773F94">
        <w:rPr>
          <w:rFonts w:ascii="Times New Roman" w:hAnsi="Times New Roman" w:cs="Times New Roman"/>
        </w:rPr>
        <w:t xml:space="preserve"> worse), we happen to be the sort of creatures who cannot wholly avoid imaginatively disengaging from our immediate concerns, and thereby envisioning ourselves ‘from above, from beyond’ (AID, 216); one cannot help but imagine oneself ‘surviving, present at one’s death, present or represented </w:t>
      </w:r>
      <w:r w:rsidRPr="00773F94">
        <w:rPr>
          <w:rFonts w:ascii="Times New Roman" w:hAnsi="Times New Roman" w:cs="Times New Roman"/>
          <w:i/>
        </w:rPr>
        <w:t>in absentia</w:t>
      </w:r>
      <w:r w:rsidRPr="00773F94">
        <w:rPr>
          <w:rFonts w:ascii="Times New Roman" w:hAnsi="Times New Roman" w:cs="Times New Roman"/>
        </w:rPr>
        <w:t xml:space="preserve"> at one’s death </w:t>
      </w:r>
      <w:r w:rsidRPr="00773F94">
        <w:rPr>
          <w:rFonts w:ascii="Times New Roman" w:hAnsi="Times New Roman" w:cs="Times New Roman"/>
        </w:rPr>
        <w:lastRenderedPageBreak/>
        <w:t>even in all the signs, traces, images, memories, even the body, the corpse or the ashes, literal or metaphorical, that we leave behind, in more or less organized and deliberate fashion, to the survivors’ (BS2, 117). This natural capacity for self-transcendence is undoubtedly one of our most interesting characteristics.</w:t>
      </w:r>
      <w:r w:rsidRPr="00773F94">
        <w:rPr>
          <w:rStyle w:val="EndnoteReference"/>
          <w:rFonts w:ascii="Times New Roman" w:hAnsi="Times New Roman" w:cs="Times New Roman"/>
        </w:rPr>
        <w:endnoteReference w:id="86"/>
      </w:r>
      <w:r w:rsidRPr="00773F94">
        <w:rPr>
          <w:rFonts w:ascii="Times New Roman" w:hAnsi="Times New Roman" w:cs="Times New Roman"/>
        </w:rPr>
        <w:t xml:space="preserve"> But insofar as our reflexive ability to see ourselves from a distance prevents us from full immersion in momentary experience,</w:t>
      </w:r>
      <w:r w:rsidRPr="00773F94">
        <w:rPr>
          <w:rStyle w:val="EndnoteReference"/>
          <w:rFonts w:ascii="Times New Roman" w:hAnsi="Times New Roman" w:cs="Times New Roman"/>
        </w:rPr>
        <w:endnoteReference w:id="87"/>
      </w:r>
      <w:r w:rsidRPr="00773F94">
        <w:rPr>
          <w:rFonts w:ascii="Times New Roman" w:hAnsi="Times New Roman" w:cs="Times New Roman"/>
        </w:rPr>
        <w:t xml:space="preserve"> it also threatens our well-being.</w:t>
      </w:r>
      <w:r w:rsidRPr="00773F94">
        <w:rPr>
          <w:rStyle w:val="EndnoteReference"/>
          <w:rFonts w:ascii="Times New Roman" w:hAnsi="Times New Roman" w:cs="Times New Roman"/>
        </w:rPr>
        <w:endnoteReference w:id="88"/>
      </w:r>
      <w:r w:rsidRPr="00773F94">
        <w:rPr>
          <w:rFonts w:ascii="Times New Roman" w:hAnsi="Times New Roman" w:cs="Times New Roman"/>
        </w:rPr>
        <w:t xml:space="preserve"> For when I imaginatively step-back and absent myself from my immediate concerns, even those things I care most about – my relationships, achievements and ambitions, my disappointments and frustrations, plans, projects, and not least my</w:t>
      </w:r>
      <w:r w:rsidRPr="00773F94">
        <w:rPr>
          <w:rFonts w:ascii="Times New Roman" w:hAnsi="Times New Roman" w:cs="Times New Roman"/>
          <w:i/>
        </w:rPr>
        <w:t xml:space="preserve"> </w:t>
      </w:r>
      <w:r w:rsidRPr="00773F94">
        <w:rPr>
          <w:rFonts w:ascii="Times New Roman" w:hAnsi="Times New Roman" w:cs="Times New Roman"/>
        </w:rPr>
        <w:t>mortality – can come to seem arbitrary and trivial.</w:t>
      </w:r>
      <w:r w:rsidRPr="00773F94">
        <w:rPr>
          <w:rStyle w:val="EndnoteReference"/>
          <w:rFonts w:ascii="Times New Roman" w:hAnsi="Times New Roman" w:cs="Times New Roman"/>
        </w:rPr>
        <w:endnoteReference w:id="89"/>
      </w:r>
      <w:r w:rsidRPr="00773F94">
        <w:rPr>
          <w:rFonts w:ascii="Times New Roman" w:hAnsi="Times New Roman" w:cs="Times New Roman"/>
        </w:rPr>
        <w:t xml:space="preserve"> Imagining oneself quasi-dead is the limit case; the ultimate absence.</w:t>
      </w:r>
      <w:r w:rsidRPr="00773F94">
        <w:rPr>
          <w:rStyle w:val="EndnoteReference"/>
          <w:rFonts w:ascii="Times New Roman" w:hAnsi="Times New Roman" w:cs="Times New Roman"/>
        </w:rPr>
        <w:endnoteReference w:id="90"/>
      </w:r>
      <w:r w:rsidRPr="00773F94">
        <w:rPr>
          <w:rFonts w:ascii="Times New Roman" w:hAnsi="Times New Roman" w:cs="Times New Roman"/>
        </w:rPr>
        <w:t xml:space="preserve"> It is, however, an unavoidable consequence of our being self-transcending animals.</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In the passages quoted above, Derrida refers explicitly to the fearfulness of death.</w:t>
      </w:r>
      <w:r w:rsidRPr="00773F94">
        <w:rPr>
          <w:rStyle w:val="EndnoteReference"/>
          <w:rFonts w:ascii="Times New Roman" w:hAnsi="Times New Roman" w:cs="Times New Roman"/>
        </w:rPr>
        <w:endnoteReference w:id="91"/>
      </w:r>
      <w:r w:rsidRPr="00773F94">
        <w:rPr>
          <w:rFonts w:ascii="Times New Roman" w:hAnsi="Times New Roman" w:cs="Times New Roman"/>
        </w:rPr>
        <w:t xml:space="preserve"> Nevertheless, his remarks on quasi-death and survival highlight another, at least equally significant, response our mortality provokes. This is what I want to sketch in the final section.</w:t>
      </w:r>
    </w:p>
    <w:p w:rsidR="00A651CE" w:rsidRPr="00773F94" w:rsidRDefault="00A651CE" w:rsidP="00773F94">
      <w:pPr>
        <w:spacing w:line="480" w:lineRule="auto"/>
        <w:rPr>
          <w:rFonts w:ascii="Times New Roman" w:hAnsi="Times New Roman" w:cs="Times New Roman"/>
        </w:rPr>
      </w:pPr>
      <w:r w:rsidRPr="00773F94">
        <w:rPr>
          <w:rFonts w:ascii="Times New Roman" w:hAnsi="Times New Roman" w:cs="Times New Roman"/>
        </w:rPr>
        <w:t xml:space="preserve"> </w:t>
      </w:r>
    </w:p>
    <w:p w:rsidR="00A651CE" w:rsidRPr="00773F94" w:rsidRDefault="00A651CE" w:rsidP="00773F94">
      <w:pPr>
        <w:spacing w:line="480" w:lineRule="auto"/>
        <w:rPr>
          <w:rFonts w:ascii="Times New Roman" w:hAnsi="Times New Roman" w:cs="Times New Roman"/>
          <w:b/>
        </w:rPr>
      </w:pPr>
      <w:r w:rsidRPr="00773F94">
        <w:rPr>
          <w:rFonts w:ascii="Times New Roman" w:hAnsi="Times New Roman" w:cs="Times New Roman"/>
          <w:b/>
        </w:rPr>
        <w:t>4. Grief and quasi-death</w:t>
      </w:r>
    </w:p>
    <w:p w:rsidR="00A651CE" w:rsidRPr="00773F94" w:rsidRDefault="00A651CE" w:rsidP="00773F94">
      <w:pPr>
        <w:spacing w:line="480" w:lineRule="auto"/>
        <w:rPr>
          <w:rFonts w:ascii="Times New Roman" w:hAnsi="Times New Roman" w:cs="Times New Roman"/>
        </w:rPr>
      </w:pPr>
      <w:bookmarkStart w:id="0" w:name="_GoBack"/>
      <w:bookmarkEnd w:id="0"/>
      <w:r w:rsidRPr="00773F94">
        <w:rPr>
          <w:rFonts w:ascii="Times New Roman" w:hAnsi="Times New Roman" w:cs="Times New Roman"/>
        </w:rPr>
        <w:t xml:space="preserve">As previously noted, according to </w:t>
      </w:r>
      <w:proofErr w:type="spellStart"/>
      <w:r w:rsidRPr="00773F94">
        <w:rPr>
          <w:rFonts w:ascii="Times New Roman" w:hAnsi="Times New Roman" w:cs="Times New Roman"/>
        </w:rPr>
        <w:t>Merleau-Ponty</w:t>
      </w:r>
      <w:proofErr w:type="spellEnd"/>
      <w:r w:rsidRPr="00773F94">
        <w:rPr>
          <w:rFonts w:ascii="Times New Roman" w:hAnsi="Times New Roman" w:cs="Times New Roman"/>
        </w:rPr>
        <w:t xml:space="preserve"> envisaging oneself dead is not to genuinely think of one’s death. In a similar vein, </w:t>
      </w:r>
      <w:proofErr w:type="spellStart"/>
      <w:r w:rsidRPr="00773F94">
        <w:rPr>
          <w:rFonts w:ascii="Times New Roman" w:hAnsi="Times New Roman" w:cs="Times New Roman"/>
        </w:rPr>
        <w:t>Fingarette</w:t>
      </w:r>
      <w:proofErr w:type="spellEnd"/>
      <w:r w:rsidRPr="00773F94">
        <w:rPr>
          <w:rFonts w:ascii="Times New Roman" w:hAnsi="Times New Roman" w:cs="Times New Roman"/>
        </w:rPr>
        <w:t xml:space="preserve"> describes these imaginings as a deceptive misrepresentation of the facts, while Lucretius warns against taking them too seriously, lest they provoke unwarranted self-pity. But as I said above, for better or worse, we happen to be constituted in such a way that self-transcendence is pretty much unavoidable for animals like us. To this extent at least we find ourselves fluctuating between two perspectives on life; the immersed-subjective perspective, and a more disengaged-objective perspective.</w:t>
      </w:r>
      <w:r w:rsidRPr="00773F94">
        <w:rPr>
          <w:rStyle w:val="EndnoteReference"/>
          <w:rFonts w:ascii="Times New Roman" w:hAnsi="Times New Roman" w:cs="Times New Roman"/>
        </w:rPr>
        <w:endnoteReference w:id="92"/>
      </w:r>
      <w:r w:rsidRPr="00773F94">
        <w:rPr>
          <w:rFonts w:ascii="Times New Roman" w:hAnsi="Times New Roman" w:cs="Times New Roman"/>
        </w:rPr>
        <w:t xml:space="preserve"> In </w:t>
      </w:r>
      <w:proofErr w:type="spellStart"/>
      <w:r w:rsidRPr="00773F94">
        <w:rPr>
          <w:rFonts w:ascii="Times New Roman" w:hAnsi="Times New Roman" w:cs="Times New Roman"/>
        </w:rPr>
        <w:t>Derridean</w:t>
      </w:r>
      <w:proofErr w:type="spellEnd"/>
      <w:r w:rsidRPr="00773F94">
        <w:rPr>
          <w:rFonts w:ascii="Times New Roman" w:hAnsi="Times New Roman" w:cs="Times New Roman"/>
        </w:rPr>
        <w:t xml:space="preserve"> terminology, although we are corporeal beings, we are nevertheless haunted by the ghostly, quasi-dead component of ourselves, and thereby ‘structured by the </w:t>
      </w:r>
      <w:proofErr w:type="spellStart"/>
      <w:r w:rsidRPr="00773F94">
        <w:rPr>
          <w:rFonts w:ascii="Times New Roman" w:hAnsi="Times New Roman" w:cs="Times New Roman"/>
        </w:rPr>
        <w:t>phantasmic</w:t>
      </w:r>
      <w:proofErr w:type="spellEnd"/>
      <w:r w:rsidRPr="00773F94">
        <w:rPr>
          <w:rFonts w:ascii="Times New Roman" w:hAnsi="Times New Roman" w:cs="Times New Roman"/>
        </w:rPr>
        <w:t xml:space="preserve">’ </w:t>
      </w:r>
      <w:r w:rsidRPr="00773F94">
        <w:rPr>
          <w:rFonts w:ascii="Times New Roman" w:hAnsi="Times New Roman" w:cs="Times New Roman"/>
        </w:rPr>
        <w:lastRenderedPageBreak/>
        <w:t>(ATS, 89).</w:t>
      </w:r>
      <w:r w:rsidRPr="00773F94">
        <w:rPr>
          <w:rStyle w:val="EndnoteReference"/>
          <w:rFonts w:ascii="Times New Roman" w:hAnsi="Times New Roman" w:cs="Times New Roman"/>
        </w:rPr>
        <w:endnoteReference w:id="93"/>
      </w:r>
      <w:r w:rsidRPr="00773F94">
        <w:rPr>
          <w:rFonts w:ascii="Times New Roman" w:hAnsi="Times New Roman" w:cs="Times New Roman"/>
        </w:rPr>
        <w:t xml:space="preserve"> Imagining oneself dead (to experience one’s quasi-death) is simply part and parcel of our reflexive capacity for self-transcendence. </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If this is right, then what else, besides fear, characterises our relationship with our own mortality? When he was first told that someday he would die, Craig recalls being ‘filled with fear and unbearable sadness’.</w:t>
      </w:r>
      <w:r w:rsidRPr="00773F94">
        <w:rPr>
          <w:rStyle w:val="EndnoteReference"/>
          <w:rFonts w:ascii="Times New Roman" w:hAnsi="Times New Roman" w:cs="Times New Roman"/>
        </w:rPr>
        <w:endnoteReference w:id="94"/>
      </w:r>
      <w:r w:rsidRPr="00773F94">
        <w:rPr>
          <w:rFonts w:ascii="Times New Roman" w:hAnsi="Times New Roman" w:cs="Times New Roman"/>
        </w:rPr>
        <w:t xml:space="preserve"> This allusion to sadness is important and relates directly to Derrida’s remarks on quasi-death – specifically his claim that ‘the self is constituted by a certain work of mourning’ (POM, 14). What Derrida means by this is multifaceted. But it is reasonable to suppose that one of its features is </w:t>
      </w:r>
      <w:r w:rsidRPr="00773F94">
        <w:rPr>
          <w:rFonts w:ascii="Times New Roman" w:hAnsi="Times New Roman" w:cs="Times New Roman"/>
          <w:i/>
        </w:rPr>
        <w:t>self</w:t>
      </w:r>
      <w:r w:rsidRPr="00773F94">
        <w:rPr>
          <w:rFonts w:ascii="Times New Roman" w:hAnsi="Times New Roman" w:cs="Times New Roman"/>
        </w:rPr>
        <w:t>-mourning; namely, my ‘weep[</w:t>
      </w:r>
      <w:proofErr w:type="spellStart"/>
      <w:r w:rsidRPr="00773F94">
        <w:rPr>
          <w:rFonts w:ascii="Times New Roman" w:hAnsi="Times New Roman" w:cs="Times New Roman"/>
        </w:rPr>
        <w:t>ing</w:t>
      </w:r>
      <w:proofErr w:type="spellEnd"/>
      <w:r w:rsidRPr="00773F94">
        <w:rPr>
          <w:rFonts w:ascii="Times New Roman" w:hAnsi="Times New Roman" w:cs="Times New Roman"/>
        </w:rPr>
        <w:t xml:space="preserve">] over the death that awaits [me]’ (LLF, 52). If what I have previously suggested is correct, then it is unsurprising that when I envisage my quasi-death it is not only (perhaps not even primarily) </w:t>
      </w:r>
      <w:r w:rsidRPr="00773F94">
        <w:rPr>
          <w:rFonts w:ascii="Times New Roman" w:hAnsi="Times New Roman" w:cs="Times New Roman"/>
          <w:i/>
        </w:rPr>
        <w:t>fear</w:t>
      </w:r>
      <w:r w:rsidRPr="00773F94">
        <w:rPr>
          <w:rFonts w:ascii="Times New Roman" w:hAnsi="Times New Roman" w:cs="Times New Roman"/>
        </w:rPr>
        <w:t xml:space="preserve"> that I experience, but self-directed, prospective grief.</w:t>
      </w:r>
      <w:r w:rsidRPr="00773F94">
        <w:rPr>
          <w:rStyle w:val="EndnoteReference"/>
          <w:rFonts w:ascii="Times New Roman" w:hAnsi="Times New Roman" w:cs="Times New Roman"/>
        </w:rPr>
        <w:endnoteReference w:id="95"/>
      </w:r>
      <w:r w:rsidRPr="00773F94">
        <w:rPr>
          <w:rFonts w:ascii="Times New Roman" w:hAnsi="Times New Roman" w:cs="Times New Roman"/>
        </w:rPr>
        <w:t xml:space="preserve"> In other words, when I imagine (prospectively) looking over the countless traces my life left behind, I find myself </w:t>
      </w:r>
      <w:r w:rsidRPr="00773F94">
        <w:rPr>
          <w:rFonts w:ascii="Times New Roman" w:hAnsi="Times New Roman" w:cs="Times New Roman"/>
          <w:i/>
        </w:rPr>
        <w:t>here and now</w:t>
      </w:r>
      <w:r w:rsidRPr="00773F94">
        <w:rPr>
          <w:rFonts w:ascii="Times New Roman" w:hAnsi="Times New Roman" w:cs="Times New Roman"/>
        </w:rPr>
        <w:t xml:space="preserve"> mourning my (future) death.</w:t>
      </w:r>
      <w:r w:rsidRPr="00773F94">
        <w:rPr>
          <w:rStyle w:val="EndnoteReference"/>
          <w:rFonts w:ascii="Times New Roman" w:hAnsi="Times New Roman" w:cs="Times New Roman"/>
        </w:rPr>
        <w:endnoteReference w:id="96"/>
      </w:r>
      <w:r w:rsidRPr="00773F94">
        <w:rPr>
          <w:rFonts w:ascii="Times New Roman" w:hAnsi="Times New Roman" w:cs="Times New Roman"/>
        </w:rPr>
        <w:t xml:space="preserve"> Let me say a bit more about this before bringing things to a close.</w:t>
      </w:r>
    </w:p>
    <w:p w:rsidR="00A651CE"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In his analysis of the emotions, Solomon rightly notes that the ‘realization of our extreme vulnerability to loss’</w:t>
      </w:r>
      <w:r w:rsidRPr="00773F94">
        <w:rPr>
          <w:rStyle w:val="EndnoteReference"/>
          <w:rFonts w:ascii="Times New Roman" w:hAnsi="Times New Roman" w:cs="Times New Roman"/>
        </w:rPr>
        <w:endnoteReference w:id="97"/>
      </w:r>
      <w:r w:rsidRPr="00773F94">
        <w:rPr>
          <w:rFonts w:ascii="Times New Roman" w:hAnsi="Times New Roman" w:cs="Times New Roman"/>
        </w:rPr>
        <w:t xml:space="preserve"> is a fundamental component of human experience.</w:t>
      </w:r>
      <w:r w:rsidRPr="00773F94">
        <w:rPr>
          <w:rStyle w:val="EndnoteReference"/>
          <w:rFonts w:ascii="Times New Roman" w:hAnsi="Times New Roman" w:cs="Times New Roman"/>
        </w:rPr>
        <w:endnoteReference w:id="98"/>
      </w:r>
      <w:r w:rsidRPr="00773F94">
        <w:rPr>
          <w:rFonts w:ascii="Times New Roman" w:hAnsi="Times New Roman" w:cs="Times New Roman"/>
        </w:rPr>
        <w:t xml:space="preserve"> More specifically, it is grief that ‘puts us in touch with our mortality’.</w:t>
      </w:r>
      <w:r w:rsidRPr="00773F94">
        <w:rPr>
          <w:rStyle w:val="EndnoteReference"/>
          <w:rFonts w:ascii="Times New Roman" w:hAnsi="Times New Roman" w:cs="Times New Roman"/>
        </w:rPr>
        <w:endnoteReference w:id="99"/>
      </w:r>
      <w:r w:rsidRPr="00773F94">
        <w:rPr>
          <w:rFonts w:ascii="Times New Roman" w:hAnsi="Times New Roman" w:cs="Times New Roman"/>
        </w:rPr>
        <w:t xml:space="preserve"> Part of what is important about grief, he plausibly maintains, is its moral dimension. After all, grief is not merely an appropriate response in specific circumstances, it can also be obligatory; to </w:t>
      </w:r>
      <w:r w:rsidRPr="00773F94">
        <w:rPr>
          <w:rFonts w:ascii="Times New Roman" w:hAnsi="Times New Roman" w:cs="Times New Roman"/>
          <w:i/>
        </w:rPr>
        <w:t>not</w:t>
      </w:r>
      <w:r w:rsidRPr="00773F94">
        <w:rPr>
          <w:rFonts w:ascii="Times New Roman" w:hAnsi="Times New Roman" w:cs="Times New Roman"/>
        </w:rPr>
        <w:t xml:space="preserve"> grieve can be a moral failure.</w:t>
      </w:r>
      <w:r w:rsidRPr="00773F94">
        <w:rPr>
          <w:rStyle w:val="EndnoteReference"/>
          <w:rFonts w:ascii="Times New Roman" w:hAnsi="Times New Roman" w:cs="Times New Roman"/>
        </w:rPr>
        <w:endnoteReference w:id="100"/>
      </w:r>
      <w:r w:rsidRPr="00773F94">
        <w:rPr>
          <w:rFonts w:ascii="Times New Roman" w:hAnsi="Times New Roman" w:cs="Times New Roman"/>
        </w:rPr>
        <w:t xml:space="preserve"> Moreover, one’s </w:t>
      </w:r>
      <w:r w:rsidRPr="00773F94">
        <w:rPr>
          <w:rFonts w:ascii="Times New Roman" w:hAnsi="Times New Roman" w:cs="Times New Roman"/>
          <w:i/>
        </w:rPr>
        <w:t>right</w:t>
      </w:r>
      <w:r w:rsidRPr="00773F94">
        <w:rPr>
          <w:rFonts w:ascii="Times New Roman" w:hAnsi="Times New Roman" w:cs="Times New Roman"/>
        </w:rPr>
        <w:t xml:space="preserve"> to grieve depends upon the sort of relationship one had with the deceased.</w:t>
      </w:r>
      <w:r w:rsidRPr="00773F94">
        <w:rPr>
          <w:rStyle w:val="EndnoteReference"/>
          <w:rFonts w:ascii="Times New Roman" w:hAnsi="Times New Roman" w:cs="Times New Roman"/>
        </w:rPr>
        <w:endnoteReference w:id="101"/>
      </w:r>
      <w:r w:rsidRPr="00773F94">
        <w:rPr>
          <w:rFonts w:ascii="Times New Roman" w:hAnsi="Times New Roman" w:cs="Times New Roman"/>
        </w:rPr>
        <w:t xml:space="preserve"> Although Solomon focuses on the grief of bereavement which follows the death of a loved one, he nevertheless acknowledges that grief need not be other-directed. For not only can one grieve for the loss of inanimate objects (a treasured family heirloom, a love letter, a wedding ring, and so on), grief can also be </w:t>
      </w:r>
      <w:r w:rsidRPr="00773F94">
        <w:rPr>
          <w:rFonts w:ascii="Times New Roman" w:hAnsi="Times New Roman" w:cs="Times New Roman"/>
          <w:i/>
        </w:rPr>
        <w:t>self</w:t>
      </w:r>
      <w:r w:rsidRPr="00773F94">
        <w:rPr>
          <w:rFonts w:ascii="Times New Roman" w:hAnsi="Times New Roman" w:cs="Times New Roman"/>
        </w:rPr>
        <w:t xml:space="preserve">-directed. For example, I might grieve for the life I could have had, or the loss of mobility, sight or hearing </w:t>
      </w:r>
      <w:r w:rsidRPr="00773F94">
        <w:rPr>
          <w:rFonts w:ascii="Times New Roman" w:hAnsi="Times New Roman" w:cs="Times New Roman"/>
        </w:rPr>
        <w:lastRenderedPageBreak/>
        <w:t>brought about by ageing or illness.</w:t>
      </w:r>
      <w:r w:rsidRPr="00773F94">
        <w:rPr>
          <w:rStyle w:val="EndnoteReference"/>
          <w:rFonts w:ascii="Times New Roman" w:hAnsi="Times New Roman" w:cs="Times New Roman"/>
        </w:rPr>
        <w:endnoteReference w:id="102"/>
      </w:r>
      <w:r w:rsidRPr="00773F94">
        <w:rPr>
          <w:rFonts w:ascii="Times New Roman" w:hAnsi="Times New Roman" w:cs="Times New Roman"/>
        </w:rPr>
        <w:t xml:space="preserve"> While these examples of self-directed grief might seem relatively trivial compared to the grief caused by the death of another person, much will depend on contingent contextual factors. Indeed, there is no obvious reason why one </w:t>
      </w:r>
      <w:r w:rsidRPr="00773F94">
        <w:rPr>
          <w:rFonts w:ascii="Times New Roman" w:hAnsi="Times New Roman" w:cs="Times New Roman"/>
          <w:i/>
        </w:rPr>
        <w:t>must</w:t>
      </w:r>
      <w:r w:rsidRPr="00773F94">
        <w:rPr>
          <w:rFonts w:ascii="Times New Roman" w:hAnsi="Times New Roman" w:cs="Times New Roman"/>
        </w:rPr>
        <w:t xml:space="preserve"> grieve more deeply for the loss of sight than for the loss of a wedding ring, or why the loss of one’s hearing </w:t>
      </w:r>
      <w:r w:rsidRPr="00773F94">
        <w:rPr>
          <w:rFonts w:ascii="Times New Roman" w:hAnsi="Times New Roman" w:cs="Times New Roman"/>
          <w:i/>
        </w:rPr>
        <w:t>must</w:t>
      </w:r>
      <w:r w:rsidRPr="00773F94">
        <w:rPr>
          <w:rFonts w:ascii="Times New Roman" w:hAnsi="Times New Roman" w:cs="Times New Roman"/>
        </w:rPr>
        <w:t xml:space="preserve"> be less traumatic than the death of a work colleague, or why the death of a beloved dog </w:t>
      </w:r>
      <w:r w:rsidRPr="00773F94">
        <w:rPr>
          <w:rFonts w:ascii="Times New Roman" w:hAnsi="Times New Roman" w:cs="Times New Roman"/>
          <w:i/>
        </w:rPr>
        <w:t>must</w:t>
      </w:r>
      <w:r w:rsidRPr="00773F94">
        <w:rPr>
          <w:rFonts w:ascii="Times New Roman" w:hAnsi="Times New Roman" w:cs="Times New Roman"/>
        </w:rPr>
        <w:t xml:space="preserve"> be less traumatic than the death of another human being. Be that as it may, what interests me here is Solomon’s more general acknowledgement that grief can be self-directed. For as I have been suggesting, self-directed grief – specifically, mourning one’s own (prospective) death – is no less common or significant than the other-directed grief expressed in mourning the (actual) death of another. We might even describe both as forms of bereavement. For while ‘[w]e see others die, and feel in anxiety and grief their disappearance from our world’ (IMP, 154), so too do we imagine ourselves quasi-dead, and thereby (prospectively) mourn or grieve for our own inevitable disappearance from the ongoing commotion of life.</w:t>
      </w:r>
    </w:p>
    <w:p w:rsidR="00182D50" w:rsidRPr="00773F94" w:rsidRDefault="00A651CE" w:rsidP="00773F94">
      <w:pPr>
        <w:spacing w:line="480" w:lineRule="auto"/>
        <w:ind w:firstLine="720"/>
        <w:rPr>
          <w:rFonts w:ascii="Times New Roman" w:hAnsi="Times New Roman" w:cs="Times New Roman"/>
        </w:rPr>
      </w:pPr>
      <w:r w:rsidRPr="00773F94">
        <w:rPr>
          <w:rFonts w:ascii="Times New Roman" w:hAnsi="Times New Roman" w:cs="Times New Roman"/>
        </w:rPr>
        <w:t xml:space="preserve">In McMullen’s 1983 film </w:t>
      </w:r>
      <w:r w:rsidRPr="00773F94">
        <w:rPr>
          <w:rFonts w:ascii="Times New Roman" w:hAnsi="Times New Roman" w:cs="Times New Roman"/>
          <w:i/>
        </w:rPr>
        <w:t>Ghost Dance</w:t>
      </w:r>
      <w:r w:rsidRPr="00773F94">
        <w:rPr>
          <w:rFonts w:ascii="Times New Roman" w:hAnsi="Times New Roman" w:cs="Times New Roman"/>
        </w:rPr>
        <w:t>, a student asks Derrida if he believes in ghosts. ‘That’s a difficult question’, he responds, not least because she is ‘asking a ghost whether he believes in ghosts’.</w:t>
      </w:r>
      <w:r w:rsidRPr="00773F94">
        <w:rPr>
          <w:rStyle w:val="EndnoteReference"/>
          <w:rFonts w:ascii="Times New Roman" w:hAnsi="Times New Roman" w:cs="Times New Roman"/>
        </w:rPr>
        <w:endnoteReference w:id="103"/>
      </w:r>
      <w:r w:rsidRPr="00773F94">
        <w:rPr>
          <w:rFonts w:ascii="Times New Roman" w:hAnsi="Times New Roman" w:cs="Times New Roman"/>
        </w:rPr>
        <w:t xml:space="preserve"> Derrida’s suggestion that he is a ghost is the sort of dramatic claim – alongside ‘I live my death in writing’ (LLF, 33), ‘[s]</w:t>
      </w:r>
      <w:proofErr w:type="spellStart"/>
      <w:r w:rsidRPr="00773F94">
        <w:rPr>
          <w:rFonts w:ascii="Times New Roman" w:hAnsi="Times New Roman" w:cs="Times New Roman"/>
        </w:rPr>
        <w:t>pectrality</w:t>
      </w:r>
      <w:proofErr w:type="spellEnd"/>
      <w:r w:rsidRPr="00773F94">
        <w:rPr>
          <w:rFonts w:ascii="Times New Roman" w:hAnsi="Times New Roman" w:cs="Times New Roman"/>
        </w:rPr>
        <w:t xml:space="preserve"> is at work everywhere’ (PAP, 158), ‘I </w:t>
      </w:r>
      <w:proofErr w:type="spellStart"/>
      <w:r w:rsidRPr="00773F94">
        <w:rPr>
          <w:rFonts w:ascii="Times New Roman" w:hAnsi="Times New Roman" w:cs="Times New Roman"/>
        </w:rPr>
        <w:t>posthume</w:t>
      </w:r>
      <w:proofErr w:type="spellEnd"/>
      <w:r w:rsidRPr="00773F94">
        <w:rPr>
          <w:rFonts w:ascii="Times New Roman" w:hAnsi="Times New Roman" w:cs="Times New Roman"/>
        </w:rPr>
        <w:t xml:space="preserve"> as I breathe’ (CIR, 26), and so on – that exasperates his critics. This is perhaps unsurprising. For philosophers tend to prefer more sparsely populated </w:t>
      </w:r>
      <w:proofErr w:type="spellStart"/>
      <w:r w:rsidRPr="00773F94">
        <w:rPr>
          <w:rFonts w:ascii="Times New Roman" w:hAnsi="Times New Roman" w:cs="Times New Roman"/>
        </w:rPr>
        <w:t>ontologies</w:t>
      </w:r>
      <w:proofErr w:type="spellEnd"/>
      <w:r w:rsidRPr="00773F94">
        <w:rPr>
          <w:rFonts w:ascii="Times New Roman" w:hAnsi="Times New Roman" w:cs="Times New Roman"/>
        </w:rPr>
        <w:t xml:space="preserve"> to Derrida’s world of haunting absences. But whatever our metaphysical tastes might be, his talk of ghostly traces, spectres and phantasms is not wilful mystification. That life is ‘structured by the </w:t>
      </w:r>
      <w:proofErr w:type="spellStart"/>
      <w:r w:rsidRPr="00773F94">
        <w:rPr>
          <w:rFonts w:ascii="Times New Roman" w:hAnsi="Times New Roman" w:cs="Times New Roman"/>
        </w:rPr>
        <w:t>phantasmic</w:t>
      </w:r>
      <w:proofErr w:type="spellEnd"/>
      <w:r w:rsidRPr="00773F94">
        <w:rPr>
          <w:rFonts w:ascii="Times New Roman" w:hAnsi="Times New Roman" w:cs="Times New Roman"/>
        </w:rPr>
        <w:t>’ (ATS, 89), and the self ‘constituted by a certain work of mourning’ (POM, 14), are indeed provocative claims, but they are worth taking seriously, even when thinking about mortality in the most concrete terms. As Solomon notes, the other-</w:t>
      </w:r>
      <w:r w:rsidRPr="00773F94">
        <w:rPr>
          <w:rFonts w:ascii="Times New Roman" w:hAnsi="Times New Roman" w:cs="Times New Roman"/>
        </w:rPr>
        <w:lastRenderedPageBreak/>
        <w:t xml:space="preserve">directed grief of bereavement is ‘dominated by a peculiar kind of perception’ – namely, that the beloved other ‘is </w:t>
      </w:r>
      <w:r w:rsidRPr="00773F94">
        <w:rPr>
          <w:rFonts w:ascii="Times New Roman" w:hAnsi="Times New Roman" w:cs="Times New Roman"/>
          <w:i/>
        </w:rPr>
        <w:t>not there</w:t>
      </w:r>
      <w:r w:rsidRPr="00773F94">
        <w:rPr>
          <w:rFonts w:ascii="Times New Roman" w:hAnsi="Times New Roman" w:cs="Times New Roman"/>
        </w:rPr>
        <w:t xml:space="preserve">’. </w:t>
      </w:r>
      <w:proofErr w:type="gramStart"/>
      <w:r w:rsidRPr="00773F94">
        <w:rPr>
          <w:rFonts w:ascii="Times New Roman" w:hAnsi="Times New Roman" w:cs="Times New Roman"/>
        </w:rPr>
        <w:t>But more than that, ‘an absence can be more poignant, more noticeable, more obsessive, than any presence’ (TTF, 77).</w:t>
      </w:r>
      <w:proofErr w:type="gramEnd"/>
      <w:r w:rsidRPr="00773F94">
        <w:rPr>
          <w:rStyle w:val="EndnoteReference"/>
          <w:rFonts w:ascii="Times New Roman" w:hAnsi="Times New Roman" w:cs="Times New Roman"/>
        </w:rPr>
        <w:endnoteReference w:id="104"/>
      </w:r>
      <w:r w:rsidRPr="00773F94">
        <w:rPr>
          <w:rFonts w:ascii="Times New Roman" w:hAnsi="Times New Roman" w:cs="Times New Roman"/>
        </w:rPr>
        <w:t xml:space="preserve"> As I hope to have made clear, this is pertinent both to our mourning the deaths of others and to the (prospective) self-directed grief one’s own death can provoke.</w:t>
      </w:r>
      <w:r w:rsidRPr="00773F94">
        <w:rPr>
          <w:rStyle w:val="EndnoteReference"/>
          <w:rFonts w:ascii="Times New Roman" w:hAnsi="Times New Roman" w:cs="Times New Roman"/>
        </w:rPr>
        <w:endnoteReference w:id="105"/>
      </w:r>
      <w:r w:rsidRPr="00773F94">
        <w:rPr>
          <w:rFonts w:ascii="Times New Roman" w:hAnsi="Times New Roman" w:cs="Times New Roman"/>
        </w:rPr>
        <w:t xml:space="preserve"> </w:t>
      </w:r>
    </w:p>
    <w:p w:rsidR="00D8364E" w:rsidRDefault="00D8364E" w:rsidP="00773F94">
      <w:pPr>
        <w:spacing w:line="480" w:lineRule="auto"/>
        <w:rPr>
          <w:rFonts w:ascii="Times New Roman" w:hAnsi="Times New Roman" w:cs="Times New Roman"/>
        </w:rPr>
      </w:pPr>
    </w:p>
    <w:p w:rsidR="00A651CE" w:rsidRDefault="00A651CE" w:rsidP="00773F94">
      <w:pPr>
        <w:spacing w:line="480" w:lineRule="auto"/>
        <w:rPr>
          <w:rFonts w:ascii="Times New Roman" w:hAnsi="Times New Roman" w:cs="Times New Roman"/>
        </w:rPr>
      </w:pPr>
    </w:p>
    <w:p w:rsidR="00A651CE" w:rsidRPr="00A651CE" w:rsidRDefault="00A651CE" w:rsidP="00773F94">
      <w:pPr>
        <w:spacing w:line="480" w:lineRule="auto"/>
        <w:rPr>
          <w:rFonts w:ascii="Times New Roman" w:hAnsi="Times New Roman" w:cs="Times New Roman"/>
          <w:b/>
        </w:rPr>
      </w:pPr>
      <w:r w:rsidRPr="00A651CE">
        <w:rPr>
          <w:rFonts w:ascii="Times New Roman" w:hAnsi="Times New Roman" w:cs="Times New Roman"/>
          <w:b/>
        </w:rPr>
        <w:t>Notes</w:t>
      </w:r>
    </w:p>
    <w:sectPr w:rsidR="00A651CE" w:rsidRPr="00A651CE" w:rsidSect="00E7104C">
      <w:footerReference w:type="default" r:id="rId7"/>
      <w:endnotePr>
        <w:numFmt w:val="decimal"/>
      </w:endnotePr>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085C" w:rsidRDefault="002C085C" w:rsidP="00031207">
      <w:pPr>
        <w:spacing w:line="240" w:lineRule="auto"/>
      </w:pPr>
      <w:r>
        <w:separator/>
      </w:r>
    </w:p>
  </w:endnote>
  <w:endnote w:type="continuationSeparator" w:id="0">
    <w:p w:rsidR="002C085C" w:rsidRDefault="002C085C" w:rsidP="00031207">
      <w:pPr>
        <w:spacing w:line="240" w:lineRule="auto"/>
      </w:pPr>
      <w:r>
        <w:continuationSeparator/>
      </w:r>
    </w:p>
  </w:endnote>
  <w:endnote w:id="1">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Ben Hecht, quoted in Robert </w:t>
      </w:r>
      <w:proofErr w:type="spellStart"/>
      <w:r w:rsidRPr="00A651CE">
        <w:rPr>
          <w:rFonts w:ascii="Times New Roman" w:hAnsi="Times New Roman" w:cs="Times New Roman"/>
          <w:sz w:val="24"/>
          <w:szCs w:val="24"/>
        </w:rPr>
        <w:t>Kastenbaum</w:t>
      </w:r>
      <w:proofErr w:type="spellEnd"/>
      <w:r w:rsidRPr="00A651CE">
        <w:rPr>
          <w:rFonts w:ascii="Times New Roman" w:hAnsi="Times New Roman" w:cs="Times New Roman"/>
          <w:sz w:val="24"/>
          <w:szCs w:val="24"/>
        </w:rPr>
        <w:t xml:space="preserve">, ‘Death and Development </w:t>
      </w:r>
      <w:proofErr w:type="gramStart"/>
      <w:r w:rsidRPr="00A651CE">
        <w:rPr>
          <w:rFonts w:ascii="Times New Roman" w:hAnsi="Times New Roman" w:cs="Times New Roman"/>
          <w:sz w:val="24"/>
          <w:szCs w:val="24"/>
        </w:rPr>
        <w:t>Through</w:t>
      </w:r>
      <w:proofErr w:type="gramEnd"/>
      <w:r w:rsidRPr="00A651CE">
        <w:rPr>
          <w:rFonts w:ascii="Times New Roman" w:hAnsi="Times New Roman" w:cs="Times New Roman"/>
          <w:sz w:val="24"/>
          <w:szCs w:val="24"/>
        </w:rPr>
        <w:t xml:space="preserve"> the Lifespan’, in Herman </w:t>
      </w:r>
      <w:proofErr w:type="spellStart"/>
      <w:r w:rsidRPr="00A651CE">
        <w:rPr>
          <w:rFonts w:ascii="Times New Roman" w:hAnsi="Times New Roman" w:cs="Times New Roman"/>
          <w:sz w:val="24"/>
          <w:szCs w:val="24"/>
        </w:rPr>
        <w:t>Feifel</w:t>
      </w:r>
      <w:proofErr w:type="spellEnd"/>
      <w:r w:rsidRPr="00A651CE">
        <w:rPr>
          <w:rFonts w:ascii="Times New Roman" w:hAnsi="Times New Roman" w:cs="Times New Roman"/>
          <w:sz w:val="24"/>
          <w:szCs w:val="24"/>
        </w:rPr>
        <w:t xml:space="preserve">, </w:t>
      </w:r>
      <w:r w:rsidRPr="00A651CE">
        <w:rPr>
          <w:rFonts w:ascii="Times New Roman" w:hAnsi="Times New Roman" w:cs="Times New Roman"/>
          <w:i/>
          <w:sz w:val="24"/>
          <w:szCs w:val="24"/>
        </w:rPr>
        <w:t>New Meanings of Death</w:t>
      </w:r>
      <w:r w:rsidRPr="00A651CE">
        <w:rPr>
          <w:rFonts w:ascii="Times New Roman" w:hAnsi="Times New Roman" w:cs="Times New Roman"/>
          <w:sz w:val="24"/>
          <w:szCs w:val="24"/>
        </w:rPr>
        <w:t xml:space="preserve"> (USA: McGraw-Hill, 1977), 18 (hereafter abbreviated DD).</w:t>
      </w:r>
    </w:p>
  </w:endnote>
  <w:endnote w:id="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Thomas Nagel, </w:t>
      </w:r>
      <w:r w:rsidRPr="00A651CE">
        <w:rPr>
          <w:rFonts w:ascii="Times New Roman" w:hAnsi="Times New Roman" w:cs="Times New Roman"/>
          <w:i/>
          <w:sz w:val="24"/>
          <w:szCs w:val="24"/>
        </w:rPr>
        <w:t xml:space="preserve">The View </w:t>
      </w:r>
      <w:proofErr w:type="gramStart"/>
      <w:r w:rsidRPr="00A651CE">
        <w:rPr>
          <w:rFonts w:ascii="Times New Roman" w:hAnsi="Times New Roman" w:cs="Times New Roman"/>
          <w:i/>
          <w:sz w:val="24"/>
          <w:szCs w:val="24"/>
        </w:rPr>
        <w:t>From</w:t>
      </w:r>
      <w:proofErr w:type="gramEnd"/>
      <w:r w:rsidRPr="00A651CE">
        <w:rPr>
          <w:rFonts w:ascii="Times New Roman" w:hAnsi="Times New Roman" w:cs="Times New Roman"/>
          <w:i/>
          <w:sz w:val="24"/>
          <w:szCs w:val="24"/>
        </w:rPr>
        <w:t xml:space="preserve"> Nowhere</w:t>
      </w:r>
      <w:r w:rsidRPr="00A651CE">
        <w:rPr>
          <w:rFonts w:ascii="Times New Roman" w:hAnsi="Times New Roman" w:cs="Times New Roman"/>
          <w:sz w:val="24"/>
          <w:szCs w:val="24"/>
        </w:rPr>
        <w:t xml:space="preserve"> (New York and Oxford: Oxford University Press, 1989), 228 (hereafter abbreviated VN).</w:t>
      </w:r>
    </w:p>
  </w:endnote>
  <w:endnote w:id="3">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Jacques Derrida, </w:t>
      </w:r>
      <w:r w:rsidRPr="00A651CE">
        <w:rPr>
          <w:rFonts w:ascii="Times New Roman" w:hAnsi="Times New Roman" w:cs="Times New Roman"/>
          <w:i/>
          <w:sz w:val="24"/>
          <w:szCs w:val="24"/>
        </w:rPr>
        <w:t>Paper Machine</w:t>
      </w:r>
      <w:r w:rsidRPr="00A651CE">
        <w:rPr>
          <w:rFonts w:ascii="Times New Roman" w:hAnsi="Times New Roman" w:cs="Times New Roman"/>
          <w:sz w:val="24"/>
          <w:szCs w:val="24"/>
        </w:rPr>
        <w:t xml:space="preserve"> (Stanford: Stanford University Press, 2005), 158 (hereafter abbreviated PAP).</w:t>
      </w:r>
    </w:p>
  </w:endnote>
  <w:endnote w:id="4">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Marcus Aurelius, </w:t>
      </w:r>
      <w:r w:rsidRPr="00A651CE">
        <w:rPr>
          <w:rFonts w:ascii="Times New Roman" w:hAnsi="Times New Roman" w:cs="Times New Roman"/>
          <w:i/>
          <w:sz w:val="24"/>
          <w:szCs w:val="24"/>
        </w:rPr>
        <w:t>Meditations</w:t>
      </w:r>
      <w:r w:rsidRPr="00A651CE">
        <w:rPr>
          <w:rFonts w:ascii="Times New Roman" w:hAnsi="Times New Roman" w:cs="Times New Roman"/>
          <w:sz w:val="24"/>
          <w:szCs w:val="24"/>
        </w:rPr>
        <w:t xml:space="preserve"> (London: Penguin, 2006), 2:5, 3:1 (hereafter abbreviated MED); </w:t>
      </w:r>
      <w:proofErr w:type="spellStart"/>
      <w:r w:rsidRPr="00A651CE">
        <w:rPr>
          <w:rFonts w:ascii="Times New Roman" w:hAnsi="Times New Roman" w:cs="Times New Roman"/>
          <w:sz w:val="24"/>
          <w:szCs w:val="24"/>
        </w:rPr>
        <w:t>Søren</w:t>
      </w:r>
      <w:proofErr w:type="spellEnd"/>
      <w:r w:rsidRPr="00A651CE">
        <w:rPr>
          <w:rFonts w:ascii="Times New Roman" w:hAnsi="Times New Roman" w:cs="Times New Roman"/>
          <w:sz w:val="24"/>
          <w:szCs w:val="24"/>
        </w:rPr>
        <w:t xml:space="preserve"> Kierkegaard, </w:t>
      </w:r>
      <w:r w:rsidRPr="00A651CE">
        <w:rPr>
          <w:rFonts w:ascii="Times New Roman" w:hAnsi="Times New Roman" w:cs="Times New Roman"/>
          <w:i/>
          <w:sz w:val="24"/>
          <w:szCs w:val="24"/>
        </w:rPr>
        <w:t>Concluding Unscientific Postscript</w:t>
      </w:r>
      <w:r w:rsidRPr="00A651CE">
        <w:rPr>
          <w:rFonts w:ascii="Times New Roman" w:hAnsi="Times New Roman" w:cs="Times New Roman"/>
          <w:sz w:val="24"/>
          <w:szCs w:val="24"/>
        </w:rPr>
        <w:t xml:space="preserve"> (Princeton CA: Princeton University Press, 1968), 149, 151; Martin Heidegger, </w:t>
      </w:r>
      <w:r w:rsidRPr="00A651CE">
        <w:rPr>
          <w:rFonts w:ascii="Times New Roman" w:hAnsi="Times New Roman" w:cs="Times New Roman"/>
          <w:i/>
          <w:sz w:val="24"/>
          <w:szCs w:val="24"/>
        </w:rPr>
        <w:t>Being and Time</w:t>
      </w:r>
      <w:r w:rsidRPr="00A651CE">
        <w:rPr>
          <w:rFonts w:ascii="Times New Roman" w:hAnsi="Times New Roman" w:cs="Times New Roman"/>
          <w:sz w:val="24"/>
          <w:szCs w:val="24"/>
        </w:rPr>
        <w:t xml:space="preserve"> (Oxford: Blackwell, 1999), 302 (hereafter abbreviated BT).</w:t>
      </w:r>
    </w:p>
  </w:endnote>
  <w:endnote w:id="5">
    <w:p w:rsidR="00A651CE" w:rsidRPr="00A651CE" w:rsidRDefault="00A651CE" w:rsidP="00A651CE">
      <w:pPr>
        <w:pStyle w:val="EndnoteText"/>
        <w:spacing w:line="480" w:lineRule="auto"/>
        <w:rPr>
          <w:rStyle w:val="EndnoteReference"/>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BT, 296–298, 302; E.M. </w:t>
      </w:r>
      <w:proofErr w:type="spellStart"/>
      <w:r w:rsidRPr="00A651CE">
        <w:rPr>
          <w:rFonts w:ascii="Times New Roman" w:hAnsi="Times New Roman" w:cs="Times New Roman"/>
          <w:sz w:val="24"/>
          <w:szCs w:val="24"/>
        </w:rPr>
        <w:t>Cioran</w:t>
      </w:r>
      <w:proofErr w:type="spellEnd"/>
      <w:r w:rsidRPr="00A651CE">
        <w:rPr>
          <w:rFonts w:ascii="Times New Roman" w:hAnsi="Times New Roman" w:cs="Times New Roman"/>
          <w:sz w:val="24"/>
          <w:szCs w:val="24"/>
        </w:rPr>
        <w:t xml:space="preserve">, </w:t>
      </w:r>
      <w:r w:rsidRPr="00A651CE">
        <w:rPr>
          <w:rFonts w:ascii="Times New Roman" w:hAnsi="Times New Roman" w:cs="Times New Roman"/>
          <w:i/>
          <w:sz w:val="24"/>
          <w:szCs w:val="24"/>
        </w:rPr>
        <w:t xml:space="preserve">The Trouble </w:t>
      </w:r>
      <w:proofErr w:type="gramStart"/>
      <w:r w:rsidRPr="00A651CE">
        <w:rPr>
          <w:rFonts w:ascii="Times New Roman" w:hAnsi="Times New Roman" w:cs="Times New Roman"/>
          <w:i/>
          <w:sz w:val="24"/>
          <w:szCs w:val="24"/>
        </w:rPr>
        <w:t>With</w:t>
      </w:r>
      <w:proofErr w:type="gramEnd"/>
      <w:r w:rsidRPr="00A651CE">
        <w:rPr>
          <w:rFonts w:ascii="Times New Roman" w:hAnsi="Times New Roman" w:cs="Times New Roman"/>
          <w:i/>
          <w:sz w:val="24"/>
          <w:szCs w:val="24"/>
        </w:rPr>
        <w:t xml:space="preserve"> Being Born</w:t>
      </w:r>
      <w:r w:rsidRPr="00A651CE">
        <w:rPr>
          <w:rFonts w:ascii="Times New Roman" w:hAnsi="Times New Roman" w:cs="Times New Roman"/>
          <w:sz w:val="24"/>
          <w:szCs w:val="24"/>
        </w:rPr>
        <w:t xml:space="preserve"> (London: Quartet, 1993), 31 (hereafter abbreviated TWB).</w:t>
      </w:r>
      <w:r w:rsidRPr="00A651CE">
        <w:rPr>
          <w:rStyle w:val="EndnoteReference"/>
          <w:rFonts w:ascii="Times New Roman" w:hAnsi="Times New Roman" w:cs="Times New Roman"/>
          <w:sz w:val="24"/>
          <w:szCs w:val="24"/>
        </w:rPr>
        <w:t xml:space="preserve"> </w:t>
      </w:r>
    </w:p>
  </w:endnote>
  <w:endnote w:id="6">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William Earle, </w:t>
      </w:r>
      <w:proofErr w:type="gramStart"/>
      <w:r w:rsidRPr="00A651CE">
        <w:rPr>
          <w:rFonts w:ascii="Times New Roman" w:hAnsi="Times New Roman" w:cs="Times New Roman"/>
          <w:i/>
          <w:sz w:val="24"/>
          <w:szCs w:val="24"/>
        </w:rPr>
        <w:t>The</w:t>
      </w:r>
      <w:proofErr w:type="gramEnd"/>
      <w:r w:rsidRPr="00A651CE">
        <w:rPr>
          <w:rFonts w:ascii="Times New Roman" w:hAnsi="Times New Roman" w:cs="Times New Roman"/>
          <w:i/>
          <w:sz w:val="24"/>
          <w:szCs w:val="24"/>
        </w:rPr>
        <w:t xml:space="preserve"> Autobiographical Consciousness: A Philosophical Inquiry into Existence</w:t>
      </w:r>
      <w:r w:rsidRPr="00A651CE">
        <w:rPr>
          <w:rFonts w:ascii="Times New Roman" w:hAnsi="Times New Roman" w:cs="Times New Roman"/>
          <w:sz w:val="24"/>
          <w:szCs w:val="24"/>
        </w:rPr>
        <w:t xml:space="preserve"> (Chicago: Quadrangle, 1972), 214 (hereafter abbreviated AC).</w:t>
      </w:r>
    </w:p>
  </w:endnote>
  <w:endnote w:id="7">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Mikel Burley, ‘Immortality and Meaning: Reflections on the </w:t>
      </w:r>
      <w:proofErr w:type="spellStart"/>
      <w:r w:rsidRPr="00A651CE">
        <w:rPr>
          <w:rFonts w:ascii="Times New Roman" w:hAnsi="Times New Roman" w:cs="Times New Roman"/>
          <w:sz w:val="24"/>
          <w:szCs w:val="24"/>
        </w:rPr>
        <w:t>Makropulos</w:t>
      </w:r>
      <w:proofErr w:type="spellEnd"/>
      <w:r w:rsidRPr="00A651CE">
        <w:rPr>
          <w:rFonts w:ascii="Times New Roman" w:hAnsi="Times New Roman" w:cs="Times New Roman"/>
          <w:sz w:val="24"/>
          <w:szCs w:val="24"/>
        </w:rPr>
        <w:t xml:space="preserve"> Debate’, </w:t>
      </w:r>
      <w:r w:rsidRPr="00A651CE">
        <w:rPr>
          <w:rFonts w:ascii="Times New Roman" w:hAnsi="Times New Roman" w:cs="Times New Roman"/>
          <w:i/>
          <w:sz w:val="24"/>
          <w:szCs w:val="24"/>
        </w:rPr>
        <w:t>Philosophy</w:t>
      </w:r>
      <w:r w:rsidRPr="00A651CE">
        <w:rPr>
          <w:rFonts w:ascii="Times New Roman" w:hAnsi="Times New Roman" w:cs="Times New Roman"/>
          <w:sz w:val="24"/>
          <w:szCs w:val="24"/>
        </w:rPr>
        <w:t xml:space="preserve"> 84 (October 2009), 534–537. </w:t>
      </w:r>
    </w:p>
  </w:endnote>
  <w:endnote w:id="8">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Todd May, </w:t>
      </w:r>
      <w:r w:rsidRPr="00A651CE">
        <w:rPr>
          <w:rFonts w:ascii="Times New Roman" w:hAnsi="Times New Roman" w:cs="Times New Roman"/>
          <w:i/>
        </w:rPr>
        <w:t>Death</w:t>
      </w:r>
      <w:r w:rsidRPr="00A651CE">
        <w:rPr>
          <w:rFonts w:ascii="Times New Roman" w:hAnsi="Times New Roman" w:cs="Times New Roman"/>
        </w:rPr>
        <w:t xml:space="preserve"> (</w:t>
      </w:r>
      <w:proofErr w:type="spellStart"/>
      <w:r w:rsidRPr="00A651CE">
        <w:rPr>
          <w:rFonts w:ascii="Times New Roman" w:hAnsi="Times New Roman" w:cs="Times New Roman"/>
        </w:rPr>
        <w:t>Stocksfield</w:t>
      </w:r>
      <w:proofErr w:type="spellEnd"/>
      <w:r w:rsidRPr="00A651CE">
        <w:rPr>
          <w:rFonts w:ascii="Times New Roman" w:hAnsi="Times New Roman" w:cs="Times New Roman"/>
        </w:rPr>
        <w:t xml:space="preserve">: Acumen, 2009) 4 (hereafter abbreviated D); La </w:t>
      </w:r>
      <w:proofErr w:type="spellStart"/>
      <w:r w:rsidRPr="00A651CE">
        <w:rPr>
          <w:rFonts w:ascii="Times New Roman" w:hAnsi="Times New Roman" w:cs="Times New Roman"/>
        </w:rPr>
        <w:t>Rochefoucauld</w:t>
      </w:r>
      <w:proofErr w:type="spellEnd"/>
      <w:r w:rsidRPr="00A651CE">
        <w:rPr>
          <w:rFonts w:ascii="Times New Roman" w:hAnsi="Times New Roman" w:cs="Times New Roman"/>
        </w:rPr>
        <w:t xml:space="preserve">, </w:t>
      </w:r>
      <w:r w:rsidRPr="00A651CE">
        <w:rPr>
          <w:rFonts w:ascii="Times New Roman" w:hAnsi="Times New Roman" w:cs="Times New Roman"/>
          <w:i/>
        </w:rPr>
        <w:t>Collected Maxims and Other Reflections</w:t>
      </w:r>
      <w:r w:rsidRPr="00A651CE">
        <w:rPr>
          <w:rFonts w:ascii="Times New Roman" w:hAnsi="Times New Roman" w:cs="Times New Roman"/>
        </w:rPr>
        <w:t xml:space="preserve"> (Oxford and New York: Oxford University Press, 2007), V</w:t>
      </w:r>
      <w:proofErr w:type="gramStart"/>
      <w:r w:rsidRPr="00A651CE">
        <w:rPr>
          <w:rFonts w:ascii="Times New Roman" w:hAnsi="Times New Roman" w:cs="Times New Roman"/>
        </w:rPr>
        <w:t>:26</w:t>
      </w:r>
      <w:proofErr w:type="gramEnd"/>
      <w:r w:rsidRPr="00A651CE">
        <w:rPr>
          <w:rFonts w:ascii="Times New Roman" w:hAnsi="Times New Roman" w:cs="Times New Roman"/>
        </w:rPr>
        <w:t xml:space="preserve"> (hereafter abbreviated CM); Leo Tolstoy, </w:t>
      </w:r>
      <w:r w:rsidRPr="00A651CE">
        <w:rPr>
          <w:rFonts w:ascii="Times New Roman" w:hAnsi="Times New Roman" w:cs="Times New Roman"/>
          <w:i/>
        </w:rPr>
        <w:t>A Confession and Other Religious Writings</w:t>
      </w:r>
      <w:r w:rsidRPr="00A651CE">
        <w:rPr>
          <w:rFonts w:ascii="Times New Roman" w:hAnsi="Times New Roman" w:cs="Times New Roman"/>
        </w:rPr>
        <w:t xml:space="preserve"> (London: Penguin, 1987), 28–31, 33, 35. </w:t>
      </w:r>
    </w:p>
  </w:endnote>
  <w:endnote w:id="9">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Simon </w:t>
      </w:r>
      <w:proofErr w:type="spellStart"/>
      <w:r w:rsidRPr="00A651CE">
        <w:rPr>
          <w:rFonts w:ascii="Times New Roman" w:hAnsi="Times New Roman" w:cs="Times New Roman"/>
          <w:sz w:val="24"/>
          <w:szCs w:val="24"/>
        </w:rPr>
        <w:t>Critchley</w:t>
      </w:r>
      <w:proofErr w:type="spellEnd"/>
      <w:r w:rsidRPr="00A651CE">
        <w:rPr>
          <w:rFonts w:ascii="Times New Roman" w:hAnsi="Times New Roman" w:cs="Times New Roman"/>
          <w:sz w:val="24"/>
          <w:szCs w:val="24"/>
        </w:rPr>
        <w:t xml:space="preserve">, </w:t>
      </w:r>
      <w:proofErr w:type="gramStart"/>
      <w:r w:rsidRPr="00A651CE">
        <w:rPr>
          <w:rFonts w:ascii="Times New Roman" w:hAnsi="Times New Roman" w:cs="Times New Roman"/>
          <w:i/>
          <w:sz w:val="24"/>
          <w:szCs w:val="24"/>
        </w:rPr>
        <w:t>The</w:t>
      </w:r>
      <w:proofErr w:type="gramEnd"/>
      <w:r w:rsidRPr="00A651CE">
        <w:rPr>
          <w:rFonts w:ascii="Times New Roman" w:hAnsi="Times New Roman" w:cs="Times New Roman"/>
          <w:i/>
          <w:sz w:val="24"/>
          <w:szCs w:val="24"/>
        </w:rPr>
        <w:t xml:space="preserve"> Book of Dead Philosophers</w:t>
      </w:r>
      <w:r w:rsidRPr="00A651CE">
        <w:rPr>
          <w:rFonts w:ascii="Times New Roman" w:hAnsi="Times New Roman" w:cs="Times New Roman"/>
          <w:sz w:val="24"/>
          <w:szCs w:val="24"/>
        </w:rPr>
        <w:t xml:space="preserve"> (London: </w:t>
      </w:r>
      <w:proofErr w:type="spellStart"/>
      <w:r w:rsidRPr="00A651CE">
        <w:rPr>
          <w:rFonts w:ascii="Times New Roman" w:hAnsi="Times New Roman" w:cs="Times New Roman"/>
          <w:sz w:val="24"/>
          <w:szCs w:val="24"/>
        </w:rPr>
        <w:t>Granta</w:t>
      </w:r>
      <w:proofErr w:type="spellEnd"/>
      <w:r w:rsidRPr="00A651CE">
        <w:rPr>
          <w:rFonts w:ascii="Times New Roman" w:hAnsi="Times New Roman" w:cs="Times New Roman"/>
          <w:sz w:val="24"/>
          <w:szCs w:val="24"/>
        </w:rPr>
        <w:t>, 2008), 280.</w:t>
      </w:r>
    </w:p>
  </w:endnote>
  <w:endnote w:id="10">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Paul Fairfield, </w:t>
      </w:r>
      <w:r w:rsidRPr="00A651CE">
        <w:rPr>
          <w:rFonts w:ascii="Times New Roman" w:hAnsi="Times New Roman" w:cs="Times New Roman"/>
          <w:i/>
          <w:sz w:val="24"/>
          <w:szCs w:val="24"/>
        </w:rPr>
        <w:t>Death and Life</w:t>
      </w:r>
      <w:r w:rsidRPr="00A651CE">
        <w:rPr>
          <w:rFonts w:ascii="Times New Roman" w:hAnsi="Times New Roman" w:cs="Times New Roman"/>
          <w:sz w:val="24"/>
          <w:szCs w:val="24"/>
        </w:rPr>
        <w:t xml:space="preserve"> (New York: </w:t>
      </w:r>
      <w:proofErr w:type="spellStart"/>
      <w:r w:rsidRPr="00A651CE">
        <w:rPr>
          <w:rFonts w:ascii="Times New Roman" w:hAnsi="Times New Roman" w:cs="Times New Roman"/>
          <w:sz w:val="24"/>
          <w:szCs w:val="24"/>
        </w:rPr>
        <w:t>Algora</w:t>
      </w:r>
      <w:proofErr w:type="spellEnd"/>
      <w:r w:rsidRPr="00A651CE">
        <w:rPr>
          <w:rFonts w:ascii="Times New Roman" w:hAnsi="Times New Roman" w:cs="Times New Roman"/>
          <w:sz w:val="24"/>
          <w:szCs w:val="24"/>
        </w:rPr>
        <w:t>, 2001), 19; see also 21 (hereafter abbreviated DL).</w:t>
      </w:r>
    </w:p>
  </w:endnote>
  <w:endnote w:id="11">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Christopher Hamilton, </w:t>
      </w:r>
      <w:r w:rsidRPr="00A651CE">
        <w:rPr>
          <w:rFonts w:ascii="Times New Roman" w:hAnsi="Times New Roman" w:cs="Times New Roman"/>
          <w:i/>
          <w:sz w:val="24"/>
          <w:szCs w:val="24"/>
        </w:rPr>
        <w:t>Living Philosophy: Reflections on Life, Meaning and Morality</w:t>
      </w:r>
      <w:r w:rsidRPr="00A651CE">
        <w:rPr>
          <w:rFonts w:ascii="Times New Roman" w:hAnsi="Times New Roman" w:cs="Times New Roman"/>
          <w:sz w:val="24"/>
          <w:szCs w:val="24"/>
        </w:rPr>
        <w:t xml:space="preserve"> (Edinburgh: Edinburgh University Press, 2001), 153 (hereafter abbreviated LP); Gregory </w:t>
      </w:r>
      <w:proofErr w:type="spellStart"/>
      <w:r w:rsidRPr="00A651CE">
        <w:rPr>
          <w:rFonts w:ascii="Times New Roman" w:hAnsi="Times New Roman" w:cs="Times New Roman"/>
          <w:sz w:val="24"/>
          <w:szCs w:val="24"/>
        </w:rPr>
        <w:t>Zilboorg</w:t>
      </w:r>
      <w:proofErr w:type="spellEnd"/>
      <w:r w:rsidRPr="00A651CE">
        <w:rPr>
          <w:rFonts w:ascii="Times New Roman" w:hAnsi="Times New Roman" w:cs="Times New Roman"/>
          <w:sz w:val="24"/>
          <w:szCs w:val="24"/>
        </w:rPr>
        <w:t xml:space="preserve">, ‘Fear of Death’, </w:t>
      </w:r>
      <w:r w:rsidRPr="00A651CE">
        <w:rPr>
          <w:rFonts w:ascii="Times New Roman" w:hAnsi="Times New Roman" w:cs="Times New Roman"/>
          <w:i/>
          <w:sz w:val="24"/>
          <w:szCs w:val="24"/>
        </w:rPr>
        <w:t>The Psychoanalytic Quarterly</w:t>
      </w:r>
      <w:r w:rsidRPr="00A651CE">
        <w:rPr>
          <w:rFonts w:ascii="Times New Roman" w:hAnsi="Times New Roman" w:cs="Times New Roman"/>
          <w:sz w:val="24"/>
          <w:szCs w:val="24"/>
        </w:rPr>
        <w:t xml:space="preserve"> 12 (1943), 466–467; Robert Jay </w:t>
      </w:r>
      <w:proofErr w:type="spellStart"/>
      <w:r w:rsidRPr="00A651CE">
        <w:rPr>
          <w:rFonts w:ascii="Times New Roman" w:hAnsi="Times New Roman" w:cs="Times New Roman"/>
          <w:sz w:val="24"/>
          <w:szCs w:val="24"/>
        </w:rPr>
        <w:t>Lifton</w:t>
      </w:r>
      <w:proofErr w:type="spellEnd"/>
      <w:r w:rsidRPr="00A651CE">
        <w:rPr>
          <w:rFonts w:ascii="Times New Roman" w:hAnsi="Times New Roman" w:cs="Times New Roman"/>
          <w:sz w:val="24"/>
          <w:szCs w:val="24"/>
        </w:rPr>
        <w:t xml:space="preserve"> and Eric Olson, ‘Symbolic Immortality’, in Antonius C.G.M. </w:t>
      </w:r>
      <w:proofErr w:type="spellStart"/>
      <w:r w:rsidRPr="00A651CE">
        <w:rPr>
          <w:rFonts w:ascii="Times New Roman" w:hAnsi="Times New Roman" w:cs="Times New Roman"/>
          <w:sz w:val="24"/>
          <w:szCs w:val="24"/>
        </w:rPr>
        <w:t>Robben</w:t>
      </w:r>
      <w:proofErr w:type="spellEnd"/>
      <w:r w:rsidRPr="00A651CE">
        <w:rPr>
          <w:rFonts w:ascii="Times New Roman" w:hAnsi="Times New Roman" w:cs="Times New Roman"/>
          <w:sz w:val="24"/>
          <w:szCs w:val="24"/>
        </w:rPr>
        <w:t xml:space="preserve"> (ed.),</w:t>
      </w:r>
      <w:r w:rsidRPr="00A651CE">
        <w:rPr>
          <w:rFonts w:ascii="Times New Roman" w:hAnsi="Times New Roman" w:cs="Times New Roman"/>
          <w:i/>
          <w:sz w:val="24"/>
          <w:szCs w:val="24"/>
        </w:rPr>
        <w:t xml:space="preserve"> Death, Mourning, and Burial: A Cross-Cultural Reader</w:t>
      </w:r>
      <w:r w:rsidRPr="00A651CE">
        <w:rPr>
          <w:rFonts w:ascii="Times New Roman" w:hAnsi="Times New Roman" w:cs="Times New Roman"/>
          <w:sz w:val="24"/>
          <w:szCs w:val="24"/>
        </w:rPr>
        <w:t xml:space="preserve"> (Oxford: Blackwell, 2008), 32. </w:t>
      </w:r>
    </w:p>
  </w:endnote>
  <w:endnote w:id="1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Jean-Jacques Rousseau, quoted in D.J. Enright (ed.), </w:t>
      </w:r>
      <w:r w:rsidRPr="00A651CE">
        <w:rPr>
          <w:rFonts w:ascii="Times New Roman" w:hAnsi="Times New Roman" w:cs="Times New Roman"/>
          <w:i/>
          <w:sz w:val="24"/>
          <w:szCs w:val="24"/>
        </w:rPr>
        <w:t>The Oxford Book of Death</w:t>
      </w:r>
      <w:r w:rsidRPr="00A651CE">
        <w:rPr>
          <w:rFonts w:ascii="Times New Roman" w:hAnsi="Times New Roman" w:cs="Times New Roman"/>
          <w:sz w:val="24"/>
          <w:szCs w:val="24"/>
        </w:rPr>
        <w:t xml:space="preserve"> (Oxford and New York: Oxford University Press, 2008), 22.</w:t>
      </w:r>
    </w:p>
  </w:endnote>
  <w:endnote w:id="13">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Alfred </w:t>
      </w:r>
      <w:proofErr w:type="spellStart"/>
      <w:r w:rsidRPr="00A651CE">
        <w:rPr>
          <w:rFonts w:ascii="Times New Roman" w:hAnsi="Times New Roman" w:cs="Times New Roman"/>
          <w:sz w:val="24"/>
          <w:szCs w:val="24"/>
        </w:rPr>
        <w:t>Schutz</w:t>
      </w:r>
      <w:proofErr w:type="spellEnd"/>
      <w:r w:rsidRPr="00A651CE">
        <w:rPr>
          <w:rFonts w:ascii="Times New Roman" w:hAnsi="Times New Roman" w:cs="Times New Roman"/>
          <w:sz w:val="24"/>
          <w:szCs w:val="24"/>
        </w:rPr>
        <w:t xml:space="preserve">, </w:t>
      </w:r>
      <w:r w:rsidRPr="00A651CE">
        <w:rPr>
          <w:rFonts w:ascii="Times New Roman" w:hAnsi="Times New Roman" w:cs="Times New Roman"/>
          <w:i/>
          <w:sz w:val="24"/>
          <w:szCs w:val="24"/>
        </w:rPr>
        <w:t xml:space="preserve">Collected Papers I: </w:t>
      </w:r>
      <w:proofErr w:type="gramStart"/>
      <w:r w:rsidRPr="00A651CE">
        <w:rPr>
          <w:rFonts w:ascii="Times New Roman" w:hAnsi="Times New Roman" w:cs="Times New Roman"/>
          <w:i/>
          <w:sz w:val="24"/>
          <w:szCs w:val="24"/>
        </w:rPr>
        <w:t>The</w:t>
      </w:r>
      <w:proofErr w:type="gramEnd"/>
      <w:r w:rsidRPr="00A651CE">
        <w:rPr>
          <w:rFonts w:ascii="Times New Roman" w:hAnsi="Times New Roman" w:cs="Times New Roman"/>
          <w:i/>
          <w:sz w:val="24"/>
          <w:szCs w:val="24"/>
        </w:rPr>
        <w:t xml:space="preserve"> Problem of Social Reality</w:t>
      </w:r>
      <w:r w:rsidRPr="00A651CE">
        <w:rPr>
          <w:rFonts w:ascii="Times New Roman" w:hAnsi="Times New Roman" w:cs="Times New Roman"/>
          <w:sz w:val="24"/>
          <w:szCs w:val="24"/>
        </w:rPr>
        <w:t xml:space="preserve"> (The Hague: </w:t>
      </w:r>
      <w:proofErr w:type="spellStart"/>
      <w:r w:rsidRPr="00A651CE">
        <w:rPr>
          <w:rFonts w:ascii="Times New Roman" w:hAnsi="Times New Roman" w:cs="Times New Roman"/>
          <w:sz w:val="24"/>
          <w:szCs w:val="24"/>
        </w:rPr>
        <w:t>Martinus</w:t>
      </w:r>
      <w:proofErr w:type="spellEnd"/>
      <w:r w:rsidRPr="00A651CE">
        <w:rPr>
          <w:rFonts w:ascii="Times New Roman" w:hAnsi="Times New Roman" w:cs="Times New Roman"/>
          <w:sz w:val="24"/>
          <w:szCs w:val="24"/>
        </w:rPr>
        <w:t xml:space="preserve"> </w:t>
      </w:r>
      <w:proofErr w:type="spellStart"/>
      <w:r w:rsidRPr="00A651CE">
        <w:rPr>
          <w:rFonts w:ascii="Times New Roman" w:hAnsi="Times New Roman" w:cs="Times New Roman"/>
          <w:sz w:val="24"/>
          <w:szCs w:val="24"/>
        </w:rPr>
        <w:t>Nijhoff</w:t>
      </w:r>
      <w:proofErr w:type="spellEnd"/>
      <w:r w:rsidRPr="00A651CE">
        <w:rPr>
          <w:rFonts w:ascii="Times New Roman" w:hAnsi="Times New Roman" w:cs="Times New Roman"/>
          <w:sz w:val="24"/>
          <w:szCs w:val="24"/>
        </w:rPr>
        <w:t>, 1973), 228 (hereafter abbreviated CP1).</w:t>
      </w:r>
    </w:p>
  </w:endnote>
  <w:endnote w:id="14">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t>
      </w:r>
      <w:proofErr w:type="gramStart"/>
      <w:r w:rsidRPr="00A651CE">
        <w:rPr>
          <w:rFonts w:ascii="Times New Roman" w:hAnsi="Times New Roman" w:cs="Times New Roman"/>
          <w:sz w:val="24"/>
          <w:szCs w:val="24"/>
        </w:rPr>
        <w:t xml:space="preserve">Jean </w:t>
      </w:r>
      <w:proofErr w:type="spellStart"/>
      <w:r w:rsidRPr="00A651CE">
        <w:rPr>
          <w:rFonts w:ascii="Times New Roman" w:hAnsi="Times New Roman" w:cs="Times New Roman"/>
          <w:sz w:val="24"/>
          <w:szCs w:val="24"/>
        </w:rPr>
        <w:t>Améry</w:t>
      </w:r>
      <w:proofErr w:type="spellEnd"/>
      <w:r w:rsidRPr="00A651CE">
        <w:rPr>
          <w:rFonts w:ascii="Times New Roman" w:hAnsi="Times New Roman" w:cs="Times New Roman"/>
          <w:sz w:val="24"/>
          <w:szCs w:val="24"/>
        </w:rPr>
        <w:t xml:space="preserve">, </w:t>
      </w:r>
      <w:r w:rsidRPr="00A651CE">
        <w:rPr>
          <w:rFonts w:ascii="Times New Roman" w:hAnsi="Times New Roman" w:cs="Times New Roman"/>
          <w:i/>
          <w:sz w:val="24"/>
          <w:szCs w:val="24"/>
        </w:rPr>
        <w:t>On Aging: Revolt and Resignation</w:t>
      </w:r>
      <w:r w:rsidRPr="00A651CE">
        <w:rPr>
          <w:rFonts w:ascii="Times New Roman" w:hAnsi="Times New Roman" w:cs="Times New Roman"/>
          <w:sz w:val="24"/>
          <w:szCs w:val="24"/>
        </w:rPr>
        <w:t xml:space="preserve"> (Bloomington and Indianapolis: Indiana University Press, 1994), 108 (hereafter abbreviated OA).</w:t>
      </w:r>
      <w:proofErr w:type="gramEnd"/>
    </w:p>
  </w:endnote>
  <w:endnote w:id="15">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also OA, 121; CP1, 228.</w:t>
      </w:r>
    </w:p>
  </w:endnote>
  <w:endnote w:id="16">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E.M. </w:t>
      </w:r>
      <w:proofErr w:type="spellStart"/>
      <w:r w:rsidRPr="00A651CE">
        <w:rPr>
          <w:rFonts w:ascii="Times New Roman" w:hAnsi="Times New Roman" w:cs="Times New Roman"/>
          <w:sz w:val="24"/>
          <w:szCs w:val="24"/>
        </w:rPr>
        <w:t>Cioran</w:t>
      </w:r>
      <w:proofErr w:type="spellEnd"/>
      <w:r w:rsidRPr="00A651CE">
        <w:rPr>
          <w:rFonts w:ascii="Times New Roman" w:hAnsi="Times New Roman" w:cs="Times New Roman"/>
          <w:sz w:val="24"/>
          <w:szCs w:val="24"/>
        </w:rPr>
        <w:t xml:space="preserve">, </w:t>
      </w:r>
      <w:r w:rsidRPr="00A651CE">
        <w:rPr>
          <w:rFonts w:ascii="Times New Roman" w:hAnsi="Times New Roman" w:cs="Times New Roman"/>
          <w:i/>
          <w:sz w:val="24"/>
          <w:szCs w:val="24"/>
        </w:rPr>
        <w:t xml:space="preserve">On </w:t>
      </w:r>
      <w:proofErr w:type="gramStart"/>
      <w:r w:rsidRPr="00A651CE">
        <w:rPr>
          <w:rFonts w:ascii="Times New Roman" w:hAnsi="Times New Roman" w:cs="Times New Roman"/>
          <w:i/>
          <w:sz w:val="24"/>
          <w:szCs w:val="24"/>
        </w:rPr>
        <w:t>The</w:t>
      </w:r>
      <w:proofErr w:type="gramEnd"/>
      <w:r w:rsidRPr="00A651CE">
        <w:rPr>
          <w:rFonts w:ascii="Times New Roman" w:hAnsi="Times New Roman" w:cs="Times New Roman"/>
          <w:i/>
          <w:sz w:val="24"/>
          <w:szCs w:val="24"/>
        </w:rPr>
        <w:t xml:space="preserve"> Heights of Despair</w:t>
      </w:r>
      <w:r w:rsidRPr="00A651CE">
        <w:rPr>
          <w:rFonts w:ascii="Times New Roman" w:hAnsi="Times New Roman" w:cs="Times New Roman"/>
          <w:sz w:val="24"/>
          <w:szCs w:val="24"/>
        </w:rPr>
        <w:t xml:space="preserve"> (Chicago and London: University of Chicago Press, 1992), 26 (hereafter abbreviated HOD).</w:t>
      </w:r>
    </w:p>
  </w:endnote>
  <w:endnote w:id="17">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also CM, V</w:t>
      </w:r>
      <w:proofErr w:type="gramStart"/>
      <w:r w:rsidRPr="00A651CE">
        <w:rPr>
          <w:rFonts w:ascii="Times New Roman" w:hAnsi="Times New Roman" w:cs="Times New Roman"/>
        </w:rPr>
        <w:t>:21</w:t>
      </w:r>
      <w:proofErr w:type="gramEnd"/>
      <w:r w:rsidRPr="00A651CE">
        <w:rPr>
          <w:rFonts w:ascii="Times New Roman" w:hAnsi="Times New Roman" w:cs="Times New Roman"/>
        </w:rPr>
        <w:t xml:space="preserve">, 504; Michael A. </w:t>
      </w:r>
      <w:proofErr w:type="spellStart"/>
      <w:r w:rsidRPr="00A651CE">
        <w:rPr>
          <w:rFonts w:ascii="Times New Roman" w:hAnsi="Times New Roman" w:cs="Times New Roman"/>
        </w:rPr>
        <w:t>Slote</w:t>
      </w:r>
      <w:proofErr w:type="spellEnd"/>
      <w:r w:rsidRPr="00A651CE">
        <w:rPr>
          <w:rFonts w:ascii="Times New Roman" w:hAnsi="Times New Roman" w:cs="Times New Roman"/>
        </w:rPr>
        <w:t xml:space="preserve">, ‘Existentialism and the Fear of Dying’, in John Donnelly (ed.), </w:t>
      </w:r>
      <w:r w:rsidRPr="00A651CE">
        <w:rPr>
          <w:rFonts w:ascii="Times New Roman" w:hAnsi="Times New Roman" w:cs="Times New Roman"/>
          <w:i/>
        </w:rPr>
        <w:t>Language, Metaphysics, and Death</w:t>
      </w:r>
      <w:r w:rsidRPr="00A651CE">
        <w:rPr>
          <w:rFonts w:ascii="Times New Roman" w:hAnsi="Times New Roman" w:cs="Times New Roman"/>
        </w:rPr>
        <w:t xml:space="preserve"> (New York: Fordham University Press, 1983), 80; Ernest Becker, ‘The Terror of Death’, in Antonius C.G.M. </w:t>
      </w:r>
      <w:proofErr w:type="spellStart"/>
      <w:r w:rsidRPr="00A651CE">
        <w:rPr>
          <w:rFonts w:ascii="Times New Roman" w:hAnsi="Times New Roman" w:cs="Times New Roman"/>
        </w:rPr>
        <w:t>Robben</w:t>
      </w:r>
      <w:proofErr w:type="spellEnd"/>
      <w:r w:rsidRPr="00A651CE">
        <w:rPr>
          <w:rFonts w:ascii="Times New Roman" w:hAnsi="Times New Roman" w:cs="Times New Roman"/>
        </w:rPr>
        <w:t xml:space="preserve"> (ed.),</w:t>
      </w:r>
      <w:r w:rsidRPr="00A651CE">
        <w:rPr>
          <w:rFonts w:ascii="Times New Roman" w:hAnsi="Times New Roman" w:cs="Times New Roman"/>
          <w:i/>
        </w:rPr>
        <w:t xml:space="preserve"> Death, Mourning, and Burial: A Cross-Cultural Reader</w:t>
      </w:r>
      <w:r w:rsidRPr="00A651CE">
        <w:rPr>
          <w:rFonts w:ascii="Times New Roman" w:hAnsi="Times New Roman" w:cs="Times New Roman"/>
        </w:rPr>
        <w:t xml:space="preserve"> (Oxford: Blackwell, 2008), 24 (hereafter abbreviated TOD). </w:t>
      </w:r>
    </w:p>
  </w:endnote>
  <w:endnote w:id="18">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George Santayana, quoted in Peter </w:t>
      </w:r>
      <w:proofErr w:type="spellStart"/>
      <w:r w:rsidRPr="00A651CE">
        <w:rPr>
          <w:rFonts w:ascii="Times New Roman" w:hAnsi="Times New Roman" w:cs="Times New Roman"/>
          <w:sz w:val="24"/>
          <w:szCs w:val="24"/>
        </w:rPr>
        <w:t>Heinegg</w:t>
      </w:r>
      <w:proofErr w:type="spellEnd"/>
      <w:r w:rsidRPr="00A651CE">
        <w:rPr>
          <w:rFonts w:ascii="Times New Roman" w:hAnsi="Times New Roman" w:cs="Times New Roman"/>
          <w:sz w:val="24"/>
          <w:szCs w:val="24"/>
        </w:rPr>
        <w:t xml:space="preserve"> (ed.), </w:t>
      </w:r>
      <w:proofErr w:type="spellStart"/>
      <w:r w:rsidRPr="00A651CE">
        <w:rPr>
          <w:rFonts w:ascii="Times New Roman" w:hAnsi="Times New Roman" w:cs="Times New Roman"/>
          <w:i/>
          <w:sz w:val="24"/>
          <w:szCs w:val="24"/>
        </w:rPr>
        <w:t>Mortalism</w:t>
      </w:r>
      <w:proofErr w:type="spellEnd"/>
      <w:r w:rsidRPr="00A651CE">
        <w:rPr>
          <w:rFonts w:ascii="Times New Roman" w:hAnsi="Times New Roman" w:cs="Times New Roman"/>
          <w:i/>
          <w:sz w:val="24"/>
          <w:szCs w:val="24"/>
        </w:rPr>
        <w:t>: Readings of the Meaning of Life</w:t>
      </w:r>
      <w:r w:rsidRPr="00A651CE">
        <w:rPr>
          <w:rFonts w:ascii="Times New Roman" w:hAnsi="Times New Roman" w:cs="Times New Roman"/>
          <w:sz w:val="24"/>
          <w:szCs w:val="24"/>
        </w:rPr>
        <w:t xml:space="preserve"> (New York: Prometheus, 2003), 151. </w:t>
      </w:r>
    </w:p>
  </w:endnote>
  <w:endnote w:id="19">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Jacques Derrida, </w:t>
      </w:r>
      <w:proofErr w:type="spellStart"/>
      <w:r w:rsidRPr="00A651CE">
        <w:rPr>
          <w:rFonts w:ascii="Times New Roman" w:hAnsi="Times New Roman" w:cs="Times New Roman"/>
          <w:i/>
          <w:sz w:val="24"/>
          <w:szCs w:val="24"/>
        </w:rPr>
        <w:t>Aporias</w:t>
      </w:r>
      <w:proofErr w:type="spellEnd"/>
      <w:r w:rsidRPr="00A651CE">
        <w:rPr>
          <w:rFonts w:ascii="Times New Roman" w:hAnsi="Times New Roman" w:cs="Times New Roman"/>
          <w:sz w:val="24"/>
          <w:szCs w:val="24"/>
        </w:rPr>
        <w:t xml:space="preserve"> (Stanford: Stanford University Press, 1993), 24ff, 43ff, 60 (hereafter abbreviated APO).</w:t>
      </w:r>
    </w:p>
  </w:endnote>
  <w:endnote w:id="20">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DD; Irving Singer, </w:t>
      </w:r>
      <w:r w:rsidRPr="00A651CE">
        <w:rPr>
          <w:rFonts w:ascii="Times New Roman" w:hAnsi="Times New Roman" w:cs="Times New Roman"/>
          <w:i/>
          <w:sz w:val="24"/>
          <w:szCs w:val="24"/>
        </w:rPr>
        <w:t xml:space="preserve">Meaning in Life: </w:t>
      </w:r>
      <w:proofErr w:type="gramStart"/>
      <w:r w:rsidRPr="00A651CE">
        <w:rPr>
          <w:rFonts w:ascii="Times New Roman" w:hAnsi="Times New Roman" w:cs="Times New Roman"/>
          <w:i/>
          <w:sz w:val="24"/>
          <w:szCs w:val="24"/>
        </w:rPr>
        <w:t>The</w:t>
      </w:r>
      <w:proofErr w:type="gramEnd"/>
      <w:r w:rsidRPr="00A651CE">
        <w:rPr>
          <w:rFonts w:ascii="Times New Roman" w:hAnsi="Times New Roman" w:cs="Times New Roman"/>
          <w:i/>
          <w:sz w:val="24"/>
          <w:szCs w:val="24"/>
        </w:rPr>
        <w:t xml:space="preserve"> Creation of Value</w:t>
      </w:r>
      <w:r w:rsidRPr="00A651CE">
        <w:rPr>
          <w:rFonts w:ascii="Times New Roman" w:hAnsi="Times New Roman" w:cs="Times New Roman"/>
          <w:sz w:val="24"/>
          <w:szCs w:val="24"/>
        </w:rPr>
        <w:t xml:space="preserve"> (Cambridge, Mass. and London: MIT Press, 2009), 67–70 (hereafter abbreviated ML).</w:t>
      </w:r>
    </w:p>
  </w:endnote>
  <w:endnote w:id="21">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OA, 105–106; </w:t>
      </w:r>
      <w:proofErr w:type="spellStart"/>
      <w:r w:rsidRPr="00A651CE">
        <w:rPr>
          <w:rFonts w:ascii="Times New Roman" w:hAnsi="Times New Roman" w:cs="Times New Roman"/>
          <w:sz w:val="24"/>
          <w:szCs w:val="24"/>
        </w:rPr>
        <w:t>Amélie</w:t>
      </w:r>
      <w:proofErr w:type="spellEnd"/>
      <w:r w:rsidRPr="00A651CE">
        <w:rPr>
          <w:rFonts w:ascii="Times New Roman" w:hAnsi="Times New Roman" w:cs="Times New Roman"/>
          <w:sz w:val="24"/>
          <w:szCs w:val="24"/>
        </w:rPr>
        <w:t xml:space="preserve"> </w:t>
      </w:r>
      <w:proofErr w:type="spellStart"/>
      <w:r w:rsidRPr="00A651CE">
        <w:rPr>
          <w:rFonts w:ascii="Times New Roman" w:hAnsi="Times New Roman" w:cs="Times New Roman"/>
          <w:sz w:val="24"/>
          <w:szCs w:val="24"/>
        </w:rPr>
        <w:t>Oksenberg</w:t>
      </w:r>
      <w:proofErr w:type="spellEnd"/>
      <w:r w:rsidRPr="00A651CE">
        <w:rPr>
          <w:rFonts w:ascii="Times New Roman" w:hAnsi="Times New Roman" w:cs="Times New Roman"/>
          <w:sz w:val="24"/>
          <w:szCs w:val="24"/>
        </w:rPr>
        <w:t xml:space="preserve"> </w:t>
      </w:r>
      <w:proofErr w:type="spellStart"/>
      <w:r w:rsidRPr="00A651CE">
        <w:rPr>
          <w:rFonts w:ascii="Times New Roman" w:hAnsi="Times New Roman" w:cs="Times New Roman"/>
          <w:sz w:val="24"/>
          <w:szCs w:val="24"/>
        </w:rPr>
        <w:t>Rorty</w:t>
      </w:r>
      <w:proofErr w:type="spellEnd"/>
      <w:r w:rsidRPr="00A651CE">
        <w:rPr>
          <w:rFonts w:ascii="Times New Roman" w:hAnsi="Times New Roman" w:cs="Times New Roman"/>
          <w:sz w:val="24"/>
          <w:szCs w:val="24"/>
        </w:rPr>
        <w:t xml:space="preserve">, ‘Fearing Death’, </w:t>
      </w:r>
      <w:r w:rsidRPr="00A651CE">
        <w:rPr>
          <w:rFonts w:ascii="Times New Roman" w:hAnsi="Times New Roman" w:cs="Times New Roman"/>
          <w:i/>
          <w:sz w:val="24"/>
          <w:szCs w:val="24"/>
        </w:rPr>
        <w:t>Philosophy</w:t>
      </w:r>
      <w:r w:rsidRPr="00A651CE">
        <w:rPr>
          <w:rFonts w:ascii="Times New Roman" w:hAnsi="Times New Roman" w:cs="Times New Roman"/>
          <w:sz w:val="24"/>
          <w:szCs w:val="24"/>
        </w:rPr>
        <w:t xml:space="preserve"> 58 (April 1983), 176.</w:t>
      </w:r>
    </w:p>
  </w:endnote>
  <w:endnote w:id="2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APO, 51. It is unclear what ‘death’ names besides that infinitesimally small transition from </w:t>
      </w:r>
      <w:r w:rsidRPr="00A651CE">
        <w:rPr>
          <w:rFonts w:ascii="Times New Roman" w:hAnsi="Times New Roman" w:cs="Times New Roman"/>
          <w:i/>
          <w:sz w:val="24"/>
          <w:szCs w:val="24"/>
        </w:rPr>
        <w:t>dying</w:t>
      </w:r>
      <w:r w:rsidRPr="00A651CE">
        <w:rPr>
          <w:rFonts w:ascii="Times New Roman" w:hAnsi="Times New Roman" w:cs="Times New Roman"/>
          <w:sz w:val="24"/>
          <w:szCs w:val="24"/>
        </w:rPr>
        <w:t xml:space="preserve"> to </w:t>
      </w:r>
      <w:r w:rsidRPr="00A651CE">
        <w:rPr>
          <w:rFonts w:ascii="Times New Roman" w:hAnsi="Times New Roman" w:cs="Times New Roman"/>
          <w:i/>
          <w:sz w:val="24"/>
          <w:szCs w:val="24"/>
        </w:rPr>
        <w:t>being-dead</w:t>
      </w:r>
      <w:r w:rsidRPr="00A651CE">
        <w:rPr>
          <w:rFonts w:ascii="Times New Roman" w:hAnsi="Times New Roman" w:cs="Times New Roman"/>
          <w:sz w:val="24"/>
          <w:szCs w:val="24"/>
        </w:rPr>
        <w:t>. On a related point see ML, 49.</w:t>
      </w:r>
    </w:p>
  </w:endnote>
  <w:endnote w:id="23">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Thomas Nagel, </w:t>
      </w:r>
      <w:r w:rsidRPr="00A651CE">
        <w:rPr>
          <w:rFonts w:ascii="Times New Roman" w:hAnsi="Times New Roman" w:cs="Times New Roman"/>
          <w:i/>
          <w:sz w:val="24"/>
          <w:szCs w:val="24"/>
        </w:rPr>
        <w:t>Mortal Questions</w:t>
      </w:r>
      <w:r w:rsidRPr="00A651CE">
        <w:rPr>
          <w:rFonts w:ascii="Times New Roman" w:hAnsi="Times New Roman" w:cs="Times New Roman"/>
          <w:sz w:val="24"/>
          <w:szCs w:val="24"/>
        </w:rPr>
        <w:t xml:space="preserve"> (Cambridge, UK: Canto, 1991), 3 </w:t>
      </w:r>
      <w:proofErr w:type="gramStart"/>
      <w:r w:rsidRPr="00A651CE">
        <w:rPr>
          <w:rFonts w:ascii="Times New Roman" w:hAnsi="Times New Roman" w:cs="Times New Roman"/>
          <w:sz w:val="24"/>
          <w:szCs w:val="24"/>
        </w:rPr>
        <w:t>footnote</w:t>
      </w:r>
      <w:proofErr w:type="gramEnd"/>
      <w:r w:rsidRPr="00A651CE">
        <w:rPr>
          <w:rFonts w:ascii="Times New Roman" w:hAnsi="Times New Roman" w:cs="Times New Roman"/>
          <w:sz w:val="24"/>
          <w:szCs w:val="24"/>
        </w:rPr>
        <w:t xml:space="preserve"> (hereafter abbreviated MQ). </w:t>
      </w:r>
    </w:p>
  </w:endnote>
  <w:endnote w:id="24">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Epicurus, in Brad </w:t>
      </w:r>
      <w:proofErr w:type="spellStart"/>
      <w:r w:rsidRPr="00A651CE">
        <w:rPr>
          <w:rFonts w:ascii="Times New Roman" w:hAnsi="Times New Roman" w:cs="Times New Roman"/>
          <w:sz w:val="24"/>
          <w:szCs w:val="24"/>
        </w:rPr>
        <w:t>Inwood</w:t>
      </w:r>
      <w:proofErr w:type="spellEnd"/>
      <w:r w:rsidRPr="00A651CE">
        <w:rPr>
          <w:rFonts w:ascii="Times New Roman" w:hAnsi="Times New Roman" w:cs="Times New Roman"/>
          <w:sz w:val="24"/>
          <w:szCs w:val="24"/>
        </w:rPr>
        <w:t xml:space="preserve"> (ed.), </w:t>
      </w:r>
      <w:r w:rsidRPr="00A651CE">
        <w:rPr>
          <w:rFonts w:ascii="Times New Roman" w:hAnsi="Times New Roman" w:cs="Times New Roman"/>
          <w:i/>
          <w:sz w:val="24"/>
          <w:szCs w:val="24"/>
        </w:rPr>
        <w:t xml:space="preserve">The Epicurus Reader: Selected Writings and </w:t>
      </w:r>
      <w:proofErr w:type="spellStart"/>
      <w:r w:rsidRPr="00A651CE">
        <w:rPr>
          <w:rFonts w:ascii="Times New Roman" w:hAnsi="Times New Roman" w:cs="Times New Roman"/>
          <w:i/>
          <w:sz w:val="24"/>
          <w:szCs w:val="24"/>
        </w:rPr>
        <w:t>Testimonia</w:t>
      </w:r>
      <w:proofErr w:type="spellEnd"/>
      <w:r w:rsidRPr="00A651CE">
        <w:rPr>
          <w:rFonts w:ascii="Times New Roman" w:hAnsi="Times New Roman" w:cs="Times New Roman"/>
          <w:sz w:val="24"/>
          <w:szCs w:val="24"/>
        </w:rPr>
        <w:t xml:space="preserve"> (Indianapolis and Cambridge, UK: Hackett, 1994), 4:125.</w:t>
      </w:r>
    </w:p>
  </w:endnote>
  <w:endnote w:id="25">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Lucretius, quoted in Geoffrey </w:t>
      </w:r>
      <w:proofErr w:type="spellStart"/>
      <w:r w:rsidRPr="00A651CE">
        <w:rPr>
          <w:rFonts w:ascii="Times New Roman" w:hAnsi="Times New Roman" w:cs="Times New Roman"/>
        </w:rPr>
        <w:t>Scarre</w:t>
      </w:r>
      <w:proofErr w:type="spellEnd"/>
      <w:r w:rsidRPr="00A651CE">
        <w:rPr>
          <w:rFonts w:ascii="Times New Roman" w:hAnsi="Times New Roman" w:cs="Times New Roman"/>
        </w:rPr>
        <w:t xml:space="preserve">, </w:t>
      </w:r>
      <w:r w:rsidRPr="00A651CE">
        <w:rPr>
          <w:rFonts w:ascii="Times New Roman" w:hAnsi="Times New Roman" w:cs="Times New Roman"/>
          <w:i/>
        </w:rPr>
        <w:t>Death</w:t>
      </w:r>
      <w:r w:rsidRPr="00A651CE">
        <w:rPr>
          <w:rFonts w:ascii="Times New Roman" w:hAnsi="Times New Roman" w:cs="Times New Roman"/>
        </w:rPr>
        <w:t xml:space="preserve"> (</w:t>
      </w:r>
      <w:proofErr w:type="spellStart"/>
      <w:r w:rsidRPr="00A651CE">
        <w:rPr>
          <w:rFonts w:ascii="Times New Roman" w:hAnsi="Times New Roman" w:cs="Times New Roman"/>
        </w:rPr>
        <w:t>Stocksfield</w:t>
      </w:r>
      <w:proofErr w:type="spellEnd"/>
      <w:r w:rsidRPr="00A651CE">
        <w:rPr>
          <w:rFonts w:ascii="Times New Roman" w:hAnsi="Times New Roman" w:cs="Times New Roman"/>
        </w:rPr>
        <w:t xml:space="preserve">: Acumen, 2007), 98–99; Stephen E. Rosenbaum, ‘The Symmetry Argument: Lucretius </w:t>
      </w:r>
      <w:proofErr w:type="gramStart"/>
      <w:r w:rsidRPr="00A651CE">
        <w:rPr>
          <w:rFonts w:ascii="Times New Roman" w:hAnsi="Times New Roman" w:cs="Times New Roman"/>
        </w:rPr>
        <w:t>Against</w:t>
      </w:r>
      <w:proofErr w:type="gramEnd"/>
      <w:r w:rsidRPr="00A651CE">
        <w:rPr>
          <w:rFonts w:ascii="Times New Roman" w:hAnsi="Times New Roman" w:cs="Times New Roman"/>
        </w:rPr>
        <w:t xml:space="preserve"> the Fear of Death’, </w:t>
      </w:r>
      <w:r w:rsidRPr="00A651CE">
        <w:rPr>
          <w:rFonts w:ascii="Times New Roman" w:hAnsi="Times New Roman" w:cs="Times New Roman"/>
          <w:i/>
        </w:rPr>
        <w:t>Philosophy and Phenomenological Research</w:t>
      </w:r>
      <w:r w:rsidRPr="00A651CE">
        <w:rPr>
          <w:rFonts w:ascii="Times New Roman" w:hAnsi="Times New Roman" w:cs="Times New Roman"/>
        </w:rPr>
        <w:t xml:space="preserve">, 50 (December 1989), 353–373; Arthur Schopenhauer, quoted in Herbert </w:t>
      </w:r>
      <w:proofErr w:type="spellStart"/>
      <w:r w:rsidRPr="00A651CE">
        <w:rPr>
          <w:rFonts w:ascii="Times New Roman" w:hAnsi="Times New Roman" w:cs="Times New Roman"/>
        </w:rPr>
        <w:t>Fingarette</w:t>
      </w:r>
      <w:proofErr w:type="spellEnd"/>
      <w:r w:rsidRPr="00A651CE">
        <w:rPr>
          <w:rFonts w:ascii="Times New Roman" w:hAnsi="Times New Roman" w:cs="Times New Roman"/>
        </w:rPr>
        <w:t xml:space="preserve">, </w:t>
      </w:r>
      <w:r w:rsidRPr="00A651CE">
        <w:rPr>
          <w:rFonts w:ascii="Times New Roman" w:hAnsi="Times New Roman" w:cs="Times New Roman"/>
          <w:i/>
        </w:rPr>
        <w:t>Death: Philosophical Soundings</w:t>
      </w:r>
      <w:r w:rsidRPr="00A651CE">
        <w:rPr>
          <w:rFonts w:ascii="Times New Roman" w:hAnsi="Times New Roman" w:cs="Times New Roman"/>
        </w:rPr>
        <w:t xml:space="preserve"> (Chicago and Illinois: Open Court, 1997), 144 (hereafter abbreviated DPS).</w:t>
      </w:r>
    </w:p>
  </w:endnote>
  <w:endnote w:id="26">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MQ, 1, 4, 7–8; ML, 62–63; Robert C. Solomon, ‘Death Fetishism, Morbid Solipsism’, in Jeff </w:t>
      </w:r>
      <w:proofErr w:type="spellStart"/>
      <w:r w:rsidRPr="00A651CE">
        <w:rPr>
          <w:rFonts w:ascii="Times New Roman" w:hAnsi="Times New Roman" w:cs="Times New Roman"/>
          <w:sz w:val="24"/>
          <w:szCs w:val="24"/>
        </w:rPr>
        <w:t>Malpas</w:t>
      </w:r>
      <w:proofErr w:type="spellEnd"/>
      <w:r w:rsidRPr="00A651CE">
        <w:rPr>
          <w:rFonts w:ascii="Times New Roman" w:hAnsi="Times New Roman" w:cs="Times New Roman"/>
          <w:sz w:val="24"/>
          <w:szCs w:val="24"/>
        </w:rPr>
        <w:t xml:space="preserve"> and Robert C. Solomon (</w:t>
      </w:r>
      <w:proofErr w:type="spellStart"/>
      <w:proofErr w:type="gramStart"/>
      <w:r w:rsidRPr="00A651CE">
        <w:rPr>
          <w:rFonts w:ascii="Times New Roman" w:hAnsi="Times New Roman" w:cs="Times New Roman"/>
          <w:sz w:val="24"/>
          <w:szCs w:val="24"/>
        </w:rPr>
        <w:t>eds</w:t>
      </w:r>
      <w:proofErr w:type="spellEnd"/>
      <w:proofErr w:type="gramEnd"/>
      <w:r w:rsidRPr="00A651CE">
        <w:rPr>
          <w:rFonts w:ascii="Times New Roman" w:hAnsi="Times New Roman" w:cs="Times New Roman"/>
          <w:sz w:val="24"/>
          <w:szCs w:val="24"/>
        </w:rPr>
        <w:t xml:space="preserve">), </w:t>
      </w:r>
      <w:r w:rsidRPr="00A651CE">
        <w:rPr>
          <w:rFonts w:ascii="Times New Roman" w:hAnsi="Times New Roman" w:cs="Times New Roman"/>
          <w:i/>
          <w:sz w:val="24"/>
          <w:szCs w:val="24"/>
        </w:rPr>
        <w:t>Death and Philosophy</w:t>
      </w:r>
      <w:r w:rsidRPr="00A651CE">
        <w:rPr>
          <w:rFonts w:ascii="Times New Roman" w:hAnsi="Times New Roman" w:cs="Times New Roman"/>
          <w:sz w:val="24"/>
          <w:szCs w:val="24"/>
        </w:rPr>
        <w:t xml:space="preserve"> (London and New York: Routledge, 1998), 168 (hereafter abbreviated DF).</w:t>
      </w:r>
    </w:p>
  </w:endnote>
  <w:endnote w:id="27">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DF, 152–153.</w:t>
      </w:r>
    </w:p>
  </w:endnote>
  <w:endnote w:id="28">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DD, 19; DF, 153–155, 169; DL, 13; OA, 114.</w:t>
      </w:r>
    </w:p>
  </w:endnote>
  <w:endnote w:id="29">
    <w:p w:rsidR="00A651CE" w:rsidRPr="00A651CE" w:rsidRDefault="00A651CE" w:rsidP="00A651CE">
      <w:pPr>
        <w:spacing w:after="63" w:line="480" w:lineRule="auto"/>
        <w:outlineLvl w:val="0"/>
        <w:rPr>
          <w:rFonts w:ascii="Times New Roman" w:eastAsia="Times New Roman" w:hAnsi="Times New Roman" w:cs="Times New Roman"/>
          <w:color w:val="000000"/>
          <w:kern w:val="36"/>
          <w:lang w:eastAsia="en-GB"/>
        </w:rPr>
      </w:pPr>
      <w:r w:rsidRPr="00A651CE">
        <w:rPr>
          <w:rStyle w:val="EndnoteReference"/>
          <w:rFonts w:ascii="Times New Roman" w:hAnsi="Times New Roman" w:cs="Times New Roman"/>
        </w:rPr>
        <w:endnoteRef/>
      </w:r>
      <w:r w:rsidRPr="00A651CE">
        <w:rPr>
          <w:rFonts w:ascii="Times New Roman" w:hAnsi="Times New Roman" w:cs="Times New Roman"/>
        </w:rPr>
        <w:t xml:space="preserve"> Jacques Derrida, ‘The Three Ages of Jacques Derrida: An Interview with the Father of Deconstructionism’, </w:t>
      </w:r>
      <w:r w:rsidRPr="00A651CE">
        <w:rPr>
          <w:rFonts w:ascii="Times New Roman" w:hAnsi="Times New Roman" w:cs="Times New Roman"/>
          <w:i/>
        </w:rPr>
        <w:t>LA Weekly</w:t>
      </w:r>
      <w:r w:rsidRPr="00A651CE">
        <w:rPr>
          <w:rFonts w:ascii="Times New Roman" w:hAnsi="Times New Roman" w:cs="Times New Roman"/>
        </w:rPr>
        <w:t>, November 6, 2002 (</w:t>
      </w:r>
      <w:r w:rsidRPr="00A651CE">
        <w:rPr>
          <w:rFonts w:ascii="Times New Roman" w:eastAsia="Times New Roman" w:hAnsi="Times New Roman" w:cs="Times New Roman"/>
          <w:color w:val="000000"/>
          <w:kern w:val="36"/>
          <w:u w:val="single"/>
          <w:lang w:eastAsia="en-GB"/>
        </w:rPr>
        <w:t>http://www.laweekly.com/2002-11-14/news/the-three-ages-of-jacques-derrida/?showFullText=true</w:t>
      </w:r>
      <w:r w:rsidRPr="00A651CE">
        <w:rPr>
          <w:rFonts w:ascii="Times New Roman" w:hAnsi="Times New Roman" w:cs="Times New Roman"/>
        </w:rPr>
        <w:t>) (hereafter abbreviated TAJ).</w:t>
      </w:r>
    </w:p>
  </w:endnote>
  <w:endnote w:id="30">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Jacques Derrida (with Maurizio Ferraris), </w:t>
      </w:r>
      <w:r w:rsidRPr="00A651CE">
        <w:rPr>
          <w:rFonts w:ascii="Times New Roman" w:hAnsi="Times New Roman" w:cs="Times New Roman"/>
          <w:i/>
          <w:sz w:val="24"/>
          <w:szCs w:val="24"/>
        </w:rPr>
        <w:t>A Taste for the Secret</w:t>
      </w:r>
      <w:r w:rsidRPr="00A651CE">
        <w:rPr>
          <w:rFonts w:ascii="Times New Roman" w:hAnsi="Times New Roman" w:cs="Times New Roman"/>
          <w:sz w:val="24"/>
          <w:szCs w:val="24"/>
        </w:rPr>
        <w:t xml:space="preserve"> (Cambridge, UK: Polity, 2001), 88–89 (hereafter abbreviated ATS).</w:t>
      </w:r>
    </w:p>
  </w:endnote>
  <w:endnote w:id="31">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Jacques Derrida, </w:t>
      </w:r>
      <w:r w:rsidRPr="00A651CE">
        <w:rPr>
          <w:rFonts w:ascii="Times New Roman" w:hAnsi="Times New Roman" w:cs="Times New Roman"/>
          <w:i/>
        </w:rPr>
        <w:t xml:space="preserve">Learning to Live Finally: </w:t>
      </w:r>
      <w:proofErr w:type="gramStart"/>
      <w:r w:rsidRPr="00A651CE">
        <w:rPr>
          <w:rFonts w:ascii="Times New Roman" w:hAnsi="Times New Roman" w:cs="Times New Roman"/>
          <w:i/>
        </w:rPr>
        <w:t>The</w:t>
      </w:r>
      <w:proofErr w:type="gramEnd"/>
      <w:r w:rsidRPr="00A651CE">
        <w:rPr>
          <w:rFonts w:ascii="Times New Roman" w:hAnsi="Times New Roman" w:cs="Times New Roman"/>
          <w:i/>
        </w:rPr>
        <w:t xml:space="preserve"> Last Interview</w:t>
      </w:r>
      <w:r w:rsidRPr="00A651CE">
        <w:rPr>
          <w:rFonts w:ascii="Times New Roman" w:hAnsi="Times New Roman" w:cs="Times New Roman"/>
        </w:rPr>
        <w:t xml:space="preserve"> (Basingstoke and New York: Palgrave, 2007), 52 (hereafter abbreviated LLF). See also TWB, 157.</w:t>
      </w:r>
    </w:p>
  </w:endnote>
  <w:endnote w:id="3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Jacques Derrida, ‘</w:t>
      </w:r>
      <w:proofErr w:type="spellStart"/>
      <w:r w:rsidRPr="00A651CE">
        <w:rPr>
          <w:rFonts w:ascii="Times New Roman" w:hAnsi="Times New Roman" w:cs="Times New Roman"/>
          <w:sz w:val="24"/>
          <w:szCs w:val="24"/>
        </w:rPr>
        <w:t>Circumfession</w:t>
      </w:r>
      <w:proofErr w:type="spellEnd"/>
      <w:r w:rsidRPr="00A651CE">
        <w:rPr>
          <w:rFonts w:ascii="Times New Roman" w:hAnsi="Times New Roman" w:cs="Times New Roman"/>
          <w:sz w:val="24"/>
          <w:szCs w:val="24"/>
        </w:rPr>
        <w:t xml:space="preserve">’, in Jacques Derrida and Geoffrey Bennington, </w:t>
      </w:r>
      <w:r w:rsidRPr="00A651CE">
        <w:rPr>
          <w:rFonts w:ascii="Times New Roman" w:hAnsi="Times New Roman" w:cs="Times New Roman"/>
          <w:i/>
          <w:sz w:val="24"/>
          <w:szCs w:val="24"/>
        </w:rPr>
        <w:t>Jacques Derrida</w:t>
      </w:r>
      <w:r w:rsidRPr="00A651CE">
        <w:rPr>
          <w:rFonts w:ascii="Times New Roman" w:hAnsi="Times New Roman" w:cs="Times New Roman"/>
          <w:sz w:val="24"/>
          <w:szCs w:val="24"/>
        </w:rPr>
        <w:t xml:space="preserve"> (Chicago and London: University of Chicago Press, 1993), 37, 43, 51, 58, 94, 112, 119, 127–128, 137, 142–143, 148, 165–166, 177, 184, 191, 206–207, 221, 232–233, 260–263, 284 (hereafter abbreviated CIR).</w:t>
      </w:r>
    </w:p>
  </w:endnote>
  <w:endnote w:id="33">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Jacques Derrida, ‘Perhaps or Maybe’, in Jonathon </w:t>
      </w:r>
      <w:proofErr w:type="spellStart"/>
      <w:r w:rsidRPr="00A651CE">
        <w:rPr>
          <w:rFonts w:ascii="Times New Roman" w:hAnsi="Times New Roman" w:cs="Times New Roman"/>
        </w:rPr>
        <w:t>Dronsfield</w:t>
      </w:r>
      <w:proofErr w:type="spellEnd"/>
      <w:r w:rsidRPr="00A651CE">
        <w:rPr>
          <w:rFonts w:ascii="Times New Roman" w:hAnsi="Times New Roman" w:cs="Times New Roman"/>
        </w:rPr>
        <w:t xml:space="preserve"> and Nick </w:t>
      </w:r>
      <w:proofErr w:type="spellStart"/>
      <w:r w:rsidRPr="00A651CE">
        <w:rPr>
          <w:rFonts w:ascii="Times New Roman" w:hAnsi="Times New Roman" w:cs="Times New Roman"/>
        </w:rPr>
        <w:t>Midgley</w:t>
      </w:r>
      <w:proofErr w:type="spellEnd"/>
      <w:r w:rsidRPr="00A651CE">
        <w:rPr>
          <w:rFonts w:ascii="Times New Roman" w:hAnsi="Times New Roman" w:cs="Times New Roman"/>
        </w:rPr>
        <w:t xml:space="preserve"> (</w:t>
      </w:r>
      <w:proofErr w:type="spellStart"/>
      <w:proofErr w:type="gramStart"/>
      <w:r w:rsidRPr="00A651CE">
        <w:rPr>
          <w:rFonts w:ascii="Times New Roman" w:hAnsi="Times New Roman" w:cs="Times New Roman"/>
        </w:rPr>
        <w:t>eds</w:t>
      </w:r>
      <w:proofErr w:type="spellEnd"/>
      <w:proofErr w:type="gramEnd"/>
      <w:r w:rsidRPr="00A651CE">
        <w:rPr>
          <w:rFonts w:ascii="Times New Roman" w:hAnsi="Times New Roman" w:cs="Times New Roman"/>
        </w:rPr>
        <w:t xml:space="preserve">), </w:t>
      </w:r>
      <w:r w:rsidRPr="00A651CE">
        <w:rPr>
          <w:rFonts w:ascii="Times New Roman" w:hAnsi="Times New Roman" w:cs="Times New Roman"/>
          <w:i/>
        </w:rPr>
        <w:t>Responsibilities of Deconstruction</w:t>
      </w:r>
      <w:r w:rsidRPr="00A651CE">
        <w:rPr>
          <w:rFonts w:ascii="Times New Roman" w:hAnsi="Times New Roman" w:cs="Times New Roman"/>
        </w:rPr>
        <w:t xml:space="preserve">, </w:t>
      </w:r>
      <w:r w:rsidRPr="00A651CE">
        <w:rPr>
          <w:rFonts w:ascii="Times New Roman" w:hAnsi="Times New Roman" w:cs="Times New Roman"/>
          <w:i/>
        </w:rPr>
        <w:t>PLI Warwick Journal of Philosophy</w:t>
      </w:r>
      <w:r w:rsidRPr="00A651CE">
        <w:rPr>
          <w:rFonts w:ascii="Times New Roman" w:hAnsi="Times New Roman" w:cs="Times New Roman"/>
        </w:rPr>
        <w:t xml:space="preserve"> 6 (1997), 14 (hereafter abbreviated POM); see also Jacques Derrida, in </w:t>
      </w:r>
      <w:r w:rsidRPr="00A651CE">
        <w:rPr>
          <w:rFonts w:ascii="Times New Roman" w:hAnsi="Times New Roman" w:cs="Times New Roman"/>
          <w:i/>
          <w:lang w:val="en-US"/>
        </w:rPr>
        <w:t>Screenplay and Essays on the Film Derrida</w:t>
      </w:r>
      <w:r w:rsidRPr="00A651CE">
        <w:rPr>
          <w:rFonts w:ascii="Times New Roman" w:hAnsi="Times New Roman" w:cs="Times New Roman"/>
          <w:lang w:val="en-US"/>
        </w:rPr>
        <w:t xml:space="preserve"> (Manchester: Manchester University Press, 2005)</w:t>
      </w:r>
      <w:r w:rsidRPr="00A651CE">
        <w:rPr>
          <w:rFonts w:ascii="Times New Roman" w:hAnsi="Times New Roman" w:cs="Times New Roman"/>
        </w:rPr>
        <w:t>, 101 (hereafter abbreviated SEF).</w:t>
      </w:r>
    </w:p>
  </w:endnote>
  <w:endnote w:id="34">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also ML, 58–60. Of course, we have to learn what death means (see TOD, 24).</w:t>
      </w:r>
    </w:p>
  </w:endnote>
  <w:endnote w:id="35">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PAP, 158. The ‘structural’ role of mortality figures in Derrida’s treatment of a wide range of issues, including the self (see POM, 14), truth and objectivity (see Jacques Derrida, ‘</w:t>
      </w:r>
      <w:r w:rsidRPr="00A651CE">
        <w:rPr>
          <w:rFonts w:ascii="Times New Roman" w:hAnsi="Times New Roman" w:cs="Times New Roman"/>
          <w:i/>
        </w:rPr>
        <w:t>As if</w:t>
      </w:r>
      <w:r w:rsidRPr="00A651CE">
        <w:rPr>
          <w:rFonts w:ascii="Times New Roman" w:hAnsi="Times New Roman" w:cs="Times New Roman"/>
        </w:rPr>
        <w:t xml:space="preserve"> I were Dead’, in John </w:t>
      </w:r>
      <w:proofErr w:type="spellStart"/>
      <w:r w:rsidRPr="00A651CE">
        <w:rPr>
          <w:rFonts w:ascii="Times New Roman" w:hAnsi="Times New Roman" w:cs="Times New Roman"/>
        </w:rPr>
        <w:t>Brannigan</w:t>
      </w:r>
      <w:proofErr w:type="spellEnd"/>
      <w:r w:rsidRPr="00A651CE">
        <w:rPr>
          <w:rFonts w:ascii="Times New Roman" w:hAnsi="Times New Roman" w:cs="Times New Roman"/>
        </w:rPr>
        <w:t xml:space="preserve">, Ruth Robbins and Julian </w:t>
      </w:r>
      <w:proofErr w:type="spellStart"/>
      <w:r w:rsidRPr="00A651CE">
        <w:rPr>
          <w:rFonts w:ascii="Times New Roman" w:hAnsi="Times New Roman" w:cs="Times New Roman"/>
        </w:rPr>
        <w:t>Wolfreys</w:t>
      </w:r>
      <w:proofErr w:type="spellEnd"/>
      <w:r w:rsidRPr="00A651CE">
        <w:rPr>
          <w:rFonts w:ascii="Times New Roman" w:hAnsi="Times New Roman" w:cs="Times New Roman"/>
        </w:rPr>
        <w:t xml:space="preserve"> (</w:t>
      </w:r>
      <w:proofErr w:type="spellStart"/>
      <w:r w:rsidRPr="00A651CE">
        <w:rPr>
          <w:rFonts w:ascii="Times New Roman" w:hAnsi="Times New Roman" w:cs="Times New Roman"/>
        </w:rPr>
        <w:t>eds</w:t>
      </w:r>
      <w:proofErr w:type="spellEnd"/>
      <w:r w:rsidRPr="00A651CE">
        <w:rPr>
          <w:rFonts w:ascii="Times New Roman" w:hAnsi="Times New Roman" w:cs="Times New Roman"/>
        </w:rPr>
        <w:t xml:space="preserve">), </w:t>
      </w:r>
      <w:r w:rsidRPr="00A651CE">
        <w:rPr>
          <w:rFonts w:ascii="Times New Roman" w:hAnsi="Times New Roman" w:cs="Times New Roman"/>
          <w:i/>
        </w:rPr>
        <w:t>Applying: To Derrida</w:t>
      </w:r>
      <w:r w:rsidRPr="00A651CE">
        <w:rPr>
          <w:rFonts w:ascii="Times New Roman" w:hAnsi="Times New Roman" w:cs="Times New Roman"/>
        </w:rPr>
        <w:t xml:space="preserve"> (London: MacMillan, 1996), 216 (hereafter abbreviated AID)), friendship (see Jacques Derrida, </w:t>
      </w:r>
      <w:r w:rsidRPr="00A651CE">
        <w:rPr>
          <w:rFonts w:ascii="Times New Roman" w:hAnsi="Times New Roman" w:cs="Times New Roman"/>
          <w:i/>
        </w:rPr>
        <w:t xml:space="preserve">Sovereignties in Question: The Poetics of Paul </w:t>
      </w:r>
      <w:proofErr w:type="spellStart"/>
      <w:r w:rsidRPr="00A651CE">
        <w:rPr>
          <w:rFonts w:ascii="Times New Roman" w:hAnsi="Times New Roman" w:cs="Times New Roman"/>
          <w:i/>
        </w:rPr>
        <w:t>Celan</w:t>
      </w:r>
      <w:proofErr w:type="spellEnd"/>
      <w:r w:rsidRPr="00A651CE">
        <w:rPr>
          <w:rFonts w:ascii="Times New Roman" w:hAnsi="Times New Roman" w:cs="Times New Roman"/>
        </w:rPr>
        <w:t xml:space="preserve"> (New York: Fordham University Press, 2005), 139 (hereafter abbreviated SQ)); Jacques Derrida, </w:t>
      </w:r>
      <w:r w:rsidRPr="00A651CE">
        <w:rPr>
          <w:rFonts w:ascii="Times New Roman" w:hAnsi="Times New Roman" w:cs="Times New Roman"/>
          <w:i/>
        </w:rPr>
        <w:t>The Work of Mourning</w:t>
      </w:r>
      <w:r w:rsidRPr="00A651CE">
        <w:rPr>
          <w:rFonts w:ascii="Times New Roman" w:hAnsi="Times New Roman" w:cs="Times New Roman"/>
        </w:rPr>
        <w:t xml:space="preserve"> (Chicago and London: University of Chicago Press, 2001), 107, 171 (hereafter abbreviated WOM)), choice (see Jacques Derrida (with Elisabeth </w:t>
      </w:r>
      <w:proofErr w:type="spellStart"/>
      <w:r w:rsidRPr="00A651CE">
        <w:rPr>
          <w:rFonts w:ascii="Times New Roman" w:hAnsi="Times New Roman" w:cs="Times New Roman"/>
        </w:rPr>
        <w:t>Roudinesco</w:t>
      </w:r>
      <w:proofErr w:type="spellEnd"/>
      <w:r w:rsidRPr="00A651CE">
        <w:rPr>
          <w:rFonts w:ascii="Times New Roman" w:hAnsi="Times New Roman" w:cs="Times New Roman"/>
        </w:rPr>
        <w:t xml:space="preserve">), </w:t>
      </w:r>
      <w:r w:rsidRPr="00A651CE">
        <w:rPr>
          <w:rFonts w:ascii="Times New Roman" w:hAnsi="Times New Roman" w:cs="Times New Roman"/>
          <w:i/>
        </w:rPr>
        <w:t>For What Tomorrow… A Dialogue</w:t>
      </w:r>
      <w:r w:rsidRPr="00A651CE">
        <w:rPr>
          <w:rFonts w:ascii="Times New Roman" w:hAnsi="Times New Roman" w:cs="Times New Roman"/>
        </w:rPr>
        <w:t xml:space="preserve"> (Stanford: Stanford University Press, 2004), 5), giving and taking (see Jacques Derrida, </w:t>
      </w:r>
      <w:r w:rsidRPr="00A651CE">
        <w:rPr>
          <w:rFonts w:ascii="Times New Roman" w:hAnsi="Times New Roman" w:cs="Times New Roman"/>
          <w:i/>
        </w:rPr>
        <w:t>The Gift of Death</w:t>
      </w:r>
      <w:r w:rsidRPr="00A651CE">
        <w:rPr>
          <w:rFonts w:ascii="Times New Roman" w:hAnsi="Times New Roman" w:cs="Times New Roman"/>
        </w:rPr>
        <w:t xml:space="preserve"> (Chicago and London: University of Chicago Press, 1995), 44; Jacques Derrida, </w:t>
      </w:r>
      <w:r w:rsidRPr="00A651CE">
        <w:rPr>
          <w:rFonts w:ascii="Times New Roman" w:hAnsi="Times New Roman" w:cs="Times New Roman"/>
          <w:i/>
        </w:rPr>
        <w:t>Given Time I. Counterfeit Money</w:t>
      </w:r>
      <w:r w:rsidRPr="00A651CE">
        <w:rPr>
          <w:rFonts w:ascii="Times New Roman" w:hAnsi="Times New Roman" w:cs="Times New Roman"/>
        </w:rPr>
        <w:t xml:space="preserve"> (Chicago and London: University of Chicago Press, 1992), 102), the promise (see Jacques Derrida, ‘Following Theory’, in Michael Payne and John Shad (</w:t>
      </w:r>
      <w:proofErr w:type="spellStart"/>
      <w:r w:rsidRPr="00A651CE">
        <w:rPr>
          <w:rFonts w:ascii="Times New Roman" w:hAnsi="Times New Roman" w:cs="Times New Roman"/>
        </w:rPr>
        <w:t>eds</w:t>
      </w:r>
      <w:proofErr w:type="spellEnd"/>
      <w:r w:rsidRPr="00A651CE">
        <w:rPr>
          <w:rFonts w:ascii="Times New Roman" w:hAnsi="Times New Roman" w:cs="Times New Roman"/>
        </w:rPr>
        <w:t xml:space="preserve">), </w:t>
      </w:r>
      <w:r w:rsidRPr="00A651CE">
        <w:rPr>
          <w:rFonts w:ascii="Times New Roman" w:hAnsi="Times New Roman" w:cs="Times New Roman"/>
          <w:i/>
        </w:rPr>
        <w:t>Life After Theory</w:t>
      </w:r>
      <w:r w:rsidRPr="00A651CE">
        <w:rPr>
          <w:rFonts w:ascii="Times New Roman" w:hAnsi="Times New Roman" w:cs="Times New Roman"/>
        </w:rPr>
        <w:t xml:space="preserve"> (London and New York: Continuum, 2003), 15–16 (hereafter abbreviated FT)), and ethical relations (see ATS, 23). </w:t>
      </w:r>
    </w:p>
  </w:endnote>
  <w:endnote w:id="36">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LLF, 25.</w:t>
      </w:r>
    </w:p>
  </w:endnote>
  <w:endnote w:id="37">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also LLF, 24, 51; Jacques Derrida, ‘</w:t>
      </w:r>
      <w:proofErr w:type="spellStart"/>
      <w:r w:rsidRPr="00A651CE">
        <w:rPr>
          <w:rFonts w:ascii="Times New Roman" w:hAnsi="Times New Roman" w:cs="Times New Roman"/>
        </w:rPr>
        <w:t>Demeure</w:t>
      </w:r>
      <w:proofErr w:type="spellEnd"/>
      <w:r w:rsidRPr="00A651CE">
        <w:rPr>
          <w:rFonts w:ascii="Times New Roman" w:hAnsi="Times New Roman" w:cs="Times New Roman"/>
        </w:rPr>
        <w:t xml:space="preserve">: Fiction and Testimony’, in Jacques Derrida and Maurice </w:t>
      </w:r>
      <w:proofErr w:type="spellStart"/>
      <w:r w:rsidRPr="00A651CE">
        <w:rPr>
          <w:rFonts w:ascii="Times New Roman" w:hAnsi="Times New Roman" w:cs="Times New Roman"/>
        </w:rPr>
        <w:t>Blanchot</w:t>
      </w:r>
      <w:proofErr w:type="spellEnd"/>
      <w:r w:rsidRPr="00A651CE">
        <w:rPr>
          <w:rFonts w:ascii="Times New Roman" w:hAnsi="Times New Roman" w:cs="Times New Roman"/>
        </w:rPr>
        <w:t xml:space="preserve">, </w:t>
      </w:r>
      <w:r w:rsidRPr="00A651CE">
        <w:rPr>
          <w:rFonts w:ascii="Times New Roman" w:hAnsi="Times New Roman" w:cs="Times New Roman"/>
          <w:i/>
        </w:rPr>
        <w:t xml:space="preserve">The Instant of My Death / </w:t>
      </w:r>
      <w:proofErr w:type="spellStart"/>
      <w:r w:rsidRPr="00A651CE">
        <w:rPr>
          <w:rFonts w:ascii="Times New Roman" w:hAnsi="Times New Roman" w:cs="Times New Roman"/>
          <w:i/>
        </w:rPr>
        <w:t>Demeure</w:t>
      </w:r>
      <w:proofErr w:type="spellEnd"/>
      <w:r w:rsidRPr="00A651CE">
        <w:rPr>
          <w:rFonts w:ascii="Times New Roman" w:hAnsi="Times New Roman" w:cs="Times New Roman"/>
          <w:i/>
        </w:rPr>
        <w:t>: Fiction and Testimony</w:t>
      </w:r>
      <w:r w:rsidRPr="00A651CE">
        <w:rPr>
          <w:rFonts w:ascii="Times New Roman" w:hAnsi="Times New Roman" w:cs="Times New Roman"/>
        </w:rPr>
        <w:t xml:space="preserve"> (Stanford: Stanford University Press, 2000), 45; Jacques Derrida, </w:t>
      </w:r>
      <w:r w:rsidRPr="00A651CE">
        <w:rPr>
          <w:rFonts w:ascii="Times New Roman" w:hAnsi="Times New Roman" w:cs="Times New Roman"/>
          <w:i/>
        </w:rPr>
        <w:t xml:space="preserve">Adieu: </w:t>
      </w:r>
      <w:proofErr w:type="gramStart"/>
      <w:r w:rsidRPr="00A651CE">
        <w:rPr>
          <w:rFonts w:ascii="Times New Roman" w:hAnsi="Times New Roman" w:cs="Times New Roman"/>
          <w:i/>
        </w:rPr>
        <w:t>To</w:t>
      </w:r>
      <w:proofErr w:type="gramEnd"/>
      <w:r w:rsidRPr="00A651CE">
        <w:rPr>
          <w:rFonts w:ascii="Times New Roman" w:hAnsi="Times New Roman" w:cs="Times New Roman"/>
          <w:i/>
        </w:rPr>
        <w:t xml:space="preserve"> Emmanuel </w:t>
      </w:r>
      <w:proofErr w:type="spellStart"/>
      <w:r w:rsidRPr="00A651CE">
        <w:rPr>
          <w:rFonts w:ascii="Times New Roman" w:hAnsi="Times New Roman" w:cs="Times New Roman"/>
          <w:i/>
        </w:rPr>
        <w:t>Levinas</w:t>
      </w:r>
      <w:proofErr w:type="spellEnd"/>
      <w:r w:rsidRPr="00A651CE">
        <w:rPr>
          <w:rFonts w:ascii="Times New Roman" w:hAnsi="Times New Roman" w:cs="Times New Roman"/>
        </w:rPr>
        <w:t xml:space="preserve"> (Stanford: Stanford University Press, 1999), 6; Jacques Derrida, </w:t>
      </w:r>
      <w:r w:rsidRPr="00A651CE">
        <w:rPr>
          <w:rFonts w:ascii="Times New Roman" w:hAnsi="Times New Roman" w:cs="Times New Roman"/>
          <w:i/>
        </w:rPr>
        <w:t>Acts of Religion</w:t>
      </w:r>
      <w:r w:rsidRPr="00A651CE">
        <w:rPr>
          <w:rFonts w:ascii="Times New Roman" w:hAnsi="Times New Roman" w:cs="Times New Roman"/>
        </w:rPr>
        <w:t xml:space="preserve"> (London and New York: Routledge, 2002), 382–384, 391. Indeed, as infants we are </w:t>
      </w:r>
      <w:r w:rsidRPr="00A651CE">
        <w:rPr>
          <w:rFonts w:ascii="Times New Roman" w:hAnsi="Times New Roman" w:cs="Times New Roman"/>
          <w:i/>
        </w:rPr>
        <w:t>already</w:t>
      </w:r>
      <w:r w:rsidRPr="00A651CE">
        <w:rPr>
          <w:rFonts w:ascii="Times New Roman" w:hAnsi="Times New Roman" w:cs="Times New Roman"/>
        </w:rPr>
        <w:t xml:space="preserve"> survivors insofar as ‘[t]he creation of a new human life does emerge from the context of </w:t>
      </w:r>
      <w:r w:rsidRPr="00A651CE">
        <w:rPr>
          <w:rFonts w:ascii="Times New Roman" w:hAnsi="Times New Roman" w:cs="Times New Roman"/>
          <w:i/>
        </w:rPr>
        <w:t>possible</w:t>
      </w:r>
      <w:r w:rsidRPr="00A651CE">
        <w:rPr>
          <w:rFonts w:ascii="Times New Roman" w:hAnsi="Times New Roman" w:cs="Times New Roman"/>
        </w:rPr>
        <w:t xml:space="preserve"> life in which a vast number of potential individuals are terminated while still in their “makings”’ (DD, 21).</w:t>
      </w:r>
    </w:p>
  </w:endnote>
  <w:endnote w:id="38">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also LLF, 51; PAP, 158.</w:t>
      </w:r>
    </w:p>
  </w:endnote>
  <w:endnote w:id="39">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Jacques Derrida, in Simon </w:t>
      </w:r>
      <w:proofErr w:type="spellStart"/>
      <w:r w:rsidRPr="00A651CE">
        <w:rPr>
          <w:rFonts w:ascii="Times New Roman" w:hAnsi="Times New Roman" w:cs="Times New Roman"/>
          <w:sz w:val="24"/>
          <w:szCs w:val="24"/>
        </w:rPr>
        <w:t>Glendinning</w:t>
      </w:r>
      <w:proofErr w:type="spellEnd"/>
      <w:r w:rsidRPr="00A651CE">
        <w:rPr>
          <w:rFonts w:ascii="Times New Roman" w:hAnsi="Times New Roman" w:cs="Times New Roman"/>
          <w:sz w:val="24"/>
          <w:szCs w:val="24"/>
        </w:rPr>
        <w:t xml:space="preserve"> (ed.), </w:t>
      </w:r>
      <w:r w:rsidRPr="00A651CE">
        <w:rPr>
          <w:rFonts w:ascii="Times New Roman" w:hAnsi="Times New Roman" w:cs="Times New Roman"/>
          <w:i/>
          <w:sz w:val="24"/>
          <w:szCs w:val="24"/>
        </w:rPr>
        <w:t>Arguing with Derrida</w:t>
      </w:r>
      <w:r w:rsidRPr="00A651CE">
        <w:rPr>
          <w:rFonts w:ascii="Times New Roman" w:hAnsi="Times New Roman" w:cs="Times New Roman"/>
          <w:sz w:val="24"/>
          <w:szCs w:val="24"/>
        </w:rPr>
        <w:t xml:space="preserve"> (Oxford: Blackwell, 2001), 102 (hereafter abbreviated AWD).</w:t>
      </w:r>
    </w:p>
  </w:endnote>
  <w:endnote w:id="40">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Robert </w:t>
      </w:r>
      <w:proofErr w:type="spellStart"/>
      <w:r w:rsidRPr="00A651CE">
        <w:rPr>
          <w:rFonts w:ascii="Times New Roman" w:hAnsi="Times New Roman" w:cs="Times New Roman"/>
          <w:sz w:val="24"/>
          <w:szCs w:val="24"/>
        </w:rPr>
        <w:t>Kastenbaum</w:t>
      </w:r>
      <w:proofErr w:type="spellEnd"/>
      <w:r w:rsidRPr="00A651CE">
        <w:rPr>
          <w:rFonts w:ascii="Times New Roman" w:hAnsi="Times New Roman" w:cs="Times New Roman"/>
          <w:sz w:val="24"/>
          <w:szCs w:val="24"/>
        </w:rPr>
        <w:t xml:space="preserve">, ‘Last Words’, </w:t>
      </w:r>
      <w:proofErr w:type="gramStart"/>
      <w:r w:rsidRPr="00A651CE">
        <w:rPr>
          <w:rFonts w:ascii="Times New Roman" w:hAnsi="Times New Roman" w:cs="Times New Roman"/>
          <w:i/>
          <w:sz w:val="24"/>
          <w:szCs w:val="24"/>
        </w:rPr>
        <w:t>The</w:t>
      </w:r>
      <w:proofErr w:type="gramEnd"/>
      <w:r w:rsidRPr="00A651CE">
        <w:rPr>
          <w:rFonts w:ascii="Times New Roman" w:hAnsi="Times New Roman" w:cs="Times New Roman"/>
          <w:i/>
          <w:sz w:val="24"/>
          <w:szCs w:val="24"/>
        </w:rPr>
        <w:t xml:space="preserve"> Monist</w:t>
      </w:r>
      <w:r w:rsidRPr="00A651CE">
        <w:rPr>
          <w:rFonts w:ascii="Times New Roman" w:hAnsi="Times New Roman" w:cs="Times New Roman"/>
          <w:sz w:val="24"/>
          <w:szCs w:val="24"/>
        </w:rPr>
        <w:t xml:space="preserve"> 76 (1993), 270–290.</w:t>
      </w:r>
    </w:p>
  </w:endnote>
  <w:endnote w:id="41">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Other absences include the absence of a speaker’s seriousness and sincerity (see Jacques Derrida, </w:t>
      </w:r>
      <w:r w:rsidRPr="00A651CE">
        <w:rPr>
          <w:rFonts w:ascii="Times New Roman" w:hAnsi="Times New Roman" w:cs="Times New Roman"/>
          <w:i/>
          <w:sz w:val="24"/>
          <w:szCs w:val="24"/>
        </w:rPr>
        <w:t>Without Alibi</w:t>
      </w:r>
      <w:r w:rsidRPr="00A651CE">
        <w:rPr>
          <w:rFonts w:ascii="Times New Roman" w:hAnsi="Times New Roman" w:cs="Times New Roman"/>
          <w:sz w:val="24"/>
          <w:szCs w:val="24"/>
        </w:rPr>
        <w:t xml:space="preserve"> (Stanford: Stanford University Press, 2002), 111–112 (hereafter abbreviated WA)).</w:t>
      </w:r>
    </w:p>
  </w:endnote>
  <w:endnote w:id="4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SQ, 103-104; FT, 16–17; Jacques Derrida, </w:t>
      </w:r>
      <w:r w:rsidRPr="00A651CE">
        <w:rPr>
          <w:rFonts w:ascii="Times New Roman" w:hAnsi="Times New Roman" w:cs="Times New Roman"/>
          <w:i/>
          <w:sz w:val="24"/>
          <w:szCs w:val="24"/>
        </w:rPr>
        <w:t>Margins of Philosophy</w:t>
      </w:r>
      <w:r w:rsidRPr="00A651CE">
        <w:rPr>
          <w:rFonts w:ascii="Times New Roman" w:hAnsi="Times New Roman" w:cs="Times New Roman"/>
          <w:sz w:val="24"/>
          <w:szCs w:val="24"/>
        </w:rPr>
        <w:t xml:space="preserve"> (Sussex: Harvester, 1982), 315–316, 324–327; Jacques Derrida, </w:t>
      </w:r>
      <w:r w:rsidRPr="00A651CE">
        <w:rPr>
          <w:rFonts w:ascii="Times New Roman" w:hAnsi="Times New Roman" w:cs="Times New Roman"/>
          <w:i/>
          <w:sz w:val="24"/>
          <w:szCs w:val="24"/>
        </w:rPr>
        <w:t>Limited Inc.</w:t>
      </w:r>
      <w:r w:rsidRPr="00A651CE">
        <w:rPr>
          <w:rFonts w:ascii="Times New Roman" w:hAnsi="Times New Roman" w:cs="Times New Roman"/>
          <w:sz w:val="24"/>
          <w:szCs w:val="24"/>
        </w:rPr>
        <w:t xml:space="preserve">(Evanston, Il.: </w:t>
      </w:r>
      <w:proofErr w:type="spellStart"/>
      <w:r w:rsidRPr="00A651CE">
        <w:rPr>
          <w:rFonts w:ascii="Times New Roman" w:hAnsi="Times New Roman" w:cs="Times New Roman"/>
          <w:sz w:val="24"/>
          <w:szCs w:val="24"/>
        </w:rPr>
        <w:t>Northwestern</w:t>
      </w:r>
      <w:proofErr w:type="spellEnd"/>
      <w:r w:rsidRPr="00A651CE">
        <w:rPr>
          <w:rFonts w:ascii="Times New Roman" w:hAnsi="Times New Roman" w:cs="Times New Roman"/>
          <w:sz w:val="24"/>
          <w:szCs w:val="24"/>
        </w:rPr>
        <w:t xml:space="preserve"> University Press, 1988); Jacques Derrida, </w:t>
      </w:r>
      <w:r w:rsidRPr="00A651CE">
        <w:rPr>
          <w:rFonts w:ascii="Times New Roman" w:hAnsi="Times New Roman" w:cs="Times New Roman"/>
          <w:i/>
          <w:sz w:val="24"/>
          <w:szCs w:val="24"/>
        </w:rPr>
        <w:t>Speech and Phenomena And Other Essays on Husserl’s Theory of Signs</w:t>
      </w:r>
      <w:r w:rsidRPr="00A651CE">
        <w:rPr>
          <w:rFonts w:ascii="Times New Roman" w:hAnsi="Times New Roman" w:cs="Times New Roman"/>
          <w:sz w:val="24"/>
          <w:szCs w:val="24"/>
        </w:rPr>
        <w:t xml:space="preserve"> (Evanston, Il.: </w:t>
      </w:r>
      <w:proofErr w:type="spellStart"/>
      <w:r w:rsidRPr="00A651CE">
        <w:rPr>
          <w:rFonts w:ascii="Times New Roman" w:hAnsi="Times New Roman" w:cs="Times New Roman"/>
          <w:sz w:val="24"/>
          <w:szCs w:val="24"/>
        </w:rPr>
        <w:t>Northwestern</w:t>
      </w:r>
      <w:proofErr w:type="spellEnd"/>
      <w:r w:rsidRPr="00A651CE">
        <w:rPr>
          <w:rFonts w:ascii="Times New Roman" w:hAnsi="Times New Roman" w:cs="Times New Roman"/>
          <w:sz w:val="24"/>
          <w:szCs w:val="24"/>
        </w:rPr>
        <w:t xml:space="preserve"> University Press, 1973), 54; Jacques Derrida, </w:t>
      </w:r>
      <w:r w:rsidRPr="00A651CE">
        <w:rPr>
          <w:rFonts w:ascii="Times New Roman" w:hAnsi="Times New Roman" w:cs="Times New Roman"/>
          <w:i/>
          <w:sz w:val="24"/>
          <w:szCs w:val="24"/>
        </w:rPr>
        <w:t>The Post Card: From Socrates to Freud and Beyond</w:t>
      </w:r>
      <w:r w:rsidRPr="00A651CE">
        <w:rPr>
          <w:rFonts w:ascii="Times New Roman" w:hAnsi="Times New Roman" w:cs="Times New Roman"/>
          <w:sz w:val="24"/>
          <w:szCs w:val="24"/>
        </w:rPr>
        <w:t xml:space="preserve"> (Chicago and London: The University of Chicago Press, 1987), 29, 33 (hereafter abbreviated TPC); Geoffrey Bennington, ‘</w:t>
      </w:r>
      <w:proofErr w:type="spellStart"/>
      <w:r w:rsidRPr="00A651CE">
        <w:rPr>
          <w:rFonts w:ascii="Times New Roman" w:hAnsi="Times New Roman" w:cs="Times New Roman"/>
          <w:sz w:val="24"/>
          <w:szCs w:val="24"/>
        </w:rPr>
        <w:t>Derridabase</w:t>
      </w:r>
      <w:proofErr w:type="spellEnd"/>
      <w:r w:rsidRPr="00A651CE">
        <w:rPr>
          <w:rFonts w:ascii="Times New Roman" w:hAnsi="Times New Roman" w:cs="Times New Roman"/>
          <w:sz w:val="24"/>
          <w:szCs w:val="24"/>
        </w:rPr>
        <w:t xml:space="preserve">’, in Jacques Derrida and Geoffrey Bennington, </w:t>
      </w:r>
      <w:r w:rsidRPr="00A651CE">
        <w:rPr>
          <w:rFonts w:ascii="Times New Roman" w:hAnsi="Times New Roman" w:cs="Times New Roman"/>
          <w:i/>
          <w:sz w:val="24"/>
          <w:szCs w:val="24"/>
        </w:rPr>
        <w:t>Jacques Derrida</w:t>
      </w:r>
      <w:r w:rsidRPr="00A651CE">
        <w:rPr>
          <w:rFonts w:ascii="Times New Roman" w:hAnsi="Times New Roman" w:cs="Times New Roman"/>
          <w:sz w:val="24"/>
          <w:szCs w:val="24"/>
        </w:rPr>
        <w:t xml:space="preserve"> (Chicago and London: University of Chicago Press, 1993), 49–52, 148).</w:t>
      </w:r>
    </w:p>
  </w:endnote>
  <w:endnote w:id="43">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In this sense, language is ‘immortal’ (see AWD, 104).</w:t>
      </w:r>
    </w:p>
  </w:endnote>
  <w:endnote w:id="44">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also TPC, 39.</w:t>
      </w:r>
    </w:p>
  </w:endnote>
  <w:endnote w:id="45">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And, of course, these activities are inevitably bound up with the lives (and deaths) of others (see DF, 174–176).</w:t>
      </w:r>
    </w:p>
  </w:endnote>
  <w:endnote w:id="46">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ML, 58. </w:t>
      </w:r>
    </w:p>
  </w:endnote>
  <w:endnote w:id="47">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AC, 226; D, 48; LP, 164. </w:t>
      </w:r>
    </w:p>
  </w:endnote>
  <w:endnote w:id="48">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t>
      </w:r>
      <w:proofErr w:type="spellStart"/>
      <w:proofErr w:type="gramStart"/>
      <w:r w:rsidRPr="00A651CE">
        <w:rPr>
          <w:rFonts w:ascii="Times New Roman" w:hAnsi="Times New Roman" w:cs="Times New Roman"/>
          <w:sz w:val="24"/>
          <w:szCs w:val="24"/>
        </w:rPr>
        <w:t>Alphonso</w:t>
      </w:r>
      <w:proofErr w:type="spellEnd"/>
      <w:r w:rsidRPr="00A651CE">
        <w:rPr>
          <w:rFonts w:ascii="Times New Roman" w:hAnsi="Times New Roman" w:cs="Times New Roman"/>
          <w:sz w:val="24"/>
          <w:szCs w:val="24"/>
        </w:rPr>
        <w:t xml:space="preserve"> </w:t>
      </w:r>
      <w:proofErr w:type="spellStart"/>
      <w:r w:rsidRPr="00A651CE">
        <w:rPr>
          <w:rFonts w:ascii="Times New Roman" w:hAnsi="Times New Roman" w:cs="Times New Roman"/>
          <w:sz w:val="24"/>
          <w:szCs w:val="24"/>
        </w:rPr>
        <w:t>Lingis</w:t>
      </w:r>
      <w:proofErr w:type="spellEnd"/>
      <w:r w:rsidRPr="00A651CE">
        <w:rPr>
          <w:rFonts w:ascii="Times New Roman" w:hAnsi="Times New Roman" w:cs="Times New Roman"/>
          <w:sz w:val="24"/>
          <w:szCs w:val="24"/>
        </w:rPr>
        <w:t xml:space="preserve">, </w:t>
      </w:r>
      <w:r w:rsidRPr="00A651CE">
        <w:rPr>
          <w:rFonts w:ascii="Times New Roman" w:hAnsi="Times New Roman" w:cs="Times New Roman"/>
          <w:i/>
          <w:sz w:val="24"/>
          <w:szCs w:val="24"/>
        </w:rPr>
        <w:t>The Imperative</w:t>
      </w:r>
      <w:r w:rsidRPr="00A651CE">
        <w:rPr>
          <w:rFonts w:ascii="Times New Roman" w:hAnsi="Times New Roman" w:cs="Times New Roman"/>
          <w:sz w:val="24"/>
          <w:szCs w:val="24"/>
        </w:rPr>
        <w:t xml:space="preserve"> (Bloomington and Indianapolis: Indiana University Press, 1998), 159 (hereafter abbreviated IMP).</w:t>
      </w:r>
      <w:proofErr w:type="gramEnd"/>
    </w:p>
  </w:endnote>
  <w:endnote w:id="49">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also AC, 226; Jorge Luis Borges, ‘The Immortal’, in </w:t>
      </w:r>
      <w:r w:rsidRPr="00A651CE">
        <w:rPr>
          <w:rFonts w:ascii="Times New Roman" w:hAnsi="Times New Roman" w:cs="Times New Roman"/>
          <w:i/>
        </w:rPr>
        <w:t>Labyrinths</w:t>
      </w:r>
      <w:r w:rsidRPr="00A651CE">
        <w:rPr>
          <w:rFonts w:ascii="Times New Roman" w:hAnsi="Times New Roman" w:cs="Times New Roman"/>
        </w:rPr>
        <w:t xml:space="preserve"> (London: Penguin, 1970), 135–149. </w:t>
      </w:r>
    </w:p>
  </w:endnote>
  <w:endnote w:id="50">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John D. </w:t>
      </w:r>
      <w:r w:rsidRPr="00A651CE">
        <w:rPr>
          <w:rFonts w:ascii="Times New Roman" w:hAnsi="Times New Roman" w:cs="Times New Roman"/>
          <w:bCs/>
          <w:sz w:val="24"/>
          <w:szCs w:val="24"/>
        </w:rPr>
        <w:t xml:space="preserve">Caputo, </w:t>
      </w:r>
      <w:r w:rsidRPr="00A651CE">
        <w:rPr>
          <w:rFonts w:ascii="Times New Roman" w:hAnsi="Times New Roman" w:cs="Times New Roman"/>
          <w:bCs/>
          <w:i/>
          <w:sz w:val="24"/>
          <w:szCs w:val="24"/>
        </w:rPr>
        <w:t>Against Ethics: Contributions to a Poetics of Obligation with Constant Reference to Deconstruction</w:t>
      </w:r>
      <w:r w:rsidRPr="00A651CE">
        <w:rPr>
          <w:rFonts w:ascii="Times New Roman" w:hAnsi="Times New Roman" w:cs="Times New Roman"/>
          <w:bCs/>
          <w:sz w:val="24"/>
          <w:szCs w:val="24"/>
        </w:rPr>
        <w:t xml:space="preserve"> (Bloomington and Indianapolis: Indiana University Press, 1993), </w:t>
      </w:r>
      <w:r w:rsidRPr="00A651CE">
        <w:rPr>
          <w:rFonts w:ascii="Times New Roman" w:eastAsia="Calibri" w:hAnsi="Times New Roman" w:cs="Times New Roman"/>
          <w:bCs/>
          <w:sz w:val="24"/>
          <w:szCs w:val="24"/>
        </w:rPr>
        <w:t>234 (hereafter abbreviated AE).</w:t>
      </w:r>
    </w:p>
  </w:endnote>
  <w:endnote w:id="51">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It is surely not incidental that Tolstoy describes Ivan </w:t>
      </w:r>
      <w:proofErr w:type="spellStart"/>
      <w:r w:rsidRPr="00A651CE">
        <w:rPr>
          <w:rFonts w:ascii="Times New Roman" w:hAnsi="Times New Roman" w:cs="Times New Roman"/>
          <w:sz w:val="24"/>
          <w:szCs w:val="24"/>
        </w:rPr>
        <w:t>Ilyich’s</w:t>
      </w:r>
      <w:proofErr w:type="spellEnd"/>
      <w:r w:rsidRPr="00A651CE">
        <w:rPr>
          <w:rFonts w:ascii="Times New Roman" w:hAnsi="Times New Roman" w:cs="Times New Roman"/>
          <w:sz w:val="24"/>
          <w:szCs w:val="24"/>
        </w:rPr>
        <w:t xml:space="preserve"> demise as beginning with an injury sustained while hanging curtains (see Leo Tolstoy, </w:t>
      </w:r>
      <w:r w:rsidRPr="00A651CE">
        <w:rPr>
          <w:rFonts w:ascii="Times New Roman" w:hAnsi="Times New Roman" w:cs="Times New Roman"/>
          <w:i/>
          <w:sz w:val="24"/>
          <w:szCs w:val="24"/>
        </w:rPr>
        <w:t>The Raid and Other Stories</w:t>
      </w:r>
      <w:r w:rsidRPr="00A651CE">
        <w:rPr>
          <w:rFonts w:ascii="Times New Roman" w:hAnsi="Times New Roman" w:cs="Times New Roman"/>
          <w:sz w:val="24"/>
          <w:szCs w:val="24"/>
        </w:rPr>
        <w:t xml:space="preserve"> (Oxford and New York: Oxford University Press, 1982), 245 (hereafter abbreviated ROS)).</w:t>
      </w:r>
    </w:p>
  </w:endnote>
  <w:endnote w:id="5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t>
      </w:r>
      <w:proofErr w:type="gramStart"/>
      <w:r w:rsidRPr="00A651CE">
        <w:rPr>
          <w:rFonts w:ascii="Times New Roman" w:hAnsi="Times New Roman" w:cs="Times New Roman"/>
          <w:sz w:val="24"/>
          <w:szCs w:val="24"/>
        </w:rPr>
        <w:t xml:space="preserve">Arthur Schopenhauer, </w:t>
      </w:r>
      <w:r w:rsidRPr="00A651CE">
        <w:rPr>
          <w:rFonts w:ascii="Times New Roman" w:hAnsi="Times New Roman" w:cs="Times New Roman"/>
          <w:i/>
          <w:sz w:val="24"/>
          <w:szCs w:val="24"/>
        </w:rPr>
        <w:t>Essays and Aphorisms</w:t>
      </w:r>
      <w:r w:rsidRPr="00A651CE">
        <w:rPr>
          <w:rFonts w:ascii="Times New Roman" w:hAnsi="Times New Roman" w:cs="Times New Roman"/>
          <w:sz w:val="24"/>
          <w:szCs w:val="24"/>
        </w:rPr>
        <w:t xml:space="preserve"> (London: Penguin, 1970), 167.</w:t>
      </w:r>
      <w:proofErr w:type="gramEnd"/>
    </w:p>
  </w:endnote>
  <w:endnote w:id="53">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Roland Barthes, </w:t>
      </w:r>
      <w:r w:rsidRPr="00A651CE">
        <w:rPr>
          <w:rFonts w:ascii="Times New Roman" w:hAnsi="Times New Roman" w:cs="Times New Roman"/>
          <w:i/>
        </w:rPr>
        <w:t>A Lover’s Discourse: Fragments</w:t>
      </w:r>
      <w:r w:rsidRPr="00A651CE">
        <w:rPr>
          <w:rFonts w:ascii="Times New Roman" w:hAnsi="Times New Roman" w:cs="Times New Roman"/>
        </w:rPr>
        <w:t xml:space="preserve"> (London: Penguin, 1990), 37–38. </w:t>
      </w:r>
    </w:p>
  </w:endnote>
  <w:endnote w:id="54">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SQ, 139; WOM, 107, 171.</w:t>
      </w:r>
    </w:p>
  </w:endnote>
  <w:endnote w:id="55">
    <w:p w:rsidR="00A651CE" w:rsidRPr="00A651CE" w:rsidRDefault="00A651CE" w:rsidP="00A651CE">
      <w:pPr>
        <w:pStyle w:val="EndnoteText"/>
        <w:spacing w:line="480" w:lineRule="auto"/>
        <w:rPr>
          <w:rFonts w:ascii="Times New Roman" w:hAnsi="Times New Roman" w:cs="Times New Roman"/>
          <w:sz w:val="24"/>
          <w:szCs w:val="24"/>
          <w:lang w:val="en-US"/>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Jacques Derrida, </w:t>
      </w:r>
      <w:r w:rsidRPr="00A651CE">
        <w:rPr>
          <w:rFonts w:ascii="Times New Roman" w:hAnsi="Times New Roman" w:cs="Times New Roman"/>
          <w:i/>
          <w:sz w:val="24"/>
          <w:szCs w:val="24"/>
        </w:rPr>
        <w:t>Negotiations: Interventions and Interviews, 1971–2001</w:t>
      </w:r>
      <w:r w:rsidRPr="00A651CE">
        <w:rPr>
          <w:rFonts w:ascii="Times New Roman" w:hAnsi="Times New Roman" w:cs="Times New Roman"/>
          <w:sz w:val="24"/>
          <w:szCs w:val="24"/>
        </w:rPr>
        <w:t xml:space="preserve"> (Stanford: Stanford University Press, 2002), </w:t>
      </w:r>
      <w:r w:rsidRPr="00A651CE">
        <w:rPr>
          <w:rFonts w:ascii="Times New Roman" w:hAnsi="Times New Roman" w:cs="Times New Roman"/>
          <w:sz w:val="24"/>
          <w:szCs w:val="24"/>
          <w:lang w:val="en-US"/>
        </w:rPr>
        <w:t>111 (hereafter abbreviated NEG).</w:t>
      </w:r>
      <w:r w:rsidRPr="00A651CE">
        <w:rPr>
          <w:rFonts w:ascii="Times New Roman" w:hAnsi="Times New Roman" w:cs="Times New Roman"/>
          <w:sz w:val="24"/>
          <w:szCs w:val="24"/>
        </w:rPr>
        <w:t xml:space="preserve"> Derrida maintains that, as language is ‘there before us, it is older than us, its law precedes us’ (SQ, 104), it is never fully ‘owned’ (SQ, 101).</w:t>
      </w:r>
    </w:p>
  </w:endnote>
  <w:endnote w:id="56">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LLF, 36.</w:t>
      </w:r>
    </w:p>
  </w:endnote>
  <w:endnote w:id="57">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Edmund Husserl, </w:t>
      </w:r>
      <w:r w:rsidRPr="00A651CE">
        <w:rPr>
          <w:rFonts w:ascii="Times New Roman" w:hAnsi="Times New Roman" w:cs="Times New Roman"/>
          <w:i/>
          <w:sz w:val="24"/>
          <w:szCs w:val="24"/>
        </w:rPr>
        <w:t>Ideas Pertaining to a Pure Phenomenology and to a Phenomenological Philosophy, Second Book</w:t>
      </w:r>
      <w:r w:rsidRPr="00A651CE">
        <w:rPr>
          <w:rFonts w:ascii="Times New Roman" w:hAnsi="Times New Roman" w:cs="Times New Roman"/>
          <w:sz w:val="24"/>
          <w:szCs w:val="24"/>
        </w:rPr>
        <w:t xml:space="preserve"> (Dordrecht, Boston, London: Kluwer, 1989), 206.</w:t>
      </w:r>
    </w:p>
  </w:endnote>
  <w:endnote w:id="58">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Edmund Husserl, </w:t>
      </w:r>
      <w:r w:rsidRPr="00A651CE">
        <w:rPr>
          <w:rFonts w:ascii="Times New Roman" w:hAnsi="Times New Roman" w:cs="Times New Roman"/>
          <w:i/>
          <w:sz w:val="24"/>
          <w:szCs w:val="24"/>
        </w:rPr>
        <w:t>Cartesian Meditations: An Introduction to Phenomenology</w:t>
      </w:r>
      <w:r w:rsidRPr="00A651CE">
        <w:rPr>
          <w:rFonts w:ascii="Times New Roman" w:hAnsi="Times New Roman" w:cs="Times New Roman"/>
          <w:sz w:val="24"/>
          <w:szCs w:val="24"/>
        </w:rPr>
        <w:t xml:space="preserve"> (The Hague, Boston, London: </w:t>
      </w:r>
      <w:proofErr w:type="spellStart"/>
      <w:r w:rsidRPr="00A651CE">
        <w:rPr>
          <w:rFonts w:ascii="Times New Roman" w:hAnsi="Times New Roman" w:cs="Times New Roman"/>
          <w:sz w:val="24"/>
          <w:szCs w:val="24"/>
        </w:rPr>
        <w:t>Martinus</w:t>
      </w:r>
      <w:proofErr w:type="spellEnd"/>
      <w:r w:rsidRPr="00A651CE">
        <w:rPr>
          <w:rFonts w:ascii="Times New Roman" w:hAnsi="Times New Roman" w:cs="Times New Roman"/>
          <w:sz w:val="24"/>
          <w:szCs w:val="24"/>
        </w:rPr>
        <w:t xml:space="preserve"> </w:t>
      </w:r>
      <w:proofErr w:type="spellStart"/>
      <w:r w:rsidRPr="00A651CE">
        <w:rPr>
          <w:rFonts w:ascii="Times New Roman" w:hAnsi="Times New Roman" w:cs="Times New Roman"/>
          <w:sz w:val="24"/>
          <w:szCs w:val="24"/>
        </w:rPr>
        <w:t>Nijhoff</w:t>
      </w:r>
      <w:proofErr w:type="spellEnd"/>
      <w:r w:rsidRPr="00A651CE">
        <w:rPr>
          <w:rFonts w:ascii="Times New Roman" w:hAnsi="Times New Roman" w:cs="Times New Roman"/>
          <w:sz w:val="24"/>
          <w:szCs w:val="24"/>
        </w:rPr>
        <w:t>, 1982), 92.</w:t>
      </w:r>
    </w:p>
  </w:endnote>
  <w:endnote w:id="59">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On a related point see CP1, 10, 15ff, 318.</w:t>
      </w:r>
    </w:p>
  </w:endnote>
  <w:endnote w:id="60">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t>
      </w:r>
      <w:proofErr w:type="gramStart"/>
      <w:r w:rsidRPr="00A651CE">
        <w:rPr>
          <w:rFonts w:ascii="Times New Roman" w:hAnsi="Times New Roman" w:cs="Times New Roman"/>
          <w:sz w:val="24"/>
          <w:szCs w:val="24"/>
        </w:rPr>
        <w:t xml:space="preserve">Robert </w:t>
      </w:r>
      <w:proofErr w:type="spellStart"/>
      <w:r w:rsidRPr="00A651CE">
        <w:rPr>
          <w:rFonts w:ascii="Times New Roman" w:hAnsi="Times New Roman" w:cs="Times New Roman"/>
          <w:sz w:val="24"/>
          <w:szCs w:val="24"/>
        </w:rPr>
        <w:t>Nozick</w:t>
      </w:r>
      <w:proofErr w:type="spellEnd"/>
      <w:r w:rsidRPr="00A651CE">
        <w:rPr>
          <w:rFonts w:ascii="Times New Roman" w:hAnsi="Times New Roman" w:cs="Times New Roman"/>
          <w:sz w:val="24"/>
          <w:szCs w:val="24"/>
        </w:rPr>
        <w:t xml:space="preserve">, </w:t>
      </w:r>
      <w:r w:rsidRPr="00A651CE">
        <w:rPr>
          <w:rFonts w:ascii="Times New Roman" w:hAnsi="Times New Roman" w:cs="Times New Roman"/>
          <w:i/>
          <w:sz w:val="24"/>
          <w:szCs w:val="24"/>
        </w:rPr>
        <w:t>Philosophical Explanations</w:t>
      </w:r>
      <w:r w:rsidRPr="00A651CE">
        <w:rPr>
          <w:rFonts w:ascii="Times New Roman" w:hAnsi="Times New Roman" w:cs="Times New Roman"/>
          <w:sz w:val="24"/>
          <w:szCs w:val="24"/>
        </w:rPr>
        <w:t xml:space="preserve"> (Cambridge, Mass.: Harvard University Press, 1981), 584 (hereafter abbreviated PE).</w:t>
      </w:r>
      <w:proofErr w:type="gramEnd"/>
      <w:r w:rsidRPr="00A651CE">
        <w:rPr>
          <w:rFonts w:ascii="Times New Roman" w:hAnsi="Times New Roman" w:cs="Times New Roman"/>
          <w:sz w:val="24"/>
          <w:szCs w:val="24"/>
        </w:rPr>
        <w:t xml:space="preserve"> </w:t>
      </w:r>
    </w:p>
  </w:endnote>
  <w:endnote w:id="61">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Simon Reynolds, </w:t>
      </w:r>
      <w:proofErr w:type="spellStart"/>
      <w:r w:rsidRPr="00A651CE">
        <w:rPr>
          <w:rFonts w:ascii="Times New Roman" w:hAnsi="Times New Roman" w:cs="Times New Roman"/>
          <w:i/>
          <w:sz w:val="24"/>
          <w:szCs w:val="24"/>
        </w:rPr>
        <w:t>Retromania</w:t>
      </w:r>
      <w:proofErr w:type="spellEnd"/>
      <w:r w:rsidRPr="00A651CE">
        <w:rPr>
          <w:rFonts w:ascii="Times New Roman" w:hAnsi="Times New Roman" w:cs="Times New Roman"/>
          <w:i/>
          <w:sz w:val="24"/>
          <w:szCs w:val="24"/>
        </w:rPr>
        <w:t>: Pop Culture’s Addiction to Its Own Past</w:t>
      </w:r>
      <w:r w:rsidRPr="00A651CE">
        <w:rPr>
          <w:rFonts w:ascii="Times New Roman" w:hAnsi="Times New Roman" w:cs="Times New Roman"/>
          <w:sz w:val="24"/>
          <w:szCs w:val="24"/>
        </w:rPr>
        <w:t xml:space="preserve"> (New York: Faber and Faber, 2011), 312 (hereafter abbreviated RET).</w:t>
      </w:r>
    </w:p>
  </w:endnote>
  <w:endnote w:id="6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The </w:t>
      </w:r>
      <w:proofErr w:type="spellStart"/>
      <w:r w:rsidRPr="00A651CE">
        <w:rPr>
          <w:rFonts w:ascii="Times New Roman" w:hAnsi="Times New Roman" w:cs="Times New Roman"/>
          <w:sz w:val="24"/>
          <w:szCs w:val="24"/>
        </w:rPr>
        <w:t>Derridean</w:t>
      </w:r>
      <w:proofErr w:type="spellEnd"/>
      <w:r w:rsidRPr="00A651CE">
        <w:rPr>
          <w:rFonts w:ascii="Times New Roman" w:hAnsi="Times New Roman" w:cs="Times New Roman"/>
          <w:sz w:val="24"/>
          <w:szCs w:val="24"/>
        </w:rPr>
        <w:t xml:space="preserve"> term ‘</w:t>
      </w:r>
      <w:proofErr w:type="spellStart"/>
      <w:r w:rsidRPr="00A651CE">
        <w:rPr>
          <w:rFonts w:ascii="Times New Roman" w:hAnsi="Times New Roman" w:cs="Times New Roman"/>
          <w:sz w:val="24"/>
          <w:szCs w:val="24"/>
        </w:rPr>
        <w:t>hauntology</w:t>
      </w:r>
      <w:proofErr w:type="spellEnd"/>
      <w:r w:rsidRPr="00A651CE">
        <w:rPr>
          <w:rFonts w:ascii="Times New Roman" w:hAnsi="Times New Roman" w:cs="Times New Roman"/>
          <w:sz w:val="24"/>
          <w:szCs w:val="24"/>
        </w:rPr>
        <w:t xml:space="preserve">’ (see Jacques Derrida, </w:t>
      </w:r>
      <w:proofErr w:type="spellStart"/>
      <w:r w:rsidRPr="00A651CE">
        <w:rPr>
          <w:rFonts w:ascii="Times New Roman" w:hAnsi="Times New Roman" w:cs="Times New Roman"/>
          <w:i/>
          <w:sz w:val="24"/>
          <w:szCs w:val="24"/>
        </w:rPr>
        <w:t>Specters</w:t>
      </w:r>
      <w:proofErr w:type="spellEnd"/>
      <w:r w:rsidRPr="00A651CE">
        <w:rPr>
          <w:rFonts w:ascii="Times New Roman" w:hAnsi="Times New Roman" w:cs="Times New Roman"/>
          <w:i/>
          <w:sz w:val="24"/>
          <w:szCs w:val="24"/>
        </w:rPr>
        <w:t xml:space="preserve"> of Marx: The State of the Debt, the Work of Mourning and the New International </w:t>
      </w:r>
      <w:r w:rsidRPr="00A651CE">
        <w:rPr>
          <w:rFonts w:ascii="Times New Roman" w:hAnsi="Times New Roman" w:cs="Times New Roman"/>
          <w:sz w:val="24"/>
          <w:szCs w:val="24"/>
        </w:rPr>
        <w:t xml:space="preserve">(New York and London: Routledge, 1994), 63, 202 (hereafter abbreviated SPM)) has been used to describe the work of a number of contemporary musicians, notably those associated with the record label </w:t>
      </w:r>
      <w:r w:rsidRPr="00A651CE">
        <w:rPr>
          <w:rFonts w:ascii="Times New Roman" w:hAnsi="Times New Roman" w:cs="Times New Roman"/>
          <w:i/>
          <w:sz w:val="24"/>
          <w:szCs w:val="24"/>
        </w:rPr>
        <w:t>Ghost Box</w:t>
      </w:r>
      <w:r w:rsidRPr="00A651CE">
        <w:rPr>
          <w:rFonts w:ascii="Times New Roman" w:hAnsi="Times New Roman" w:cs="Times New Roman"/>
          <w:sz w:val="24"/>
          <w:szCs w:val="24"/>
        </w:rPr>
        <w:t xml:space="preserve"> (see RET, 311–361; Mark Fisher, </w:t>
      </w:r>
      <w:r w:rsidRPr="00A651CE">
        <w:rPr>
          <w:rFonts w:ascii="Times New Roman" w:hAnsi="Times New Roman" w:cs="Times New Roman"/>
          <w:i/>
          <w:sz w:val="24"/>
          <w:szCs w:val="24"/>
        </w:rPr>
        <w:t xml:space="preserve">Ghost of My Life: Writings of Depression, </w:t>
      </w:r>
      <w:proofErr w:type="spellStart"/>
      <w:r w:rsidRPr="00A651CE">
        <w:rPr>
          <w:rFonts w:ascii="Times New Roman" w:hAnsi="Times New Roman" w:cs="Times New Roman"/>
          <w:i/>
          <w:sz w:val="24"/>
          <w:szCs w:val="24"/>
        </w:rPr>
        <w:t>Hauntology</w:t>
      </w:r>
      <w:proofErr w:type="spellEnd"/>
      <w:r w:rsidRPr="00A651CE">
        <w:rPr>
          <w:rFonts w:ascii="Times New Roman" w:hAnsi="Times New Roman" w:cs="Times New Roman"/>
          <w:i/>
          <w:sz w:val="24"/>
          <w:szCs w:val="24"/>
        </w:rPr>
        <w:t xml:space="preserve"> and Lost Futures</w:t>
      </w:r>
      <w:r w:rsidRPr="00A651CE">
        <w:rPr>
          <w:rFonts w:ascii="Times New Roman" w:hAnsi="Times New Roman" w:cs="Times New Roman"/>
          <w:sz w:val="24"/>
          <w:szCs w:val="24"/>
        </w:rPr>
        <w:t xml:space="preserve"> (Winchester and Washington: Zero Books, 2014), 97–181; Christopher Budd, ‘A Half-Remembered Past’, </w:t>
      </w:r>
      <w:r w:rsidRPr="00A651CE">
        <w:rPr>
          <w:rFonts w:ascii="Times New Roman" w:hAnsi="Times New Roman" w:cs="Times New Roman"/>
          <w:i/>
          <w:sz w:val="24"/>
          <w:szCs w:val="24"/>
        </w:rPr>
        <w:t>Shindig!</w:t>
      </w:r>
      <w:r w:rsidRPr="00A651CE">
        <w:rPr>
          <w:rFonts w:ascii="Times New Roman" w:hAnsi="Times New Roman" w:cs="Times New Roman"/>
          <w:sz w:val="24"/>
          <w:szCs w:val="24"/>
        </w:rPr>
        <w:t xml:space="preserve"> 32, 14–15). </w:t>
      </w:r>
    </w:p>
  </w:endnote>
  <w:endnote w:id="63">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Roland Barthes, </w:t>
      </w:r>
      <w:r w:rsidRPr="00A651CE">
        <w:rPr>
          <w:rFonts w:ascii="Times New Roman" w:hAnsi="Times New Roman" w:cs="Times New Roman"/>
          <w:i/>
        </w:rPr>
        <w:t>Camera Lucida</w:t>
      </w:r>
      <w:r w:rsidRPr="00A651CE">
        <w:rPr>
          <w:rFonts w:ascii="Times New Roman" w:hAnsi="Times New Roman" w:cs="Times New Roman"/>
        </w:rPr>
        <w:t xml:space="preserve"> (London: Vintage, 2000), 9 (hereafter abbreviated CL). Photography, Barthes claims, ‘has something to do with resurrection’ insofar as ‘what I see is not a memory, an imagination, a reconstitution…such as art lavishes upon us, but reality in a past state: at once the past and the real’ (CL, 82; see also 5–6, 76–77, 80–81, 87–88, 92; </w:t>
      </w:r>
      <w:r w:rsidRPr="00A651CE">
        <w:rPr>
          <w:rFonts w:ascii="Times New Roman" w:eastAsia="Calibri" w:hAnsi="Times New Roman" w:cs="Times New Roman"/>
        </w:rPr>
        <w:t xml:space="preserve">Susan </w:t>
      </w:r>
      <w:r w:rsidRPr="00A651CE">
        <w:rPr>
          <w:rFonts w:ascii="Times New Roman" w:hAnsi="Times New Roman" w:cs="Times New Roman"/>
        </w:rPr>
        <w:t xml:space="preserve">Sontag, </w:t>
      </w:r>
      <w:r w:rsidRPr="00A651CE">
        <w:rPr>
          <w:rFonts w:ascii="Times New Roman" w:eastAsia="Calibri" w:hAnsi="Times New Roman" w:cs="Times New Roman"/>
          <w:i/>
        </w:rPr>
        <w:t>R</w:t>
      </w:r>
      <w:r w:rsidRPr="00A651CE">
        <w:rPr>
          <w:rFonts w:ascii="Times New Roman" w:hAnsi="Times New Roman" w:cs="Times New Roman"/>
          <w:i/>
        </w:rPr>
        <w:t>egarding the Pain of Others</w:t>
      </w:r>
      <w:r w:rsidRPr="00A651CE">
        <w:rPr>
          <w:rFonts w:ascii="Times New Roman" w:eastAsia="Calibri" w:hAnsi="Times New Roman" w:cs="Times New Roman"/>
        </w:rPr>
        <w:t xml:space="preserve"> (London: Hamish Hamilton, 2003), 21, 80; </w:t>
      </w:r>
      <w:r w:rsidRPr="00A651CE">
        <w:rPr>
          <w:rFonts w:ascii="Times New Roman" w:hAnsi="Times New Roman" w:cs="Times New Roman"/>
        </w:rPr>
        <w:t xml:space="preserve">Susan Sontag, </w:t>
      </w:r>
      <w:r w:rsidRPr="00A651CE">
        <w:rPr>
          <w:rFonts w:ascii="Times New Roman" w:hAnsi="Times New Roman" w:cs="Times New Roman"/>
          <w:i/>
        </w:rPr>
        <w:t>On Photography</w:t>
      </w:r>
      <w:r w:rsidRPr="00A651CE">
        <w:rPr>
          <w:rFonts w:ascii="Times New Roman" w:hAnsi="Times New Roman" w:cs="Times New Roman"/>
        </w:rPr>
        <w:t xml:space="preserve"> (London: Penguin, 1979), 15, 70).</w:t>
      </w:r>
    </w:p>
  </w:endnote>
  <w:endnote w:id="64">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Barthes notes how, in photographs of others, we are certain that the referent once existed ‘</w:t>
      </w:r>
      <w:r w:rsidRPr="00A651CE">
        <w:rPr>
          <w:rFonts w:ascii="Times New Roman" w:hAnsi="Times New Roman" w:cs="Times New Roman"/>
          <w:i/>
        </w:rPr>
        <w:t>in flesh and blood</w:t>
      </w:r>
      <w:r w:rsidRPr="00A651CE">
        <w:rPr>
          <w:rFonts w:ascii="Times New Roman" w:hAnsi="Times New Roman" w:cs="Times New Roman"/>
        </w:rPr>
        <w:t>…</w:t>
      </w:r>
      <w:r w:rsidRPr="00A651CE">
        <w:rPr>
          <w:rFonts w:ascii="Times New Roman" w:hAnsi="Times New Roman" w:cs="Times New Roman"/>
          <w:i/>
        </w:rPr>
        <w:t>in person</w:t>
      </w:r>
      <w:r w:rsidRPr="00A651CE">
        <w:rPr>
          <w:rFonts w:ascii="Times New Roman" w:hAnsi="Times New Roman" w:cs="Times New Roman"/>
        </w:rPr>
        <w:t xml:space="preserve">’ (CL, 79; see also Jacques Derrida, </w:t>
      </w:r>
      <w:r w:rsidRPr="00A651CE">
        <w:rPr>
          <w:rFonts w:ascii="Times New Roman" w:hAnsi="Times New Roman" w:cs="Times New Roman"/>
          <w:i/>
        </w:rPr>
        <w:t>Copy, Archive, Signature: A Conversation on Photography</w:t>
      </w:r>
      <w:r w:rsidRPr="00A651CE">
        <w:rPr>
          <w:rFonts w:ascii="Times New Roman" w:hAnsi="Times New Roman" w:cs="Times New Roman"/>
        </w:rPr>
        <w:t xml:space="preserve"> (Stanford: Stanford University Press, 2010), 9 (hereafter abbreviated CAS)), but of their continued existence we often cannot be sure. Although Derrida seems reluctant to endorse Barthes’ realism (see CAS, 3–7, 12, 14–15, 35, 44–45; Jacques Derrida (with Bernard </w:t>
      </w:r>
      <w:proofErr w:type="spellStart"/>
      <w:r w:rsidRPr="00A651CE">
        <w:rPr>
          <w:rFonts w:ascii="Times New Roman" w:hAnsi="Times New Roman" w:cs="Times New Roman"/>
        </w:rPr>
        <w:t>Stiegler</w:t>
      </w:r>
      <w:proofErr w:type="spellEnd"/>
      <w:r w:rsidRPr="00A651CE">
        <w:rPr>
          <w:rFonts w:ascii="Times New Roman" w:hAnsi="Times New Roman" w:cs="Times New Roman"/>
        </w:rPr>
        <w:t xml:space="preserve">), </w:t>
      </w:r>
      <w:proofErr w:type="spellStart"/>
      <w:r w:rsidRPr="00A651CE">
        <w:rPr>
          <w:rFonts w:ascii="Times New Roman" w:hAnsi="Times New Roman" w:cs="Times New Roman"/>
          <w:i/>
        </w:rPr>
        <w:t>Echographies</w:t>
      </w:r>
      <w:proofErr w:type="spellEnd"/>
      <w:r w:rsidRPr="00A651CE">
        <w:rPr>
          <w:rFonts w:ascii="Times New Roman" w:hAnsi="Times New Roman" w:cs="Times New Roman"/>
          <w:i/>
        </w:rPr>
        <w:t xml:space="preserve"> of Television: Filmed Interviews</w:t>
      </w:r>
      <w:r w:rsidRPr="00A651CE">
        <w:rPr>
          <w:rFonts w:ascii="Times New Roman" w:hAnsi="Times New Roman" w:cs="Times New Roman"/>
        </w:rPr>
        <w:t xml:space="preserve"> (Cambridge, UK: Polity, 2002), 3, 5, 8, 10, 38–40, 50, 70, 97, 128–129 (hereafter abbreviated EOT)), he nevertheless warns against the fashionable ‘inflation of the simulacrum’, and the view that everything is socially ‘constructed’ (EOT, 5–6; see also 77, 123; NEG, 88).</w:t>
      </w:r>
    </w:p>
  </w:endnote>
  <w:endnote w:id="65">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Jacques Derrida, </w:t>
      </w:r>
      <w:proofErr w:type="gramStart"/>
      <w:r w:rsidRPr="00A651CE">
        <w:rPr>
          <w:rFonts w:ascii="Times New Roman" w:hAnsi="Times New Roman" w:cs="Times New Roman"/>
          <w:i/>
          <w:sz w:val="24"/>
          <w:szCs w:val="24"/>
        </w:rPr>
        <w:t>The</w:t>
      </w:r>
      <w:proofErr w:type="gramEnd"/>
      <w:r w:rsidRPr="00A651CE">
        <w:rPr>
          <w:rFonts w:ascii="Times New Roman" w:hAnsi="Times New Roman" w:cs="Times New Roman"/>
          <w:i/>
          <w:sz w:val="24"/>
          <w:szCs w:val="24"/>
        </w:rPr>
        <w:t xml:space="preserve"> Ear of the Other: </w:t>
      </w:r>
      <w:proofErr w:type="spellStart"/>
      <w:r w:rsidRPr="00A651CE">
        <w:rPr>
          <w:rFonts w:ascii="Times New Roman" w:hAnsi="Times New Roman" w:cs="Times New Roman"/>
          <w:i/>
          <w:sz w:val="24"/>
          <w:szCs w:val="24"/>
        </w:rPr>
        <w:t>Otobiography</w:t>
      </w:r>
      <w:proofErr w:type="spellEnd"/>
      <w:r w:rsidRPr="00A651CE">
        <w:rPr>
          <w:rFonts w:ascii="Times New Roman" w:hAnsi="Times New Roman" w:cs="Times New Roman"/>
          <w:i/>
          <w:sz w:val="24"/>
          <w:szCs w:val="24"/>
        </w:rPr>
        <w:t>, Transference, Translation</w:t>
      </w:r>
      <w:r w:rsidRPr="00A651CE">
        <w:rPr>
          <w:rFonts w:ascii="Times New Roman" w:hAnsi="Times New Roman" w:cs="Times New Roman"/>
          <w:sz w:val="24"/>
          <w:szCs w:val="24"/>
        </w:rPr>
        <w:t xml:space="preserve"> (Lincoln and London: University of Nebraska Press, 1988), 7.</w:t>
      </w:r>
    </w:p>
  </w:endnote>
  <w:endnote w:id="66">
    <w:p w:rsidR="00A651CE" w:rsidRPr="00A651CE" w:rsidRDefault="00A651CE" w:rsidP="00A651CE">
      <w:pPr>
        <w:pStyle w:val="EndnoteText"/>
        <w:spacing w:line="480" w:lineRule="auto"/>
        <w:rPr>
          <w:rFonts w:ascii="Times New Roman" w:hAnsi="Times New Roman" w:cs="Times New Roman"/>
          <w:sz w:val="24"/>
          <w:szCs w:val="24"/>
          <w:lang w:val="en-US"/>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Derrida remarks that the ‘</w:t>
      </w:r>
      <w:proofErr w:type="spellStart"/>
      <w:r w:rsidRPr="00A651CE">
        <w:rPr>
          <w:rFonts w:ascii="Times New Roman" w:hAnsi="Times New Roman" w:cs="Times New Roman"/>
          <w:sz w:val="24"/>
          <w:szCs w:val="24"/>
        </w:rPr>
        <w:t>testimentary</w:t>
      </w:r>
      <w:proofErr w:type="spellEnd"/>
      <w:r w:rsidRPr="00A651CE">
        <w:rPr>
          <w:rFonts w:ascii="Times New Roman" w:hAnsi="Times New Roman" w:cs="Times New Roman"/>
          <w:sz w:val="24"/>
          <w:szCs w:val="24"/>
        </w:rPr>
        <w:t xml:space="preserve"> desire’ that ‘</w:t>
      </w:r>
      <w:r w:rsidRPr="00A651CE">
        <w:rPr>
          <w:rFonts w:ascii="Times New Roman" w:hAnsi="Times New Roman" w:cs="Times New Roman"/>
          <w:i/>
          <w:sz w:val="24"/>
          <w:szCs w:val="24"/>
        </w:rPr>
        <w:t>something</w:t>
      </w:r>
      <w:r w:rsidRPr="00A651CE">
        <w:rPr>
          <w:rFonts w:ascii="Times New Roman" w:hAnsi="Times New Roman" w:cs="Times New Roman"/>
          <w:sz w:val="24"/>
          <w:szCs w:val="24"/>
        </w:rPr>
        <w:t xml:space="preserve"> survive, be left behind’ after one has died ‘is a feeling that haunts me not only for what are called works and books, but for every banal, everyday gesture that will have been witness to </w:t>
      </w:r>
      <w:r w:rsidRPr="00A651CE">
        <w:rPr>
          <w:rFonts w:ascii="Times New Roman" w:hAnsi="Times New Roman" w:cs="Times New Roman"/>
          <w:i/>
          <w:sz w:val="24"/>
          <w:szCs w:val="24"/>
        </w:rPr>
        <w:t>this</w:t>
      </w:r>
      <w:r w:rsidRPr="00A651CE">
        <w:rPr>
          <w:rFonts w:ascii="Times New Roman" w:hAnsi="Times New Roman" w:cs="Times New Roman"/>
          <w:sz w:val="24"/>
          <w:szCs w:val="24"/>
        </w:rPr>
        <w:t xml:space="preserve"> and that will keep the memory of </w:t>
      </w:r>
      <w:r w:rsidRPr="00A651CE">
        <w:rPr>
          <w:rFonts w:ascii="Times New Roman" w:hAnsi="Times New Roman" w:cs="Times New Roman"/>
          <w:i/>
          <w:sz w:val="24"/>
          <w:szCs w:val="24"/>
        </w:rPr>
        <w:t>this</w:t>
      </w:r>
      <w:r w:rsidRPr="00A651CE">
        <w:rPr>
          <w:rFonts w:ascii="Times New Roman" w:hAnsi="Times New Roman" w:cs="Times New Roman"/>
          <w:sz w:val="24"/>
          <w:szCs w:val="24"/>
        </w:rPr>
        <w:t xml:space="preserve"> when I will no longer be there…I always ask myself whenever I leave a piece of paper at home or write something in the margins of a book – an exclamation mark, for example – </w:t>
      </w:r>
      <w:r w:rsidRPr="00A651CE">
        <w:rPr>
          <w:rFonts w:ascii="Times New Roman" w:hAnsi="Times New Roman" w:cs="Times New Roman"/>
          <w:i/>
          <w:sz w:val="24"/>
          <w:szCs w:val="24"/>
        </w:rPr>
        <w:t>Who is going to read this?</w:t>
      </w:r>
      <w:r w:rsidRPr="00A651CE">
        <w:rPr>
          <w:rFonts w:ascii="Times New Roman" w:hAnsi="Times New Roman" w:cs="Times New Roman"/>
          <w:sz w:val="24"/>
          <w:szCs w:val="24"/>
        </w:rPr>
        <w:t xml:space="preserve"> And </w:t>
      </w:r>
      <w:r w:rsidRPr="00A651CE">
        <w:rPr>
          <w:rFonts w:ascii="Times New Roman" w:hAnsi="Times New Roman" w:cs="Times New Roman"/>
          <w:i/>
          <w:sz w:val="24"/>
          <w:szCs w:val="24"/>
        </w:rPr>
        <w:t>what will my children get from this, if they ever read this?</w:t>
      </w:r>
      <w:r w:rsidRPr="00A651CE">
        <w:rPr>
          <w:rFonts w:ascii="Times New Roman" w:hAnsi="Times New Roman" w:cs="Times New Roman"/>
          <w:sz w:val="24"/>
          <w:szCs w:val="24"/>
        </w:rPr>
        <w:t xml:space="preserve">’ (Jacques Derrida (with Philippe </w:t>
      </w:r>
      <w:proofErr w:type="spellStart"/>
      <w:r w:rsidRPr="00A651CE">
        <w:rPr>
          <w:rFonts w:ascii="Times New Roman" w:hAnsi="Times New Roman" w:cs="Times New Roman"/>
          <w:sz w:val="24"/>
          <w:szCs w:val="24"/>
        </w:rPr>
        <w:t>Lacoue-Labarthe</w:t>
      </w:r>
      <w:proofErr w:type="spellEnd"/>
      <w:r w:rsidRPr="00A651CE">
        <w:rPr>
          <w:rFonts w:ascii="Times New Roman" w:hAnsi="Times New Roman" w:cs="Times New Roman"/>
          <w:sz w:val="24"/>
          <w:szCs w:val="24"/>
        </w:rPr>
        <w:t xml:space="preserve">, and Jean-Luc Nancy), in </w:t>
      </w:r>
      <w:r w:rsidRPr="00A651CE">
        <w:rPr>
          <w:rFonts w:ascii="Times New Roman" w:hAnsi="Times New Roman" w:cs="Times New Roman"/>
          <w:i/>
          <w:sz w:val="24"/>
          <w:szCs w:val="24"/>
        </w:rPr>
        <w:t>For Strasbourg: Conversations of Friendship and Philosophy</w:t>
      </w:r>
      <w:r w:rsidRPr="00A651CE">
        <w:rPr>
          <w:rFonts w:ascii="Times New Roman" w:hAnsi="Times New Roman" w:cs="Times New Roman"/>
          <w:sz w:val="24"/>
          <w:szCs w:val="24"/>
        </w:rPr>
        <w:t xml:space="preserve"> (New York: Fordham University Press, 2014), 23 (hereafter abbreviated FS).)</w:t>
      </w:r>
    </w:p>
  </w:endnote>
  <w:endnote w:id="67">
    <w:p w:rsidR="00A651CE" w:rsidRPr="00A651CE" w:rsidRDefault="00A651CE" w:rsidP="00A651CE">
      <w:pPr>
        <w:pStyle w:val="EndnoteText"/>
        <w:spacing w:line="480" w:lineRule="auto"/>
        <w:rPr>
          <w:rFonts w:ascii="Times New Roman" w:hAnsi="Times New Roman" w:cs="Times New Roman"/>
          <w:sz w:val="24"/>
          <w:szCs w:val="24"/>
          <w:lang w:val="en-US"/>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t>
      </w:r>
      <w:r w:rsidRPr="00A651CE">
        <w:rPr>
          <w:rFonts w:ascii="Times New Roman" w:hAnsi="Times New Roman" w:cs="Times New Roman"/>
          <w:sz w:val="24"/>
          <w:szCs w:val="24"/>
          <w:lang w:val="en-US"/>
        </w:rPr>
        <w:t xml:space="preserve">See also Jacques Derrida, </w:t>
      </w:r>
      <w:proofErr w:type="gramStart"/>
      <w:r w:rsidRPr="00A651CE">
        <w:rPr>
          <w:rFonts w:ascii="Times New Roman" w:hAnsi="Times New Roman" w:cs="Times New Roman"/>
          <w:i/>
          <w:sz w:val="24"/>
          <w:szCs w:val="24"/>
          <w:lang w:val="en-US"/>
        </w:rPr>
        <w:t>The</w:t>
      </w:r>
      <w:proofErr w:type="gramEnd"/>
      <w:r w:rsidRPr="00A651CE">
        <w:rPr>
          <w:rFonts w:ascii="Times New Roman" w:hAnsi="Times New Roman" w:cs="Times New Roman"/>
          <w:i/>
          <w:sz w:val="24"/>
          <w:szCs w:val="24"/>
          <w:lang w:val="en-US"/>
        </w:rPr>
        <w:t xml:space="preserve"> Beast and the Sovereign, Volume II</w:t>
      </w:r>
      <w:r w:rsidRPr="00A651CE">
        <w:rPr>
          <w:rFonts w:ascii="Times New Roman" w:hAnsi="Times New Roman" w:cs="Times New Roman"/>
          <w:sz w:val="24"/>
          <w:szCs w:val="24"/>
          <w:lang w:val="en-US"/>
        </w:rPr>
        <w:t xml:space="preserve"> (Chicago and London: The University of Chicago Press, 2011), 117 (hereafter abbreviated BS2).</w:t>
      </w:r>
      <w:r w:rsidRPr="00A651CE">
        <w:rPr>
          <w:rFonts w:ascii="Times New Roman" w:hAnsi="Times New Roman" w:cs="Times New Roman"/>
          <w:sz w:val="24"/>
          <w:szCs w:val="24"/>
        </w:rPr>
        <w:t xml:space="preserve"> </w:t>
      </w:r>
    </w:p>
  </w:endnote>
  <w:endnote w:id="68">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It is often assumed that the primary philosophical issue here is what death means for the subject </w:t>
      </w:r>
      <w:r w:rsidRPr="00A651CE">
        <w:rPr>
          <w:rFonts w:ascii="Times New Roman" w:hAnsi="Times New Roman" w:cs="Times New Roman"/>
          <w:i/>
        </w:rPr>
        <w:t>him</w:t>
      </w:r>
      <w:r w:rsidRPr="00A651CE">
        <w:rPr>
          <w:rFonts w:ascii="Times New Roman" w:hAnsi="Times New Roman" w:cs="Times New Roman"/>
        </w:rPr>
        <w:t>/</w:t>
      </w:r>
      <w:r w:rsidRPr="00A651CE">
        <w:rPr>
          <w:rFonts w:ascii="Times New Roman" w:hAnsi="Times New Roman" w:cs="Times New Roman"/>
          <w:i/>
        </w:rPr>
        <w:t>herself</w:t>
      </w:r>
      <w:r w:rsidRPr="00A651CE">
        <w:rPr>
          <w:rFonts w:ascii="Times New Roman" w:hAnsi="Times New Roman" w:cs="Times New Roman"/>
        </w:rPr>
        <w:t xml:space="preserve">. Although I have argued against this assumption elsewhere (see [Author’s name], ‘The Banality of Death’, </w:t>
      </w:r>
      <w:r w:rsidRPr="00A651CE">
        <w:rPr>
          <w:rFonts w:ascii="Times New Roman" w:hAnsi="Times New Roman" w:cs="Times New Roman"/>
          <w:i/>
        </w:rPr>
        <w:t>Philosophy</w:t>
      </w:r>
      <w:r w:rsidRPr="00A651CE">
        <w:rPr>
          <w:rFonts w:ascii="Times New Roman" w:hAnsi="Times New Roman" w:cs="Times New Roman"/>
        </w:rPr>
        <w:t xml:space="preserve"> 84 (October 2009), 571–596), here I want to focus primarily on one’s relation to one’s own death. </w:t>
      </w:r>
    </w:p>
  </w:endnote>
  <w:endnote w:id="69">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BT, 284; Ludwig Wittgenstein, </w:t>
      </w:r>
      <w:proofErr w:type="spellStart"/>
      <w:r w:rsidRPr="00A651CE">
        <w:rPr>
          <w:rFonts w:ascii="Times New Roman" w:hAnsi="Times New Roman" w:cs="Times New Roman"/>
          <w:i/>
          <w:sz w:val="24"/>
          <w:szCs w:val="24"/>
        </w:rPr>
        <w:t>Tractatus</w:t>
      </w:r>
      <w:proofErr w:type="spellEnd"/>
      <w:r w:rsidRPr="00A651CE">
        <w:rPr>
          <w:rFonts w:ascii="Times New Roman" w:hAnsi="Times New Roman" w:cs="Times New Roman"/>
          <w:i/>
          <w:sz w:val="24"/>
          <w:szCs w:val="24"/>
        </w:rPr>
        <w:t xml:space="preserve"> </w:t>
      </w:r>
      <w:proofErr w:type="spellStart"/>
      <w:r w:rsidRPr="00A651CE">
        <w:rPr>
          <w:rFonts w:ascii="Times New Roman" w:hAnsi="Times New Roman" w:cs="Times New Roman"/>
          <w:i/>
          <w:sz w:val="24"/>
          <w:szCs w:val="24"/>
        </w:rPr>
        <w:t>Logico-Philosophicus</w:t>
      </w:r>
      <w:proofErr w:type="spellEnd"/>
      <w:r w:rsidRPr="00A651CE">
        <w:rPr>
          <w:rFonts w:ascii="Times New Roman" w:hAnsi="Times New Roman" w:cs="Times New Roman"/>
          <w:sz w:val="24"/>
          <w:szCs w:val="24"/>
        </w:rPr>
        <w:t xml:space="preserve"> (London and New York: Routledge, 1995), 6.4311. </w:t>
      </w:r>
    </w:p>
  </w:endnote>
  <w:endnote w:id="70">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also OA, 112.</w:t>
      </w:r>
    </w:p>
  </w:endnote>
  <w:endnote w:id="71">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DF, 175. In this sense, in death I am at the mercy of others (see BS2, 126–127; Jean-Paul Sartre, </w:t>
      </w:r>
      <w:r w:rsidRPr="00A651CE">
        <w:rPr>
          <w:rFonts w:ascii="Times New Roman" w:hAnsi="Times New Roman" w:cs="Times New Roman"/>
          <w:i/>
          <w:sz w:val="24"/>
          <w:szCs w:val="24"/>
        </w:rPr>
        <w:t xml:space="preserve">Being and Nothingness: </w:t>
      </w:r>
      <w:proofErr w:type="gramStart"/>
      <w:r w:rsidRPr="00A651CE">
        <w:rPr>
          <w:rFonts w:ascii="Times New Roman" w:hAnsi="Times New Roman" w:cs="Times New Roman"/>
          <w:i/>
          <w:sz w:val="24"/>
          <w:szCs w:val="24"/>
        </w:rPr>
        <w:t>An</w:t>
      </w:r>
      <w:proofErr w:type="gramEnd"/>
      <w:r w:rsidRPr="00A651CE">
        <w:rPr>
          <w:rFonts w:ascii="Times New Roman" w:hAnsi="Times New Roman" w:cs="Times New Roman"/>
          <w:i/>
          <w:sz w:val="24"/>
          <w:szCs w:val="24"/>
        </w:rPr>
        <w:t xml:space="preserve"> Essay on Phenomenological Ontology</w:t>
      </w:r>
      <w:r w:rsidRPr="00A651CE">
        <w:rPr>
          <w:rFonts w:ascii="Times New Roman" w:hAnsi="Times New Roman" w:cs="Times New Roman"/>
          <w:sz w:val="24"/>
          <w:szCs w:val="24"/>
        </w:rPr>
        <w:t xml:space="preserve"> (London: Routledge, 1993), 541–543).</w:t>
      </w:r>
    </w:p>
  </w:endnote>
  <w:endnote w:id="7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also OA, 111.</w:t>
      </w:r>
    </w:p>
  </w:endnote>
  <w:endnote w:id="73">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Lucretius, ‘We Have Nothing to Fear in Death’, reprinted in Oswald </w:t>
      </w:r>
      <w:proofErr w:type="spellStart"/>
      <w:r w:rsidRPr="00A651CE">
        <w:rPr>
          <w:rFonts w:ascii="Times New Roman" w:hAnsi="Times New Roman" w:cs="Times New Roman"/>
          <w:sz w:val="24"/>
          <w:szCs w:val="24"/>
        </w:rPr>
        <w:t>Hanfling</w:t>
      </w:r>
      <w:proofErr w:type="spellEnd"/>
      <w:r w:rsidRPr="00A651CE">
        <w:rPr>
          <w:rFonts w:ascii="Times New Roman" w:hAnsi="Times New Roman" w:cs="Times New Roman"/>
          <w:sz w:val="24"/>
          <w:szCs w:val="24"/>
        </w:rPr>
        <w:t xml:space="preserve"> (ed.), </w:t>
      </w:r>
      <w:r w:rsidRPr="00A651CE">
        <w:rPr>
          <w:rFonts w:ascii="Times New Roman" w:hAnsi="Times New Roman" w:cs="Times New Roman"/>
          <w:i/>
          <w:sz w:val="24"/>
          <w:szCs w:val="24"/>
        </w:rPr>
        <w:t xml:space="preserve">Life and Meaning: </w:t>
      </w:r>
      <w:proofErr w:type="gramStart"/>
      <w:r w:rsidRPr="00A651CE">
        <w:rPr>
          <w:rFonts w:ascii="Times New Roman" w:hAnsi="Times New Roman" w:cs="Times New Roman"/>
          <w:i/>
          <w:sz w:val="24"/>
          <w:szCs w:val="24"/>
        </w:rPr>
        <w:t>A</w:t>
      </w:r>
      <w:proofErr w:type="gramEnd"/>
      <w:r w:rsidRPr="00A651CE">
        <w:rPr>
          <w:rFonts w:ascii="Times New Roman" w:hAnsi="Times New Roman" w:cs="Times New Roman"/>
          <w:i/>
          <w:sz w:val="24"/>
          <w:szCs w:val="24"/>
        </w:rPr>
        <w:t xml:space="preserve"> Reader</w:t>
      </w:r>
      <w:r w:rsidRPr="00A651CE">
        <w:rPr>
          <w:rFonts w:ascii="Times New Roman" w:hAnsi="Times New Roman" w:cs="Times New Roman"/>
          <w:sz w:val="24"/>
          <w:szCs w:val="24"/>
        </w:rPr>
        <w:t xml:space="preserve"> (Oxford: Blackwell, 1996), 79 (hereafter abbreviated NFD).</w:t>
      </w:r>
    </w:p>
  </w:endnote>
  <w:endnote w:id="74">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Maurice </w:t>
      </w:r>
      <w:proofErr w:type="spellStart"/>
      <w:r w:rsidRPr="00A651CE">
        <w:rPr>
          <w:rFonts w:ascii="Times New Roman" w:hAnsi="Times New Roman" w:cs="Times New Roman"/>
        </w:rPr>
        <w:t>Merleau-Ponty</w:t>
      </w:r>
      <w:proofErr w:type="spellEnd"/>
      <w:r w:rsidRPr="00A651CE">
        <w:rPr>
          <w:rFonts w:ascii="Times New Roman" w:hAnsi="Times New Roman" w:cs="Times New Roman"/>
        </w:rPr>
        <w:t xml:space="preserve">, </w:t>
      </w:r>
      <w:r w:rsidRPr="00A651CE">
        <w:rPr>
          <w:rFonts w:ascii="Times New Roman" w:hAnsi="Times New Roman" w:cs="Times New Roman"/>
          <w:i/>
        </w:rPr>
        <w:t>Phenomenology of Perception</w:t>
      </w:r>
      <w:r w:rsidRPr="00A651CE">
        <w:rPr>
          <w:rFonts w:ascii="Times New Roman" w:hAnsi="Times New Roman" w:cs="Times New Roman"/>
        </w:rPr>
        <w:t xml:space="preserve"> (London and New York: Routledge, 2002), 250; see also Sigmund Freud, </w:t>
      </w:r>
      <w:r w:rsidRPr="00A651CE">
        <w:rPr>
          <w:rFonts w:ascii="Times New Roman" w:hAnsi="Times New Roman" w:cs="Times New Roman"/>
          <w:i/>
        </w:rPr>
        <w:t>On Murder, Mourning and Melancholia</w:t>
      </w:r>
      <w:r w:rsidRPr="00A651CE">
        <w:rPr>
          <w:rFonts w:ascii="Times New Roman" w:hAnsi="Times New Roman" w:cs="Times New Roman"/>
        </w:rPr>
        <w:t xml:space="preserve"> (London: Penguin, 2005), 183 (hereafter abbreviated MM). </w:t>
      </w:r>
    </w:p>
  </w:endnote>
  <w:endnote w:id="75">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also Immanuel Kant, </w:t>
      </w:r>
      <w:r w:rsidRPr="00A651CE">
        <w:rPr>
          <w:rFonts w:ascii="Times New Roman" w:hAnsi="Times New Roman" w:cs="Times New Roman"/>
          <w:i/>
        </w:rPr>
        <w:t>Anthropology from a Pragmatic Point of View</w:t>
      </w:r>
      <w:r w:rsidRPr="00A651CE">
        <w:rPr>
          <w:rFonts w:ascii="Times New Roman" w:hAnsi="Times New Roman" w:cs="Times New Roman"/>
        </w:rPr>
        <w:t xml:space="preserve"> (Cambridge, UK: Cambridge University Press, 2006), 60; Bernard N. Schumacher, </w:t>
      </w:r>
      <w:r w:rsidRPr="00A651CE">
        <w:rPr>
          <w:rFonts w:ascii="Times New Roman" w:hAnsi="Times New Roman" w:cs="Times New Roman"/>
          <w:i/>
        </w:rPr>
        <w:t>Death and Mortality in Contemporary Philosophy</w:t>
      </w:r>
      <w:r w:rsidRPr="00A651CE">
        <w:rPr>
          <w:rFonts w:ascii="Times New Roman" w:hAnsi="Times New Roman" w:cs="Times New Roman"/>
        </w:rPr>
        <w:t xml:space="preserve"> (Cambridge, UK: Cambridge University Press, 2011), 129. </w:t>
      </w:r>
    </w:p>
  </w:endnote>
  <w:endnote w:id="76">
    <w:p w:rsidR="00A651CE" w:rsidRPr="00A651CE" w:rsidRDefault="00A651CE" w:rsidP="00A651CE">
      <w:pPr>
        <w:pStyle w:val="EndnoteText"/>
        <w:spacing w:line="480" w:lineRule="auto"/>
        <w:rPr>
          <w:rFonts w:ascii="Times New Roman" w:hAnsi="Times New Roman" w:cs="Times New Roman"/>
          <w:sz w:val="24"/>
          <w:szCs w:val="24"/>
          <w:lang w:val="en-US"/>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t>
      </w:r>
      <w:r w:rsidRPr="00A651CE">
        <w:rPr>
          <w:rFonts w:ascii="Times New Roman" w:hAnsi="Times New Roman" w:cs="Times New Roman"/>
          <w:sz w:val="24"/>
          <w:szCs w:val="24"/>
          <w:lang w:val="en-US"/>
        </w:rPr>
        <w:t>See also SEF, 101, 110.</w:t>
      </w:r>
    </w:p>
  </w:endnote>
  <w:endnote w:id="77">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On a related point see TWB, 18; Jean-Paul Sartre, </w:t>
      </w:r>
      <w:r w:rsidRPr="00A651CE">
        <w:rPr>
          <w:rFonts w:ascii="Times New Roman" w:hAnsi="Times New Roman" w:cs="Times New Roman"/>
          <w:i/>
          <w:sz w:val="24"/>
          <w:szCs w:val="24"/>
        </w:rPr>
        <w:t>Nausea</w:t>
      </w:r>
      <w:r w:rsidRPr="00A651CE">
        <w:rPr>
          <w:rFonts w:ascii="Times New Roman" w:hAnsi="Times New Roman" w:cs="Times New Roman"/>
          <w:sz w:val="24"/>
          <w:szCs w:val="24"/>
        </w:rPr>
        <w:t xml:space="preserve"> (London: Penguin, 2000), 184–185.</w:t>
      </w:r>
    </w:p>
  </w:endnote>
  <w:endnote w:id="78">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also TWB, 83. </w:t>
      </w:r>
    </w:p>
  </w:endnote>
  <w:endnote w:id="79">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Fernando Pessoa, </w:t>
      </w:r>
      <w:r w:rsidRPr="00A651CE">
        <w:rPr>
          <w:rFonts w:ascii="Times New Roman" w:hAnsi="Times New Roman" w:cs="Times New Roman"/>
          <w:i/>
          <w:sz w:val="24"/>
          <w:szCs w:val="24"/>
        </w:rPr>
        <w:t>The Book of Disquiet</w:t>
      </w:r>
      <w:r w:rsidRPr="00A651CE">
        <w:rPr>
          <w:rFonts w:ascii="Times New Roman" w:hAnsi="Times New Roman" w:cs="Times New Roman"/>
          <w:sz w:val="24"/>
          <w:szCs w:val="24"/>
        </w:rPr>
        <w:t xml:space="preserve"> (London: Serpent’s Tail, 2010), 6; see also 34–35, 50, 65–66.</w:t>
      </w:r>
    </w:p>
  </w:endnote>
  <w:endnote w:id="80">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Joseph Brodsky, </w:t>
      </w:r>
      <w:r w:rsidRPr="00A651CE">
        <w:rPr>
          <w:rFonts w:ascii="Times New Roman" w:hAnsi="Times New Roman" w:cs="Times New Roman"/>
          <w:i/>
          <w:sz w:val="24"/>
          <w:szCs w:val="24"/>
        </w:rPr>
        <w:t>On Grief and Reason: Essays</w:t>
      </w:r>
      <w:r w:rsidRPr="00A651CE">
        <w:rPr>
          <w:rFonts w:ascii="Times New Roman" w:hAnsi="Times New Roman" w:cs="Times New Roman"/>
          <w:sz w:val="24"/>
          <w:szCs w:val="24"/>
        </w:rPr>
        <w:t xml:space="preserve"> (London: Penguin, 2011), 94–96. Freud describes walking through a summer landscape with a poet who was ‘disturbed by the idea that all this beauty was bound to fade’ (MM, 197). For the poet, as for </w:t>
      </w:r>
      <w:proofErr w:type="spellStart"/>
      <w:r w:rsidRPr="00A651CE">
        <w:rPr>
          <w:rFonts w:ascii="Times New Roman" w:hAnsi="Times New Roman" w:cs="Times New Roman"/>
          <w:sz w:val="24"/>
          <w:szCs w:val="24"/>
        </w:rPr>
        <w:t>Cioran</w:t>
      </w:r>
      <w:proofErr w:type="spellEnd"/>
      <w:r w:rsidRPr="00A651CE">
        <w:rPr>
          <w:rFonts w:ascii="Times New Roman" w:hAnsi="Times New Roman" w:cs="Times New Roman"/>
          <w:sz w:val="24"/>
          <w:szCs w:val="24"/>
        </w:rPr>
        <w:t xml:space="preserve">, transience </w:t>
      </w:r>
      <w:r w:rsidRPr="00A651CE">
        <w:rPr>
          <w:rFonts w:ascii="Times New Roman" w:hAnsi="Times New Roman" w:cs="Times New Roman"/>
          <w:i/>
          <w:sz w:val="24"/>
          <w:szCs w:val="24"/>
        </w:rPr>
        <w:t>devalues</w:t>
      </w:r>
      <w:r w:rsidRPr="00A651CE">
        <w:rPr>
          <w:rFonts w:ascii="Times New Roman" w:hAnsi="Times New Roman" w:cs="Times New Roman"/>
          <w:sz w:val="24"/>
          <w:szCs w:val="24"/>
        </w:rPr>
        <w:t xml:space="preserve"> things. Freud, however, is of a different opinion: ‘The limitation of the possibility of enjoyment makes it even more precious. It was incomprehensible, I declared, that the thought of the transience of loveliness should cloud our delight in it…If there is a flower that blossoms for only a single night, its blossom seems no less glorious to us for that. Neither could I see how the beauty and perfection of a work of art or an intellectual accomplishment should be devalued by their limitation within time’. Freud then diagnoses the poet’s negative response as a ‘psychical revolt against grief’. More specifically, recognising the transience of things gave him ‘a foretaste of grief’ (MM, 198). I will return to grief in the final section.</w:t>
      </w:r>
    </w:p>
  </w:endnote>
  <w:endnote w:id="81">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w:t>
      </w:r>
      <w:proofErr w:type="spellStart"/>
      <w:r w:rsidRPr="00A651CE">
        <w:rPr>
          <w:rFonts w:ascii="Times New Roman" w:hAnsi="Times New Roman" w:cs="Times New Roman"/>
          <w:sz w:val="24"/>
          <w:szCs w:val="24"/>
        </w:rPr>
        <w:t>Wim</w:t>
      </w:r>
      <w:proofErr w:type="spellEnd"/>
      <w:r w:rsidRPr="00A651CE">
        <w:rPr>
          <w:rFonts w:ascii="Times New Roman" w:hAnsi="Times New Roman" w:cs="Times New Roman"/>
          <w:sz w:val="24"/>
          <w:szCs w:val="24"/>
        </w:rPr>
        <w:t xml:space="preserve"> </w:t>
      </w:r>
      <w:proofErr w:type="spellStart"/>
      <w:r w:rsidRPr="00A651CE">
        <w:rPr>
          <w:rFonts w:ascii="Times New Roman" w:hAnsi="Times New Roman" w:cs="Times New Roman"/>
          <w:sz w:val="24"/>
          <w:szCs w:val="24"/>
        </w:rPr>
        <w:t>Wenders</w:t>
      </w:r>
      <w:proofErr w:type="spellEnd"/>
      <w:r w:rsidRPr="00A651CE">
        <w:rPr>
          <w:rFonts w:ascii="Times New Roman" w:hAnsi="Times New Roman" w:cs="Times New Roman"/>
          <w:sz w:val="24"/>
          <w:szCs w:val="24"/>
        </w:rPr>
        <w:t xml:space="preserve">, </w:t>
      </w:r>
      <w:r w:rsidRPr="00A651CE">
        <w:rPr>
          <w:rFonts w:ascii="Times New Roman" w:hAnsi="Times New Roman" w:cs="Times New Roman"/>
          <w:i/>
          <w:sz w:val="24"/>
          <w:szCs w:val="24"/>
        </w:rPr>
        <w:t>On Film: Essays and Conversations</w:t>
      </w:r>
      <w:r w:rsidRPr="00A651CE">
        <w:rPr>
          <w:rFonts w:ascii="Times New Roman" w:hAnsi="Times New Roman" w:cs="Times New Roman"/>
          <w:sz w:val="24"/>
          <w:szCs w:val="24"/>
        </w:rPr>
        <w:t xml:space="preserve"> (London: Faber and Faber, 2001), 237 (hereafter abbreviated OF).</w:t>
      </w:r>
    </w:p>
  </w:endnote>
  <w:endnote w:id="8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t>
      </w:r>
      <w:proofErr w:type="gramStart"/>
      <w:r w:rsidRPr="00A651CE">
        <w:rPr>
          <w:rFonts w:ascii="Times New Roman" w:hAnsi="Times New Roman" w:cs="Times New Roman"/>
          <w:sz w:val="24"/>
          <w:szCs w:val="24"/>
        </w:rPr>
        <w:t>See OF, 239.</w:t>
      </w:r>
      <w:proofErr w:type="gramEnd"/>
    </w:p>
  </w:endnote>
  <w:endnote w:id="83">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t>
      </w:r>
      <w:proofErr w:type="gramStart"/>
      <w:r w:rsidRPr="00A651CE">
        <w:rPr>
          <w:rFonts w:ascii="Times New Roman" w:hAnsi="Times New Roman" w:cs="Times New Roman"/>
          <w:sz w:val="24"/>
          <w:szCs w:val="24"/>
        </w:rPr>
        <w:t xml:space="preserve">As Hamilton says of </w:t>
      </w:r>
      <w:r w:rsidRPr="00A651CE">
        <w:rPr>
          <w:rFonts w:ascii="Times New Roman" w:hAnsi="Times New Roman" w:cs="Times New Roman"/>
          <w:i/>
          <w:sz w:val="24"/>
          <w:szCs w:val="24"/>
        </w:rPr>
        <w:t>Wings of Desire</w:t>
      </w:r>
      <w:r w:rsidRPr="00A651CE">
        <w:rPr>
          <w:rFonts w:ascii="Times New Roman" w:hAnsi="Times New Roman" w:cs="Times New Roman"/>
          <w:sz w:val="24"/>
          <w:szCs w:val="24"/>
        </w:rPr>
        <w:t>: ‘It is possible, if we are lucky, that in this we might find some consolation for our mortality’ (LP, 161).</w:t>
      </w:r>
      <w:proofErr w:type="gramEnd"/>
      <w:r w:rsidRPr="00A651CE">
        <w:rPr>
          <w:rFonts w:ascii="Times New Roman" w:hAnsi="Times New Roman" w:cs="Times New Roman"/>
          <w:sz w:val="24"/>
          <w:szCs w:val="24"/>
        </w:rPr>
        <w:t xml:space="preserve"> </w:t>
      </w:r>
    </w:p>
  </w:endnote>
  <w:endnote w:id="84">
    <w:p w:rsidR="00A651CE" w:rsidRPr="00A651CE" w:rsidRDefault="00A651CE" w:rsidP="00A651CE">
      <w:pPr>
        <w:pStyle w:val="Default"/>
        <w:spacing w:line="480" w:lineRule="auto"/>
        <w:jc w:val="both"/>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also TWB, 120; OA, 123; D, 76; ML, 65.</w:t>
      </w:r>
    </w:p>
  </w:endnote>
  <w:endnote w:id="85">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What can be said about ‘animals’ here I will leave open.</w:t>
      </w:r>
    </w:p>
  </w:endnote>
  <w:endnote w:id="86">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t>
      </w:r>
      <w:proofErr w:type="gramStart"/>
      <w:r w:rsidRPr="00A651CE">
        <w:rPr>
          <w:rFonts w:ascii="Times New Roman" w:hAnsi="Times New Roman" w:cs="Times New Roman"/>
          <w:sz w:val="24"/>
          <w:szCs w:val="24"/>
        </w:rPr>
        <w:t xml:space="preserve">See MQ, 23; see also 14, 20, 21; [Author’s name], ‘Absurdity, Incongruity, and Laughter’, </w:t>
      </w:r>
      <w:r w:rsidRPr="00A651CE">
        <w:rPr>
          <w:rFonts w:ascii="Times New Roman" w:hAnsi="Times New Roman" w:cs="Times New Roman"/>
          <w:i/>
          <w:sz w:val="24"/>
          <w:szCs w:val="24"/>
        </w:rPr>
        <w:t>Philosophy</w:t>
      </w:r>
      <w:r w:rsidRPr="00A651CE">
        <w:rPr>
          <w:rFonts w:ascii="Times New Roman" w:hAnsi="Times New Roman" w:cs="Times New Roman"/>
          <w:sz w:val="24"/>
          <w:szCs w:val="24"/>
        </w:rPr>
        <w:t xml:space="preserve"> 84 (January 2009), 111–134.</w:t>
      </w:r>
      <w:proofErr w:type="gramEnd"/>
      <w:r w:rsidRPr="00A651CE">
        <w:rPr>
          <w:rFonts w:ascii="Times New Roman" w:hAnsi="Times New Roman" w:cs="Times New Roman"/>
          <w:sz w:val="24"/>
          <w:szCs w:val="24"/>
        </w:rPr>
        <w:t xml:space="preserve"> </w:t>
      </w:r>
    </w:p>
  </w:endnote>
  <w:endnote w:id="87">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MQ, 21. </w:t>
      </w:r>
    </w:p>
  </w:endnote>
  <w:endnote w:id="88">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Harry G. Frankfurt, </w:t>
      </w:r>
      <w:r w:rsidRPr="00A651CE">
        <w:rPr>
          <w:rFonts w:ascii="Times New Roman" w:hAnsi="Times New Roman" w:cs="Times New Roman"/>
          <w:i/>
          <w:sz w:val="24"/>
          <w:szCs w:val="24"/>
        </w:rPr>
        <w:t>Taking Ourselves Seriously &amp; Getting it Right</w:t>
      </w:r>
      <w:r w:rsidRPr="00A651CE">
        <w:rPr>
          <w:rFonts w:ascii="Times New Roman" w:hAnsi="Times New Roman" w:cs="Times New Roman"/>
          <w:sz w:val="24"/>
          <w:szCs w:val="24"/>
        </w:rPr>
        <w:t xml:space="preserve"> (Stanford: Stanford University Press, 2006), 1, 4.</w:t>
      </w:r>
    </w:p>
  </w:endnote>
  <w:endnote w:id="89">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MQ, 13–15. </w:t>
      </w:r>
      <w:proofErr w:type="gramStart"/>
      <w:r w:rsidRPr="00A651CE">
        <w:rPr>
          <w:rFonts w:ascii="Times New Roman" w:hAnsi="Times New Roman" w:cs="Times New Roman"/>
          <w:sz w:val="24"/>
          <w:szCs w:val="24"/>
        </w:rPr>
        <w:t>This contrasts</w:t>
      </w:r>
      <w:proofErr w:type="gramEnd"/>
      <w:r w:rsidRPr="00A651CE">
        <w:rPr>
          <w:rFonts w:ascii="Times New Roman" w:hAnsi="Times New Roman" w:cs="Times New Roman"/>
          <w:sz w:val="24"/>
          <w:szCs w:val="24"/>
        </w:rPr>
        <w:t xml:space="preserve"> with the subjective perspective where my death can seem scandalous (see ROS, 234, 259; OA, 109, 128; Michel de Montaigne, </w:t>
      </w:r>
      <w:r w:rsidRPr="00A651CE">
        <w:rPr>
          <w:rFonts w:ascii="Times New Roman" w:hAnsi="Times New Roman" w:cs="Times New Roman"/>
          <w:i/>
          <w:sz w:val="24"/>
          <w:szCs w:val="24"/>
        </w:rPr>
        <w:t>The Complete Essays</w:t>
      </w:r>
      <w:r w:rsidRPr="00A651CE">
        <w:rPr>
          <w:rFonts w:ascii="Times New Roman" w:hAnsi="Times New Roman" w:cs="Times New Roman"/>
          <w:sz w:val="24"/>
          <w:szCs w:val="24"/>
        </w:rPr>
        <w:t xml:space="preserve"> (London: Penguin, 1991), 685). On a related point see TWB, 6, 17; FS, 28.</w:t>
      </w:r>
    </w:p>
  </w:endnote>
  <w:endnote w:id="90">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VN, 226.</w:t>
      </w:r>
    </w:p>
  </w:endnote>
  <w:endnote w:id="91">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AID, 216; TAJ. </w:t>
      </w:r>
    </w:p>
  </w:endnote>
  <w:endnote w:id="9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There are circumstances in which we are more-or-less temporarily immersed in the subjective perspective; pain being one example (s</w:t>
      </w:r>
      <w:r w:rsidRPr="00A651CE">
        <w:rPr>
          <w:rFonts w:ascii="Times New Roman" w:eastAsia="Calibri" w:hAnsi="Times New Roman" w:cs="Times New Roman"/>
          <w:sz w:val="24"/>
          <w:szCs w:val="24"/>
        </w:rPr>
        <w:t>ee AE, 205</w:t>
      </w:r>
      <w:r w:rsidRPr="00A651CE">
        <w:rPr>
          <w:rFonts w:ascii="Times New Roman" w:hAnsi="Times New Roman" w:cs="Times New Roman"/>
          <w:sz w:val="24"/>
          <w:szCs w:val="24"/>
        </w:rPr>
        <w:t>–</w:t>
      </w:r>
      <w:r w:rsidRPr="00A651CE">
        <w:rPr>
          <w:rFonts w:ascii="Times New Roman" w:eastAsia="Calibri" w:hAnsi="Times New Roman" w:cs="Times New Roman"/>
          <w:sz w:val="24"/>
          <w:szCs w:val="24"/>
        </w:rPr>
        <w:t xml:space="preserve">206; Jean </w:t>
      </w:r>
      <w:proofErr w:type="spellStart"/>
      <w:r w:rsidRPr="00A651CE">
        <w:rPr>
          <w:rFonts w:ascii="Times New Roman" w:eastAsia="Calibri" w:hAnsi="Times New Roman" w:cs="Times New Roman"/>
          <w:sz w:val="24"/>
          <w:szCs w:val="24"/>
        </w:rPr>
        <w:t>Améry</w:t>
      </w:r>
      <w:proofErr w:type="spellEnd"/>
      <w:r w:rsidRPr="00A651CE">
        <w:rPr>
          <w:rFonts w:ascii="Times New Roman" w:eastAsia="Calibri" w:hAnsi="Times New Roman" w:cs="Times New Roman"/>
          <w:sz w:val="24"/>
          <w:szCs w:val="24"/>
        </w:rPr>
        <w:t xml:space="preserve">, </w:t>
      </w:r>
      <w:r w:rsidRPr="00A651CE">
        <w:rPr>
          <w:rFonts w:ascii="Times New Roman" w:eastAsia="Calibri" w:hAnsi="Times New Roman" w:cs="Times New Roman"/>
          <w:i/>
          <w:sz w:val="24"/>
          <w:szCs w:val="24"/>
        </w:rPr>
        <w:t xml:space="preserve">At </w:t>
      </w:r>
      <w:proofErr w:type="gramStart"/>
      <w:r w:rsidRPr="00A651CE">
        <w:rPr>
          <w:rFonts w:ascii="Times New Roman" w:eastAsia="Calibri" w:hAnsi="Times New Roman" w:cs="Times New Roman"/>
          <w:i/>
          <w:sz w:val="24"/>
          <w:szCs w:val="24"/>
        </w:rPr>
        <w:t>The</w:t>
      </w:r>
      <w:proofErr w:type="gramEnd"/>
      <w:r w:rsidRPr="00A651CE">
        <w:rPr>
          <w:rFonts w:ascii="Times New Roman" w:eastAsia="Calibri" w:hAnsi="Times New Roman" w:cs="Times New Roman"/>
          <w:i/>
          <w:sz w:val="24"/>
          <w:szCs w:val="24"/>
        </w:rPr>
        <w:t xml:space="preserve"> Mind’s Limits</w:t>
      </w:r>
      <w:r w:rsidRPr="00A651CE">
        <w:rPr>
          <w:rFonts w:ascii="Times New Roman" w:eastAsia="Calibri" w:hAnsi="Times New Roman" w:cs="Times New Roman"/>
          <w:sz w:val="24"/>
          <w:szCs w:val="24"/>
        </w:rPr>
        <w:t xml:space="preserve"> (London: </w:t>
      </w:r>
      <w:proofErr w:type="spellStart"/>
      <w:r w:rsidRPr="00A651CE">
        <w:rPr>
          <w:rFonts w:ascii="Times New Roman" w:eastAsia="Calibri" w:hAnsi="Times New Roman" w:cs="Times New Roman"/>
          <w:sz w:val="24"/>
          <w:szCs w:val="24"/>
        </w:rPr>
        <w:t>Granta</w:t>
      </w:r>
      <w:proofErr w:type="spellEnd"/>
      <w:r w:rsidRPr="00A651CE">
        <w:rPr>
          <w:rFonts w:ascii="Times New Roman" w:eastAsia="Calibri" w:hAnsi="Times New Roman" w:cs="Times New Roman"/>
          <w:sz w:val="24"/>
          <w:szCs w:val="24"/>
        </w:rPr>
        <w:t xml:space="preserve"> Books, 1999), 33, 40</w:t>
      </w:r>
      <w:r w:rsidRPr="00A651CE">
        <w:rPr>
          <w:rFonts w:ascii="Times New Roman" w:hAnsi="Times New Roman" w:cs="Times New Roman"/>
          <w:sz w:val="24"/>
          <w:szCs w:val="24"/>
        </w:rPr>
        <w:t>).</w:t>
      </w:r>
    </w:p>
  </w:endnote>
  <w:endnote w:id="93">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On a related point see Simon </w:t>
      </w:r>
      <w:proofErr w:type="spellStart"/>
      <w:r w:rsidRPr="00A651CE">
        <w:rPr>
          <w:rFonts w:ascii="Times New Roman" w:hAnsi="Times New Roman" w:cs="Times New Roman"/>
          <w:sz w:val="24"/>
          <w:szCs w:val="24"/>
        </w:rPr>
        <w:t>Critchley</w:t>
      </w:r>
      <w:proofErr w:type="spellEnd"/>
      <w:r w:rsidRPr="00A651CE">
        <w:rPr>
          <w:rFonts w:ascii="Times New Roman" w:hAnsi="Times New Roman" w:cs="Times New Roman"/>
          <w:sz w:val="24"/>
          <w:szCs w:val="24"/>
        </w:rPr>
        <w:t xml:space="preserve">, </w:t>
      </w:r>
      <w:r w:rsidRPr="00A651CE">
        <w:rPr>
          <w:rFonts w:ascii="Times New Roman" w:hAnsi="Times New Roman" w:cs="Times New Roman"/>
          <w:i/>
          <w:sz w:val="24"/>
          <w:szCs w:val="24"/>
        </w:rPr>
        <w:t xml:space="preserve">How to Stop Living and Start Worrying: Conversations with Carl </w:t>
      </w:r>
      <w:proofErr w:type="spellStart"/>
      <w:r w:rsidRPr="00A651CE">
        <w:rPr>
          <w:rFonts w:ascii="Times New Roman" w:hAnsi="Times New Roman" w:cs="Times New Roman"/>
          <w:i/>
          <w:sz w:val="24"/>
          <w:szCs w:val="24"/>
        </w:rPr>
        <w:t>Cederström</w:t>
      </w:r>
      <w:proofErr w:type="spellEnd"/>
      <w:r w:rsidRPr="00A651CE">
        <w:rPr>
          <w:rFonts w:ascii="Times New Roman" w:hAnsi="Times New Roman" w:cs="Times New Roman"/>
          <w:sz w:val="24"/>
          <w:szCs w:val="24"/>
        </w:rPr>
        <w:t xml:space="preserve"> (Cambridge, UK: Polity, 2010), 50.</w:t>
      </w:r>
    </w:p>
  </w:endnote>
  <w:endnote w:id="94">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William Lane Craig, ‘The Absurdity of Life </w:t>
      </w:r>
      <w:proofErr w:type="gramStart"/>
      <w:r w:rsidRPr="00A651CE">
        <w:rPr>
          <w:rFonts w:ascii="Times New Roman" w:hAnsi="Times New Roman" w:cs="Times New Roman"/>
          <w:sz w:val="24"/>
          <w:szCs w:val="24"/>
        </w:rPr>
        <w:t>Without</w:t>
      </w:r>
      <w:proofErr w:type="gramEnd"/>
      <w:r w:rsidRPr="00A651CE">
        <w:rPr>
          <w:rFonts w:ascii="Times New Roman" w:hAnsi="Times New Roman" w:cs="Times New Roman"/>
          <w:sz w:val="24"/>
          <w:szCs w:val="24"/>
        </w:rPr>
        <w:t xml:space="preserve"> God’, in E.D. </w:t>
      </w:r>
      <w:proofErr w:type="spellStart"/>
      <w:r w:rsidRPr="00A651CE">
        <w:rPr>
          <w:rFonts w:ascii="Times New Roman" w:hAnsi="Times New Roman" w:cs="Times New Roman"/>
          <w:sz w:val="24"/>
          <w:szCs w:val="24"/>
        </w:rPr>
        <w:t>Klemke</w:t>
      </w:r>
      <w:proofErr w:type="spellEnd"/>
      <w:r w:rsidRPr="00A651CE">
        <w:rPr>
          <w:rFonts w:ascii="Times New Roman" w:hAnsi="Times New Roman" w:cs="Times New Roman"/>
          <w:sz w:val="24"/>
          <w:szCs w:val="24"/>
        </w:rPr>
        <w:t xml:space="preserve"> (ed.), </w:t>
      </w:r>
      <w:r w:rsidRPr="00A651CE">
        <w:rPr>
          <w:rFonts w:ascii="Times New Roman" w:hAnsi="Times New Roman" w:cs="Times New Roman"/>
          <w:i/>
          <w:sz w:val="24"/>
          <w:szCs w:val="24"/>
        </w:rPr>
        <w:t xml:space="preserve">The Meaning of Life </w:t>
      </w:r>
      <w:r w:rsidRPr="00A651CE">
        <w:rPr>
          <w:rFonts w:ascii="Times New Roman" w:hAnsi="Times New Roman" w:cs="Times New Roman"/>
          <w:sz w:val="24"/>
          <w:szCs w:val="24"/>
        </w:rPr>
        <w:t>(Second Edition) (New York and Oxford: Oxford University Press, 2000), 41.</w:t>
      </w:r>
    </w:p>
  </w:endnote>
  <w:endnote w:id="95">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Of course, we do not only (prospectively) mourn our own deaths; we also mourn the future deaths of beloved others. As Derrida remarks of his dying mother: ‘I am mourning her while she is not dead yet’ (</w:t>
      </w:r>
      <w:r w:rsidRPr="00A651CE">
        <w:rPr>
          <w:rFonts w:ascii="Times New Roman" w:hAnsi="Times New Roman" w:cs="Times New Roman"/>
          <w:lang w:val="en-US"/>
        </w:rPr>
        <w:t>Jacques Derrida, ‘Composing “</w:t>
      </w:r>
      <w:proofErr w:type="spellStart"/>
      <w:r w:rsidRPr="00A651CE">
        <w:rPr>
          <w:rFonts w:ascii="Times New Roman" w:hAnsi="Times New Roman" w:cs="Times New Roman"/>
          <w:lang w:val="en-US"/>
        </w:rPr>
        <w:t>Circumfession</w:t>
      </w:r>
      <w:proofErr w:type="spellEnd"/>
      <w:r w:rsidRPr="00A651CE">
        <w:rPr>
          <w:rFonts w:ascii="Times New Roman" w:hAnsi="Times New Roman" w:cs="Times New Roman"/>
          <w:lang w:val="en-US"/>
        </w:rPr>
        <w:t>”’, in John D. Caputo and Michael J. Scanlon (</w:t>
      </w:r>
      <w:proofErr w:type="spellStart"/>
      <w:proofErr w:type="gramStart"/>
      <w:r w:rsidRPr="00A651CE">
        <w:rPr>
          <w:rFonts w:ascii="Times New Roman" w:hAnsi="Times New Roman" w:cs="Times New Roman"/>
          <w:lang w:val="en-US"/>
        </w:rPr>
        <w:t>eds</w:t>
      </w:r>
      <w:proofErr w:type="spellEnd"/>
      <w:proofErr w:type="gramEnd"/>
      <w:r w:rsidRPr="00A651CE">
        <w:rPr>
          <w:rFonts w:ascii="Times New Roman" w:hAnsi="Times New Roman" w:cs="Times New Roman"/>
          <w:lang w:val="en-US"/>
        </w:rPr>
        <w:t xml:space="preserve">), </w:t>
      </w:r>
      <w:r w:rsidRPr="00A651CE">
        <w:rPr>
          <w:rFonts w:ascii="Times New Roman" w:hAnsi="Times New Roman" w:cs="Times New Roman"/>
          <w:i/>
          <w:lang w:val="en-US"/>
        </w:rPr>
        <w:t xml:space="preserve">Augustine and Postmodernism: Confessions and </w:t>
      </w:r>
      <w:proofErr w:type="spellStart"/>
      <w:r w:rsidRPr="00A651CE">
        <w:rPr>
          <w:rFonts w:ascii="Times New Roman" w:hAnsi="Times New Roman" w:cs="Times New Roman"/>
          <w:i/>
          <w:lang w:val="en-US"/>
        </w:rPr>
        <w:t>Circumfession</w:t>
      </w:r>
      <w:proofErr w:type="spellEnd"/>
      <w:r w:rsidRPr="00A651CE">
        <w:rPr>
          <w:rFonts w:ascii="Times New Roman" w:hAnsi="Times New Roman" w:cs="Times New Roman"/>
          <w:lang w:val="en-US"/>
        </w:rPr>
        <w:t xml:space="preserve"> (Bloomington and Indianapolis: Indiana University Press, 2005), 26</w:t>
      </w:r>
      <w:r w:rsidRPr="00A651CE">
        <w:rPr>
          <w:rFonts w:ascii="Times New Roman" w:hAnsi="Times New Roman" w:cs="Times New Roman"/>
        </w:rPr>
        <w:t>).</w:t>
      </w:r>
    </w:p>
  </w:endnote>
  <w:endnote w:id="96">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As noted earlier, Lucretius warns against unwarranted ‘self-pity’ (NFD, 79) when imagining oneself dead. But while narcissism is certainly a risk here, it is a </w:t>
      </w:r>
      <w:r w:rsidRPr="00A651CE">
        <w:rPr>
          <w:rFonts w:ascii="Times New Roman" w:hAnsi="Times New Roman" w:cs="Times New Roman"/>
          <w:i/>
          <w:sz w:val="24"/>
          <w:szCs w:val="24"/>
        </w:rPr>
        <w:t>necessary</w:t>
      </w:r>
      <w:r w:rsidRPr="00A651CE">
        <w:rPr>
          <w:rFonts w:ascii="Times New Roman" w:hAnsi="Times New Roman" w:cs="Times New Roman"/>
          <w:sz w:val="24"/>
          <w:szCs w:val="24"/>
        </w:rPr>
        <w:t xml:space="preserve"> risk. Interestingly, Derrida opposes the neat distinction between narcissism and non-narcissism. There are, he suggests, degrees of narcissism. Indeed, even in one’s relation to death ‘narcissism does not abdicate absolutely’ (Jacques Derrida, </w:t>
      </w:r>
      <w:r w:rsidRPr="00A651CE">
        <w:rPr>
          <w:rFonts w:ascii="Times New Roman" w:hAnsi="Times New Roman" w:cs="Times New Roman"/>
          <w:i/>
          <w:sz w:val="24"/>
          <w:szCs w:val="24"/>
        </w:rPr>
        <w:t xml:space="preserve">Points… </w:t>
      </w:r>
      <w:proofErr w:type="gramStart"/>
      <w:r w:rsidRPr="00A651CE">
        <w:rPr>
          <w:rFonts w:ascii="Times New Roman" w:hAnsi="Times New Roman" w:cs="Times New Roman"/>
          <w:i/>
          <w:sz w:val="24"/>
          <w:szCs w:val="24"/>
        </w:rPr>
        <w:t>Interviews, 1974–1994</w:t>
      </w:r>
      <w:r w:rsidRPr="00A651CE">
        <w:rPr>
          <w:rFonts w:ascii="Times New Roman" w:hAnsi="Times New Roman" w:cs="Times New Roman"/>
          <w:sz w:val="24"/>
          <w:szCs w:val="24"/>
        </w:rPr>
        <w:t xml:space="preserve"> (Stanford: Stanford University Press, 1995), 199).</w:t>
      </w:r>
      <w:proofErr w:type="gramEnd"/>
      <w:r w:rsidRPr="00A651CE">
        <w:rPr>
          <w:rFonts w:ascii="Times New Roman" w:hAnsi="Times New Roman" w:cs="Times New Roman"/>
          <w:sz w:val="24"/>
          <w:szCs w:val="24"/>
        </w:rPr>
        <w:t xml:space="preserve"> </w:t>
      </w:r>
    </w:p>
  </w:endnote>
  <w:endnote w:id="97">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Robert C. Solomon, </w:t>
      </w:r>
      <w:r w:rsidRPr="00A651CE">
        <w:rPr>
          <w:rFonts w:ascii="Times New Roman" w:hAnsi="Times New Roman" w:cs="Times New Roman"/>
          <w:i/>
          <w:sz w:val="24"/>
          <w:szCs w:val="24"/>
        </w:rPr>
        <w:t>True to Our Feelings: What Our Emotions Are Really Telling Us</w:t>
      </w:r>
      <w:r w:rsidRPr="00A651CE">
        <w:rPr>
          <w:rFonts w:ascii="Times New Roman" w:hAnsi="Times New Roman" w:cs="Times New Roman"/>
          <w:sz w:val="24"/>
          <w:szCs w:val="24"/>
        </w:rPr>
        <w:t xml:space="preserve"> (Oxford: Oxford University Press, 2007), 72 (hereafter abbreviated TTF).</w:t>
      </w:r>
    </w:p>
  </w:endnote>
  <w:endnote w:id="98">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As Solomon notes, in most cultures mourning is a ritual of central importance (see TTF, 74; see also DF, 175), not least because it reminds us of ‘our mortality, the fact that we are ultimately significant not just because we exist as individuals but because we together form a people that will outlive us and give our lives meaning’ (TTF, 78; see also Thomas </w:t>
      </w:r>
      <w:proofErr w:type="spellStart"/>
      <w:r w:rsidRPr="00A651CE">
        <w:rPr>
          <w:rFonts w:ascii="Times New Roman" w:hAnsi="Times New Roman" w:cs="Times New Roman"/>
        </w:rPr>
        <w:t>Attig</w:t>
      </w:r>
      <w:proofErr w:type="spellEnd"/>
      <w:r w:rsidRPr="00A651CE">
        <w:rPr>
          <w:rFonts w:ascii="Times New Roman" w:hAnsi="Times New Roman" w:cs="Times New Roman"/>
        </w:rPr>
        <w:t xml:space="preserve">, ‘Meanings of Death Seen Through the Lens of Grieving’, </w:t>
      </w:r>
      <w:r w:rsidRPr="00A651CE">
        <w:rPr>
          <w:rFonts w:ascii="Times New Roman" w:hAnsi="Times New Roman" w:cs="Times New Roman"/>
          <w:i/>
        </w:rPr>
        <w:t>Death Studies</w:t>
      </w:r>
      <w:r w:rsidRPr="00A651CE">
        <w:rPr>
          <w:rFonts w:ascii="Times New Roman" w:hAnsi="Times New Roman" w:cs="Times New Roman"/>
        </w:rPr>
        <w:t xml:space="preserve"> 28 (2004), 352). </w:t>
      </w:r>
    </w:p>
  </w:endnote>
  <w:endnote w:id="99">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Robert C. Solomon, </w:t>
      </w:r>
      <w:r w:rsidRPr="00A651CE">
        <w:rPr>
          <w:rFonts w:ascii="Times New Roman" w:hAnsi="Times New Roman" w:cs="Times New Roman"/>
          <w:i/>
          <w:sz w:val="24"/>
          <w:szCs w:val="24"/>
        </w:rPr>
        <w:t xml:space="preserve">In </w:t>
      </w:r>
      <w:proofErr w:type="spellStart"/>
      <w:r w:rsidRPr="00A651CE">
        <w:rPr>
          <w:rFonts w:ascii="Times New Roman" w:hAnsi="Times New Roman" w:cs="Times New Roman"/>
          <w:i/>
          <w:sz w:val="24"/>
          <w:szCs w:val="24"/>
        </w:rPr>
        <w:t>Defense</w:t>
      </w:r>
      <w:proofErr w:type="spellEnd"/>
      <w:r w:rsidRPr="00A651CE">
        <w:rPr>
          <w:rFonts w:ascii="Times New Roman" w:hAnsi="Times New Roman" w:cs="Times New Roman"/>
          <w:i/>
          <w:sz w:val="24"/>
          <w:szCs w:val="24"/>
        </w:rPr>
        <w:t xml:space="preserve"> of Sentimentality</w:t>
      </w:r>
      <w:r w:rsidRPr="00A651CE">
        <w:rPr>
          <w:rFonts w:ascii="Times New Roman" w:hAnsi="Times New Roman" w:cs="Times New Roman"/>
          <w:sz w:val="24"/>
          <w:szCs w:val="24"/>
        </w:rPr>
        <w:t xml:space="preserve"> (Oxford: Oxford University Press, 2004), 79 (hereafter abbreviated IDS).</w:t>
      </w:r>
    </w:p>
  </w:endnote>
  <w:endnote w:id="100">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TTF, 75; IDS, 75, 78, 86–87, 97.</w:t>
      </w:r>
    </w:p>
  </w:endnote>
  <w:endnote w:id="101">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IDS, 82.</w:t>
      </w:r>
    </w:p>
  </w:endnote>
  <w:endnote w:id="102">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See TTF, 74; IDS, 77. </w:t>
      </w:r>
    </w:p>
  </w:endnote>
  <w:endnote w:id="103">
    <w:p w:rsidR="00A651CE" w:rsidRPr="00A651CE" w:rsidRDefault="00A651CE" w:rsidP="00A651CE">
      <w:pPr>
        <w:pStyle w:val="EndnoteText"/>
        <w:spacing w:line="480" w:lineRule="auto"/>
        <w:rPr>
          <w:rFonts w:ascii="Times New Roman" w:hAnsi="Times New Roman" w:cs="Times New Roman"/>
          <w:sz w:val="24"/>
          <w:szCs w:val="24"/>
          <w:lang w:val="en-US"/>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Commenting on </w:t>
      </w:r>
      <w:r w:rsidRPr="00A651CE">
        <w:rPr>
          <w:rFonts w:ascii="Times New Roman" w:hAnsi="Times New Roman" w:cs="Times New Roman"/>
          <w:i/>
          <w:sz w:val="24"/>
          <w:szCs w:val="24"/>
        </w:rPr>
        <w:t>Ghost Dance</w:t>
      </w:r>
      <w:r w:rsidRPr="00A651CE">
        <w:rPr>
          <w:rFonts w:ascii="Times New Roman" w:hAnsi="Times New Roman" w:cs="Times New Roman"/>
          <w:sz w:val="24"/>
          <w:szCs w:val="24"/>
        </w:rPr>
        <w:t xml:space="preserve"> a few years later, Derrida insists that, ‘contrary to what we might believe, the experience of ghosts is not tied to a bygone historical period’, but is rather ‘accentuated, accelerated by modern technologies like film, television, the telephone’ (Jacques Derrida, ‘The Ghost Dance: An Interview with Jacques Derrida’, </w:t>
      </w:r>
      <w:r w:rsidRPr="00A651CE">
        <w:rPr>
          <w:rFonts w:ascii="Times New Roman" w:hAnsi="Times New Roman" w:cs="Times New Roman"/>
          <w:i/>
          <w:sz w:val="24"/>
          <w:szCs w:val="24"/>
        </w:rPr>
        <w:t>Public</w:t>
      </w:r>
      <w:r w:rsidRPr="00A651CE">
        <w:rPr>
          <w:rFonts w:ascii="Times New Roman" w:hAnsi="Times New Roman" w:cs="Times New Roman"/>
          <w:sz w:val="24"/>
          <w:szCs w:val="24"/>
        </w:rPr>
        <w:t xml:space="preserve"> 2 (1989), 61).</w:t>
      </w:r>
    </w:p>
  </w:endnote>
  <w:endnote w:id="104">
    <w:p w:rsidR="00A651CE" w:rsidRPr="00A651CE" w:rsidRDefault="00A651CE" w:rsidP="00A651CE">
      <w:pPr>
        <w:spacing w:line="480" w:lineRule="auto"/>
        <w:rPr>
          <w:rFonts w:ascii="Times New Roman" w:hAnsi="Times New Roman" w:cs="Times New Roman"/>
        </w:rPr>
      </w:pPr>
      <w:r w:rsidRPr="00A651CE">
        <w:rPr>
          <w:rStyle w:val="EndnoteReference"/>
          <w:rFonts w:ascii="Times New Roman" w:hAnsi="Times New Roman" w:cs="Times New Roman"/>
        </w:rPr>
        <w:endnoteRef/>
      </w:r>
      <w:r w:rsidRPr="00A651CE">
        <w:rPr>
          <w:rFonts w:ascii="Times New Roman" w:hAnsi="Times New Roman" w:cs="Times New Roman"/>
        </w:rPr>
        <w:t xml:space="preserve"> See also FS, 17. As Derrida notes, ‘the dead can often be more powerful than the living’ (SPM, 60).</w:t>
      </w:r>
    </w:p>
  </w:endnote>
  <w:endnote w:id="105">
    <w:p w:rsidR="00A651CE" w:rsidRPr="00A651CE" w:rsidRDefault="00A651CE" w:rsidP="00A651CE">
      <w:pPr>
        <w:pStyle w:val="EndnoteText"/>
        <w:spacing w:line="480" w:lineRule="auto"/>
        <w:rPr>
          <w:rFonts w:ascii="Times New Roman" w:hAnsi="Times New Roman" w:cs="Times New Roman"/>
          <w:sz w:val="24"/>
          <w:szCs w:val="24"/>
        </w:rPr>
      </w:pPr>
      <w:r w:rsidRPr="00A651CE">
        <w:rPr>
          <w:rStyle w:val="EndnoteReference"/>
          <w:rFonts w:ascii="Times New Roman" w:hAnsi="Times New Roman" w:cs="Times New Roman"/>
          <w:sz w:val="24"/>
          <w:szCs w:val="24"/>
        </w:rPr>
        <w:endnoteRef/>
      </w:r>
      <w:r w:rsidRPr="00A651CE">
        <w:rPr>
          <w:rFonts w:ascii="Times New Roman" w:hAnsi="Times New Roman" w:cs="Times New Roman"/>
          <w:sz w:val="24"/>
          <w:szCs w:val="24"/>
        </w:rPr>
        <w:t xml:space="preserve"> Thanks to Gerry Hough for helpful comments on an earlier draft of this paper.</w:t>
      </w:r>
    </w:p>
  </w:endnote>
</w:endnotes>
</file>

<file path=word/fontTable.xml><?xml version="1.0" encoding="utf-8"?>
<w:fonts xmlns:r="http://schemas.openxmlformats.org/officeDocument/2006/relationships" xmlns:w="http://schemas.openxmlformats.org/wordprocessingml/2006/main">
  <w:font w:name="Bell MT">
    <w:panose1 w:val="02020503060305020303"/>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de">
    <w:altName w:val="Cambria"/>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75610"/>
      <w:docPartObj>
        <w:docPartGallery w:val="Page Numbers (Bottom of Page)"/>
        <w:docPartUnique/>
      </w:docPartObj>
    </w:sdtPr>
    <w:sdtEndPr>
      <w:rPr>
        <w:rFonts w:ascii="Times New Roman" w:hAnsi="Times New Roman" w:cs="Times New Roman"/>
      </w:rPr>
    </w:sdtEndPr>
    <w:sdtContent>
      <w:p w:rsidR="009F3FB3" w:rsidRPr="001A7010" w:rsidRDefault="00DD7ADF">
        <w:pPr>
          <w:pStyle w:val="Footer"/>
          <w:jc w:val="right"/>
          <w:rPr>
            <w:rFonts w:ascii="Times New Roman" w:hAnsi="Times New Roman" w:cs="Times New Roman"/>
          </w:rPr>
        </w:pPr>
        <w:r w:rsidRPr="001A7010">
          <w:rPr>
            <w:rFonts w:ascii="Times New Roman" w:hAnsi="Times New Roman" w:cs="Times New Roman"/>
          </w:rPr>
          <w:fldChar w:fldCharType="begin"/>
        </w:r>
        <w:r w:rsidR="009F3FB3" w:rsidRPr="001A7010">
          <w:rPr>
            <w:rFonts w:ascii="Times New Roman" w:hAnsi="Times New Roman" w:cs="Times New Roman"/>
          </w:rPr>
          <w:instrText xml:space="preserve"> PAGE   \* MERGEFORMAT </w:instrText>
        </w:r>
        <w:r w:rsidRPr="001A7010">
          <w:rPr>
            <w:rFonts w:ascii="Times New Roman" w:hAnsi="Times New Roman" w:cs="Times New Roman"/>
          </w:rPr>
          <w:fldChar w:fldCharType="separate"/>
        </w:r>
        <w:r w:rsidR="00C75938">
          <w:rPr>
            <w:rFonts w:ascii="Times New Roman" w:hAnsi="Times New Roman" w:cs="Times New Roman"/>
            <w:noProof/>
          </w:rPr>
          <w:t>1</w:t>
        </w:r>
        <w:r w:rsidRPr="001A7010">
          <w:rPr>
            <w:rFonts w:ascii="Times New Roman" w:hAnsi="Times New Roman" w:cs="Times New Roman"/>
          </w:rPr>
          <w:fldChar w:fldCharType="end"/>
        </w:r>
      </w:p>
    </w:sdtContent>
  </w:sdt>
  <w:p w:rsidR="009F3FB3" w:rsidRPr="001A7010" w:rsidRDefault="009F3FB3">
    <w:pPr>
      <w:pStyle w:val="Footer"/>
      <w:rPr>
        <w:rFonts w:ascii="Times New Roman" w:hAnsi="Times New Roman"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085C" w:rsidRDefault="002C085C" w:rsidP="00031207">
      <w:pPr>
        <w:spacing w:line="240" w:lineRule="auto"/>
      </w:pPr>
      <w:r>
        <w:separator/>
      </w:r>
    </w:p>
  </w:footnote>
  <w:footnote w:type="continuationSeparator" w:id="0">
    <w:p w:rsidR="002C085C" w:rsidRDefault="002C085C" w:rsidP="00031207">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1"/>
    <w:footnote w:id="0"/>
  </w:footnotePr>
  <w:endnotePr>
    <w:numFmt w:val="decimal"/>
    <w:endnote w:id="-1"/>
    <w:endnote w:id="0"/>
  </w:endnotePr>
  <w:compat/>
  <w:rsids>
    <w:rsidRoot w:val="005A53D4"/>
    <w:rsid w:val="000011C1"/>
    <w:rsid w:val="0000311F"/>
    <w:rsid w:val="000037C7"/>
    <w:rsid w:val="00006A0B"/>
    <w:rsid w:val="00011605"/>
    <w:rsid w:val="00011AF0"/>
    <w:rsid w:val="000134EA"/>
    <w:rsid w:val="00014D4E"/>
    <w:rsid w:val="00020ACC"/>
    <w:rsid w:val="000219B1"/>
    <w:rsid w:val="00022B33"/>
    <w:rsid w:val="000245CC"/>
    <w:rsid w:val="00024AF4"/>
    <w:rsid w:val="00025E3D"/>
    <w:rsid w:val="0002740D"/>
    <w:rsid w:val="000307E5"/>
    <w:rsid w:val="00031207"/>
    <w:rsid w:val="00034EA2"/>
    <w:rsid w:val="00042B24"/>
    <w:rsid w:val="00044B36"/>
    <w:rsid w:val="00053E6A"/>
    <w:rsid w:val="00056452"/>
    <w:rsid w:val="000569BB"/>
    <w:rsid w:val="00057FCE"/>
    <w:rsid w:val="00060230"/>
    <w:rsid w:val="00061570"/>
    <w:rsid w:val="00063BB8"/>
    <w:rsid w:val="0006459A"/>
    <w:rsid w:val="00065FC5"/>
    <w:rsid w:val="0006681F"/>
    <w:rsid w:val="00066D1F"/>
    <w:rsid w:val="000715E0"/>
    <w:rsid w:val="00071D30"/>
    <w:rsid w:val="00075C27"/>
    <w:rsid w:val="00076D04"/>
    <w:rsid w:val="000773B0"/>
    <w:rsid w:val="00077DB2"/>
    <w:rsid w:val="00077EB6"/>
    <w:rsid w:val="00080CDD"/>
    <w:rsid w:val="00085B66"/>
    <w:rsid w:val="0009230C"/>
    <w:rsid w:val="000929DF"/>
    <w:rsid w:val="00093C02"/>
    <w:rsid w:val="00094025"/>
    <w:rsid w:val="0009427F"/>
    <w:rsid w:val="000A668C"/>
    <w:rsid w:val="000A7499"/>
    <w:rsid w:val="000A78BE"/>
    <w:rsid w:val="000B412F"/>
    <w:rsid w:val="000B551F"/>
    <w:rsid w:val="000C1503"/>
    <w:rsid w:val="000C28C6"/>
    <w:rsid w:val="000C37BF"/>
    <w:rsid w:val="000C462D"/>
    <w:rsid w:val="000D27CB"/>
    <w:rsid w:val="000D65DA"/>
    <w:rsid w:val="000D79DD"/>
    <w:rsid w:val="000E198D"/>
    <w:rsid w:val="000E1DB4"/>
    <w:rsid w:val="000F2E72"/>
    <w:rsid w:val="000F48AB"/>
    <w:rsid w:val="001001D9"/>
    <w:rsid w:val="0010132D"/>
    <w:rsid w:val="001026C1"/>
    <w:rsid w:val="00111E6A"/>
    <w:rsid w:val="00112281"/>
    <w:rsid w:val="001132E1"/>
    <w:rsid w:val="0011373B"/>
    <w:rsid w:val="001204EC"/>
    <w:rsid w:val="00122F2A"/>
    <w:rsid w:val="001241E1"/>
    <w:rsid w:val="00124ACF"/>
    <w:rsid w:val="001254E8"/>
    <w:rsid w:val="0012580A"/>
    <w:rsid w:val="00126342"/>
    <w:rsid w:val="0013197A"/>
    <w:rsid w:val="00131B50"/>
    <w:rsid w:val="00135B86"/>
    <w:rsid w:val="00137E29"/>
    <w:rsid w:val="001409C5"/>
    <w:rsid w:val="001436E6"/>
    <w:rsid w:val="001456BA"/>
    <w:rsid w:val="001467AC"/>
    <w:rsid w:val="001468E5"/>
    <w:rsid w:val="0014712E"/>
    <w:rsid w:val="00153D52"/>
    <w:rsid w:val="00157137"/>
    <w:rsid w:val="0015772E"/>
    <w:rsid w:val="00160F01"/>
    <w:rsid w:val="001610BF"/>
    <w:rsid w:val="00163B12"/>
    <w:rsid w:val="00166003"/>
    <w:rsid w:val="0016775A"/>
    <w:rsid w:val="00171B42"/>
    <w:rsid w:val="00175553"/>
    <w:rsid w:val="001757F6"/>
    <w:rsid w:val="00175E37"/>
    <w:rsid w:val="001828B9"/>
    <w:rsid w:val="00182D50"/>
    <w:rsid w:val="00190A54"/>
    <w:rsid w:val="00190FA7"/>
    <w:rsid w:val="00192CB8"/>
    <w:rsid w:val="00197150"/>
    <w:rsid w:val="00197A85"/>
    <w:rsid w:val="001A1991"/>
    <w:rsid w:val="001A5F47"/>
    <w:rsid w:val="001A7010"/>
    <w:rsid w:val="001B1040"/>
    <w:rsid w:val="001B12FC"/>
    <w:rsid w:val="001B2904"/>
    <w:rsid w:val="001B327F"/>
    <w:rsid w:val="001B58A0"/>
    <w:rsid w:val="001D006E"/>
    <w:rsid w:val="001D0876"/>
    <w:rsid w:val="001D0D82"/>
    <w:rsid w:val="001D2F8D"/>
    <w:rsid w:val="001D37F0"/>
    <w:rsid w:val="001D4C56"/>
    <w:rsid w:val="001D662A"/>
    <w:rsid w:val="001D70B4"/>
    <w:rsid w:val="001D7CC1"/>
    <w:rsid w:val="001E04CD"/>
    <w:rsid w:val="001E6ED7"/>
    <w:rsid w:val="001F1560"/>
    <w:rsid w:val="001F2E03"/>
    <w:rsid w:val="001F3BA9"/>
    <w:rsid w:val="001F6187"/>
    <w:rsid w:val="00200544"/>
    <w:rsid w:val="00203D7F"/>
    <w:rsid w:val="00203E35"/>
    <w:rsid w:val="00210A6B"/>
    <w:rsid w:val="002113B6"/>
    <w:rsid w:val="00211542"/>
    <w:rsid w:val="0021228F"/>
    <w:rsid w:val="00214E5F"/>
    <w:rsid w:val="00224226"/>
    <w:rsid w:val="00225577"/>
    <w:rsid w:val="0023095C"/>
    <w:rsid w:val="00230D89"/>
    <w:rsid w:val="002339FD"/>
    <w:rsid w:val="002366EE"/>
    <w:rsid w:val="00240F03"/>
    <w:rsid w:val="00242613"/>
    <w:rsid w:val="0024289E"/>
    <w:rsid w:val="00244276"/>
    <w:rsid w:val="00244F87"/>
    <w:rsid w:val="002456DE"/>
    <w:rsid w:val="0024766E"/>
    <w:rsid w:val="00253627"/>
    <w:rsid w:val="00253ADD"/>
    <w:rsid w:val="002572BE"/>
    <w:rsid w:val="00257A44"/>
    <w:rsid w:val="002620AA"/>
    <w:rsid w:val="002623FE"/>
    <w:rsid w:val="002640BC"/>
    <w:rsid w:val="00264890"/>
    <w:rsid w:val="0026680A"/>
    <w:rsid w:val="002676BF"/>
    <w:rsid w:val="00267865"/>
    <w:rsid w:val="0027418E"/>
    <w:rsid w:val="00274BA5"/>
    <w:rsid w:val="0027572A"/>
    <w:rsid w:val="00275F88"/>
    <w:rsid w:val="00276889"/>
    <w:rsid w:val="00283C52"/>
    <w:rsid w:val="0028549A"/>
    <w:rsid w:val="002870F3"/>
    <w:rsid w:val="0028738E"/>
    <w:rsid w:val="00291AB1"/>
    <w:rsid w:val="002A1817"/>
    <w:rsid w:val="002A36E3"/>
    <w:rsid w:val="002A52B8"/>
    <w:rsid w:val="002A53E2"/>
    <w:rsid w:val="002A5BA6"/>
    <w:rsid w:val="002A72E3"/>
    <w:rsid w:val="002B09F2"/>
    <w:rsid w:val="002B1BE6"/>
    <w:rsid w:val="002B56E7"/>
    <w:rsid w:val="002C085C"/>
    <w:rsid w:val="002C2295"/>
    <w:rsid w:val="002C4CAB"/>
    <w:rsid w:val="002C543E"/>
    <w:rsid w:val="002D1A60"/>
    <w:rsid w:val="002D41CC"/>
    <w:rsid w:val="002D46E0"/>
    <w:rsid w:val="002E072C"/>
    <w:rsid w:val="002E1CBF"/>
    <w:rsid w:val="002E41B7"/>
    <w:rsid w:val="002F0528"/>
    <w:rsid w:val="002F3ACB"/>
    <w:rsid w:val="002F3B49"/>
    <w:rsid w:val="002F75D6"/>
    <w:rsid w:val="00300CE3"/>
    <w:rsid w:val="0030195C"/>
    <w:rsid w:val="0030263D"/>
    <w:rsid w:val="003033E6"/>
    <w:rsid w:val="0031108F"/>
    <w:rsid w:val="003111A9"/>
    <w:rsid w:val="003129B6"/>
    <w:rsid w:val="00313028"/>
    <w:rsid w:val="00315864"/>
    <w:rsid w:val="003177C2"/>
    <w:rsid w:val="00323008"/>
    <w:rsid w:val="0032425E"/>
    <w:rsid w:val="00324CBA"/>
    <w:rsid w:val="00326504"/>
    <w:rsid w:val="003274E8"/>
    <w:rsid w:val="003275B5"/>
    <w:rsid w:val="0034035C"/>
    <w:rsid w:val="00340CCA"/>
    <w:rsid w:val="0035024A"/>
    <w:rsid w:val="00352155"/>
    <w:rsid w:val="00352716"/>
    <w:rsid w:val="00352CAB"/>
    <w:rsid w:val="00355349"/>
    <w:rsid w:val="0035609F"/>
    <w:rsid w:val="0035639F"/>
    <w:rsid w:val="00356FDB"/>
    <w:rsid w:val="003602C5"/>
    <w:rsid w:val="00360755"/>
    <w:rsid w:val="003614EF"/>
    <w:rsid w:val="00361D3E"/>
    <w:rsid w:val="003627A0"/>
    <w:rsid w:val="00362C46"/>
    <w:rsid w:val="00365065"/>
    <w:rsid w:val="00366658"/>
    <w:rsid w:val="00366C08"/>
    <w:rsid w:val="003704A2"/>
    <w:rsid w:val="0037080D"/>
    <w:rsid w:val="00370E11"/>
    <w:rsid w:val="003742EC"/>
    <w:rsid w:val="003743EE"/>
    <w:rsid w:val="00376A54"/>
    <w:rsid w:val="00377385"/>
    <w:rsid w:val="00381646"/>
    <w:rsid w:val="00382798"/>
    <w:rsid w:val="003831FF"/>
    <w:rsid w:val="00385D90"/>
    <w:rsid w:val="003874D7"/>
    <w:rsid w:val="00393925"/>
    <w:rsid w:val="0039552F"/>
    <w:rsid w:val="003973DD"/>
    <w:rsid w:val="003A7ED0"/>
    <w:rsid w:val="003B078B"/>
    <w:rsid w:val="003B4FA5"/>
    <w:rsid w:val="003B7D95"/>
    <w:rsid w:val="003C303D"/>
    <w:rsid w:val="003D057D"/>
    <w:rsid w:val="003D0C2A"/>
    <w:rsid w:val="003D1111"/>
    <w:rsid w:val="003D6DA5"/>
    <w:rsid w:val="003E1BAF"/>
    <w:rsid w:val="003E44FD"/>
    <w:rsid w:val="003E5B6F"/>
    <w:rsid w:val="003E77A2"/>
    <w:rsid w:val="003F0C23"/>
    <w:rsid w:val="003F14BE"/>
    <w:rsid w:val="003F23C1"/>
    <w:rsid w:val="00401435"/>
    <w:rsid w:val="004020B1"/>
    <w:rsid w:val="00402234"/>
    <w:rsid w:val="00402ED5"/>
    <w:rsid w:val="004054C2"/>
    <w:rsid w:val="00407040"/>
    <w:rsid w:val="00413AA4"/>
    <w:rsid w:val="00420847"/>
    <w:rsid w:val="00422A1F"/>
    <w:rsid w:val="004235C9"/>
    <w:rsid w:val="004247B5"/>
    <w:rsid w:val="0042546F"/>
    <w:rsid w:val="004264EE"/>
    <w:rsid w:val="00426B49"/>
    <w:rsid w:val="00430C2F"/>
    <w:rsid w:val="00430FD7"/>
    <w:rsid w:val="00437762"/>
    <w:rsid w:val="00440024"/>
    <w:rsid w:val="00443B29"/>
    <w:rsid w:val="00444E02"/>
    <w:rsid w:val="004500F0"/>
    <w:rsid w:val="004508FA"/>
    <w:rsid w:val="00453DE6"/>
    <w:rsid w:val="004560BC"/>
    <w:rsid w:val="00456BFE"/>
    <w:rsid w:val="00456C60"/>
    <w:rsid w:val="00457E62"/>
    <w:rsid w:val="004628D7"/>
    <w:rsid w:val="0046668A"/>
    <w:rsid w:val="00466A81"/>
    <w:rsid w:val="00473EDF"/>
    <w:rsid w:val="00474937"/>
    <w:rsid w:val="0047718F"/>
    <w:rsid w:val="00480747"/>
    <w:rsid w:val="00482EE9"/>
    <w:rsid w:val="00483AEA"/>
    <w:rsid w:val="004872BF"/>
    <w:rsid w:val="0049001A"/>
    <w:rsid w:val="004925BA"/>
    <w:rsid w:val="00495797"/>
    <w:rsid w:val="004A090D"/>
    <w:rsid w:val="004A4BA2"/>
    <w:rsid w:val="004A6D94"/>
    <w:rsid w:val="004B1215"/>
    <w:rsid w:val="004B2531"/>
    <w:rsid w:val="004B481D"/>
    <w:rsid w:val="004B6C58"/>
    <w:rsid w:val="004B7B7C"/>
    <w:rsid w:val="004C3909"/>
    <w:rsid w:val="004C4919"/>
    <w:rsid w:val="004C53BE"/>
    <w:rsid w:val="004C63CE"/>
    <w:rsid w:val="004C6CCF"/>
    <w:rsid w:val="004D0BC1"/>
    <w:rsid w:val="004D0BD2"/>
    <w:rsid w:val="004D2FFA"/>
    <w:rsid w:val="004D6BFC"/>
    <w:rsid w:val="004D747A"/>
    <w:rsid w:val="004E2276"/>
    <w:rsid w:val="004E2BAA"/>
    <w:rsid w:val="004E3F26"/>
    <w:rsid w:val="004E5039"/>
    <w:rsid w:val="004E60BD"/>
    <w:rsid w:val="004E7A56"/>
    <w:rsid w:val="004E7EEE"/>
    <w:rsid w:val="004F37A1"/>
    <w:rsid w:val="004F3F05"/>
    <w:rsid w:val="004F4988"/>
    <w:rsid w:val="004F4E45"/>
    <w:rsid w:val="004F4F3E"/>
    <w:rsid w:val="005000D5"/>
    <w:rsid w:val="0050414D"/>
    <w:rsid w:val="005079B1"/>
    <w:rsid w:val="00511494"/>
    <w:rsid w:val="00514815"/>
    <w:rsid w:val="00516E70"/>
    <w:rsid w:val="00522441"/>
    <w:rsid w:val="00522C88"/>
    <w:rsid w:val="00523911"/>
    <w:rsid w:val="005258FB"/>
    <w:rsid w:val="00531CD1"/>
    <w:rsid w:val="00532EF7"/>
    <w:rsid w:val="0053532F"/>
    <w:rsid w:val="00536BD7"/>
    <w:rsid w:val="00543A23"/>
    <w:rsid w:val="00545287"/>
    <w:rsid w:val="00551AAF"/>
    <w:rsid w:val="00557523"/>
    <w:rsid w:val="00557A3D"/>
    <w:rsid w:val="00557A92"/>
    <w:rsid w:val="0056040A"/>
    <w:rsid w:val="00561354"/>
    <w:rsid w:val="0056190E"/>
    <w:rsid w:val="00564DC0"/>
    <w:rsid w:val="00570F54"/>
    <w:rsid w:val="00571F43"/>
    <w:rsid w:val="00572C91"/>
    <w:rsid w:val="00574DEC"/>
    <w:rsid w:val="00574FFC"/>
    <w:rsid w:val="00575007"/>
    <w:rsid w:val="00580B04"/>
    <w:rsid w:val="00584A8F"/>
    <w:rsid w:val="00590062"/>
    <w:rsid w:val="00592294"/>
    <w:rsid w:val="00594438"/>
    <w:rsid w:val="0059473E"/>
    <w:rsid w:val="005948A3"/>
    <w:rsid w:val="005953F5"/>
    <w:rsid w:val="00595ABA"/>
    <w:rsid w:val="005A2D78"/>
    <w:rsid w:val="005A48D2"/>
    <w:rsid w:val="005A511E"/>
    <w:rsid w:val="005A53D4"/>
    <w:rsid w:val="005A5863"/>
    <w:rsid w:val="005A71F6"/>
    <w:rsid w:val="005B0968"/>
    <w:rsid w:val="005B18DC"/>
    <w:rsid w:val="005C03A8"/>
    <w:rsid w:val="005C06BB"/>
    <w:rsid w:val="005C34EA"/>
    <w:rsid w:val="005C4503"/>
    <w:rsid w:val="005C4D80"/>
    <w:rsid w:val="005C685D"/>
    <w:rsid w:val="005C6BAD"/>
    <w:rsid w:val="005C6CFF"/>
    <w:rsid w:val="005C7403"/>
    <w:rsid w:val="005C7D61"/>
    <w:rsid w:val="005D0BA2"/>
    <w:rsid w:val="005D32D0"/>
    <w:rsid w:val="005D45B1"/>
    <w:rsid w:val="005D5A87"/>
    <w:rsid w:val="005D7847"/>
    <w:rsid w:val="005E1065"/>
    <w:rsid w:val="005E26F7"/>
    <w:rsid w:val="005E4014"/>
    <w:rsid w:val="005E4F08"/>
    <w:rsid w:val="005F1E52"/>
    <w:rsid w:val="005F6A98"/>
    <w:rsid w:val="00600B0A"/>
    <w:rsid w:val="00602A1D"/>
    <w:rsid w:val="00607237"/>
    <w:rsid w:val="0061193A"/>
    <w:rsid w:val="00613912"/>
    <w:rsid w:val="00617271"/>
    <w:rsid w:val="00621032"/>
    <w:rsid w:val="00621EB6"/>
    <w:rsid w:val="00622A7F"/>
    <w:rsid w:val="00632E1E"/>
    <w:rsid w:val="006405CF"/>
    <w:rsid w:val="006415F5"/>
    <w:rsid w:val="00643A79"/>
    <w:rsid w:val="00644362"/>
    <w:rsid w:val="00650820"/>
    <w:rsid w:val="0065152F"/>
    <w:rsid w:val="00651E34"/>
    <w:rsid w:val="00651E83"/>
    <w:rsid w:val="00654A1C"/>
    <w:rsid w:val="00654A9E"/>
    <w:rsid w:val="00663D81"/>
    <w:rsid w:val="00670006"/>
    <w:rsid w:val="00670059"/>
    <w:rsid w:val="00671FFA"/>
    <w:rsid w:val="00673339"/>
    <w:rsid w:val="00674199"/>
    <w:rsid w:val="00674D14"/>
    <w:rsid w:val="006753CB"/>
    <w:rsid w:val="0068142A"/>
    <w:rsid w:val="00685A25"/>
    <w:rsid w:val="0069134E"/>
    <w:rsid w:val="00691C06"/>
    <w:rsid w:val="00697746"/>
    <w:rsid w:val="006979D4"/>
    <w:rsid w:val="006A1234"/>
    <w:rsid w:val="006A23D6"/>
    <w:rsid w:val="006A3CAB"/>
    <w:rsid w:val="006A4014"/>
    <w:rsid w:val="006A7257"/>
    <w:rsid w:val="006B15B8"/>
    <w:rsid w:val="006B2AFA"/>
    <w:rsid w:val="006B47A6"/>
    <w:rsid w:val="006B4BA7"/>
    <w:rsid w:val="006C0136"/>
    <w:rsid w:val="006C140E"/>
    <w:rsid w:val="006C1D83"/>
    <w:rsid w:val="006C2E53"/>
    <w:rsid w:val="006C36E8"/>
    <w:rsid w:val="006C53EA"/>
    <w:rsid w:val="006D298A"/>
    <w:rsid w:val="006D2C6E"/>
    <w:rsid w:val="006D3964"/>
    <w:rsid w:val="006E2CC2"/>
    <w:rsid w:val="006E4CA9"/>
    <w:rsid w:val="006E54BE"/>
    <w:rsid w:val="006E721D"/>
    <w:rsid w:val="006F2BB3"/>
    <w:rsid w:val="006F6D8B"/>
    <w:rsid w:val="006F700D"/>
    <w:rsid w:val="00705BFC"/>
    <w:rsid w:val="00707523"/>
    <w:rsid w:val="0071151C"/>
    <w:rsid w:val="007155B9"/>
    <w:rsid w:val="00715719"/>
    <w:rsid w:val="0071713C"/>
    <w:rsid w:val="00722534"/>
    <w:rsid w:val="00725BA9"/>
    <w:rsid w:val="00732941"/>
    <w:rsid w:val="00733732"/>
    <w:rsid w:val="00737911"/>
    <w:rsid w:val="00737EE4"/>
    <w:rsid w:val="00740714"/>
    <w:rsid w:val="00746F06"/>
    <w:rsid w:val="0074730E"/>
    <w:rsid w:val="007477AF"/>
    <w:rsid w:val="0075553B"/>
    <w:rsid w:val="00755A4E"/>
    <w:rsid w:val="00756B70"/>
    <w:rsid w:val="00763B3E"/>
    <w:rsid w:val="00764C21"/>
    <w:rsid w:val="00765DB7"/>
    <w:rsid w:val="00767EBF"/>
    <w:rsid w:val="0077055E"/>
    <w:rsid w:val="00771454"/>
    <w:rsid w:val="00773F94"/>
    <w:rsid w:val="007754BE"/>
    <w:rsid w:val="00775CFF"/>
    <w:rsid w:val="007822B8"/>
    <w:rsid w:val="0078520F"/>
    <w:rsid w:val="0078546A"/>
    <w:rsid w:val="0078568E"/>
    <w:rsid w:val="00785A69"/>
    <w:rsid w:val="00785FA8"/>
    <w:rsid w:val="00790205"/>
    <w:rsid w:val="007905B0"/>
    <w:rsid w:val="0079092C"/>
    <w:rsid w:val="00792062"/>
    <w:rsid w:val="0079483F"/>
    <w:rsid w:val="00794D9B"/>
    <w:rsid w:val="00794EBE"/>
    <w:rsid w:val="007950D4"/>
    <w:rsid w:val="007A0C2D"/>
    <w:rsid w:val="007A31FE"/>
    <w:rsid w:val="007A34C6"/>
    <w:rsid w:val="007A7556"/>
    <w:rsid w:val="007B1F53"/>
    <w:rsid w:val="007B2023"/>
    <w:rsid w:val="007B217E"/>
    <w:rsid w:val="007B68D9"/>
    <w:rsid w:val="007B693C"/>
    <w:rsid w:val="007C3A00"/>
    <w:rsid w:val="007C4BA0"/>
    <w:rsid w:val="007C7328"/>
    <w:rsid w:val="007C7688"/>
    <w:rsid w:val="007D1607"/>
    <w:rsid w:val="007D701D"/>
    <w:rsid w:val="007D7C2F"/>
    <w:rsid w:val="007E4E8C"/>
    <w:rsid w:val="007E7914"/>
    <w:rsid w:val="007F01F7"/>
    <w:rsid w:val="007F0BA8"/>
    <w:rsid w:val="007F47F8"/>
    <w:rsid w:val="007F4C09"/>
    <w:rsid w:val="007F7E3A"/>
    <w:rsid w:val="00800078"/>
    <w:rsid w:val="008009FE"/>
    <w:rsid w:val="008014CE"/>
    <w:rsid w:val="00801687"/>
    <w:rsid w:val="00802FA1"/>
    <w:rsid w:val="00806E18"/>
    <w:rsid w:val="00814080"/>
    <w:rsid w:val="00817F40"/>
    <w:rsid w:val="00820E80"/>
    <w:rsid w:val="00822E91"/>
    <w:rsid w:val="00831C51"/>
    <w:rsid w:val="008349DB"/>
    <w:rsid w:val="0084061A"/>
    <w:rsid w:val="00844543"/>
    <w:rsid w:val="00844FC7"/>
    <w:rsid w:val="00847585"/>
    <w:rsid w:val="0084788E"/>
    <w:rsid w:val="00847D69"/>
    <w:rsid w:val="008509C8"/>
    <w:rsid w:val="00850FAE"/>
    <w:rsid w:val="00852663"/>
    <w:rsid w:val="00852B47"/>
    <w:rsid w:val="00857BCC"/>
    <w:rsid w:val="00857E36"/>
    <w:rsid w:val="00863157"/>
    <w:rsid w:val="008652BA"/>
    <w:rsid w:val="00867A4F"/>
    <w:rsid w:val="0087072B"/>
    <w:rsid w:val="00877B0C"/>
    <w:rsid w:val="00882D27"/>
    <w:rsid w:val="00882EFE"/>
    <w:rsid w:val="00886D3B"/>
    <w:rsid w:val="00887D1E"/>
    <w:rsid w:val="00892EA9"/>
    <w:rsid w:val="00896469"/>
    <w:rsid w:val="00897834"/>
    <w:rsid w:val="008A0560"/>
    <w:rsid w:val="008A2AA5"/>
    <w:rsid w:val="008B020C"/>
    <w:rsid w:val="008B1480"/>
    <w:rsid w:val="008B4FEA"/>
    <w:rsid w:val="008B5303"/>
    <w:rsid w:val="008B60E8"/>
    <w:rsid w:val="008B6929"/>
    <w:rsid w:val="008C0369"/>
    <w:rsid w:val="008C1FF9"/>
    <w:rsid w:val="008C6F4E"/>
    <w:rsid w:val="008C7046"/>
    <w:rsid w:val="008D0200"/>
    <w:rsid w:val="008D2468"/>
    <w:rsid w:val="008D51CB"/>
    <w:rsid w:val="008D7BB2"/>
    <w:rsid w:val="008E297C"/>
    <w:rsid w:val="008E43F1"/>
    <w:rsid w:val="008E61EF"/>
    <w:rsid w:val="008F0F79"/>
    <w:rsid w:val="008F0F7E"/>
    <w:rsid w:val="008F6604"/>
    <w:rsid w:val="00901864"/>
    <w:rsid w:val="0090266C"/>
    <w:rsid w:val="00903E67"/>
    <w:rsid w:val="00907D61"/>
    <w:rsid w:val="009107AD"/>
    <w:rsid w:val="00914760"/>
    <w:rsid w:val="009166B8"/>
    <w:rsid w:val="00917FE0"/>
    <w:rsid w:val="00923F34"/>
    <w:rsid w:val="00924792"/>
    <w:rsid w:val="00924B4B"/>
    <w:rsid w:val="0092540B"/>
    <w:rsid w:val="00926C97"/>
    <w:rsid w:val="00926E35"/>
    <w:rsid w:val="0092758F"/>
    <w:rsid w:val="009313B6"/>
    <w:rsid w:val="009353B0"/>
    <w:rsid w:val="00937542"/>
    <w:rsid w:val="009421A3"/>
    <w:rsid w:val="00944920"/>
    <w:rsid w:val="00944B11"/>
    <w:rsid w:val="00952991"/>
    <w:rsid w:val="009529D9"/>
    <w:rsid w:val="00953C89"/>
    <w:rsid w:val="00956F96"/>
    <w:rsid w:val="00962BBB"/>
    <w:rsid w:val="009646D3"/>
    <w:rsid w:val="00971294"/>
    <w:rsid w:val="009713A9"/>
    <w:rsid w:val="0097429D"/>
    <w:rsid w:val="009748E9"/>
    <w:rsid w:val="00974AEE"/>
    <w:rsid w:val="009752B5"/>
    <w:rsid w:val="00980D7C"/>
    <w:rsid w:val="00981045"/>
    <w:rsid w:val="00984A82"/>
    <w:rsid w:val="00986219"/>
    <w:rsid w:val="0098792C"/>
    <w:rsid w:val="009900A4"/>
    <w:rsid w:val="00990903"/>
    <w:rsid w:val="00992B7C"/>
    <w:rsid w:val="00996EE0"/>
    <w:rsid w:val="009A1D55"/>
    <w:rsid w:val="009A268D"/>
    <w:rsid w:val="009A2B96"/>
    <w:rsid w:val="009A3677"/>
    <w:rsid w:val="009A7C3D"/>
    <w:rsid w:val="009B793B"/>
    <w:rsid w:val="009C01B7"/>
    <w:rsid w:val="009C06FB"/>
    <w:rsid w:val="009C0E42"/>
    <w:rsid w:val="009C0EC2"/>
    <w:rsid w:val="009C3848"/>
    <w:rsid w:val="009C551A"/>
    <w:rsid w:val="009C5D93"/>
    <w:rsid w:val="009D2462"/>
    <w:rsid w:val="009D5B31"/>
    <w:rsid w:val="009D5BF0"/>
    <w:rsid w:val="009D5F26"/>
    <w:rsid w:val="009D6BEF"/>
    <w:rsid w:val="009E3EEA"/>
    <w:rsid w:val="009E4107"/>
    <w:rsid w:val="009E459C"/>
    <w:rsid w:val="009E5B6A"/>
    <w:rsid w:val="009E66DB"/>
    <w:rsid w:val="009E7A07"/>
    <w:rsid w:val="009F0DF3"/>
    <w:rsid w:val="009F3376"/>
    <w:rsid w:val="009F3FB3"/>
    <w:rsid w:val="009F63DC"/>
    <w:rsid w:val="009F6544"/>
    <w:rsid w:val="009F7A4A"/>
    <w:rsid w:val="009F7F33"/>
    <w:rsid w:val="00A00359"/>
    <w:rsid w:val="00A0130C"/>
    <w:rsid w:val="00A0350C"/>
    <w:rsid w:val="00A0547C"/>
    <w:rsid w:val="00A05C8C"/>
    <w:rsid w:val="00A07CBD"/>
    <w:rsid w:val="00A10721"/>
    <w:rsid w:val="00A11ACB"/>
    <w:rsid w:val="00A12B72"/>
    <w:rsid w:val="00A12E4C"/>
    <w:rsid w:val="00A20BD1"/>
    <w:rsid w:val="00A26DCA"/>
    <w:rsid w:val="00A33CC3"/>
    <w:rsid w:val="00A358B1"/>
    <w:rsid w:val="00A35EB0"/>
    <w:rsid w:val="00A363EC"/>
    <w:rsid w:val="00A3664D"/>
    <w:rsid w:val="00A419E7"/>
    <w:rsid w:val="00A430A9"/>
    <w:rsid w:val="00A43279"/>
    <w:rsid w:val="00A46520"/>
    <w:rsid w:val="00A54BFD"/>
    <w:rsid w:val="00A65011"/>
    <w:rsid w:val="00A651CE"/>
    <w:rsid w:val="00A7040B"/>
    <w:rsid w:val="00A71CED"/>
    <w:rsid w:val="00A73381"/>
    <w:rsid w:val="00A73751"/>
    <w:rsid w:val="00A74AE4"/>
    <w:rsid w:val="00A7517E"/>
    <w:rsid w:val="00A755E3"/>
    <w:rsid w:val="00A76DCC"/>
    <w:rsid w:val="00A80336"/>
    <w:rsid w:val="00A80DE8"/>
    <w:rsid w:val="00A81C17"/>
    <w:rsid w:val="00A81CD6"/>
    <w:rsid w:val="00A821E4"/>
    <w:rsid w:val="00A82F2C"/>
    <w:rsid w:val="00A86EAC"/>
    <w:rsid w:val="00A91399"/>
    <w:rsid w:val="00A94ABB"/>
    <w:rsid w:val="00A94E3C"/>
    <w:rsid w:val="00A97889"/>
    <w:rsid w:val="00AA0995"/>
    <w:rsid w:val="00AA2654"/>
    <w:rsid w:val="00AA3551"/>
    <w:rsid w:val="00AA35B2"/>
    <w:rsid w:val="00AA49AE"/>
    <w:rsid w:val="00AA5AD0"/>
    <w:rsid w:val="00AA6417"/>
    <w:rsid w:val="00AB00B2"/>
    <w:rsid w:val="00AB12ED"/>
    <w:rsid w:val="00AB15C1"/>
    <w:rsid w:val="00AB2FC0"/>
    <w:rsid w:val="00AB3E3C"/>
    <w:rsid w:val="00AB7100"/>
    <w:rsid w:val="00AB7F5A"/>
    <w:rsid w:val="00AC0DA5"/>
    <w:rsid w:val="00AC3E62"/>
    <w:rsid w:val="00AC4670"/>
    <w:rsid w:val="00AC54A4"/>
    <w:rsid w:val="00AC5562"/>
    <w:rsid w:val="00AD0518"/>
    <w:rsid w:val="00AD2F62"/>
    <w:rsid w:val="00AD41AB"/>
    <w:rsid w:val="00AD44A6"/>
    <w:rsid w:val="00AD5335"/>
    <w:rsid w:val="00AD5853"/>
    <w:rsid w:val="00AD6BF0"/>
    <w:rsid w:val="00AE1AE3"/>
    <w:rsid w:val="00AE54A7"/>
    <w:rsid w:val="00AE759D"/>
    <w:rsid w:val="00AF0413"/>
    <w:rsid w:val="00AF5EBC"/>
    <w:rsid w:val="00AF6107"/>
    <w:rsid w:val="00AF6A22"/>
    <w:rsid w:val="00AF7B87"/>
    <w:rsid w:val="00B04209"/>
    <w:rsid w:val="00B067F8"/>
    <w:rsid w:val="00B0692E"/>
    <w:rsid w:val="00B072BC"/>
    <w:rsid w:val="00B10D8F"/>
    <w:rsid w:val="00B11AF4"/>
    <w:rsid w:val="00B13520"/>
    <w:rsid w:val="00B20844"/>
    <w:rsid w:val="00B23B0C"/>
    <w:rsid w:val="00B24736"/>
    <w:rsid w:val="00B24DC0"/>
    <w:rsid w:val="00B26423"/>
    <w:rsid w:val="00B27B33"/>
    <w:rsid w:val="00B334BA"/>
    <w:rsid w:val="00B3732C"/>
    <w:rsid w:val="00B3787A"/>
    <w:rsid w:val="00B40931"/>
    <w:rsid w:val="00B40CE9"/>
    <w:rsid w:val="00B44221"/>
    <w:rsid w:val="00B4750E"/>
    <w:rsid w:val="00B52A18"/>
    <w:rsid w:val="00B52A86"/>
    <w:rsid w:val="00B53956"/>
    <w:rsid w:val="00B570F7"/>
    <w:rsid w:val="00B575E1"/>
    <w:rsid w:val="00B62301"/>
    <w:rsid w:val="00B629E7"/>
    <w:rsid w:val="00B635F9"/>
    <w:rsid w:val="00B63686"/>
    <w:rsid w:val="00B67DB8"/>
    <w:rsid w:val="00B72BF4"/>
    <w:rsid w:val="00B72CCD"/>
    <w:rsid w:val="00B758D3"/>
    <w:rsid w:val="00B83EFF"/>
    <w:rsid w:val="00B86F03"/>
    <w:rsid w:val="00B95660"/>
    <w:rsid w:val="00B956F5"/>
    <w:rsid w:val="00B96497"/>
    <w:rsid w:val="00BA2841"/>
    <w:rsid w:val="00BA65EC"/>
    <w:rsid w:val="00BA7E5C"/>
    <w:rsid w:val="00BB0339"/>
    <w:rsid w:val="00BB6009"/>
    <w:rsid w:val="00BB7069"/>
    <w:rsid w:val="00BB79B9"/>
    <w:rsid w:val="00BC0119"/>
    <w:rsid w:val="00BC2430"/>
    <w:rsid w:val="00BC2F46"/>
    <w:rsid w:val="00BC457C"/>
    <w:rsid w:val="00BC5C84"/>
    <w:rsid w:val="00BD0977"/>
    <w:rsid w:val="00BD0D44"/>
    <w:rsid w:val="00BD18BC"/>
    <w:rsid w:val="00BD1C70"/>
    <w:rsid w:val="00BD3D54"/>
    <w:rsid w:val="00BD3FCE"/>
    <w:rsid w:val="00BD510A"/>
    <w:rsid w:val="00BD6097"/>
    <w:rsid w:val="00BD6A6A"/>
    <w:rsid w:val="00BD6ECD"/>
    <w:rsid w:val="00BE006C"/>
    <w:rsid w:val="00BE2523"/>
    <w:rsid w:val="00BE2A8F"/>
    <w:rsid w:val="00BE3FF1"/>
    <w:rsid w:val="00BF0082"/>
    <w:rsid w:val="00BF265A"/>
    <w:rsid w:val="00BF7D12"/>
    <w:rsid w:val="00C00506"/>
    <w:rsid w:val="00C01077"/>
    <w:rsid w:val="00C02B1B"/>
    <w:rsid w:val="00C0392F"/>
    <w:rsid w:val="00C05F31"/>
    <w:rsid w:val="00C118B1"/>
    <w:rsid w:val="00C1351C"/>
    <w:rsid w:val="00C146B7"/>
    <w:rsid w:val="00C14E28"/>
    <w:rsid w:val="00C15C9A"/>
    <w:rsid w:val="00C15D95"/>
    <w:rsid w:val="00C20B74"/>
    <w:rsid w:val="00C20E19"/>
    <w:rsid w:val="00C238BB"/>
    <w:rsid w:val="00C23A67"/>
    <w:rsid w:val="00C240D9"/>
    <w:rsid w:val="00C24E0B"/>
    <w:rsid w:val="00C27868"/>
    <w:rsid w:val="00C27CE0"/>
    <w:rsid w:val="00C3025F"/>
    <w:rsid w:val="00C30893"/>
    <w:rsid w:val="00C32AAA"/>
    <w:rsid w:val="00C337FC"/>
    <w:rsid w:val="00C3677F"/>
    <w:rsid w:val="00C37040"/>
    <w:rsid w:val="00C378AB"/>
    <w:rsid w:val="00C4088C"/>
    <w:rsid w:val="00C40DA6"/>
    <w:rsid w:val="00C42D35"/>
    <w:rsid w:val="00C43640"/>
    <w:rsid w:val="00C43EB2"/>
    <w:rsid w:val="00C452E0"/>
    <w:rsid w:val="00C45795"/>
    <w:rsid w:val="00C45AC8"/>
    <w:rsid w:val="00C462A0"/>
    <w:rsid w:val="00C5034E"/>
    <w:rsid w:val="00C521B4"/>
    <w:rsid w:val="00C541CA"/>
    <w:rsid w:val="00C63DB8"/>
    <w:rsid w:val="00C71CD9"/>
    <w:rsid w:val="00C74B5F"/>
    <w:rsid w:val="00C75938"/>
    <w:rsid w:val="00C76CA5"/>
    <w:rsid w:val="00C76F2D"/>
    <w:rsid w:val="00C80782"/>
    <w:rsid w:val="00C8086B"/>
    <w:rsid w:val="00C867AC"/>
    <w:rsid w:val="00CA4664"/>
    <w:rsid w:val="00CA579F"/>
    <w:rsid w:val="00CA5E7C"/>
    <w:rsid w:val="00CA60DF"/>
    <w:rsid w:val="00CA7173"/>
    <w:rsid w:val="00CA75F4"/>
    <w:rsid w:val="00CA76FB"/>
    <w:rsid w:val="00CA775A"/>
    <w:rsid w:val="00CB0075"/>
    <w:rsid w:val="00CB0C04"/>
    <w:rsid w:val="00CB544B"/>
    <w:rsid w:val="00CB5A8D"/>
    <w:rsid w:val="00CC4127"/>
    <w:rsid w:val="00CC463C"/>
    <w:rsid w:val="00CC48AA"/>
    <w:rsid w:val="00CD30CA"/>
    <w:rsid w:val="00CD53BD"/>
    <w:rsid w:val="00CE2DA1"/>
    <w:rsid w:val="00CE3695"/>
    <w:rsid w:val="00CE5E24"/>
    <w:rsid w:val="00CE64D6"/>
    <w:rsid w:val="00CE715D"/>
    <w:rsid w:val="00CF7DD2"/>
    <w:rsid w:val="00D00049"/>
    <w:rsid w:val="00D02996"/>
    <w:rsid w:val="00D02DDA"/>
    <w:rsid w:val="00D1509D"/>
    <w:rsid w:val="00D15EEC"/>
    <w:rsid w:val="00D17CDD"/>
    <w:rsid w:val="00D20C65"/>
    <w:rsid w:val="00D21999"/>
    <w:rsid w:val="00D227F9"/>
    <w:rsid w:val="00D27E82"/>
    <w:rsid w:val="00D31A62"/>
    <w:rsid w:val="00D31B62"/>
    <w:rsid w:val="00D33F58"/>
    <w:rsid w:val="00D365D2"/>
    <w:rsid w:val="00D37C5C"/>
    <w:rsid w:val="00D426DC"/>
    <w:rsid w:val="00D42C4E"/>
    <w:rsid w:val="00D43904"/>
    <w:rsid w:val="00D4409B"/>
    <w:rsid w:val="00D50341"/>
    <w:rsid w:val="00D50682"/>
    <w:rsid w:val="00D50DB0"/>
    <w:rsid w:val="00D514B6"/>
    <w:rsid w:val="00D53789"/>
    <w:rsid w:val="00D5532A"/>
    <w:rsid w:val="00D559E3"/>
    <w:rsid w:val="00D55AEA"/>
    <w:rsid w:val="00D567B3"/>
    <w:rsid w:val="00D56C55"/>
    <w:rsid w:val="00D56C91"/>
    <w:rsid w:val="00D5749C"/>
    <w:rsid w:val="00D57C28"/>
    <w:rsid w:val="00D61DC6"/>
    <w:rsid w:val="00D6456B"/>
    <w:rsid w:val="00D71A3F"/>
    <w:rsid w:val="00D72101"/>
    <w:rsid w:val="00D721BA"/>
    <w:rsid w:val="00D73F44"/>
    <w:rsid w:val="00D744B0"/>
    <w:rsid w:val="00D74510"/>
    <w:rsid w:val="00D751F8"/>
    <w:rsid w:val="00D777A9"/>
    <w:rsid w:val="00D77ABE"/>
    <w:rsid w:val="00D814D3"/>
    <w:rsid w:val="00D8364E"/>
    <w:rsid w:val="00D84FE1"/>
    <w:rsid w:val="00D86D1C"/>
    <w:rsid w:val="00D86F44"/>
    <w:rsid w:val="00D90486"/>
    <w:rsid w:val="00D925D7"/>
    <w:rsid w:val="00D929DC"/>
    <w:rsid w:val="00D93171"/>
    <w:rsid w:val="00D932D9"/>
    <w:rsid w:val="00DA40D5"/>
    <w:rsid w:val="00DA4910"/>
    <w:rsid w:val="00DA5574"/>
    <w:rsid w:val="00DA6CB3"/>
    <w:rsid w:val="00DB26E7"/>
    <w:rsid w:val="00DB6BA9"/>
    <w:rsid w:val="00DC0807"/>
    <w:rsid w:val="00DC285F"/>
    <w:rsid w:val="00DC3315"/>
    <w:rsid w:val="00DC4394"/>
    <w:rsid w:val="00DC5A49"/>
    <w:rsid w:val="00DD1F2B"/>
    <w:rsid w:val="00DD2140"/>
    <w:rsid w:val="00DD532E"/>
    <w:rsid w:val="00DD796D"/>
    <w:rsid w:val="00DD7ADF"/>
    <w:rsid w:val="00DE0479"/>
    <w:rsid w:val="00DE2F94"/>
    <w:rsid w:val="00DE423D"/>
    <w:rsid w:val="00DE4426"/>
    <w:rsid w:val="00DE5767"/>
    <w:rsid w:val="00DE7132"/>
    <w:rsid w:val="00DF0254"/>
    <w:rsid w:val="00DF1AE4"/>
    <w:rsid w:val="00DF2876"/>
    <w:rsid w:val="00DF45C4"/>
    <w:rsid w:val="00DF4660"/>
    <w:rsid w:val="00DF5DAC"/>
    <w:rsid w:val="00DF69C7"/>
    <w:rsid w:val="00E00625"/>
    <w:rsid w:val="00E0126F"/>
    <w:rsid w:val="00E0202D"/>
    <w:rsid w:val="00E03089"/>
    <w:rsid w:val="00E04144"/>
    <w:rsid w:val="00E041F2"/>
    <w:rsid w:val="00E06B56"/>
    <w:rsid w:val="00E11E72"/>
    <w:rsid w:val="00E11EDE"/>
    <w:rsid w:val="00E1367E"/>
    <w:rsid w:val="00E1392A"/>
    <w:rsid w:val="00E14C10"/>
    <w:rsid w:val="00E156C7"/>
    <w:rsid w:val="00E16CA7"/>
    <w:rsid w:val="00E209C6"/>
    <w:rsid w:val="00E209DF"/>
    <w:rsid w:val="00E237E5"/>
    <w:rsid w:val="00E270F8"/>
    <w:rsid w:val="00E30A41"/>
    <w:rsid w:val="00E313C0"/>
    <w:rsid w:val="00E33DE7"/>
    <w:rsid w:val="00E342A3"/>
    <w:rsid w:val="00E365E3"/>
    <w:rsid w:val="00E3704D"/>
    <w:rsid w:val="00E378E0"/>
    <w:rsid w:val="00E4311C"/>
    <w:rsid w:val="00E50582"/>
    <w:rsid w:val="00E51A84"/>
    <w:rsid w:val="00E52FE2"/>
    <w:rsid w:val="00E56D87"/>
    <w:rsid w:val="00E6631E"/>
    <w:rsid w:val="00E6785B"/>
    <w:rsid w:val="00E7104C"/>
    <w:rsid w:val="00E71054"/>
    <w:rsid w:val="00E714EE"/>
    <w:rsid w:val="00E71CCE"/>
    <w:rsid w:val="00E7573B"/>
    <w:rsid w:val="00E76B9B"/>
    <w:rsid w:val="00E7742B"/>
    <w:rsid w:val="00E817F1"/>
    <w:rsid w:val="00E840B3"/>
    <w:rsid w:val="00E856D5"/>
    <w:rsid w:val="00E9535E"/>
    <w:rsid w:val="00EA0EF2"/>
    <w:rsid w:val="00EA4FA0"/>
    <w:rsid w:val="00EA545F"/>
    <w:rsid w:val="00EA5FAA"/>
    <w:rsid w:val="00EB1FE6"/>
    <w:rsid w:val="00EB2CA0"/>
    <w:rsid w:val="00EB4BC6"/>
    <w:rsid w:val="00EB53A7"/>
    <w:rsid w:val="00EB675E"/>
    <w:rsid w:val="00EB6BC5"/>
    <w:rsid w:val="00EC0BFC"/>
    <w:rsid w:val="00EC32A0"/>
    <w:rsid w:val="00EC3323"/>
    <w:rsid w:val="00ED199C"/>
    <w:rsid w:val="00ED270C"/>
    <w:rsid w:val="00ED4BD2"/>
    <w:rsid w:val="00ED7521"/>
    <w:rsid w:val="00EE2587"/>
    <w:rsid w:val="00EE7122"/>
    <w:rsid w:val="00EF39CF"/>
    <w:rsid w:val="00EF5E56"/>
    <w:rsid w:val="00F0093F"/>
    <w:rsid w:val="00F00ECA"/>
    <w:rsid w:val="00F072DF"/>
    <w:rsid w:val="00F073FD"/>
    <w:rsid w:val="00F07C6B"/>
    <w:rsid w:val="00F10ED9"/>
    <w:rsid w:val="00F11B6D"/>
    <w:rsid w:val="00F12F2D"/>
    <w:rsid w:val="00F14739"/>
    <w:rsid w:val="00F14D0F"/>
    <w:rsid w:val="00F16B62"/>
    <w:rsid w:val="00F1788C"/>
    <w:rsid w:val="00F21BC0"/>
    <w:rsid w:val="00F27B79"/>
    <w:rsid w:val="00F30465"/>
    <w:rsid w:val="00F3262E"/>
    <w:rsid w:val="00F33426"/>
    <w:rsid w:val="00F33977"/>
    <w:rsid w:val="00F3455E"/>
    <w:rsid w:val="00F357E1"/>
    <w:rsid w:val="00F35F6E"/>
    <w:rsid w:val="00F36A27"/>
    <w:rsid w:val="00F36E7D"/>
    <w:rsid w:val="00F377F5"/>
    <w:rsid w:val="00F40478"/>
    <w:rsid w:val="00F4481B"/>
    <w:rsid w:val="00F51130"/>
    <w:rsid w:val="00F51389"/>
    <w:rsid w:val="00F51CF4"/>
    <w:rsid w:val="00F52253"/>
    <w:rsid w:val="00F52622"/>
    <w:rsid w:val="00F53E8C"/>
    <w:rsid w:val="00F54DED"/>
    <w:rsid w:val="00F54F26"/>
    <w:rsid w:val="00F56727"/>
    <w:rsid w:val="00F5722C"/>
    <w:rsid w:val="00F60745"/>
    <w:rsid w:val="00F60D2E"/>
    <w:rsid w:val="00F62FB3"/>
    <w:rsid w:val="00F63497"/>
    <w:rsid w:val="00F63F88"/>
    <w:rsid w:val="00F655ED"/>
    <w:rsid w:val="00F669C5"/>
    <w:rsid w:val="00F72793"/>
    <w:rsid w:val="00F75FE2"/>
    <w:rsid w:val="00F76E5F"/>
    <w:rsid w:val="00F77445"/>
    <w:rsid w:val="00F80031"/>
    <w:rsid w:val="00F819E9"/>
    <w:rsid w:val="00F834AD"/>
    <w:rsid w:val="00F83EE8"/>
    <w:rsid w:val="00F8552C"/>
    <w:rsid w:val="00F858E1"/>
    <w:rsid w:val="00F87628"/>
    <w:rsid w:val="00F8798C"/>
    <w:rsid w:val="00F87E01"/>
    <w:rsid w:val="00F918E2"/>
    <w:rsid w:val="00F92595"/>
    <w:rsid w:val="00F94440"/>
    <w:rsid w:val="00F9586A"/>
    <w:rsid w:val="00FA1AF6"/>
    <w:rsid w:val="00FA3540"/>
    <w:rsid w:val="00FA38D9"/>
    <w:rsid w:val="00FB03CB"/>
    <w:rsid w:val="00FB1E9D"/>
    <w:rsid w:val="00FB3D6A"/>
    <w:rsid w:val="00FB407A"/>
    <w:rsid w:val="00FB655D"/>
    <w:rsid w:val="00FC01DD"/>
    <w:rsid w:val="00FC0B0B"/>
    <w:rsid w:val="00FC1E9C"/>
    <w:rsid w:val="00FC2233"/>
    <w:rsid w:val="00FC4D53"/>
    <w:rsid w:val="00FC4FA5"/>
    <w:rsid w:val="00FC6B6C"/>
    <w:rsid w:val="00FC7C5A"/>
    <w:rsid w:val="00FD27CA"/>
    <w:rsid w:val="00FD3EBB"/>
    <w:rsid w:val="00FD5B65"/>
    <w:rsid w:val="00FE282C"/>
    <w:rsid w:val="00FE285A"/>
    <w:rsid w:val="00FE2F4E"/>
    <w:rsid w:val="00FE5A73"/>
    <w:rsid w:val="00FE6A5D"/>
    <w:rsid w:val="00FE73F2"/>
    <w:rsid w:val="00FE7463"/>
    <w:rsid w:val="00FE7FE6"/>
    <w:rsid w:val="00FF165B"/>
    <w:rsid w:val="00FF4CC4"/>
    <w:rsid w:val="00FF64D3"/>
    <w:rsid w:val="00FF7293"/>
    <w:rsid w:val="00FF7DC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Bell MT" w:eastAsiaTheme="minorHAnsi" w:hAnsi="Bell MT" w:cstheme="minorBidi"/>
        <w:sz w:val="24"/>
        <w:szCs w:val="24"/>
        <w:lang w:val="en-GB" w:eastAsia="en-US" w:bidi="ar-SA"/>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104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031207"/>
    <w:pPr>
      <w:spacing w:line="240" w:lineRule="auto"/>
      <w:jc w:val="left"/>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semiHidden/>
    <w:rsid w:val="00031207"/>
    <w:rPr>
      <w:rFonts w:ascii="Times New Roman" w:eastAsia="Times New Roman" w:hAnsi="Times New Roman" w:cs="Times New Roman"/>
      <w:sz w:val="20"/>
      <w:szCs w:val="20"/>
      <w:lang w:eastAsia="en-GB"/>
    </w:rPr>
  </w:style>
  <w:style w:type="character" w:styleId="FootnoteReference">
    <w:name w:val="footnote reference"/>
    <w:basedOn w:val="DefaultParagraphFont"/>
    <w:semiHidden/>
    <w:rsid w:val="00031207"/>
    <w:rPr>
      <w:vertAlign w:val="superscript"/>
    </w:rPr>
  </w:style>
  <w:style w:type="paragraph" w:styleId="BalloonText">
    <w:name w:val="Balloon Text"/>
    <w:basedOn w:val="Normal"/>
    <w:link w:val="BalloonTextChar"/>
    <w:uiPriority w:val="99"/>
    <w:semiHidden/>
    <w:unhideWhenUsed/>
    <w:rsid w:val="00EA0EF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0EF2"/>
    <w:rPr>
      <w:rFonts w:ascii="Tahoma" w:hAnsi="Tahoma" w:cs="Tahoma"/>
      <w:sz w:val="16"/>
      <w:szCs w:val="16"/>
    </w:rPr>
  </w:style>
  <w:style w:type="paragraph" w:styleId="Header">
    <w:name w:val="header"/>
    <w:basedOn w:val="Normal"/>
    <w:link w:val="HeaderChar"/>
    <w:uiPriority w:val="99"/>
    <w:semiHidden/>
    <w:unhideWhenUsed/>
    <w:rsid w:val="00CA76FB"/>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CA76FB"/>
  </w:style>
  <w:style w:type="paragraph" w:styleId="Footer">
    <w:name w:val="footer"/>
    <w:basedOn w:val="Normal"/>
    <w:link w:val="FooterChar"/>
    <w:uiPriority w:val="99"/>
    <w:unhideWhenUsed/>
    <w:rsid w:val="00CA76FB"/>
    <w:pPr>
      <w:tabs>
        <w:tab w:val="center" w:pos="4513"/>
        <w:tab w:val="right" w:pos="9026"/>
      </w:tabs>
      <w:spacing w:line="240" w:lineRule="auto"/>
    </w:pPr>
  </w:style>
  <w:style w:type="character" w:customStyle="1" w:styleId="FooterChar">
    <w:name w:val="Footer Char"/>
    <w:basedOn w:val="DefaultParagraphFont"/>
    <w:link w:val="Footer"/>
    <w:uiPriority w:val="99"/>
    <w:rsid w:val="00CA76FB"/>
  </w:style>
  <w:style w:type="paragraph" w:styleId="EndnoteText">
    <w:name w:val="endnote text"/>
    <w:basedOn w:val="Normal"/>
    <w:link w:val="EndnoteTextChar"/>
    <w:uiPriority w:val="99"/>
    <w:semiHidden/>
    <w:unhideWhenUsed/>
    <w:rsid w:val="0009230C"/>
    <w:pPr>
      <w:spacing w:line="240" w:lineRule="auto"/>
    </w:pPr>
    <w:rPr>
      <w:sz w:val="20"/>
      <w:szCs w:val="20"/>
    </w:rPr>
  </w:style>
  <w:style w:type="character" w:customStyle="1" w:styleId="EndnoteTextChar">
    <w:name w:val="Endnote Text Char"/>
    <w:basedOn w:val="DefaultParagraphFont"/>
    <w:link w:val="EndnoteText"/>
    <w:uiPriority w:val="99"/>
    <w:semiHidden/>
    <w:rsid w:val="0009230C"/>
    <w:rPr>
      <w:sz w:val="20"/>
      <w:szCs w:val="20"/>
    </w:rPr>
  </w:style>
  <w:style w:type="character" w:styleId="EndnoteReference">
    <w:name w:val="endnote reference"/>
    <w:basedOn w:val="DefaultParagraphFont"/>
    <w:uiPriority w:val="99"/>
    <w:semiHidden/>
    <w:unhideWhenUsed/>
    <w:rsid w:val="0009230C"/>
    <w:rPr>
      <w:vertAlign w:val="superscript"/>
    </w:rPr>
  </w:style>
  <w:style w:type="character" w:styleId="Hyperlink">
    <w:name w:val="Hyperlink"/>
    <w:basedOn w:val="DefaultParagraphFont"/>
    <w:uiPriority w:val="99"/>
    <w:unhideWhenUsed/>
    <w:rsid w:val="00DF4660"/>
    <w:rPr>
      <w:color w:val="0000FF" w:themeColor="hyperlink"/>
      <w:u w:val="single"/>
    </w:rPr>
  </w:style>
  <w:style w:type="paragraph" w:customStyle="1" w:styleId="Default">
    <w:name w:val="Default"/>
    <w:rsid w:val="00887D1E"/>
    <w:pPr>
      <w:autoSpaceDE w:val="0"/>
      <w:autoSpaceDN w:val="0"/>
      <w:adjustRightInd w:val="0"/>
      <w:spacing w:line="240" w:lineRule="auto"/>
      <w:jc w:val="left"/>
    </w:pPr>
    <w:rPr>
      <w:rFonts w:ascii="Code" w:hAnsi="Code" w:cs="Code"/>
      <w:color w:val="00000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16450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32D57A-4639-49C8-AF59-4035EE3B3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10060</TotalTime>
  <Pages>32</Pages>
  <Words>6037</Words>
  <Characters>34416</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40373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phl125</dc:creator>
  <cp:lastModifiedBy>phl125</cp:lastModifiedBy>
  <cp:revision>521</cp:revision>
  <dcterms:created xsi:type="dcterms:W3CDTF">2014-10-10T09:56:00Z</dcterms:created>
  <dcterms:modified xsi:type="dcterms:W3CDTF">2015-05-01T10:16:00Z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-1464571164</vt:i4>
  </property>
  <property fmtid="{D5CDD505-2E9C-101B-9397-08002B2CF9AE}" pid="3" name="_NewReviewCycle">
    <vt:lpwstr/>
  </property>
  <property fmtid="{D5CDD505-2E9C-101B-9397-08002B2CF9AE}" pid="4" name="_EmailSubject">
    <vt:lpwstr>Philosophy &amp; Social Criticism - Decision on Manuscript ID PSC-15-0076</vt:lpwstr>
  </property>
  <property fmtid="{D5CDD505-2E9C-101B-9397-08002B2CF9AE}" pid="5" name="_AuthorEmail">
    <vt:lpwstr>r.plant@abdn.ac.uk</vt:lpwstr>
  </property>
  <property fmtid="{D5CDD505-2E9C-101B-9397-08002B2CF9AE}" pid="6" name="_AuthorEmailDisplayName">
    <vt:lpwstr>Plant, Dr Robert C.</vt:lpwstr>
  </property>
</Properties>
</file>