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62386" w:rsidRDefault="000E5E98" w:rsidP="00601881">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Public Religion and Secularization in England: </w:t>
      </w:r>
      <w:r w:rsidR="00EC305A">
        <w:rPr>
          <w:rFonts w:ascii="Times New Roman" w:hAnsi="Times New Roman" w:cs="Times New Roman"/>
          <w:sz w:val="24"/>
          <w:szCs w:val="24"/>
        </w:rPr>
        <w:t>Defending Bryan Wilson</w:t>
      </w:r>
    </w:p>
    <w:p w:rsidR="000E5E98" w:rsidRDefault="000E5E98" w:rsidP="00601881">
      <w:pPr>
        <w:spacing w:after="0" w:line="360" w:lineRule="auto"/>
        <w:rPr>
          <w:rFonts w:ascii="Times New Roman" w:hAnsi="Times New Roman" w:cs="Times New Roman"/>
          <w:sz w:val="24"/>
          <w:szCs w:val="24"/>
        </w:rPr>
      </w:pPr>
    </w:p>
    <w:p w:rsidR="000E5E98" w:rsidRDefault="00DC4EBC" w:rsidP="00601881">
      <w:pPr>
        <w:spacing w:after="0" w:line="360" w:lineRule="auto"/>
        <w:rPr>
          <w:rFonts w:ascii="Times New Roman" w:hAnsi="Times New Roman" w:cs="Times New Roman"/>
          <w:sz w:val="24"/>
          <w:szCs w:val="24"/>
        </w:rPr>
      </w:pPr>
      <w:r>
        <w:rPr>
          <w:rFonts w:ascii="Times New Roman" w:hAnsi="Times New Roman" w:cs="Times New Roman"/>
          <w:sz w:val="24"/>
          <w:szCs w:val="24"/>
        </w:rPr>
        <w:t>Introduction</w:t>
      </w:r>
    </w:p>
    <w:p w:rsidR="000E5E98" w:rsidRDefault="000E5E98" w:rsidP="00601881">
      <w:pPr>
        <w:spacing w:after="0" w:line="360" w:lineRule="auto"/>
        <w:rPr>
          <w:rFonts w:ascii="Times New Roman" w:hAnsi="Times New Roman" w:cs="Times New Roman"/>
          <w:sz w:val="24"/>
          <w:szCs w:val="24"/>
        </w:rPr>
      </w:pPr>
      <w:r>
        <w:rPr>
          <w:rFonts w:ascii="Times New Roman" w:hAnsi="Times New Roman" w:cs="Times New Roman"/>
          <w:sz w:val="24"/>
          <w:szCs w:val="24"/>
        </w:rPr>
        <w:t>The late Matthew Wood’s article ‘Shadows in Caves? A Re-Assessment of Public Religion and Secularization in England Today’ (2015) is a</w:t>
      </w:r>
      <w:r w:rsidR="00177F63">
        <w:rPr>
          <w:rFonts w:ascii="Times New Roman" w:hAnsi="Times New Roman" w:cs="Times New Roman"/>
          <w:sz w:val="24"/>
          <w:szCs w:val="24"/>
        </w:rPr>
        <w:t xml:space="preserve"> useful</w:t>
      </w:r>
      <w:r>
        <w:rPr>
          <w:rFonts w:ascii="Times New Roman" w:hAnsi="Times New Roman" w:cs="Times New Roman"/>
          <w:sz w:val="24"/>
          <w:szCs w:val="24"/>
        </w:rPr>
        <w:t xml:space="preserve"> addition to the secularization debate and much of what it says is </w:t>
      </w:r>
      <w:r w:rsidR="00601881">
        <w:rPr>
          <w:rFonts w:ascii="Times New Roman" w:hAnsi="Times New Roman" w:cs="Times New Roman"/>
          <w:sz w:val="24"/>
          <w:szCs w:val="24"/>
        </w:rPr>
        <w:t>sensible</w:t>
      </w:r>
      <w:r>
        <w:rPr>
          <w:rFonts w:ascii="Times New Roman" w:hAnsi="Times New Roman" w:cs="Times New Roman"/>
          <w:sz w:val="24"/>
          <w:szCs w:val="24"/>
        </w:rPr>
        <w:t xml:space="preserve">. However, </w:t>
      </w:r>
      <w:r w:rsidR="00177F63">
        <w:rPr>
          <w:rFonts w:ascii="Times New Roman" w:hAnsi="Times New Roman" w:cs="Times New Roman"/>
          <w:sz w:val="24"/>
          <w:szCs w:val="24"/>
        </w:rPr>
        <w:t xml:space="preserve">although Wood is critical of scholars who largely endorse the secularization approach but </w:t>
      </w:r>
      <w:r w:rsidR="0022592D">
        <w:rPr>
          <w:rFonts w:ascii="Times New Roman" w:hAnsi="Times New Roman" w:cs="Times New Roman"/>
          <w:sz w:val="24"/>
          <w:szCs w:val="24"/>
        </w:rPr>
        <w:t>present their views as some sort of critique</w:t>
      </w:r>
      <w:r w:rsidR="00177F63">
        <w:rPr>
          <w:rFonts w:ascii="Times New Roman" w:hAnsi="Times New Roman" w:cs="Times New Roman"/>
          <w:sz w:val="24"/>
          <w:szCs w:val="24"/>
        </w:rPr>
        <w:t xml:space="preserve">, he is </w:t>
      </w:r>
      <w:r w:rsidR="00601881">
        <w:rPr>
          <w:rFonts w:ascii="Times New Roman" w:hAnsi="Times New Roman" w:cs="Times New Roman"/>
          <w:sz w:val="24"/>
          <w:szCs w:val="24"/>
        </w:rPr>
        <w:t xml:space="preserve">arguably </w:t>
      </w:r>
      <w:r w:rsidR="00177F63">
        <w:rPr>
          <w:rFonts w:ascii="Times New Roman" w:hAnsi="Times New Roman" w:cs="Times New Roman"/>
          <w:sz w:val="24"/>
          <w:szCs w:val="24"/>
        </w:rPr>
        <w:t xml:space="preserve">guilty of much the same mistake. To state my conclusion at the outset, </w:t>
      </w:r>
      <w:r w:rsidR="00601881">
        <w:rPr>
          <w:rFonts w:ascii="Times New Roman" w:hAnsi="Times New Roman" w:cs="Times New Roman"/>
          <w:sz w:val="24"/>
          <w:szCs w:val="24"/>
        </w:rPr>
        <w:t xml:space="preserve">while the substantive point that Wood makes is reasonable, </w:t>
      </w:r>
      <w:r w:rsidR="00177F63">
        <w:rPr>
          <w:rFonts w:ascii="Times New Roman" w:hAnsi="Times New Roman" w:cs="Times New Roman"/>
          <w:sz w:val="24"/>
          <w:szCs w:val="24"/>
        </w:rPr>
        <w:t xml:space="preserve">there seems little in </w:t>
      </w:r>
      <w:r w:rsidR="00601881">
        <w:rPr>
          <w:rFonts w:ascii="Times New Roman" w:hAnsi="Times New Roman" w:cs="Times New Roman"/>
          <w:sz w:val="24"/>
          <w:szCs w:val="24"/>
        </w:rPr>
        <w:t>his</w:t>
      </w:r>
      <w:r w:rsidR="00177F63">
        <w:rPr>
          <w:rFonts w:ascii="Times New Roman" w:hAnsi="Times New Roman" w:cs="Times New Roman"/>
          <w:sz w:val="24"/>
          <w:szCs w:val="24"/>
        </w:rPr>
        <w:t xml:space="preserve"> argument that </w:t>
      </w:r>
      <w:r w:rsidR="00601881">
        <w:rPr>
          <w:rFonts w:ascii="Times New Roman" w:hAnsi="Times New Roman" w:cs="Times New Roman"/>
          <w:sz w:val="24"/>
          <w:szCs w:val="24"/>
        </w:rPr>
        <w:t xml:space="preserve">justifies framing it as a critique of </w:t>
      </w:r>
      <w:r w:rsidR="00177F63">
        <w:rPr>
          <w:rFonts w:ascii="Times New Roman" w:hAnsi="Times New Roman" w:cs="Times New Roman"/>
          <w:sz w:val="24"/>
          <w:szCs w:val="24"/>
        </w:rPr>
        <w:t xml:space="preserve">the standard secularization story </w:t>
      </w:r>
      <w:r w:rsidR="0022592D">
        <w:rPr>
          <w:rFonts w:ascii="Times New Roman" w:hAnsi="Times New Roman" w:cs="Times New Roman"/>
          <w:sz w:val="24"/>
          <w:szCs w:val="24"/>
        </w:rPr>
        <w:t>as elaborated fifty years ago by Bryan Wilson (1966)</w:t>
      </w:r>
      <w:r w:rsidR="00601881">
        <w:rPr>
          <w:rFonts w:ascii="Times New Roman" w:hAnsi="Times New Roman" w:cs="Times New Roman"/>
          <w:sz w:val="24"/>
          <w:szCs w:val="24"/>
        </w:rPr>
        <w:t>.</w:t>
      </w:r>
      <w:r w:rsidR="00AD5181">
        <w:rPr>
          <w:rStyle w:val="FootnoteReference"/>
          <w:rFonts w:ascii="Times New Roman" w:hAnsi="Times New Roman" w:cs="Times New Roman"/>
          <w:sz w:val="24"/>
          <w:szCs w:val="24"/>
        </w:rPr>
        <w:footnoteReference w:id="1"/>
      </w:r>
      <w:r w:rsidR="00601881">
        <w:rPr>
          <w:rFonts w:ascii="Times New Roman" w:hAnsi="Times New Roman" w:cs="Times New Roman"/>
          <w:sz w:val="24"/>
          <w:szCs w:val="24"/>
        </w:rPr>
        <w:t xml:space="preserve"> </w:t>
      </w:r>
    </w:p>
    <w:p w:rsidR="000E5E98" w:rsidRDefault="000E5E98" w:rsidP="00601881">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Wood is generally sympathetic to secularization theory. </w:t>
      </w:r>
      <w:r w:rsidR="00A9155B">
        <w:rPr>
          <w:rFonts w:ascii="Times New Roman" w:hAnsi="Times New Roman" w:cs="Times New Roman"/>
          <w:sz w:val="24"/>
          <w:szCs w:val="24"/>
        </w:rPr>
        <w:t>Not</w:t>
      </w:r>
      <w:r>
        <w:rPr>
          <w:rFonts w:ascii="Times New Roman" w:hAnsi="Times New Roman" w:cs="Times New Roman"/>
          <w:sz w:val="24"/>
          <w:szCs w:val="24"/>
        </w:rPr>
        <w:t xml:space="preserve"> surprising given the drastic decline of the popularity of Christianity in England over the twentieth century and the failure of alternatives to recruit in sufficient numbers to come close to filling the gap, Wood has no argument with the core proposition that modernization</w:t>
      </w:r>
      <w:r w:rsidR="00177F63">
        <w:rPr>
          <w:rFonts w:ascii="Times New Roman" w:hAnsi="Times New Roman" w:cs="Times New Roman"/>
          <w:sz w:val="24"/>
          <w:szCs w:val="24"/>
        </w:rPr>
        <w:t xml:space="preserve"> causes a</w:t>
      </w:r>
      <w:r>
        <w:rPr>
          <w:rFonts w:ascii="Times New Roman" w:hAnsi="Times New Roman" w:cs="Times New Roman"/>
          <w:sz w:val="24"/>
          <w:szCs w:val="24"/>
        </w:rPr>
        <w:t xml:space="preserve"> decline in </w:t>
      </w:r>
      <w:r w:rsidR="00177F63">
        <w:rPr>
          <w:rFonts w:ascii="Times New Roman" w:hAnsi="Times New Roman" w:cs="Times New Roman"/>
          <w:sz w:val="24"/>
          <w:szCs w:val="24"/>
        </w:rPr>
        <w:t xml:space="preserve">the </w:t>
      </w:r>
      <w:r>
        <w:rPr>
          <w:rFonts w:ascii="Times New Roman" w:hAnsi="Times New Roman" w:cs="Times New Roman"/>
          <w:sz w:val="24"/>
          <w:szCs w:val="24"/>
        </w:rPr>
        <w:t xml:space="preserve">persuasiveness of religion. His interest is in exploring an arguably secondary feature of secularization that has, he believes, been neglected: ‘attempts of English mainstream Christian organizations to bring religious messages into the public space and to engage in welfare provision’ (2015: 241). </w:t>
      </w:r>
      <w:r w:rsidR="00910B19">
        <w:rPr>
          <w:rFonts w:ascii="Times New Roman" w:hAnsi="Times New Roman" w:cs="Times New Roman"/>
          <w:sz w:val="24"/>
          <w:szCs w:val="24"/>
        </w:rPr>
        <w:t xml:space="preserve">In particular he believes that remedying this neglect would help us in ‘identifying and discussing the mechanisms involved in the process of secularization’ (2015: 242). </w:t>
      </w:r>
    </w:p>
    <w:p w:rsidR="0022592D" w:rsidRDefault="0022592D" w:rsidP="00601881">
      <w:pPr>
        <w:spacing w:after="0" w:line="360" w:lineRule="auto"/>
        <w:rPr>
          <w:rFonts w:ascii="Times New Roman" w:hAnsi="Times New Roman" w:cs="Times New Roman"/>
          <w:sz w:val="24"/>
          <w:szCs w:val="24"/>
        </w:rPr>
      </w:pPr>
    </w:p>
    <w:p w:rsidR="0022592D" w:rsidRDefault="0022592D" w:rsidP="00601881">
      <w:pPr>
        <w:spacing w:after="0" w:line="360" w:lineRule="auto"/>
        <w:rPr>
          <w:rFonts w:ascii="Times New Roman" w:hAnsi="Times New Roman" w:cs="Times New Roman"/>
          <w:sz w:val="24"/>
          <w:szCs w:val="24"/>
        </w:rPr>
      </w:pPr>
      <w:r>
        <w:rPr>
          <w:rFonts w:ascii="Times New Roman" w:hAnsi="Times New Roman" w:cs="Times New Roman"/>
          <w:sz w:val="24"/>
          <w:szCs w:val="24"/>
        </w:rPr>
        <w:t>Assuming or Demonstrating?</w:t>
      </w:r>
    </w:p>
    <w:p w:rsidR="000E1DFF" w:rsidRDefault="0022592D" w:rsidP="00601881">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Wood thinks Wilson is defective in </w:t>
      </w:r>
      <w:r w:rsidRPr="000E1DFF">
        <w:rPr>
          <w:rFonts w:ascii="Times New Roman" w:hAnsi="Times New Roman" w:cs="Times New Roman"/>
          <w:i/>
          <w:sz w:val="24"/>
          <w:szCs w:val="24"/>
        </w:rPr>
        <w:t>assuming</w:t>
      </w:r>
      <w:r>
        <w:rPr>
          <w:rFonts w:ascii="Times New Roman" w:hAnsi="Times New Roman" w:cs="Times New Roman"/>
          <w:sz w:val="24"/>
          <w:szCs w:val="24"/>
        </w:rPr>
        <w:t xml:space="preserve"> rather than </w:t>
      </w:r>
      <w:r w:rsidRPr="000E1DFF">
        <w:rPr>
          <w:rFonts w:ascii="Times New Roman" w:hAnsi="Times New Roman" w:cs="Times New Roman"/>
          <w:i/>
          <w:sz w:val="24"/>
          <w:szCs w:val="24"/>
        </w:rPr>
        <w:t>demonstrating</w:t>
      </w:r>
      <w:r>
        <w:rPr>
          <w:rFonts w:ascii="Times New Roman" w:hAnsi="Times New Roman" w:cs="Times New Roman"/>
          <w:sz w:val="24"/>
          <w:szCs w:val="24"/>
        </w:rPr>
        <w:t xml:space="preserve"> the </w:t>
      </w:r>
      <w:r w:rsidR="00910B19">
        <w:rPr>
          <w:rFonts w:ascii="Times New Roman" w:hAnsi="Times New Roman" w:cs="Times New Roman"/>
          <w:sz w:val="24"/>
          <w:szCs w:val="24"/>
        </w:rPr>
        <w:t>declining public significance of religious institutions</w:t>
      </w:r>
      <w:r>
        <w:rPr>
          <w:rFonts w:ascii="Times New Roman" w:hAnsi="Times New Roman" w:cs="Times New Roman"/>
          <w:sz w:val="24"/>
          <w:szCs w:val="24"/>
        </w:rPr>
        <w:t xml:space="preserve">. A number of things should be said in Wilson’s defence. </w:t>
      </w:r>
    </w:p>
    <w:p w:rsidR="00CA2F45" w:rsidRDefault="000E1DFF" w:rsidP="00601881">
      <w:pPr>
        <w:spacing w:after="0" w:line="360" w:lineRule="auto"/>
        <w:rPr>
          <w:rFonts w:ascii="Times New Roman" w:hAnsi="Times New Roman" w:cs="Times New Roman"/>
          <w:sz w:val="24"/>
          <w:szCs w:val="24"/>
        </w:rPr>
      </w:pPr>
      <w:r>
        <w:rPr>
          <w:rFonts w:ascii="Times New Roman" w:hAnsi="Times New Roman" w:cs="Times New Roman"/>
          <w:sz w:val="24"/>
          <w:szCs w:val="24"/>
        </w:rPr>
        <w:tab/>
      </w:r>
      <w:r w:rsidR="0022592D">
        <w:rPr>
          <w:rFonts w:ascii="Times New Roman" w:hAnsi="Times New Roman" w:cs="Times New Roman"/>
          <w:sz w:val="24"/>
          <w:szCs w:val="24"/>
        </w:rPr>
        <w:t xml:space="preserve">First, </w:t>
      </w:r>
      <w:r w:rsidR="00527C69">
        <w:rPr>
          <w:rFonts w:ascii="Times New Roman" w:hAnsi="Times New Roman" w:cs="Times New Roman"/>
          <w:sz w:val="24"/>
          <w:szCs w:val="24"/>
        </w:rPr>
        <w:t xml:space="preserve">we should question the </w:t>
      </w:r>
      <w:r w:rsidR="00AD5181">
        <w:rPr>
          <w:rFonts w:ascii="Times New Roman" w:hAnsi="Times New Roman" w:cs="Times New Roman"/>
          <w:sz w:val="24"/>
          <w:szCs w:val="24"/>
        </w:rPr>
        <w:t>distinction</w:t>
      </w:r>
      <w:r w:rsidR="00527C69">
        <w:rPr>
          <w:rFonts w:ascii="Times New Roman" w:hAnsi="Times New Roman" w:cs="Times New Roman"/>
          <w:sz w:val="24"/>
          <w:szCs w:val="24"/>
        </w:rPr>
        <w:t xml:space="preserve"> between assuming (while offering a few illustrations) and demonstrating. P</w:t>
      </w:r>
      <w:r w:rsidR="0022592D">
        <w:rPr>
          <w:rFonts w:ascii="Times New Roman" w:hAnsi="Times New Roman" w:cs="Times New Roman"/>
          <w:sz w:val="24"/>
          <w:szCs w:val="24"/>
        </w:rPr>
        <w:t xml:space="preserve">roving </w:t>
      </w:r>
      <w:r w:rsidR="00527C69">
        <w:rPr>
          <w:rFonts w:ascii="Times New Roman" w:hAnsi="Times New Roman" w:cs="Times New Roman"/>
          <w:sz w:val="24"/>
          <w:szCs w:val="24"/>
        </w:rPr>
        <w:t xml:space="preserve">any assertion in the social sciences in a manner and to an extent that will satisfy the doubter is difficult and what is at issue here is especially so. </w:t>
      </w:r>
      <w:r w:rsidR="0022592D">
        <w:rPr>
          <w:rFonts w:ascii="Times New Roman" w:hAnsi="Times New Roman" w:cs="Times New Roman"/>
          <w:sz w:val="24"/>
          <w:szCs w:val="24"/>
        </w:rPr>
        <w:t xml:space="preserve">Unlike the things that Wilson </w:t>
      </w:r>
      <w:r w:rsidR="00527C69">
        <w:rPr>
          <w:rFonts w:ascii="Times New Roman" w:hAnsi="Times New Roman" w:cs="Times New Roman"/>
          <w:sz w:val="24"/>
          <w:szCs w:val="24"/>
        </w:rPr>
        <w:t xml:space="preserve">arguably </w:t>
      </w:r>
      <w:r w:rsidR="0022592D">
        <w:rPr>
          <w:rFonts w:ascii="Times New Roman" w:hAnsi="Times New Roman" w:cs="Times New Roman"/>
          <w:sz w:val="24"/>
          <w:szCs w:val="24"/>
        </w:rPr>
        <w:t>does demonstrate —</w:t>
      </w:r>
      <w:r w:rsidR="00A9155B">
        <w:rPr>
          <w:rFonts w:ascii="Times New Roman" w:hAnsi="Times New Roman" w:cs="Times New Roman"/>
          <w:sz w:val="24"/>
          <w:szCs w:val="24"/>
        </w:rPr>
        <w:t xml:space="preserve"> </w:t>
      </w:r>
      <w:r w:rsidR="0022592D">
        <w:rPr>
          <w:rFonts w:ascii="Times New Roman" w:hAnsi="Times New Roman" w:cs="Times New Roman"/>
          <w:sz w:val="24"/>
          <w:szCs w:val="24"/>
        </w:rPr>
        <w:t>decline in rates of adherence to religious institutions, declin</w:t>
      </w:r>
      <w:r w:rsidR="00601881">
        <w:rPr>
          <w:rFonts w:ascii="Times New Roman" w:hAnsi="Times New Roman" w:cs="Times New Roman"/>
          <w:sz w:val="24"/>
          <w:szCs w:val="24"/>
        </w:rPr>
        <w:t>in</w:t>
      </w:r>
      <w:r w:rsidR="0022592D">
        <w:rPr>
          <w:rFonts w:ascii="Times New Roman" w:hAnsi="Times New Roman" w:cs="Times New Roman"/>
          <w:sz w:val="24"/>
          <w:szCs w:val="24"/>
        </w:rPr>
        <w:t xml:space="preserve">g use of religious offices for rites of passage, declining numbers </w:t>
      </w:r>
      <w:r w:rsidR="00DE19CF">
        <w:rPr>
          <w:rFonts w:ascii="Times New Roman" w:hAnsi="Times New Roman" w:cs="Times New Roman"/>
          <w:sz w:val="24"/>
          <w:szCs w:val="24"/>
        </w:rPr>
        <w:t xml:space="preserve">  </w:t>
      </w:r>
      <w:r w:rsidR="0022592D">
        <w:rPr>
          <w:rFonts w:ascii="Times New Roman" w:hAnsi="Times New Roman" w:cs="Times New Roman"/>
          <w:sz w:val="24"/>
          <w:szCs w:val="24"/>
        </w:rPr>
        <w:lastRenderedPageBreak/>
        <w:t xml:space="preserve">and social status of the clergy — the influence of religious institutions is difficult to show. He gives a number of examples but, as Karl Popper </w:t>
      </w:r>
      <w:r w:rsidR="00CA2F45">
        <w:rPr>
          <w:rFonts w:ascii="Times New Roman" w:hAnsi="Times New Roman" w:cs="Times New Roman"/>
          <w:sz w:val="24"/>
          <w:szCs w:val="24"/>
        </w:rPr>
        <w:t>(</w:t>
      </w:r>
      <w:r w:rsidR="00527C69">
        <w:rPr>
          <w:rFonts w:ascii="Times New Roman" w:hAnsi="Times New Roman" w:cs="Times New Roman"/>
          <w:sz w:val="24"/>
          <w:szCs w:val="24"/>
        </w:rPr>
        <w:t>1969</w:t>
      </w:r>
      <w:r w:rsidR="00CA2F45">
        <w:rPr>
          <w:rFonts w:ascii="Times New Roman" w:hAnsi="Times New Roman" w:cs="Times New Roman"/>
          <w:sz w:val="24"/>
          <w:szCs w:val="24"/>
        </w:rPr>
        <w:t xml:space="preserve">) </w:t>
      </w:r>
      <w:r w:rsidR="0022592D">
        <w:rPr>
          <w:rFonts w:ascii="Times New Roman" w:hAnsi="Times New Roman" w:cs="Times New Roman"/>
          <w:sz w:val="24"/>
          <w:szCs w:val="24"/>
        </w:rPr>
        <w:t xml:space="preserve">argued, no number of white swans definitively </w:t>
      </w:r>
      <w:r w:rsidR="00601881">
        <w:rPr>
          <w:rFonts w:ascii="Times New Roman" w:hAnsi="Times New Roman" w:cs="Times New Roman"/>
          <w:sz w:val="24"/>
          <w:szCs w:val="24"/>
        </w:rPr>
        <w:t>establish</w:t>
      </w:r>
      <w:r w:rsidR="0022592D">
        <w:rPr>
          <w:rFonts w:ascii="Times New Roman" w:hAnsi="Times New Roman" w:cs="Times New Roman"/>
          <w:sz w:val="24"/>
          <w:szCs w:val="24"/>
        </w:rPr>
        <w:t xml:space="preserve"> that all swans are white because there may be a black swan around the corner. The same methodological problem </w:t>
      </w:r>
      <w:r>
        <w:rPr>
          <w:rFonts w:ascii="Times New Roman" w:hAnsi="Times New Roman" w:cs="Times New Roman"/>
          <w:sz w:val="24"/>
          <w:szCs w:val="24"/>
        </w:rPr>
        <w:t xml:space="preserve">applies to </w:t>
      </w:r>
      <w:r w:rsidR="0022592D">
        <w:rPr>
          <w:rFonts w:ascii="Times New Roman" w:hAnsi="Times New Roman" w:cs="Times New Roman"/>
          <w:sz w:val="24"/>
          <w:szCs w:val="24"/>
        </w:rPr>
        <w:t>Wood’</w:t>
      </w:r>
      <w:r w:rsidR="00CA2F45">
        <w:rPr>
          <w:rFonts w:ascii="Times New Roman" w:hAnsi="Times New Roman" w:cs="Times New Roman"/>
          <w:sz w:val="24"/>
          <w:szCs w:val="24"/>
        </w:rPr>
        <w:t>s own examples. H</w:t>
      </w:r>
      <w:r w:rsidR="0022592D">
        <w:rPr>
          <w:rFonts w:ascii="Times New Roman" w:hAnsi="Times New Roman" w:cs="Times New Roman"/>
          <w:sz w:val="24"/>
          <w:szCs w:val="24"/>
        </w:rPr>
        <w:t xml:space="preserve">e wishes to make a general theoretical point about the behaviour of religious </w:t>
      </w:r>
      <w:r w:rsidR="00601881">
        <w:rPr>
          <w:rFonts w:ascii="Times New Roman" w:hAnsi="Times New Roman" w:cs="Times New Roman"/>
          <w:sz w:val="24"/>
          <w:szCs w:val="24"/>
        </w:rPr>
        <w:t>institutions</w:t>
      </w:r>
      <w:r w:rsidR="0022592D">
        <w:rPr>
          <w:rFonts w:ascii="Times New Roman" w:hAnsi="Times New Roman" w:cs="Times New Roman"/>
          <w:sz w:val="24"/>
          <w:szCs w:val="24"/>
        </w:rPr>
        <w:t xml:space="preserve"> in </w:t>
      </w:r>
      <w:r w:rsidR="00CA2F45">
        <w:rPr>
          <w:rFonts w:ascii="Times New Roman" w:hAnsi="Times New Roman" w:cs="Times New Roman"/>
          <w:sz w:val="24"/>
          <w:szCs w:val="24"/>
        </w:rPr>
        <w:t xml:space="preserve">a society in </w:t>
      </w:r>
      <w:r w:rsidR="0022592D">
        <w:rPr>
          <w:rFonts w:ascii="Times New Roman" w:hAnsi="Times New Roman" w:cs="Times New Roman"/>
          <w:sz w:val="24"/>
          <w:szCs w:val="24"/>
        </w:rPr>
        <w:t xml:space="preserve">what he dubs ‘advanced’ secularization </w:t>
      </w:r>
      <w:r w:rsidR="00CA2F45">
        <w:rPr>
          <w:rFonts w:ascii="Times New Roman" w:hAnsi="Times New Roman" w:cs="Times New Roman"/>
          <w:sz w:val="24"/>
          <w:szCs w:val="24"/>
        </w:rPr>
        <w:t xml:space="preserve">but he cannot establish (and indeed does not try to establish) that his few examples are representative. In a book length treatment, Wood could have presented many more examples, perhaps enough to persuade the sceptic. But he is confined by limited wordage and by the need to discuss other things. The same could be said of Wilson. </w:t>
      </w:r>
      <w:r w:rsidR="00527C69">
        <w:rPr>
          <w:rFonts w:ascii="Times New Roman" w:hAnsi="Times New Roman" w:cs="Times New Roman"/>
          <w:sz w:val="24"/>
          <w:szCs w:val="24"/>
        </w:rPr>
        <w:t>My</w:t>
      </w:r>
      <w:r w:rsidR="00527C69" w:rsidRPr="00527C69">
        <w:rPr>
          <w:rFonts w:ascii="Times New Roman" w:hAnsi="Times New Roman" w:cs="Times New Roman"/>
          <w:sz w:val="24"/>
          <w:szCs w:val="24"/>
        </w:rPr>
        <w:t xml:space="preserve"> defence</w:t>
      </w:r>
      <w:r w:rsidR="00527C69">
        <w:rPr>
          <w:rFonts w:ascii="Times New Roman" w:hAnsi="Times New Roman" w:cs="Times New Roman"/>
          <w:sz w:val="24"/>
          <w:szCs w:val="24"/>
        </w:rPr>
        <w:t xml:space="preserve"> to Wood levelling the same charge against me is the same. It is true that my </w:t>
      </w:r>
      <w:r w:rsidR="00527C69" w:rsidRPr="00A9155B">
        <w:rPr>
          <w:rFonts w:ascii="Times New Roman" w:hAnsi="Times New Roman" w:cs="Times New Roman"/>
          <w:i/>
          <w:sz w:val="24"/>
          <w:szCs w:val="24"/>
        </w:rPr>
        <w:t>theoretical</w:t>
      </w:r>
      <w:r w:rsidR="00527C69">
        <w:rPr>
          <w:rFonts w:ascii="Times New Roman" w:hAnsi="Times New Roman" w:cs="Times New Roman"/>
          <w:sz w:val="24"/>
          <w:szCs w:val="24"/>
        </w:rPr>
        <w:t xml:space="preserve"> writing on secularization offers only general assertion supported by a few illustrations but </w:t>
      </w:r>
      <w:r w:rsidR="00527C69" w:rsidRPr="00527C69">
        <w:rPr>
          <w:rFonts w:ascii="Times New Roman" w:hAnsi="Times New Roman" w:cs="Times New Roman"/>
          <w:sz w:val="24"/>
          <w:szCs w:val="24"/>
        </w:rPr>
        <w:t xml:space="preserve">Wood </w:t>
      </w:r>
      <w:r w:rsidR="00527C69">
        <w:rPr>
          <w:rFonts w:ascii="Times New Roman" w:hAnsi="Times New Roman" w:cs="Times New Roman"/>
          <w:sz w:val="24"/>
          <w:szCs w:val="24"/>
        </w:rPr>
        <w:t>over</w:t>
      </w:r>
      <w:r w:rsidR="00527C69" w:rsidRPr="00527C69">
        <w:rPr>
          <w:rFonts w:ascii="Times New Roman" w:hAnsi="Times New Roman" w:cs="Times New Roman"/>
          <w:sz w:val="24"/>
          <w:szCs w:val="24"/>
        </w:rPr>
        <w:t>look</w:t>
      </w:r>
      <w:r w:rsidR="00527C69">
        <w:rPr>
          <w:rFonts w:ascii="Times New Roman" w:hAnsi="Times New Roman" w:cs="Times New Roman"/>
          <w:sz w:val="24"/>
          <w:szCs w:val="24"/>
        </w:rPr>
        <w:t>s</w:t>
      </w:r>
      <w:r w:rsidR="00527C69" w:rsidRPr="00527C69">
        <w:rPr>
          <w:rFonts w:ascii="Times New Roman" w:hAnsi="Times New Roman" w:cs="Times New Roman"/>
          <w:sz w:val="24"/>
          <w:szCs w:val="24"/>
        </w:rPr>
        <w:t xml:space="preserve"> the many area and thematic publications in which I demonstrat</w:t>
      </w:r>
      <w:r w:rsidR="00527C69">
        <w:rPr>
          <w:rFonts w:ascii="Times New Roman" w:hAnsi="Times New Roman" w:cs="Times New Roman"/>
          <w:sz w:val="24"/>
          <w:szCs w:val="24"/>
        </w:rPr>
        <w:t xml:space="preserve">e </w:t>
      </w:r>
      <w:r w:rsidR="00DF3752">
        <w:rPr>
          <w:rFonts w:ascii="Times New Roman" w:hAnsi="Times New Roman" w:cs="Times New Roman"/>
          <w:sz w:val="24"/>
          <w:szCs w:val="24"/>
        </w:rPr>
        <w:t xml:space="preserve">the marginalization of religion </w:t>
      </w:r>
      <w:r w:rsidR="00527C69">
        <w:rPr>
          <w:rFonts w:ascii="Times New Roman" w:hAnsi="Times New Roman" w:cs="Times New Roman"/>
          <w:sz w:val="24"/>
          <w:szCs w:val="24"/>
        </w:rPr>
        <w:t xml:space="preserve">through detailed examination of such matters as the increasing inability of Church of Scotland kirk sessions to discipline members, the </w:t>
      </w:r>
      <w:r w:rsidR="00DF3752">
        <w:rPr>
          <w:rFonts w:ascii="Times New Roman" w:hAnsi="Times New Roman" w:cs="Times New Roman"/>
          <w:sz w:val="24"/>
          <w:szCs w:val="24"/>
        </w:rPr>
        <w:t xml:space="preserve">removal of Scottish education from the churches, the failure of Christian parties in British elections in recent decades, the repeal of the blasphemy acts, and the like </w:t>
      </w:r>
      <w:r w:rsidR="00527C69" w:rsidRPr="00527C69">
        <w:rPr>
          <w:rFonts w:ascii="Times New Roman" w:hAnsi="Times New Roman" w:cs="Times New Roman"/>
          <w:sz w:val="24"/>
          <w:szCs w:val="24"/>
        </w:rPr>
        <w:t>(Bruce 1985; 2012; 2014).</w:t>
      </w:r>
    </w:p>
    <w:p w:rsidR="00EF16CD" w:rsidRDefault="003932F9" w:rsidP="003932F9">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A</w:t>
      </w:r>
      <w:r w:rsidR="00DB4F4D" w:rsidRPr="00DB4F4D">
        <w:rPr>
          <w:rFonts w:ascii="Times New Roman" w:hAnsi="Times New Roman" w:cs="Times New Roman"/>
          <w:sz w:val="24"/>
          <w:szCs w:val="24"/>
        </w:rPr>
        <w:t>nyway, Wilson clearly felt little need to spend time presenting at great length evidence for the declining influence of religious institu</w:t>
      </w:r>
      <w:r w:rsidR="00DB4F4D">
        <w:rPr>
          <w:rFonts w:ascii="Times New Roman" w:hAnsi="Times New Roman" w:cs="Times New Roman"/>
          <w:sz w:val="24"/>
          <w:szCs w:val="24"/>
        </w:rPr>
        <w:t>t</w:t>
      </w:r>
      <w:r w:rsidR="00DB4F4D" w:rsidRPr="00DB4F4D">
        <w:rPr>
          <w:rFonts w:ascii="Times New Roman" w:hAnsi="Times New Roman" w:cs="Times New Roman"/>
          <w:sz w:val="24"/>
          <w:szCs w:val="24"/>
        </w:rPr>
        <w:t xml:space="preserve">ions because it would have been obvious to most readers of </w:t>
      </w:r>
      <w:r w:rsidR="00DB4F4D" w:rsidRPr="00DB4F4D">
        <w:rPr>
          <w:rFonts w:ascii="Times New Roman" w:hAnsi="Times New Roman" w:cs="Times New Roman"/>
          <w:i/>
          <w:sz w:val="24"/>
          <w:szCs w:val="24"/>
        </w:rPr>
        <w:t>Religion in Secular Society</w:t>
      </w:r>
      <w:r w:rsidR="00DB4F4D" w:rsidRPr="00DB4F4D">
        <w:rPr>
          <w:rFonts w:ascii="Times New Roman" w:hAnsi="Times New Roman" w:cs="Times New Roman"/>
          <w:sz w:val="24"/>
          <w:szCs w:val="24"/>
        </w:rPr>
        <w:t xml:space="preserve"> (1966) and his other work on the subject. The great raft of progressive legislation passed by Harold Wilson’s Labour government</w:t>
      </w:r>
      <w:r w:rsidR="0077729B">
        <w:rPr>
          <w:rFonts w:ascii="Times New Roman" w:hAnsi="Times New Roman" w:cs="Times New Roman"/>
          <w:sz w:val="24"/>
          <w:szCs w:val="24"/>
        </w:rPr>
        <w:t xml:space="preserve"> against church opposition </w:t>
      </w:r>
      <w:r w:rsidR="00DB4F4D" w:rsidRPr="00DB4F4D">
        <w:rPr>
          <w:rFonts w:ascii="Times New Roman" w:hAnsi="Times New Roman" w:cs="Times New Roman"/>
          <w:sz w:val="24"/>
          <w:szCs w:val="24"/>
        </w:rPr>
        <w:t xml:space="preserve">— legalisation of abortion (1967), decriminalisation of male homosexuality (1967), abolition of theatre censorship (1968) and relaxation of constraints on divorce (1969) — </w:t>
      </w:r>
      <w:r w:rsidR="00DB4F4D">
        <w:rPr>
          <w:rFonts w:ascii="Times New Roman" w:hAnsi="Times New Roman" w:cs="Times New Roman"/>
          <w:sz w:val="24"/>
          <w:szCs w:val="24"/>
        </w:rPr>
        <w:t>had yet to come but the churches were swimming against the tide of attitude change</w:t>
      </w:r>
      <w:r w:rsidR="00A9155B">
        <w:rPr>
          <w:rFonts w:ascii="Times New Roman" w:hAnsi="Times New Roman" w:cs="Times New Roman"/>
          <w:sz w:val="24"/>
          <w:szCs w:val="24"/>
        </w:rPr>
        <w:t xml:space="preserve">, the more perceptive church leaders knew it, </w:t>
      </w:r>
      <w:r w:rsidR="00DB4F4D">
        <w:rPr>
          <w:rFonts w:ascii="Times New Roman" w:hAnsi="Times New Roman" w:cs="Times New Roman"/>
          <w:sz w:val="24"/>
          <w:szCs w:val="24"/>
        </w:rPr>
        <w:t xml:space="preserve">and </w:t>
      </w:r>
      <w:r w:rsidR="00CF1E58">
        <w:rPr>
          <w:rFonts w:ascii="Times New Roman" w:hAnsi="Times New Roman" w:cs="Times New Roman"/>
          <w:sz w:val="24"/>
          <w:szCs w:val="24"/>
        </w:rPr>
        <w:t xml:space="preserve">Wilson’s readers </w:t>
      </w:r>
      <w:r w:rsidR="00DB4F4D">
        <w:rPr>
          <w:rFonts w:ascii="Times New Roman" w:hAnsi="Times New Roman" w:cs="Times New Roman"/>
          <w:sz w:val="24"/>
          <w:szCs w:val="24"/>
        </w:rPr>
        <w:t xml:space="preserve">knew it. </w:t>
      </w:r>
    </w:p>
    <w:p w:rsidR="004B1920" w:rsidRDefault="004B1920" w:rsidP="004B1920">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A further reason for Wilson’s apparently assuming rather than demonstrating is that, in a democracy, </w:t>
      </w:r>
      <w:r w:rsidR="00EF16CD">
        <w:rPr>
          <w:rFonts w:ascii="Times New Roman" w:hAnsi="Times New Roman" w:cs="Times New Roman"/>
          <w:sz w:val="24"/>
          <w:szCs w:val="24"/>
        </w:rPr>
        <w:t>the public influence of the churches is largely a function of their popularity</w:t>
      </w:r>
      <w:r>
        <w:rPr>
          <w:rFonts w:ascii="Times New Roman" w:hAnsi="Times New Roman" w:cs="Times New Roman"/>
          <w:sz w:val="24"/>
          <w:szCs w:val="24"/>
        </w:rPr>
        <w:t xml:space="preserve"> </w:t>
      </w:r>
      <w:r w:rsidR="00EF16CD">
        <w:rPr>
          <w:rFonts w:ascii="Times New Roman" w:hAnsi="Times New Roman" w:cs="Times New Roman"/>
          <w:sz w:val="24"/>
          <w:szCs w:val="24"/>
        </w:rPr>
        <w:t xml:space="preserve">(albeit a time-lagged function). </w:t>
      </w:r>
      <w:r>
        <w:rPr>
          <w:rFonts w:ascii="Times New Roman" w:hAnsi="Times New Roman" w:cs="Times New Roman"/>
          <w:i/>
          <w:sz w:val="24"/>
          <w:szCs w:val="24"/>
        </w:rPr>
        <w:t xml:space="preserve">Religion in Secular </w:t>
      </w:r>
      <w:r w:rsidRPr="004B1920">
        <w:rPr>
          <w:rFonts w:ascii="Times New Roman" w:hAnsi="Times New Roman" w:cs="Times New Roman"/>
          <w:i/>
          <w:sz w:val="24"/>
          <w:szCs w:val="24"/>
        </w:rPr>
        <w:t>Society</w:t>
      </w:r>
      <w:r>
        <w:rPr>
          <w:rFonts w:ascii="Times New Roman" w:hAnsi="Times New Roman" w:cs="Times New Roman"/>
          <w:sz w:val="24"/>
          <w:szCs w:val="24"/>
        </w:rPr>
        <w:t xml:space="preserve"> spends a great deal of </w:t>
      </w:r>
      <w:r w:rsidR="00A9155B">
        <w:rPr>
          <w:rFonts w:ascii="Times New Roman" w:hAnsi="Times New Roman" w:cs="Times New Roman"/>
          <w:sz w:val="24"/>
          <w:szCs w:val="24"/>
        </w:rPr>
        <w:t>space</w:t>
      </w:r>
      <w:r>
        <w:rPr>
          <w:rFonts w:ascii="Times New Roman" w:hAnsi="Times New Roman" w:cs="Times New Roman"/>
          <w:sz w:val="24"/>
          <w:szCs w:val="24"/>
        </w:rPr>
        <w:t xml:space="preserve"> demonstrating the decline in indices of popular involvement in organised religion and the decline in the status and remit of the clergy. I have authored a number of papers concerned with</w:t>
      </w:r>
      <w:r w:rsidR="00A9155B">
        <w:rPr>
          <w:rFonts w:ascii="Times New Roman" w:hAnsi="Times New Roman" w:cs="Times New Roman"/>
          <w:sz w:val="24"/>
          <w:szCs w:val="24"/>
        </w:rPr>
        <w:t xml:space="preserve"> public</w:t>
      </w:r>
      <w:r>
        <w:rPr>
          <w:rFonts w:ascii="Times New Roman" w:hAnsi="Times New Roman" w:cs="Times New Roman"/>
          <w:sz w:val="24"/>
          <w:szCs w:val="24"/>
        </w:rPr>
        <w:t xml:space="preserve"> attitudes towards the influence of the churches</w:t>
      </w:r>
      <w:r w:rsidR="0064799D">
        <w:rPr>
          <w:rFonts w:ascii="Times New Roman" w:hAnsi="Times New Roman" w:cs="Times New Roman"/>
          <w:sz w:val="24"/>
          <w:szCs w:val="24"/>
        </w:rPr>
        <w:t xml:space="preserve"> (for example, Bruce </w:t>
      </w:r>
      <w:r w:rsidR="00821707">
        <w:rPr>
          <w:rFonts w:ascii="Times New Roman" w:hAnsi="Times New Roman" w:cs="Times New Roman"/>
          <w:sz w:val="24"/>
          <w:szCs w:val="24"/>
        </w:rPr>
        <w:t xml:space="preserve">and Glendinning </w:t>
      </w:r>
      <w:r w:rsidR="00A7415F">
        <w:rPr>
          <w:rFonts w:ascii="Times New Roman" w:hAnsi="Times New Roman" w:cs="Times New Roman"/>
          <w:sz w:val="24"/>
          <w:szCs w:val="24"/>
        </w:rPr>
        <w:t>2011</w:t>
      </w:r>
      <w:r w:rsidR="0064799D">
        <w:rPr>
          <w:rFonts w:ascii="Times New Roman" w:hAnsi="Times New Roman" w:cs="Times New Roman"/>
          <w:sz w:val="24"/>
          <w:szCs w:val="24"/>
        </w:rPr>
        <w:t xml:space="preserve">). </w:t>
      </w:r>
      <w:r w:rsidR="006670FD">
        <w:rPr>
          <w:rFonts w:ascii="Times New Roman" w:hAnsi="Times New Roman" w:cs="Times New Roman"/>
          <w:sz w:val="24"/>
          <w:szCs w:val="24"/>
        </w:rPr>
        <w:t xml:space="preserve">As we will see, when scholars do study those things Wood says secularizationists assume rather than demonstrate, they discover that campaigns by religious </w:t>
      </w:r>
      <w:r w:rsidR="006670FD">
        <w:rPr>
          <w:rFonts w:ascii="Times New Roman" w:hAnsi="Times New Roman" w:cs="Times New Roman"/>
          <w:sz w:val="24"/>
          <w:szCs w:val="24"/>
        </w:rPr>
        <w:lastRenderedPageBreak/>
        <w:t xml:space="preserve">organizations to gain public influence fail because the only people receptive to them are the religious (whose declining number Wilson demonstrates). </w:t>
      </w:r>
    </w:p>
    <w:p w:rsidR="00BB0336" w:rsidRDefault="0064799D" w:rsidP="0064799D">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Finally, the preference of secularizationists for demonstrating changes in individual religiosity over studying attempts of religion organizations to reclaim public space is a sensible use of resources given that the criticisms of the secularization approach </w:t>
      </w:r>
      <w:r w:rsidR="00BB0336">
        <w:rPr>
          <w:rFonts w:ascii="Times New Roman" w:hAnsi="Times New Roman" w:cs="Times New Roman"/>
          <w:sz w:val="24"/>
          <w:szCs w:val="24"/>
        </w:rPr>
        <w:t xml:space="preserve">(from Grace Davie’s ‘believing but not belonging’ notion to </w:t>
      </w:r>
      <w:r w:rsidR="0077729B">
        <w:rPr>
          <w:rFonts w:ascii="Times New Roman" w:hAnsi="Times New Roman" w:cs="Times New Roman"/>
          <w:sz w:val="24"/>
          <w:szCs w:val="24"/>
        </w:rPr>
        <w:t>the rational choice theorists’</w:t>
      </w:r>
      <w:r w:rsidR="00BB0336">
        <w:rPr>
          <w:rFonts w:ascii="Times New Roman" w:hAnsi="Times New Roman" w:cs="Times New Roman"/>
          <w:sz w:val="24"/>
          <w:szCs w:val="24"/>
        </w:rPr>
        <w:t xml:space="preserve"> supply-side alternative) have concerned individual religiosity</w:t>
      </w:r>
      <w:r w:rsidR="00A7415F">
        <w:rPr>
          <w:rFonts w:ascii="Times New Roman" w:hAnsi="Times New Roman" w:cs="Times New Roman"/>
          <w:sz w:val="24"/>
          <w:szCs w:val="24"/>
        </w:rPr>
        <w:t xml:space="preserve"> (Davie 1994; </w:t>
      </w:r>
      <w:r w:rsidR="0077729B">
        <w:rPr>
          <w:rFonts w:ascii="Times New Roman" w:hAnsi="Times New Roman" w:cs="Times New Roman"/>
          <w:sz w:val="24"/>
          <w:szCs w:val="24"/>
        </w:rPr>
        <w:t>Young 1997)</w:t>
      </w:r>
      <w:r w:rsidR="00BB0336">
        <w:rPr>
          <w:rFonts w:ascii="Times New Roman" w:hAnsi="Times New Roman" w:cs="Times New Roman"/>
          <w:sz w:val="24"/>
          <w:szCs w:val="24"/>
        </w:rPr>
        <w:t xml:space="preserve">. </w:t>
      </w:r>
    </w:p>
    <w:p w:rsidR="00BB0336" w:rsidRDefault="0087766D" w:rsidP="0064799D">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r w:rsidR="003400A4">
        <w:rPr>
          <w:rFonts w:ascii="Times New Roman" w:hAnsi="Times New Roman" w:cs="Times New Roman"/>
          <w:sz w:val="24"/>
          <w:szCs w:val="24"/>
        </w:rPr>
        <w:t xml:space="preserve">In defence of British sociology of religion overall, it is worth mentioning James Beckford’s work on </w:t>
      </w:r>
      <w:r w:rsidR="006670FD">
        <w:rPr>
          <w:rFonts w:ascii="Times New Roman" w:hAnsi="Times New Roman" w:cs="Times New Roman"/>
          <w:sz w:val="24"/>
          <w:szCs w:val="24"/>
        </w:rPr>
        <w:t xml:space="preserve">prison </w:t>
      </w:r>
      <w:r w:rsidR="003400A4">
        <w:rPr>
          <w:rFonts w:ascii="Times New Roman" w:hAnsi="Times New Roman" w:cs="Times New Roman"/>
          <w:sz w:val="24"/>
          <w:szCs w:val="24"/>
        </w:rPr>
        <w:t>chaplaincies</w:t>
      </w:r>
      <w:r w:rsidR="006670FD">
        <w:rPr>
          <w:rFonts w:ascii="Times New Roman" w:hAnsi="Times New Roman" w:cs="Times New Roman"/>
          <w:sz w:val="24"/>
          <w:szCs w:val="24"/>
        </w:rPr>
        <w:t xml:space="preserve">, </w:t>
      </w:r>
      <w:r w:rsidR="00210B34">
        <w:rPr>
          <w:rFonts w:ascii="Times New Roman" w:hAnsi="Times New Roman" w:cs="Times New Roman"/>
          <w:sz w:val="24"/>
          <w:szCs w:val="24"/>
        </w:rPr>
        <w:t>which Wood overlooks</w:t>
      </w:r>
      <w:r w:rsidR="006670FD">
        <w:rPr>
          <w:rFonts w:ascii="Times New Roman" w:hAnsi="Times New Roman" w:cs="Times New Roman"/>
          <w:sz w:val="24"/>
          <w:szCs w:val="24"/>
        </w:rPr>
        <w:t xml:space="preserve"> (Beckford and Gilliat</w:t>
      </w:r>
      <w:r w:rsidR="00A9155B">
        <w:rPr>
          <w:rFonts w:ascii="Times New Roman" w:hAnsi="Times New Roman" w:cs="Times New Roman"/>
          <w:sz w:val="24"/>
          <w:szCs w:val="24"/>
        </w:rPr>
        <w:t xml:space="preserve"> 2008</w:t>
      </w:r>
      <w:r w:rsidR="00210B34">
        <w:rPr>
          <w:rFonts w:ascii="Times New Roman" w:hAnsi="Times New Roman" w:cs="Times New Roman"/>
          <w:sz w:val="24"/>
          <w:szCs w:val="24"/>
        </w:rPr>
        <w:t>)</w:t>
      </w:r>
      <w:r w:rsidR="003400A4">
        <w:rPr>
          <w:rFonts w:ascii="Times New Roman" w:hAnsi="Times New Roman" w:cs="Times New Roman"/>
          <w:sz w:val="24"/>
          <w:szCs w:val="24"/>
        </w:rPr>
        <w:t xml:space="preserve">. What that made clear was that the Church of England only retained publically-funded </w:t>
      </w:r>
      <w:r w:rsidR="006670FD">
        <w:rPr>
          <w:rFonts w:ascii="Times New Roman" w:hAnsi="Times New Roman" w:cs="Times New Roman"/>
          <w:sz w:val="24"/>
          <w:szCs w:val="24"/>
        </w:rPr>
        <w:t>positions</w:t>
      </w:r>
      <w:r w:rsidR="003400A4">
        <w:rPr>
          <w:rFonts w:ascii="Times New Roman" w:hAnsi="Times New Roman" w:cs="Times New Roman"/>
          <w:sz w:val="24"/>
          <w:szCs w:val="24"/>
        </w:rPr>
        <w:t xml:space="preserve"> such as prison chaplaincies because it broadened its remit from offering Anglican religious offices to presenting itself as the ‘senior’ denomination defending first Christianity in the widest sense and then (when non-Christian religions grew) religion per se. </w:t>
      </w:r>
      <w:r w:rsidR="00210B34">
        <w:rPr>
          <w:rFonts w:ascii="Times New Roman" w:hAnsi="Times New Roman" w:cs="Times New Roman"/>
          <w:sz w:val="24"/>
          <w:szCs w:val="24"/>
        </w:rPr>
        <w:t>Arguably that remit has become even broader in the last two decades with spiritual</w:t>
      </w:r>
      <w:r w:rsidR="00A9155B">
        <w:rPr>
          <w:rFonts w:ascii="Times New Roman" w:hAnsi="Times New Roman" w:cs="Times New Roman"/>
          <w:sz w:val="24"/>
          <w:szCs w:val="24"/>
        </w:rPr>
        <w:t xml:space="preserve"> and humanist </w:t>
      </w:r>
      <w:r w:rsidR="005535CF">
        <w:rPr>
          <w:rFonts w:ascii="Times New Roman" w:hAnsi="Times New Roman" w:cs="Times New Roman"/>
          <w:sz w:val="24"/>
          <w:szCs w:val="24"/>
        </w:rPr>
        <w:t xml:space="preserve"> counselling d</w:t>
      </w:r>
      <w:r w:rsidR="00210B34">
        <w:rPr>
          <w:rFonts w:ascii="Times New Roman" w:hAnsi="Times New Roman" w:cs="Times New Roman"/>
          <w:sz w:val="24"/>
          <w:szCs w:val="24"/>
        </w:rPr>
        <w:t>isplacing religio</w:t>
      </w:r>
      <w:r w:rsidR="005535CF">
        <w:rPr>
          <w:rFonts w:ascii="Times New Roman" w:hAnsi="Times New Roman" w:cs="Times New Roman"/>
          <w:sz w:val="24"/>
          <w:szCs w:val="24"/>
        </w:rPr>
        <w:t>us offices and instruction</w:t>
      </w:r>
      <w:r w:rsidR="00210B34">
        <w:rPr>
          <w:rFonts w:ascii="Times New Roman" w:hAnsi="Times New Roman" w:cs="Times New Roman"/>
          <w:sz w:val="24"/>
          <w:szCs w:val="24"/>
        </w:rPr>
        <w:t xml:space="preserve">. </w:t>
      </w:r>
    </w:p>
    <w:p w:rsidR="00210B34" w:rsidRDefault="00210B34" w:rsidP="00601881">
      <w:pPr>
        <w:spacing w:after="0" w:line="360" w:lineRule="auto"/>
        <w:rPr>
          <w:rFonts w:ascii="Times New Roman" w:hAnsi="Times New Roman" w:cs="Times New Roman"/>
          <w:sz w:val="24"/>
          <w:szCs w:val="24"/>
        </w:rPr>
      </w:pPr>
    </w:p>
    <w:p w:rsidR="00210B34" w:rsidRDefault="003E31CB" w:rsidP="00601881">
      <w:pPr>
        <w:spacing w:after="0" w:line="360" w:lineRule="auto"/>
        <w:rPr>
          <w:rFonts w:ascii="Times New Roman" w:hAnsi="Times New Roman" w:cs="Times New Roman"/>
          <w:sz w:val="24"/>
          <w:szCs w:val="24"/>
        </w:rPr>
      </w:pPr>
      <w:r>
        <w:rPr>
          <w:rFonts w:ascii="Times New Roman" w:hAnsi="Times New Roman" w:cs="Times New Roman"/>
          <w:sz w:val="24"/>
          <w:szCs w:val="24"/>
        </w:rPr>
        <w:t>Notoriety Versus Influence</w:t>
      </w:r>
    </w:p>
    <w:p w:rsidR="00F13277" w:rsidRDefault="00210B34" w:rsidP="00601881">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Wood says ‘religion appears to have greater public “visibility” in recent years’ (2015: 247). Indeed it does have but in Western </w:t>
      </w:r>
      <w:r w:rsidR="00601881">
        <w:rPr>
          <w:rFonts w:ascii="Times New Roman" w:hAnsi="Times New Roman" w:cs="Times New Roman"/>
          <w:sz w:val="24"/>
          <w:szCs w:val="24"/>
        </w:rPr>
        <w:t>Europe</w:t>
      </w:r>
      <w:r>
        <w:rPr>
          <w:rFonts w:ascii="Times New Roman" w:hAnsi="Times New Roman" w:cs="Times New Roman"/>
          <w:sz w:val="24"/>
          <w:szCs w:val="24"/>
        </w:rPr>
        <w:t xml:space="preserve"> this is largely because representatives and adherents of non-Christian religions have become increasingly assertive. This would only be any sort of challenge to the secularization thesis </w:t>
      </w:r>
      <w:r w:rsidR="005535CF">
        <w:rPr>
          <w:rFonts w:ascii="Times New Roman" w:hAnsi="Times New Roman" w:cs="Times New Roman"/>
          <w:sz w:val="24"/>
          <w:szCs w:val="24"/>
        </w:rPr>
        <w:t xml:space="preserve">if </w:t>
      </w:r>
      <w:r w:rsidR="00AB1239">
        <w:rPr>
          <w:rFonts w:ascii="Times New Roman" w:hAnsi="Times New Roman" w:cs="Times New Roman"/>
          <w:sz w:val="24"/>
          <w:szCs w:val="24"/>
        </w:rPr>
        <w:t xml:space="preserve">it had </w:t>
      </w:r>
      <w:r>
        <w:rPr>
          <w:rFonts w:ascii="Times New Roman" w:hAnsi="Times New Roman" w:cs="Times New Roman"/>
          <w:sz w:val="24"/>
          <w:szCs w:val="24"/>
        </w:rPr>
        <w:t xml:space="preserve">resulted from religion becoming more popular among the population that was previously accurately described as largely secular or if new contests about the rights of religion were triggering some sort of religious revival among the formerly largely secular. </w:t>
      </w:r>
      <w:r w:rsidR="005535CF">
        <w:rPr>
          <w:rFonts w:ascii="Times New Roman" w:hAnsi="Times New Roman" w:cs="Times New Roman"/>
          <w:sz w:val="24"/>
          <w:szCs w:val="24"/>
        </w:rPr>
        <w:t>Neither is the case</w:t>
      </w:r>
      <w:r>
        <w:rPr>
          <w:rFonts w:ascii="Times New Roman" w:hAnsi="Times New Roman" w:cs="Times New Roman"/>
          <w:sz w:val="24"/>
          <w:szCs w:val="24"/>
        </w:rPr>
        <w:t xml:space="preserve">. </w:t>
      </w:r>
    </w:p>
    <w:p w:rsidR="00AB1239" w:rsidRDefault="00210B34" w:rsidP="00AB1239">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The UK differs from France, the USA and a number of other ‘modern’ societies in that its church-state relations </w:t>
      </w:r>
      <w:r w:rsidR="005535CF">
        <w:rPr>
          <w:rFonts w:ascii="Times New Roman" w:hAnsi="Times New Roman" w:cs="Times New Roman"/>
          <w:sz w:val="24"/>
          <w:szCs w:val="24"/>
        </w:rPr>
        <w:t>are not</w:t>
      </w:r>
      <w:r>
        <w:rPr>
          <w:rFonts w:ascii="Times New Roman" w:hAnsi="Times New Roman" w:cs="Times New Roman"/>
          <w:sz w:val="24"/>
          <w:szCs w:val="24"/>
        </w:rPr>
        <w:t xml:space="preserve"> the subject of a written constitutional settlement. Instead they evolved </w:t>
      </w:r>
      <w:r w:rsidR="003E31CB">
        <w:rPr>
          <w:rFonts w:ascii="Times New Roman" w:hAnsi="Times New Roman" w:cs="Times New Roman"/>
          <w:sz w:val="24"/>
          <w:szCs w:val="24"/>
        </w:rPr>
        <w:t xml:space="preserve">in a clumsy case-by-case manner </w:t>
      </w:r>
      <w:r w:rsidR="00A9155B">
        <w:rPr>
          <w:rFonts w:ascii="Times New Roman" w:hAnsi="Times New Roman" w:cs="Times New Roman"/>
          <w:sz w:val="24"/>
          <w:szCs w:val="24"/>
        </w:rPr>
        <w:t xml:space="preserve">as dissenting denominations pushed back Anglican </w:t>
      </w:r>
      <w:r w:rsidR="00730736">
        <w:rPr>
          <w:rFonts w:ascii="Times New Roman" w:hAnsi="Times New Roman" w:cs="Times New Roman"/>
          <w:sz w:val="24"/>
          <w:szCs w:val="24"/>
        </w:rPr>
        <w:t xml:space="preserve">influence but then stopped </w:t>
      </w:r>
      <w:r>
        <w:rPr>
          <w:rFonts w:ascii="Times New Roman" w:hAnsi="Times New Roman" w:cs="Times New Roman"/>
          <w:sz w:val="24"/>
          <w:szCs w:val="24"/>
        </w:rPr>
        <w:t xml:space="preserve">challenging </w:t>
      </w:r>
      <w:r w:rsidR="00F13277">
        <w:rPr>
          <w:rFonts w:ascii="Times New Roman" w:hAnsi="Times New Roman" w:cs="Times New Roman"/>
          <w:sz w:val="24"/>
          <w:szCs w:val="24"/>
        </w:rPr>
        <w:t>e</w:t>
      </w:r>
      <w:r>
        <w:rPr>
          <w:rFonts w:ascii="Times New Roman" w:hAnsi="Times New Roman" w:cs="Times New Roman"/>
          <w:sz w:val="24"/>
          <w:szCs w:val="24"/>
        </w:rPr>
        <w:t>lements of the Church of England</w:t>
      </w:r>
      <w:r w:rsidR="00730736">
        <w:rPr>
          <w:rFonts w:ascii="Times New Roman" w:hAnsi="Times New Roman" w:cs="Times New Roman"/>
          <w:sz w:val="24"/>
          <w:szCs w:val="24"/>
        </w:rPr>
        <w:t>’s</w:t>
      </w:r>
      <w:r>
        <w:rPr>
          <w:rFonts w:ascii="Times New Roman" w:hAnsi="Times New Roman" w:cs="Times New Roman"/>
          <w:sz w:val="24"/>
          <w:szCs w:val="24"/>
        </w:rPr>
        <w:t xml:space="preserve"> </w:t>
      </w:r>
      <w:r w:rsidR="005535CF" w:rsidRPr="005535CF">
        <w:rPr>
          <w:rFonts w:ascii="Times New Roman" w:hAnsi="Times New Roman" w:cs="Times New Roman"/>
          <w:sz w:val="24"/>
          <w:szCs w:val="24"/>
        </w:rPr>
        <w:t xml:space="preserve">former </w:t>
      </w:r>
      <w:r>
        <w:rPr>
          <w:rFonts w:ascii="Times New Roman" w:hAnsi="Times New Roman" w:cs="Times New Roman"/>
          <w:sz w:val="24"/>
          <w:szCs w:val="24"/>
        </w:rPr>
        <w:t xml:space="preserve">hegemony once the guts of real </w:t>
      </w:r>
      <w:r w:rsidR="00730736">
        <w:rPr>
          <w:rFonts w:ascii="Times New Roman" w:hAnsi="Times New Roman" w:cs="Times New Roman"/>
          <w:sz w:val="24"/>
          <w:szCs w:val="24"/>
        </w:rPr>
        <w:t>power</w:t>
      </w:r>
      <w:r>
        <w:rPr>
          <w:rFonts w:ascii="Times New Roman" w:hAnsi="Times New Roman" w:cs="Times New Roman"/>
          <w:sz w:val="24"/>
          <w:szCs w:val="24"/>
        </w:rPr>
        <w:t xml:space="preserve"> had been pulled out. </w:t>
      </w:r>
      <w:r w:rsidR="00F13277">
        <w:rPr>
          <w:rFonts w:ascii="Times New Roman" w:hAnsi="Times New Roman" w:cs="Times New Roman"/>
          <w:sz w:val="24"/>
          <w:szCs w:val="24"/>
        </w:rPr>
        <w:t xml:space="preserve">For example, while the right to graduate from Oxford and Cambridge was confined to people who ‘conformed’ to the Church of </w:t>
      </w:r>
      <w:r w:rsidR="00601881">
        <w:rPr>
          <w:rFonts w:ascii="Times New Roman" w:hAnsi="Times New Roman" w:cs="Times New Roman"/>
          <w:sz w:val="24"/>
          <w:szCs w:val="24"/>
        </w:rPr>
        <w:t>England</w:t>
      </w:r>
      <w:r w:rsidR="00F13277">
        <w:rPr>
          <w:rFonts w:ascii="Times New Roman" w:hAnsi="Times New Roman" w:cs="Times New Roman"/>
          <w:sz w:val="24"/>
          <w:szCs w:val="24"/>
        </w:rPr>
        <w:t xml:space="preserve"> (Easter Communion was usually enough), Nonconformist denominations established their theological colleges in London and major northern cities such as Sheffield, Birmingham and Newcastle. But when in 1872 Oxford and Cambridge were opened up, those denominations moved their theology colleges to Oxford and Cambridge where they gradually </w:t>
      </w:r>
      <w:r w:rsidR="00F13277">
        <w:rPr>
          <w:rFonts w:ascii="Times New Roman" w:hAnsi="Times New Roman" w:cs="Times New Roman"/>
          <w:sz w:val="24"/>
          <w:szCs w:val="24"/>
        </w:rPr>
        <w:lastRenderedPageBreak/>
        <w:t xml:space="preserve">became constituent colleges. The Catholic Church stopped complaining about the state-funding of Anglican schools </w:t>
      </w:r>
      <w:r w:rsidR="00730736">
        <w:rPr>
          <w:rFonts w:ascii="Times New Roman" w:hAnsi="Times New Roman" w:cs="Times New Roman"/>
          <w:sz w:val="24"/>
          <w:szCs w:val="24"/>
        </w:rPr>
        <w:t>once</w:t>
      </w:r>
      <w:r w:rsidR="00F13277">
        <w:rPr>
          <w:rFonts w:ascii="Times New Roman" w:hAnsi="Times New Roman" w:cs="Times New Roman"/>
          <w:sz w:val="24"/>
          <w:szCs w:val="24"/>
        </w:rPr>
        <w:t xml:space="preserve"> its schools were also state-funded and non-religious people stopped objecting </w:t>
      </w:r>
      <w:r w:rsidR="005535CF">
        <w:rPr>
          <w:rFonts w:ascii="Times New Roman" w:hAnsi="Times New Roman" w:cs="Times New Roman"/>
          <w:sz w:val="24"/>
          <w:szCs w:val="24"/>
        </w:rPr>
        <w:t xml:space="preserve">to church schools </w:t>
      </w:r>
      <w:r w:rsidR="00F13277">
        <w:rPr>
          <w:rFonts w:ascii="Times New Roman" w:hAnsi="Times New Roman" w:cs="Times New Roman"/>
          <w:sz w:val="24"/>
          <w:szCs w:val="24"/>
        </w:rPr>
        <w:t xml:space="preserve">when Anglican schools stopped being especially Anglican. </w:t>
      </w:r>
    </w:p>
    <w:p w:rsidR="00AB1239" w:rsidRDefault="00F13277" w:rsidP="00AB1239">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The presence </w:t>
      </w:r>
      <w:r w:rsidR="00AB1239">
        <w:rPr>
          <w:rFonts w:ascii="Times New Roman" w:hAnsi="Times New Roman" w:cs="Times New Roman"/>
          <w:sz w:val="24"/>
          <w:szCs w:val="24"/>
        </w:rPr>
        <w:t xml:space="preserve">as of right </w:t>
      </w:r>
      <w:r>
        <w:rPr>
          <w:rFonts w:ascii="Times New Roman" w:hAnsi="Times New Roman" w:cs="Times New Roman"/>
          <w:sz w:val="24"/>
          <w:szCs w:val="24"/>
        </w:rPr>
        <w:t xml:space="preserve">in the upper chamber of the </w:t>
      </w:r>
      <w:r w:rsidR="00AB1239">
        <w:rPr>
          <w:rFonts w:ascii="Times New Roman" w:hAnsi="Times New Roman" w:cs="Times New Roman"/>
          <w:sz w:val="24"/>
          <w:szCs w:val="24"/>
        </w:rPr>
        <w:t>UK</w:t>
      </w:r>
      <w:r>
        <w:rPr>
          <w:rFonts w:ascii="Times New Roman" w:hAnsi="Times New Roman" w:cs="Times New Roman"/>
          <w:sz w:val="24"/>
          <w:szCs w:val="24"/>
        </w:rPr>
        <w:t xml:space="preserve"> legislature of twenty-six Anglican bishops lost salience when the chamber was enlarged to include a far greater number of peers appointed by the political parties, when it became common to include among such appointments leading non-Christians, and when the Church of England by-and-large accepted that its ‘Lords Spiritual’ should not use their position in a partisan manner: an informal commitment that has largely held</w:t>
      </w:r>
      <w:r w:rsidR="00AB1239">
        <w:rPr>
          <w:rFonts w:ascii="Times New Roman" w:hAnsi="Times New Roman" w:cs="Times New Roman"/>
          <w:sz w:val="24"/>
          <w:szCs w:val="24"/>
        </w:rPr>
        <w:t xml:space="preserve"> (Bown 1994)</w:t>
      </w:r>
      <w:r>
        <w:rPr>
          <w:rFonts w:ascii="Times New Roman" w:hAnsi="Times New Roman" w:cs="Times New Roman"/>
          <w:sz w:val="24"/>
          <w:szCs w:val="24"/>
        </w:rPr>
        <w:t xml:space="preserve">. The one major exception to that self-denying principle came in </w:t>
      </w:r>
      <w:r w:rsidR="00443509">
        <w:rPr>
          <w:rFonts w:ascii="Times New Roman" w:hAnsi="Times New Roman" w:cs="Times New Roman"/>
          <w:sz w:val="24"/>
          <w:szCs w:val="24"/>
        </w:rPr>
        <w:t>1963/1964</w:t>
      </w:r>
      <w:r>
        <w:rPr>
          <w:rFonts w:ascii="Times New Roman" w:hAnsi="Times New Roman" w:cs="Times New Roman"/>
          <w:sz w:val="24"/>
          <w:szCs w:val="24"/>
        </w:rPr>
        <w:t xml:space="preserve"> when the Lords Spiritual were e</w:t>
      </w:r>
      <w:r w:rsidR="009913C9">
        <w:rPr>
          <w:rFonts w:ascii="Times New Roman" w:hAnsi="Times New Roman" w:cs="Times New Roman"/>
          <w:sz w:val="24"/>
          <w:szCs w:val="24"/>
        </w:rPr>
        <w:t>f</w:t>
      </w:r>
      <w:r>
        <w:rPr>
          <w:rFonts w:ascii="Times New Roman" w:hAnsi="Times New Roman" w:cs="Times New Roman"/>
          <w:sz w:val="24"/>
          <w:szCs w:val="24"/>
        </w:rPr>
        <w:t xml:space="preserve">fective in barring an amendment to legislation concerning the licensing of pharmacists that would have allowed members of the Exclusive Brethren to sit all </w:t>
      </w:r>
      <w:r w:rsidR="009913C9">
        <w:rPr>
          <w:rFonts w:ascii="Times New Roman" w:hAnsi="Times New Roman" w:cs="Times New Roman"/>
          <w:sz w:val="24"/>
          <w:szCs w:val="24"/>
        </w:rPr>
        <w:t xml:space="preserve">the tests required for registration but not actually join the new Royal College of Pharmacists: an amendment necessary for Exclusive Brethren pharmacists to remain true to their extreme interpretation of Paul’s injunction to ‘be ye not yoked </w:t>
      </w:r>
      <w:r w:rsidR="00E9282A">
        <w:rPr>
          <w:rFonts w:ascii="Times New Roman" w:hAnsi="Times New Roman" w:cs="Times New Roman"/>
          <w:sz w:val="24"/>
          <w:szCs w:val="24"/>
        </w:rPr>
        <w:t xml:space="preserve">together </w:t>
      </w:r>
      <w:r w:rsidR="009913C9">
        <w:rPr>
          <w:rFonts w:ascii="Times New Roman" w:hAnsi="Times New Roman" w:cs="Times New Roman"/>
          <w:sz w:val="24"/>
          <w:szCs w:val="24"/>
        </w:rPr>
        <w:t>with unbelievers’ (</w:t>
      </w:r>
      <w:r w:rsidR="00E9282A">
        <w:rPr>
          <w:rFonts w:ascii="Times New Roman" w:hAnsi="Times New Roman" w:cs="Times New Roman"/>
          <w:sz w:val="24"/>
          <w:szCs w:val="24"/>
        </w:rPr>
        <w:t>2 Corinthians 6: 14)</w:t>
      </w:r>
      <w:r w:rsidR="009913C9">
        <w:rPr>
          <w:rFonts w:ascii="Times New Roman" w:hAnsi="Times New Roman" w:cs="Times New Roman"/>
          <w:sz w:val="24"/>
          <w:szCs w:val="24"/>
        </w:rPr>
        <w:t>. As Wood condemns Wilson for not attending to the public influence of the churches, it is worth noting that Wilson wrote a number of letters to the press and newspaper articles severely critical of the Church of England’s behaviour in this matter. Mostly because it has proved impossible to find a widely-acceptable alternat</w:t>
      </w:r>
      <w:r w:rsidR="00443509">
        <w:rPr>
          <w:rFonts w:ascii="Times New Roman" w:hAnsi="Times New Roman" w:cs="Times New Roman"/>
          <w:sz w:val="24"/>
          <w:szCs w:val="24"/>
        </w:rPr>
        <w:t>ive to the current mix of party-</w:t>
      </w:r>
      <w:r w:rsidR="009913C9">
        <w:rPr>
          <w:rFonts w:ascii="Times New Roman" w:hAnsi="Times New Roman" w:cs="Times New Roman"/>
          <w:sz w:val="24"/>
          <w:szCs w:val="24"/>
        </w:rPr>
        <w:t xml:space="preserve">appointed </w:t>
      </w:r>
      <w:r w:rsidR="00443509">
        <w:rPr>
          <w:rFonts w:ascii="Times New Roman" w:hAnsi="Times New Roman" w:cs="Times New Roman"/>
          <w:sz w:val="24"/>
          <w:szCs w:val="24"/>
        </w:rPr>
        <w:t xml:space="preserve">peers </w:t>
      </w:r>
      <w:r w:rsidR="009913C9">
        <w:rPr>
          <w:rFonts w:ascii="Times New Roman" w:hAnsi="Times New Roman" w:cs="Times New Roman"/>
          <w:sz w:val="24"/>
          <w:szCs w:val="24"/>
        </w:rPr>
        <w:t xml:space="preserve">and inherited peerage, reform of the House of Lords, though widely accepted as </w:t>
      </w:r>
      <w:r w:rsidR="00AB1239">
        <w:rPr>
          <w:rFonts w:ascii="Times New Roman" w:hAnsi="Times New Roman" w:cs="Times New Roman"/>
          <w:sz w:val="24"/>
          <w:szCs w:val="24"/>
        </w:rPr>
        <w:t>necessary</w:t>
      </w:r>
      <w:r w:rsidR="009913C9">
        <w:rPr>
          <w:rFonts w:ascii="Times New Roman" w:hAnsi="Times New Roman" w:cs="Times New Roman"/>
          <w:sz w:val="24"/>
          <w:szCs w:val="24"/>
        </w:rPr>
        <w:t>, continues to elude governments. The Labour government of Tony Blair capped the number of hereditary peers who were allowed to sit in the House of Lords at any one time but then lost its nerve. However, it is surely significant that when</w:t>
      </w:r>
      <w:r w:rsidR="00443509">
        <w:rPr>
          <w:rFonts w:ascii="Times New Roman" w:hAnsi="Times New Roman" w:cs="Times New Roman"/>
          <w:sz w:val="24"/>
          <w:szCs w:val="24"/>
        </w:rPr>
        <w:t>,</w:t>
      </w:r>
      <w:r w:rsidR="009913C9">
        <w:rPr>
          <w:rFonts w:ascii="Times New Roman" w:hAnsi="Times New Roman" w:cs="Times New Roman"/>
          <w:sz w:val="24"/>
          <w:szCs w:val="24"/>
        </w:rPr>
        <w:t xml:space="preserve"> </w:t>
      </w:r>
      <w:r w:rsidR="00AB1239">
        <w:rPr>
          <w:rFonts w:ascii="Times New Roman" w:hAnsi="Times New Roman" w:cs="Times New Roman"/>
          <w:sz w:val="24"/>
          <w:szCs w:val="24"/>
        </w:rPr>
        <w:t>in the 1990s</w:t>
      </w:r>
      <w:r w:rsidR="00DE19CF">
        <w:rPr>
          <w:rFonts w:ascii="Times New Roman" w:hAnsi="Times New Roman" w:cs="Times New Roman"/>
          <w:sz w:val="24"/>
          <w:szCs w:val="24"/>
        </w:rPr>
        <w:t>,</w:t>
      </w:r>
      <w:r w:rsidR="00AB1239">
        <w:rPr>
          <w:rFonts w:ascii="Times New Roman" w:hAnsi="Times New Roman" w:cs="Times New Roman"/>
          <w:sz w:val="24"/>
          <w:szCs w:val="24"/>
        </w:rPr>
        <w:t xml:space="preserve"> </w:t>
      </w:r>
      <w:r w:rsidR="009913C9">
        <w:rPr>
          <w:rFonts w:ascii="Times New Roman" w:hAnsi="Times New Roman" w:cs="Times New Roman"/>
          <w:sz w:val="24"/>
          <w:szCs w:val="24"/>
        </w:rPr>
        <w:t xml:space="preserve">devolved assemblies </w:t>
      </w:r>
      <w:r w:rsidR="005E031E">
        <w:rPr>
          <w:rFonts w:ascii="Times New Roman" w:hAnsi="Times New Roman" w:cs="Times New Roman"/>
          <w:sz w:val="24"/>
          <w:szCs w:val="24"/>
        </w:rPr>
        <w:t>were created for Scotland, Wales and Northern Ireland</w:t>
      </w:r>
      <w:r w:rsidR="005535CF">
        <w:rPr>
          <w:rFonts w:ascii="Times New Roman" w:hAnsi="Times New Roman" w:cs="Times New Roman"/>
          <w:sz w:val="24"/>
          <w:szCs w:val="24"/>
        </w:rPr>
        <w:t>,</w:t>
      </w:r>
      <w:r w:rsidR="005E031E">
        <w:rPr>
          <w:rFonts w:ascii="Times New Roman" w:hAnsi="Times New Roman" w:cs="Times New Roman"/>
          <w:sz w:val="24"/>
          <w:szCs w:val="24"/>
        </w:rPr>
        <w:t xml:space="preserve"> there was no suggestion that religious leaders should be </w:t>
      </w:r>
      <w:r w:rsidR="00AB1239">
        <w:rPr>
          <w:rFonts w:ascii="Times New Roman" w:hAnsi="Times New Roman" w:cs="Times New Roman"/>
          <w:sz w:val="24"/>
          <w:szCs w:val="24"/>
        </w:rPr>
        <w:t>allocated seats</w:t>
      </w:r>
      <w:r w:rsidR="005E031E">
        <w:rPr>
          <w:rFonts w:ascii="Times New Roman" w:hAnsi="Times New Roman" w:cs="Times New Roman"/>
          <w:sz w:val="24"/>
          <w:szCs w:val="24"/>
        </w:rPr>
        <w:t xml:space="preserve">. </w:t>
      </w:r>
    </w:p>
    <w:p w:rsidR="005E031E" w:rsidRDefault="005E031E" w:rsidP="00AB1239">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Furthermore, the religious influence on state schools has been reduced by the imposition of a national curriculum in all subjects </w:t>
      </w:r>
      <w:r w:rsidR="00DC487A">
        <w:rPr>
          <w:rFonts w:ascii="Times New Roman" w:hAnsi="Times New Roman" w:cs="Times New Roman"/>
          <w:sz w:val="24"/>
          <w:szCs w:val="24"/>
        </w:rPr>
        <w:t xml:space="preserve">except </w:t>
      </w:r>
      <w:r>
        <w:rPr>
          <w:rFonts w:ascii="Times New Roman" w:hAnsi="Times New Roman" w:cs="Times New Roman"/>
          <w:sz w:val="24"/>
          <w:szCs w:val="24"/>
        </w:rPr>
        <w:t>religious education</w:t>
      </w:r>
      <w:r w:rsidR="00E9282A">
        <w:rPr>
          <w:rFonts w:ascii="Times New Roman" w:hAnsi="Times New Roman" w:cs="Times New Roman"/>
          <w:sz w:val="24"/>
          <w:szCs w:val="24"/>
        </w:rPr>
        <w:t xml:space="preserve"> </w:t>
      </w:r>
      <w:r w:rsidR="005535CF">
        <w:rPr>
          <w:rFonts w:ascii="Times New Roman" w:hAnsi="Times New Roman" w:cs="Times New Roman"/>
          <w:sz w:val="24"/>
          <w:szCs w:val="24"/>
        </w:rPr>
        <w:t>(</w:t>
      </w:r>
      <w:r w:rsidR="00581889">
        <w:rPr>
          <w:rFonts w:ascii="Times New Roman" w:hAnsi="Times New Roman" w:cs="Times New Roman"/>
          <w:sz w:val="24"/>
          <w:szCs w:val="24"/>
        </w:rPr>
        <w:t>RE</w:t>
      </w:r>
      <w:r w:rsidR="005535CF">
        <w:rPr>
          <w:rFonts w:ascii="Times New Roman" w:hAnsi="Times New Roman" w:cs="Times New Roman"/>
          <w:sz w:val="24"/>
          <w:szCs w:val="24"/>
        </w:rPr>
        <w:t>) a</w:t>
      </w:r>
      <w:r w:rsidR="00E9282A">
        <w:rPr>
          <w:rFonts w:ascii="Times New Roman" w:hAnsi="Times New Roman" w:cs="Times New Roman"/>
          <w:sz w:val="24"/>
          <w:szCs w:val="24"/>
        </w:rPr>
        <w:t>nd sex education</w:t>
      </w:r>
      <w:r w:rsidR="005535CF">
        <w:rPr>
          <w:rFonts w:ascii="Times New Roman" w:hAnsi="Times New Roman" w:cs="Times New Roman"/>
          <w:sz w:val="24"/>
          <w:szCs w:val="24"/>
        </w:rPr>
        <w:t xml:space="preserve">; the only subjects </w:t>
      </w:r>
      <w:r w:rsidR="00E9282A">
        <w:rPr>
          <w:rFonts w:ascii="Times New Roman" w:hAnsi="Times New Roman" w:cs="Times New Roman"/>
          <w:sz w:val="24"/>
          <w:szCs w:val="24"/>
        </w:rPr>
        <w:t>from which parents may withdraw their children</w:t>
      </w:r>
      <w:r>
        <w:rPr>
          <w:rFonts w:ascii="Times New Roman" w:hAnsi="Times New Roman" w:cs="Times New Roman"/>
          <w:sz w:val="24"/>
          <w:szCs w:val="24"/>
        </w:rPr>
        <w:t xml:space="preserve">. </w:t>
      </w:r>
      <w:r w:rsidR="00DC487A">
        <w:rPr>
          <w:rFonts w:ascii="Times New Roman" w:hAnsi="Times New Roman" w:cs="Times New Roman"/>
          <w:sz w:val="24"/>
          <w:szCs w:val="24"/>
        </w:rPr>
        <w:t xml:space="preserve">This may seem like a victory for the churches but the implied assertion that geology and biology should be uniform across all schools is a major </w:t>
      </w:r>
      <w:r w:rsidR="00601881">
        <w:rPr>
          <w:rFonts w:ascii="Times New Roman" w:hAnsi="Times New Roman" w:cs="Times New Roman"/>
          <w:sz w:val="24"/>
          <w:szCs w:val="24"/>
        </w:rPr>
        <w:t>constraint</w:t>
      </w:r>
      <w:r w:rsidR="00DC487A">
        <w:rPr>
          <w:rFonts w:ascii="Times New Roman" w:hAnsi="Times New Roman" w:cs="Times New Roman"/>
          <w:sz w:val="24"/>
          <w:szCs w:val="24"/>
        </w:rPr>
        <w:t xml:space="preserve"> on religious particularities, as is the fact that state schools of all stripes are subject to a uniform system of school inspection (which has chastised some schools that recruit few non-Muslim pupils for not teaching topics that some conservative Muslims find offensive). </w:t>
      </w:r>
      <w:r w:rsidR="006A3613">
        <w:rPr>
          <w:rFonts w:ascii="Times New Roman" w:hAnsi="Times New Roman" w:cs="Times New Roman"/>
          <w:sz w:val="24"/>
          <w:szCs w:val="24"/>
        </w:rPr>
        <w:t xml:space="preserve">Add to that the fact that </w:t>
      </w:r>
      <w:r w:rsidR="00E9282A">
        <w:rPr>
          <w:rFonts w:ascii="Times New Roman" w:hAnsi="Times New Roman" w:cs="Times New Roman"/>
          <w:sz w:val="24"/>
          <w:szCs w:val="24"/>
        </w:rPr>
        <w:t xml:space="preserve">local councils set a common </w:t>
      </w:r>
      <w:r w:rsidR="00E9282A">
        <w:rPr>
          <w:rFonts w:ascii="Times New Roman" w:hAnsi="Times New Roman" w:cs="Times New Roman"/>
          <w:sz w:val="24"/>
          <w:szCs w:val="24"/>
        </w:rPr>
        <w:lastRenderedPageBreak/>
        <w:t xml:space="preserve">curriculum for RE </w:t>
      </w:r>
      <w:r w:rsidR="00581889">
        <w:rPr>
          <w:rFonts w:ascii="Times New Roman" w:hAnsi="Times New Roman" w:cs="Times New Roman"/>
          <w:sz w:val="24"/>
          <w:szCs w:val="24"/>
        </w:rPr>
        <w:t xml:space="preserve">and that </w:t>
      </w:r>
      <w:r w:rsidR="006A3613">
        <w:rPr>
          <w:rFonts w:ascii="Times New Roman" w:hAnsi="Times New Roman" w:cs="Times New Roman"/>
          <w:sz w:val="24"/>
          <w:szCs w:val="24"/>
        </w:rPr>
        <w:t xml:space="preserve">the major publishers of school text books are not willing to produce special editions that accommodate such </w:t>
      </w:r>
      <w:r w:rsidR="005535CF">
        <w:rPr>
          <w:rFonts w:ascii="Times New Roman" w:hAnsi="Times New Roman" w:cs="Times New Roman"/>
          <w:sz w:val="24"/>
          <w:szCs w:val="24"/>
        </w:rPr>
        <w:t xml:space="preserve">religious </w:t>
      </w:r>
      <w:r w:rsidR="006A3613">
        <w:rPr>
          <w:rFonts w:ascii="Times New Roman" w:hAnsi="Times New Roman" w:cs="Times New Roman"/>
          <w:sz w:val="24"/>
          <w:szCs w:val="24"/>
        </w:rPr>
        <w:t xml:space="preserve">sensitivities and again one has the classic British pattern of a head-on collision with minority religious interests being avoided while all the </w:t>
      </w:r>
      <w:r w:rsidR="00581889">
        <w:rPr>
          <w:rFonts w:ascii="Times New Roman" w:hAnsi="Times New Roman" w:cs="Times New Roman"/>
          <w:sz w:val="24"/>
          <w:szCs w:val="24"/>
        </w:rPr>
        <w:t>governmental pressure is</w:t>
      </w:r>
      <w:r w:rsidR="006A3613">
        <w:rPr>
          <w:rFonts w:ascii="Times New Roman" w:hAnsi="Times New Roman" w:cs="Times New Roman"/>
          <w:sz w:val="24"/>
          <w:szCs w:val="24"/>
        </w:rPr>
        <w:t xml:space="preserve"> in a secular direction. </w:t>
      </w:r>
    </w:p>
    <w:p w:rsidR="005E031E" w:rsidRDefault="005E031E" w:rsidP="00AB1239">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Although the UK is often contrasted with other European countries in trying to permit ‘multiculturalism’ rather than insist</w:t>
      </w:r>
      <w:r w:rsidR="005535CF">
        <w:rPr>
          <w:rFonts w:ascii="Times New Roman" w:hAnsi="Times New Roman" w:cs="Times New Roman"/>
          <w:sz w:val="24"/>
          <w:szCs w:val="24"/>
        </w:rPr>
        <w:t>ing</w:t>
      </w:r>
      <w:r>
        <w:rPr>
          <w:rFonts w:ascii="Times New Roman" w:hAnsi="Times New Roman" w:cs="Times New Roman"/>
          <w:sz w:val="24"/>
          <w:szCs w:val="24"/>
        </w:rPr>
        <w:t xml:space="preserve"> on a common secularity, two further legislative changes are important signals of the marginalization of religion in response to its notoriety. The first concerns blasphemy laws; the second concerns the equality of all religions. The blasphemy laws are a good example of the messy evolution of church-state relations in the UK. It was a criminal offence in all parts of the UK to blaspheme: meaning here to offend against Christianity. Some secularists argued that such laws were passé but rather than repeal them (which would have provoked contention), successive governments from </w:t>
      </w:r>
      <w:r w:rsidR="00443509">
        <w:rPr>
          <w:rFonts w:ascii="Times New Roman" w:hAnsi="Times New Roman" w:cs="Times New Roman"/>
          <w:sz w:val="24"/>
          <w:szCs w:val="24"/>
        </w:rPr>
        <w:t xml:space="preserve">1843 in Scotland and 1921 in England </w:t>
      </w:r>
      <w:r>
        <w:rPr>
          <w:rFonts w:ascii="Times New Roman" w:hAnsi="Times New Roman" w:cs="Times New Roman"/>
          <w:sz w:val="24"/>
          <w:szCs w:val="24"/>
        </w:rPr>
        <w:t>simply refused to sanction official prosecutions</w:t>
      </w:r>
      <w:r w:rsidR="00D06258">
        <w:rPr>
          <w:rFonts w:ascii="Times New Roman" w:hAnsi="Times New Roman" w:cs="Times New Roman"/>
          <w:sz w:val="24"/>
          <w:szCs w:val="24"/>
        </w:rPr>
        <w:t xml:space="preserve">. Like </w:t>
      </w:r>
      <w:r w:rsidR="00FC59FB">
        <w:rPr>
          <w:rFonts w:ascii="Times New Roman" w:hAnsi="Times New Roman" w:cs="Times New Roman"/>
          <w:sz w:val="24"/>
          <w:szCs w:val="24"/>
        </w:rPr>
        <w:t xml:space="preserve">farmers </w:t>
      </w:r>
      <w:r w:rsidR="00D06258">
        <w:rPr>
          <w:rFonts w:ascii="Times New Roman" w:hAnsi="Times New Roman" w:cs="Times New Roman"/>
          <w:sz w:val="24"/>
          <w:szCs w:val="24"/>
        </w:rPr>
        <w:t xml:space="preserve">‘docking’ lambs’ tails, rather than amputate the offending laws, governments simply applied a tight </w:t>
      </w:r>
      <w:r w:rsidR="00601881">
        <w:rPr>
          <w:rFonts w:ascii="Times New Roman" w:hAnsi="Times New Roman" w:cs="Times New Roman"/>
          <w:sz w:val="24"/>
          <w:szCs w:val="24"/>
        </w:rPr>
        <w:t>tourniquet</w:t>
      </w:r>
      <w:r w:rsidR="00D06258">
        <w:rPr>
          <w:rFonts w:ascii="Times New Roman" w:hAnsi="Times New Roman" w:cs="Times New Roman"/>
          <w:sz w:val="24"/>
          <w:szCs w:val="24"/>
        </w:rPr>
        <w:t xml:space="preserve"> in the hope that the loss of the blood supply of actual prosecution would lead to the appendages withering and falling off. </w:t>
      </w:r>
      <w:r>
        <w:rPr>
          <w:rFonts w:ascii="Times New Roman" w:hAnsi="Times New Roman" w:cs="Times New Roman"/>
          <w:sz w:val="24"/>
          <w:szCs w:val="24"/>
        </w:rPr>
        <w:t xml:space="preserve">As Britain’s Muslim population grew, it became more assertive and many Muslims argued that it was unfair for the criminal law to protect </w:t>
      </w:r>
      <w:r w:rsidR="00443509">
        <w:rPr>
          <w:rFonts w:ascii="Times New Roman" w:hAnsi="Times New Roman" w:cs="Times New Roman"/>
          <w:sz w:val="24"/>
          <w:szCs w:val="24"/>
        </w:rPr>
        <w:t>Christianity but not Islam</w:t>
      </w:r>
      <w:r>
        <w:rPr>
          <w:rFonts w:ascii="Times New Roman" w:hAnsi="Times New Roman" w:cs="Times New Roman"/>
          <w:sz w:val="24"/>
          <w:szCs w:val="24"/>
        </w:rPr>
        <w:t>. After much deliberation the Blair government agreed but instead of extending the pr</w:t>
      </w:r>
      <w:r w:rsidR="00D06258">
        <w:rPr>
          <w:rFonts w:ascii="Times New Roman" w:hAnsi="Times New Roman" w:cs="Times New Roman"/>
          <w:sz w:val="24"/>
          <w:szCs w:val="24"/>
        </w:rPr>
        <w:t>o</w:t>
      </w:r>
      <w:r>
        <w:rPr>
          <w:rFonts w:ascii="Times New Roman" w:hAnsi="Times New Roman" w:cs="Times New Roman"/>
          <w:sz w:val="24"/>
          <w:szCs w:val="24"/>
        </w:rPr>
        <w:t xml:space="preserve">tection of the law to </w:t>
      </w:r>
      <w:r w:rsidR="00D06258">
        <w:rPr>
          <w:rFonts w:ascii="Times New Roman" w:hAnsi="Times New Roman" w:cs="Times New Roman"/>
          <w:sz w:val="24"/>
          <w:szCs w:val="24"/>
        </w:rPr>
        <w:t xml:space="preserve">cover non-Christian religions, it levelled the playing field in the other direction by repealing the laws. </w:t>
      </w:r>
    </w:p>
    <w:p w:rsidR="00D06258" w:rsidRPr="003E31CB" w:rsidRDefault="00D06258" w:rsidP="00FC59FB">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The other signally important piece of legislation was the 2010 Equality Act. This was an extension of previous acts that outlawed racial and gender discrimination to make it a criminal offence to discriminate in the provision of goods and services on the basis of race, ethnicity, gender, disability, age, religion and sexual orientation. While in one respect this was a strengthening of the protections of all religions, it was so only in the context of a privatization of religion. It protected the right of people to believe and worship as they wished provided those people did not, in the public sphere, act on any particular socio-moral principles supposedly derived </w:t>
      </w:r>
      <w:r w:rsidR="00601881">
        <w:rPr>
          <w:rFonts w:ascii="Times New Roman" w:hAnsi="Times New Roman" w:cs="Times New Roman"/>
          <w:sz w:val="24"/>
          <w:szCs w:val="24"/>
        </w:rPr>
        <w:t>from</w:t>
      </w:r>
      <w:r>
        <w:rPr>
          <w:rFonts w:ascii="Times New Roman" w:hAnsi="Times New Roman" w:cs="Times New Roman"/>
          <w:sz w:val="24"/>
          <w:szCs w:val="24"/>
        </w:rPr>
        <w:t xml:space="preserve"> their religious beliefs </w:t>
      </w:r>
      <w:r w:rsidR="00601881">
        <w:rPr>
          <w:rFonts w:ascii="Times New Roman" w:hAnsi="Times New Roman" w:cs="Times New Roman"/>
          <w:sz w:val="24"/>
          <w:szCs w:val="24"/>
        </w:rPr>
        <w:t>and</w:t>
      </w:r>
      <w:r>
        <w:rPr>
          <w:rFonts w:ascii="Times New Roman" w:hAnsi="Times New Roman" w:cs="Times New Roman"/>
          <w:sz w:val="24"/>
          <w:szCs w:val="24"/>
        </w:rPr>
        <w:t xml:space="preserve"> so long as their actions did not express disapproval of particular classes of people. Court cases are still exploring the precise operation of the 2010 Act but judgements have already established that</w:t>
      </w:r>
      <w:r w:rsidR="00581889">
        <w:rPr>
          <w:rFonts w:ascii="Times New Roman" w:hAnsi="Times New Roman" w:cs="Times New Roman"/>
          <w:sz w:val="24"/>
          <w:szCs w:val="24"/>
        </w:rPr>
        <w:t xml:space="preserve">, no matter that they claim religious exemption, </w:t>
      </w:r>
      <w:r>
        <w:rPr>
          <w:rFonts w:ascii="Times New Roman" w:hAnsi="Times New Roman" w:cs="Times New Roman"/>
          <w:sz w:val="24"/>
          <w:szCs w:val="24"/>
        </w:rPr>
        <w:t xml:space="preserve">Christian bed-and-breakfast providers have no right to deny service to gay couples. </w:t>
      </w:r>
      <w:r w:rsidR="00581889">
        <w:rPr>
          <w:rFonts w:ascii="Times New Roman" w:hAnsi="Times New Roman" w:cs="Times New Roman"/>
          <w:sz w:val="24"/>
          <w:szCs w:val="24"/>
        </w:rPr>
        <w:t xml:space="preserve">Even if </w:t>
      </w:r>
      <w:r w:rsidR="003E31CB">
        <w:rPr>
          <w:rFonts w:ascii="Times New Roman" w:hAnsi="Times New Roman" w:cs="Times New Roman"/>
          <w:sz w:val="24"/>
          <w:szCs w:val="24"/>
        </w:rPr>
        <w:t xml:space="preserve">Wood </w:t>
      </w:r>
      <w:r w:rsidR="00581889">
        <w:rPr>
          <w:rFonts w:ascii="Times New Roman" w:hAnsi="Times New Roman" w:cs="Times New Roman"/>
          <w:sz w:val="24"/>
          <w:szCs w:val="24"/>
        </w:rPr>
        <w:t>is right to say that</w:t>
      </w:r>
      <w:r w:rsidR="003E31CB">
        <w:rPr>
          <w:rFonts w:ascii="Times New Roman" w:hAnsi="Times New Roman" w:cs="Times New Roman"/>
          <w:sz w:val="24"/>
          <w:szCs w:val="24"/>
        </w:rPr>
        <w:t xml:space="preserve"> Wilson assumed rather than demonstrated religion’s loss of public influence</w:t>
      </w:r>
      <w:r w:rsidR="00581889">
        <w:rPr>
          <w:rFonts w:ascii="Times New Roman" w:hAnsi="Times New Roman" w:cs="Times New Roman"/>
          <w:sz w:val="24"/>
          <w:szCs w:val="24"/>
        </w:rPr>
        <w:t xml:space="preserve">, </w:t>
      </w:r>
      <w:r w:rsidR="003E31CB">
        <w:rPr>
          <w:rFonts w:ascii="Times New Roman" w:hAnsi="Times New Roman" w:cs="Times New Roman"/>
          <w:sz w:val="24"/>
          <w:szCs w:val="24"/>
        </w:rPr>
        <w:t>the assumptions</w:t>
      </w:r>
      <w:r w:rsidR="00581889">
        <w:rPr>
          <w:rFonts w:ascii="Times New Roman" w:hAnsi="Times New Roman" w:cs="Times New Roman"/>
          <w:sz w:val="24"/>
          <w:szCs w:val="24"/>
        </w:rPr>
        <w:t xml:space="preserve"> he </w:t>
      </w:r>
      <w:r w:rsidR="003E31CB">
        <w:rPr>
          <w:rFonts w:ascii="Times New Roman" w:hAnsi="Times New Roman" w:cs="Times New Roman"/>
          <w:sz w:val="24"/>
          <w:szCs w:val="24"/>
        </w:rPr>
        <w:t xml:space="preserve">made in his 1966 </w:t>
      </w:r>
      <w:r w:rsidR="003E31CB">
        <w:rPr>
          <w:rFonts w:ascii="Times New Roman" w:hAnsi="Times New Roman" w:cs="Times New Roman"/>
          <w:i/>
          <w:sz w:val="24"/>
          <w:szCs w:val="24"/>
        </w:rPr>
        <w:t>Religion in Secular Society</w:t>
      </w:r>
      <w:r w:rsidR="003E31CB">
        <w:rPr>
          <w:rFonts w:ascii="Times New Roman" w:hAnsi="Times New Roman" w:cs="Times New Roman"/>
          <w:sz w:val="24"/>
          <w:szCs w:val="24"/>
        </w:rPr>
        <w:t xml:space="preserve"> have turned out to be prescient. </w:t>
      </w:r>
    </w:p>
    <w:p w:rsidR="00D06258" w:rsidRDefault="00D06258" w:rsidP="00601881">
      <w:pPr>
        <w:spacing w:after="0" w:line="360" w:lineRule="auto"/>
        <w:rPr>
          <w:rFonts w:ascii="Times New Roman" w:hAnsi="Times New Roman" w:cs="Times New Roman"/>
          <w:sz w:val="24"/>
          <w:szCs w:val="24"/>
        </w:rPr>
      </w:pPr>
    </w:p>
    <w:p w:rsidR="003E31CB" w:rsidRDefault="003E31CB" w:rsidP="00601881">
      <w:pPr>
        <w:spacing w:after="0" w:line="360" w:lineRule="auto"/>
        <w:rPr>
          <w:rFonts w:ascii="Times New Roman" w:hAnsi="Times New Roman" w:cs="Times New Roman"/>
          <w:sz w:val="24"/>
          <w:szCs w:val="24"/>
        </w:rPr>
      </w:pPr>
      <w:r>
        <w:rPr>
          <w:rFonts w:ascii="Times New Roman" w:hAnsi="Times New Roman" w:cs="Times New Roman"/>
          <w:sz w:val="24"/>
          <w:szCs w:val="24"/>
        </w:rPr>
        <w:t>Ambient Faith</w:t>
      </w:r>
    </w:p>
    <w:p w:rsidR="00D06258" w:rsidRPr="00DC487A" w:rsidRDefault="00601881" w:rsidP="00601881">
      <w:pPr>
        <w:spacing w:after="0" w:line="360" w:lineRule="auto"/>
        <w:rPr>
          <w:rFonts w:ascii="Times New Roman" w:hAnsi="Times New Roman" w:cs="Times New Roman"/>
          <w:sz w:val="24"/>
          <w:szCs w:val="24"/>
        </w:rPr>
      </w:pPr>
      <w:r>
        <w:rPr>
          <w:rFonts w:ascii="Times New Roman" w:hAnsi="Times New Roman" w:cs="Times New Roman"/>
          <w:sz w:val="24"/>
          <w:szCs w:val="24"/>
        </w:rPr>
        <w:t>Wood</w:t>
      </w:r>
      <w:r w:rsidR="003E31CB">
        <w:rPr>
          <w:rFonts w:ascii="Times New Roman" w:hAnsi="Times New Roman" w:cs="Times New Roman"/>
          <w:sz w:val="24"/>
          <w:szCs w:val="24"/>
        </w:rPr>
        <w:t xml:space="preserve"> offers an excellent summary of research on campaigns by the Bible Society to introduce Christian symbols </w:t>
      </w:r>
      <w:r>
        <w:rPr>
          <w:rFonts w:ascii="Times New Roman" w:hAnsi="Times New Roman" w:cs="Times New Roman"/>
          <w:sz w:val="24"/>
          <w:szCs w:val="24"/>
        </w:rPr>
        <w:t>into</w:t>
      </w:r>
      <w:r w:rsidR="003E31CB">
        <w:rPr>
          <w:rFonts w:ascii="Times New Roman" w:hAnsi="Times New Roman" w:cs="Times New Roman"/>
          <w:sz w:val="24"/>
          <w:szCs w:val="24"/>
        </w:rPr>
        <w:t xml:space="preserve"> the public space. He correctly notes that attempts to increase the amount of ‘ambient religion’ in the public arena were only permitted when the particularly Christian elements of the symbolism was muted. </w:t>
      </w:r>
      <w:r w:rsidR="00DC487A">
        <w:rPr>
          <w:rFonts w:ascii="Times New Roman" w:hAnsi="Times New Roman" w:cs="Times New Roman"/>
          <w:sz w:val="24"/>
          <w:szCs w:val="24"/>
        </w:rPr>
        <w:t xml:space="preserve">His summary of work on the reception of religious messages (such as promoting Christian ideas with paid </w:t>
      </w:r>
      <w:r>
        <w:rPr>
          <w:rFonts w:ascii="Times New Roman" w:hAnsi="Times New Roman" w:cs="Times New Roman"/>
          <w:sz w:val="24"/>
          <w:szCs w:val="24"/>
        </w:rPr>
        <w:t>advertising</w:t>
      </w:r>
      <w:r w:rsidR="00DC487A">
        <w:rPr>
          <w:rFonts w:ascii="Times New Roman" w:hAnsi="Times New Roman" w:cs="Times New Roman"/>
          <w:sz w:val="24"/>
          <w:szCs w:val="24"/>
        </w:rPr>
        <w:t xml:space="preserve"> slogans) shows them to be a dismal failure and his explanation is correct</w:t>
      </w:r>
      <w:r w:rsidR="00443509">
        <w:rPr>
          <w:rFonts w:ascii="Times New Roman" w:hAnsi="Times New Roman" w:cs="Times New Roman"/>
          <w:sz w:val="24"/>
          <w:szCs w:val="24"/>
        </w:rPr>
        <w:t>. People do not respond to objective stimuli alike. They respond on the basis of their existing beliefs. U</w:t>
      </w:r>
      <w:r w:rsidR="00DC487A">
        <w:rPr>
          <w:rFonts w:ascii="Times New Roman" w:hAnsi="Times New Roman" w:cs="Times New Roman"/>
          <w:sz w:val="24"/>
          <w:szCs w:val="24"/>
        </w:rPr>
        <w:t>nless people have been socialised in childhood to be receptive to religious messages they are unlikely to even notice them, let alon</w:t>
      </w:r>
      <w:r w:rsidR="00326FAA">
        <w:rPr>
          <w:rFonts w:ascii="Times New Roman" w:hAnsi="Times New Roman" w:cs="Times New Roman"/>
          <w:sz w:val="24"/>
          <w:szCs w:val="24"/>
        </w:rPr>
        <w:t>e</w:t>
      </w:r>
      <w:r w:rsidR="00DC487A">
        <w:rPr>
          <w:rFonts w:ascii="Times New Roman" w:hAnsi="Times New Roman" w:cs="Times New Roman"/>
          <w:sz w:val="24"/>
          <w:szCs w:val="24"/>
        </w:rPr>
        <w:t xml:space="preserve"> be persuaded by them. Which is </w:t>
      </w:r>
      <w:r w:rsidR="00326FAA">
        <w:rPr>
          <w:rFonts w:ascii="Times New Roman" w:hAnsi="Times New Roman" w:cs="Times New Roman"/>
          <w:sz w:val="24"/>
          <w:szCs w:val="24"/>
        </w:rPr>
        <w:t>precisely why</w:t>
      </w:r>
      <w:r w:rsidR="00DC487A">
        <w:rPr>
          <w:rFonts w:ascii="Times New Roman" w:hAnsi="Times New Roman" w:cs="Times New Roman"/>
          <w:sz w:val="24"/>
          <w:szCs w:val="24"/>
        </w:rPr>
        <w:t xml:space="preserve"> Wilson </w:t>
      </w:r>
      <w:r w:rsidR="00326FAA">
        <w:rPr>
          <w:rFonts w:ascii="Times New Roman" w:hAnsi="Times New Roman" w:cs="Times New Roman"/>
          <w:sz w:val="24"/>
          <w:szCs w:val="24"/>
        </w:rPr>
        <w:t xml:space="preserve">concentrates on measures of individual religiosity. </w:t>
      </w:r>
      <w:r w:rsidR="00DC487A">
        <w:rPr>
          <w:rFonts w:ascii="Times New Roman" w:hAnsi="Times New Roman" w:cs="Times New Roman"/>
          <w:sz w:val="24"/>
          <w:szCs w:val="24"/>
        </w:rPr>
        <w:t xml:space="preserve"> </w:t>
      </w:r>
    </w:p>
    <w:p w:rsidR="009913C9" w:rsidRDefault="009913C9" w:rsidP="00601881">
      <w:pPr>
        <w:spacing w:after="0" w:line="360" w:lineRule="auto"/>
        <w:rPr>
          <w:rFonts w:ascii="Times New Roman" w:hAnsi="Times New Roman" w:cs="Times New Roman"/>
          <w:sz w:val="24"/>
          <w:szCs w:val="24"/>
        </w:rPr>
      </w:pPr>
    </w:p>
    <w:p w:rsidR="006A3613" w:rsidRDefault="006A3613" w:rsidP="00601881">
      <w:pPr>
        <w:spacing w:after="0" w:line="360" w:lineRule="auto"/>
        <w:rPr>
          <w:rFonts w:ascii="Times New Roman" w:hAnsi="Times New Roman" w:cs="Times New Roman"/>
          <w:sz w:val="24"/>
          <w:szCs w:val="24"/>
        </w:rPr>
      </w:pPr>
      <w:r>
        <w:rPr>
          <w:rFonts w:ascii="Times New Roman" w:hAnsi="Times New Roman" w:cs="Times New Roman"/>
          <w:sz w:val="24"/>
          <w:szCs w:val="24"/>
        </w:rPr>
        <w:t>The Religious Provision of Secular Services</w:t>
      </w:r>
    </w:p>
    <w:p w:rsidR="00DC4EBC" w:rsidRDefault="006A3613" w:rsidP="00601881">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Wood then discusses various studies of religious groups providing secular services (such as welfare). </w:t>
      </w:r>
      <w:r w:rsidR="00DC4EBC">
        <w:rPr>
          <w:rFonts w:ascii="Times New Roman" w:hAnsi="Times New Roman" w:cs="Times New Roman"/>
          <w:sz w:val="24"/>
          <w:szCs w:val="24"/>
        </w:rPr>
        <w:t xml:space="preserve">This is a new problem for the churches. In 1900 enough of the population were still either personally religious (and that then meant Christian) or close enough to religion </w:t>
      </w:r>
      <w:r w:rsidR="00326FAA">
        <w:rPr>
          <w:rFonts w:ascii="Times New Roman" w:hAnsi="Times New Roman" w:cs="Times New Roman"/>
          <w:sz w:val="24"/>
          <w:szCs w:val="24"/>
        </w:rPr>
        <w:t xml:space="preserve">(having for example attended Sunday School) </w:t>
      </w:r>
      <w:r w:rsidR="00DC4EBC">
        <w:rPr>
          <w:rFonts w:ascii="Times New Roman" w:hAnsi="Times New Roman" w:cs="Times New Roman"/>
          <w:sz w:val="24"/>
          <w:szCs w:val="24"/>
        </w:rPr>
        <w:t xml:space="preserve">for churches to perform social services with the confidence that few people would object to such good works being avowedly </w:t>
      </w:r>
      <w:r w:rsidR="00601881">
        <w:rPr>
          <w:rFonts w:ascii="Times New Roman" w:hAnsi="Times New Roman" w:cs="Times New Roman"/>
          <w:sz w:val="24"/>
          <w:szCs w:val="24"/>
        </w:rPr>
        <w:t>Christian</w:t>
      </w:r>
      <w:r w:rsidR="00DC4EBC">
        <w:rPr>
          <w:rFonts w:ascii="Times New Roman" w:hAnsi="Times New Roman" w:cs="Times New Roman"/>
          <w:sz w:val="24"/>
          <w:szCs w:val="24"/>
        </w:rPr>
        <w:t xml:space="preserve"> in both intention and practice. </w:t>
      </w:r>
      <w:r w:rsidR="00094749">
        <w:rPr>
          <w:rFonts w:ascii="Times New Roman" w:hAnsi="Times New Roman" w:cs="Times New Roman"/>
          <w:sz w:val="24"/>
          <w:szCs w:val="24"/>
        </w:rPr>
        <w:t xml:space="preserve">Hospitals had an ‘almoner’: a welfare worker whose title referenced the alms-giving of the Middle Ages. </w:t>
      </w:r>
      <w:r w:rsidR="00DC4EBC">
        <w:rPr>
          <w:rFonts w:ascii="Times New Roman" w:hAnsi="Times New Roman" w:cs="Times New Roman"/>
          <w:sz w:val="24"/>
          <w:szCs w:val="24"/>
        </w:rPr>
        <w:t xml:space="preserve">It is only over the twentieth century that social work becomes professionalised and one of the key professional standards is respect for the beliefs and attitudes of the service-user. </w:t>
      </w:r>
      <w:r w:rsidR="00326FAA">
        <w:rPr>
          <w:rFonts w:ascii="Times New Roman" w:hAnsi="Times New Roman" w:cs="Times New Roman"/>
          <w:sz w:val="24"/>
          <w:szCs w:val="24"/>
        </w:rPr>
        <w:t>Hence s</w:t>
      </w:r>
      <w:r w:rsidR="00DC4EBC">
        <w:rPr>
          <w:rFonts w:ascii="Times New Roman" w:hAnsi="Times New Roman" w:cs="Times New Roman"/>
          <w:sz w:val="24"/>
          <w:szCs w:val="24"/>
        </w:rPr>
        <w:t xml:space="preserve">ocial work became secular. </w:t>
      </w:r>
    </w:p>
    <w:p w:rsidR="006A3613" w:rsidRDefault="006A3613" w:rsidP="00581889">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During the long period of Conservative government from 1979 to 1997 anti-statist ideology produced a number of schemes to persuade voluntary groups to fill the space left by the curtailing of local government. Wood is entirely correct that ‘the presence of religious organizations in the </w:t>
      </w:r>
      <w:r w:rsidR="00601881">
        <w:rPr>
          <w:rFonts w:ascii="Times New Roman" w:hAnsi="Times New Roman" w:cs="Times New Roman"/>
          <w:sz w:val="24"/>
          <w:szCs w:val="24"/>
        </w:rPr>
        <w:t>provision</w:t>
      </w:r>
      <w:r>
        <w:rPr>
          <w:rFonts w:ascii="Times New Roman" w:hAnsi="Times New Roman" w:cs="Times New Roman"/>
          <w:sz w:val="24"/>
          <w:szCs w:val="24"/>
        </w:rPr>
        <w:t xml:space="preserve"> of public services may hide a number of processes that are associated with secularization’ (2015: 258). The constitutional settlement in the USA produced a very clear legal position. The state could support churches and other religious groups to provide such </w:t>
      </w:r>
      <w:r w:rsidR="00601881">
        <w:rPr>
          <w:rFonts w:ascii="Times New Roman" w:hAnsi="Times New Roman" w:cs="Times New Roman"/>
          <w:sz w:val="24"/>
          <w:szCs w:val="24"/>
        </w:rPr>
        <w:t>services</w:t>
      </w:r>
      <w:r>
        <w:rPr>
          <w:rFonts w:ascii="Times New Roman" w:hAnsi="Times New Roman" w:cs="Times New Roman"/>
          <w:sz w:val="24"/>
          <w:szCs w:val="24"/>
        </w:rPr>
        <w:t xml:space="preserve"> as free clinics, free breakfasts and shelters f</w:t>
      </w:r>
      <w:r w:rsidR="0054444D">
        <w:rPr>
          <w:rFonts w:ascii="Times New Roman" w:hAnsi="Times New Roman" w:cs="Times New Roman"/>
          <w:sz w:val="24"/>
          <w:szCs w:val="24"/>
        </w:rPr>
        <w:t xml:space="preserve">or the homeless but only if such activities did not involve proselytising and if there was not ‘excessive entanglement’ with religion: meaning in this case that churches should not use the fact of their secular activities being taxpayer-funded to claim or even imply that the state approved of their </w:t>
      </w:r>
      <w:r w:rsidR="00601881">
        <w:rPr>
          <w:rFonts w:ascii="Times New Roman" w:hAnsi="Times New Roman" w:cs="Times New Roman"/>
          <w:sz w:val="24"/>
          <w:szCs w:val="24"/>
        </w:rPr>
        <w:t>religious</w:t>
      </w:r>
      <w:r w:rsidR="0054444D">
        <w:rPr>
          <w:rFonts w:ascii="Times New Roman" w:hAnsi="Times New Roman" w:cs="Times New Roman"/>
          <w:sz w:val="24"/>
          <w:szCs w:val="24"/>
        </w:rPr>
        <w:t xml:space="preserve"> beliefs. As in all such matters, the British position was less clear because it </w:t>
      </w:r>
      <w:r w:rsidR="0054444D">
        <w:rPr>
          <w:rFonts w:ascii="Times New Roman" w:hAnsi="Times New Roman" w:cs="Times New Roman"/>
          <w:sz w:val="24"/>
          <w:szCs w:val="24"/>
        </w:rPr>
        <w:lastRenderedPageBreak/>
        <w:t xml:space="preserve">was not based on any written constitutional settlement but the outcome was the same and it reflected popular attitudes. People were quite happy to give the Salvation Army money to fund welfare work or support hospices run by religious people but they were not </w:t>
      </w:r>
      <w:r w:rsidR="00601881">
        <w:rPr>
          <w:rFonts w:ascii="Times New Roman" w:hAnsi="Times New Roman" w:cs="Times New Roman"/>
          <w:sz w:val="24"/>
          <w:szCs w:val="24"/>
        </w:rPr>
        <w:t>happy</w:t>
      </w:r>
      <w:r w:rsidR="0054444D">
        <w:rPr>
          <w:rFonts w:ascii="Times New Roman" w:hAnsi="Times New Roman" w:cs="Times New Roman"/>
          <w:sz w:val="24"/>
          <w:szCs w:val="24"/>
        </w:rPr>
        <w:t xml:space="preserve"> for such funding to support religious </w:t>
      </w:r>
      <w:r w:rsidR="00601881">
        <w:rPr>
          <w:rFonts w:ascii="Times New Roman" w:hAnsi="Times New Roman" w:cs="Times New Roman"/>
          <w:sz w:val="24"/>
          <w:szCs w:val="24"/>
        </w:rPr>
        <w:t>activities</w:t>
      </w:r>
      <w:r w:rsidR="0054444D">
        <w:rPr>
          <w:rFonts w:ascii="Times New Roman" w:hAnsi="Times New Roman" w:cs="Times New Roman"/>
          <w:sz w:val="24"/>
          <w:szCs w:val="24"/>
        </w:rPr>
        <w:t xml:space="preserve">. Wood is quite right to reject the idea that permitting or even encouraging religious groups to engage in secular work for </w:t>
      </w:r>
      <w:r w:rsidR="00601881">
        <w:rPr>
          <w:rFonts w:ascii="Times New Roman" w:hAnsi="Times New Roman" w:cs="Times New Roman"/>
          <w:sz w:val="24"/>
          <w:szCs w:val="24"/>
        </w:rPr>
        <w:t>religious</w:t>
      </w:r>
      <w:r w:rsidR="0054444D">
        <w:rPr>
          <w:rFonts w:ascii="Times New Roman" w:hAnsi="Times New Roman" w:cs="Times New Roman"/>
          <w:sz w:val="24"/>
          <w:szCs w:val="24"/>
        </w:rPr>
        <w:t xml:space="preserve"> reasons is evidence against secularization. What matters is the nature of the work (not</w:t>
      </w:r>
      <w:r w:rsidR="0077546F">
        <w:rPr>
          <w:rFonts w:ascii="Times New Roman" w:hAnsi="Times New Roman" w:cs="Times New Roman"/>
          <w:sz w:val="24"/>
          <w:szCs w:val="24"/>
        </w:rPr>
        <w:t xml:space="preserve"> the motivation behind it) and that</w:t>
      </w:r>
      <w:r w:rsidR="0054444D">
        <w:rPr>
          <w:rFonts w:ascii="Times New Roman" w:hAnsi="Times New Roman" w:cs="Times New Roman"/>
          <w:sz w:val="24"/>
          <w:szCs w:val="24"/>
        </w:rPr>
        <w:t xml:space="preserve"> is thoroughly secular. That is, far from providing evidence of ‘de</w:t>
      </w:r>
      <w:r w:rsidR="0077546F">
        <w:rPr>
          <w:rFonts w:ascii="Times New Roman" w:hAnsi="Times New Roman" w:cs="Times New Roman"/>
          <w:sz w:val="24"/>
          <w:szCs w:val="24"/>
        </w:rPr>
        <w:t>-</w:t>
      </w:r>
      <w:r w:rsidR="0054444D">
        <w:rPr>
          <w:rFonts w:ascii="Times New Roman" w:hAnsi="Times New Roman" w:cs="Times New Roman"/>
          <w:sz w:val="24"/>
          <w:szCs w:val="24"/>
        </w:rPr>
        <w:t xml:space="preserve">privatization’ such activities demonstrate perfectly </w:t>
      </w:r>
      <w:r w:rsidR="00A52A37">
        <w:rPr>
          <w:rFonts w:ascii="Times New Roman" w:hAnsi="Times New Roman" w:cs="Times New Roman"/>
          <w:sz w:val="24"/>
          <w:szCs w:val="24"/>
        </w:rPr>
        <w:t xml:space="preserve">the public-private divide that lies at the heart of Wilson’s secularization theory. </w:t>
      </w:r>
      <w:r w:rsidR="0054444D">
        <w:rPr>
          <w:rFonts w:ascii="Times New Roman" w:hAnsi="Times New Roman" w:cs="Times New Roman"/>
          <w:sz w:val="24"/>
          <w:szCs w:val="24"/>
        </w:rPr>
        <w:t xml:space="preserve">Where Wood is wrong is to suggest that this was not understood perfectly well by Wilson. </w:t>
      </w:r>
    </w:p>
    <w:p w:rsidR="0054444D" w:rsidRDefault="0054444D" w:rsidP="00601881">
      <w:pPr>
        <w:spacing w:after="0" w:line="360" w:lineRule="auto"/>
        <w:rPr>
          <w:rFonts w:ascii="Times New Roman" w:hAnsi="Times New Roman" w:cs="Times New Roman"/>
          <w:sz w:val="24"/>
          <w:szCs w:val="24"/>
        </w:rPr>
      </w:pPr>
    </w:p>
    <w:p w:rsidR="00DF3752" w:rsidRDefault="00DF3752" w:rsidP="00601881">
      <w:pPr>
        <w:spacing w:after="0" w:line="360" w:lineRule="auto"/>
        <w:rPr>
          <w:rFonts w:ascii="Times New Roman" w:hAnsi="Times New Roman" w:cs="Times New Roman"/>
          <w:sz w:val="24"/>
          <w:szCs w:val="24"/>
        </w:rPr>
      </w:pPr>
      <w:r>
        <w:rPr>
          <w:rFonts w:ascii="Times New Roman" w:hAnsi="Times New Roman" w:cs="Times New Roman"/>
          <w:sz w:val="24"/>
          <w:szCs w:val="24"/>
        </w:rPr>
        <w:t>Chronology</w:t>
      </w:r>
    </w:p>
    <w:p w:rsidR="00DF3752" w:rsidRDefault="00DF3752" w:rsidP="00601881">
      <w:pPr>
        <w:spacing w:after="0" w:line="360" w:lineRule="auto"/>
        <w:rPr>
          <w:rFonts w:ascii="Times New Roman" w:hAnsi="Times New Roman" w:cs="Times New Roman"/>
          <w:sz w:val="24"/>
          <w:szCs w:val="24"/>
        </w:rPr>
      </w:pPr>
      <w:r>
        <w:rPr>
          <w:rFonts w:ascii="Times New Roman" w:hAnsi="Times New Roman" w:cs="Times New Roman"/>
          <w:sz w:val="24"/>
          <w:szCs w:val="24"/>
        </w:rPr>
        <w:t>A final word in defence of Wilson</w:t>
      </w:r>
      <w:r w:rsidR="00677BC4">
        <w:rPr>
          <w:rFonts w:ascii="Times New Roman" w:hAnsi="Times New Roman" w:cs="Times New Roman"/>
          <w:sz w:val="24"/>
          <w:szCs w:val="24"/>
        </w:rPr>
        <w:t xml:space="preserve"> concerns chronology. </w:t>
      </w:r>
      <w:r>
        <w:rPr>
          <w:rFonts w:ascii="Times New Roman" w:hAnsi="Times New Roman" w:cs="Times New Roman"/>
          <w:sz w:val="24"/>
          <w:szCs w:val="24"/>
        </w:rPr>
        <w:t xml:space="preserve">Wilson wrote </w:t>
      </w:r>
      <w:r>
        <w:rPr>
          <w:rFonts w:ascii="Times New Roman" w:hAnsi="Times New Roman" w:cs="Times New Roman"/>
          <w:i/>
          <w:sz w:val="24"/>
          <w:szCs w:val="24"/>
        </w:rPr>
        <w:t>Religion in Secular Society</w:t>
      </w:r>
      <w:r>
        <w:rPr>
          <w:rFonts w:ascii="Times New Roman" w:hAnsi="Times New Roman" w:cs="Times New Roman"/>
          <w:sz w:val="24"/>
          <w:szCs w:val="24"/>
        </w:rPr>
        <w:t xml:space="preserve"> fifty years ago. Although the churches had lost their influence over the economy and the polity in the eighteenth and early nineteenth century, through the twentieth century they still expected to influence personal moral (especially sexual) behaviour. And the less perceptive churchmen still mistook </w:t>
      </w:r>
      <w:r w:rsidR="00326FAA" w:rsidRPr="00326FAA">
        <w:rPr>
          <w:rFonts w:ascii="Times New Roman" w:hAnsi="Times New Roman" w:cs="Times New Roman"/>
          <w:sz w:val="24"/>
          <w:szCs w:val="24"/>
        </w:rPr>
        <w:t xml:space="preserve">for real influence </w:t>
      </w:r>
      <w:r w:rsidR="002D674F">
        <w:rPr>
          <w:rFonts w:ascii="Times New Roman" w:hAnsi="Times New Roman" w:cs="Times New Roman"/>
          <w:sz w:val="24"/>
          <w:szCs w:val="24"/>
        </w:rPr>
        <w:t xml:space="preserve">such signs of residual deference as </w:t>
      </w:r>
      <w:r w:rsidR="007719B3">
        <w:rPr>
          <w:rFonts w:ascii="Times New Roman" w:hAnsi="Times New Roman" w:cs="Times New Roman"/>
          <w:sz w:val="24"/>
          <w:szCs w:val="24"/>
        </w:rPr>
        <w:t xml:space="preserve">survey respondents exaggerating their church attendance </w:t>
      </w:r>
      <w:r w:rsidR="00863910">
        <w:rPr>
          <w:rFonts w:ascii="Times New Roman" w:hAnsi="Times New Roman" w:cs="Times New Roman"/>
          <w:sz w:val="24"/>
          <w:szCs w:val="24"/>
        </w:rPr>
        <w:t xml:space="preserve">or governments periodically consulting (but then largely ignoring) </w:t>
      </w:r>
      <w:r w:rsidR="00A401E1">
        <w:rPr>
          <w:rFonts w:ascii="Times New Roman" w:hAnsi="Times New Roman" w:cs="Times New Roman"/>
          <w:sz w:val="24"/>
          <w:szCs w:val="24"/>
        </w:rPr>
        <w:t xml:space="preserve">church leaders about issues that affected them. </w:t>
      </w:r>
      <w:r w:rsidR="00046BB9">
        <w:rPr>
          <w:rFonts w:ascii="Times New Roman" w:hAnsi="Times New Roman" w:cs="Times New Roman"/>
          <w:sz w:val="24"/>
          <w:szCs w:val="24"/>
        </w:rPr>
        <w:t xml:space="preserve">What Wood discusses is indeed unique to ‘advanced secularization’ in that </w:t>
      </w:r>
      <w:r w:rsidR="00A070F7">
        <w:rPr>
          <w:rFonts w:ascii="Times New Roman" w:hAnsi="Times New Roman" w:cs="Times New Roman"/>
          <w:sz w:val="24"/>
          <w:szCs w:val="24"/>
        </w:rPr>
        <w:t xml:space="preserve">attempts to </w:t>
      </w:r>
      <w:r w:rsidR="00A070F7" w:rsidRPr="00326FAA">
        <w:rPr>
          <w:rFonts w:ascii="Times New Roman" w:hAnsi="Times New Roman" w:cs="Times New Roman"/>
          <w:i/>
          <w:sz w:val="24"/>
          <w:szCs w:val="24"/>
        </w:rPr>
        <w:t>reverse</w:t>
      </w:r>
      <w:r w:rsidR="00A070F7">
        <w:rPr>
          <w:rFonts w:ascii="Times New Roman" w:hAnsi="Times New Roman" w:cs="Times New Roman"/>
          <w:sz w:val="24"/>
          <w:szCs w:val="24"/>
        </w:rPr>
        <w:t xml:space="preserve"> the privatization of religion could only come after such privatization was widely recognised and accepted. </w:t>
      </w:r>
      <w:r w:rsidR="00FF10FB">
        <w:rPr>
          <w:rFonts w:ascii="Times New Roman" w:hAnsi="Times New Roman" w:cs="Times New Roman"/>
          <w:sz w:val="24"/>
          <w:szCs w:val="24"/>
        </w:rPr>
        <w:t xml:space="preserve">That is, what concerns Wood could only come after the changes that Wilson </w:t>
      </w:r>
      <w:r w:rsidR="0036537A">
        <w:rPr>
          <w:rFonts w:ascii="Times New Roman" w:hAnsi="Times New Roman" w:cs="Times New Roman"/>
          <w:sz w:val="24"/>
          <w:szCs w:val="24"/>
        </w:rPr>
        <w:t xml:space="preserve">discusses. Hence he can hardly be faulted for not sharing the research agenda that Wood advances. </w:t>
      </w:r>
    </w:p>
    <w:p w:rsidR="00DF3752" w:rsidRPr="00DF3752" w:rsidRDefault="00DF3752" w:rsidP="00601881">
      <w:pPr>
        <w:spacing w:after="0" w:line="360" w:lineRule="auto"/>
        <w:rPr>
          <w:rFonts w:ascii="Times New Roman" w:hAnsi="Times New Roman" w:cs="Times New Roman"/>
          <w:sz w:val="24"/>
          <w:szCs w:val="24"/>
        </w:rPr>
      </w:pPr>
    </w:p>
    <w:p w:rsidR="00A52A37" w:rsidRDefault="00A52A37" w:rsidP="00601881">
      <w:pPr>
        <w:spacing w:after="0" w:line="360" w:lineRule="auto"/>
        <w:rPr>
          <w:rFonts w:ascii="Times New Roman" w:hAnsi="Times New Roman" w:cs="Times New Roman"/>
          <w:sz w:val="24"/>
          <w:szCs w:val="24"/>
        </w:rPr>
      </w:pPr>
      <w:r>
        <w:rPr>
          <w:rFonts w:ascii="Times New Roman" w:hAnsi="Times New Roman" w:cs="Times New Roman"/>
          <w:sz w:val="24"/>
          <w:szCs w:val="24"/>
        </w:rPr>
        <w:t>Does Secularization Theory Need Reformulation?</w:t>
      </w:r>
    </w:p>
    <w:p w:rsidR="008C7E71" w:rsidRDefault="00A52A37" w:rsidP="00601881">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In the final section of his paper Wood suggests that secularization theory needs to be reformulated along the lines proposed by Mark Chaves: focussing on religious authority and the links between secularization at every level, from the societal to the individual. For Wood ‘advanced secularization’ should be understood in terms of three analytically separable processes: structural differentiation, the secular adaptations of religious organizations, and declining individual religiosity (2015: 264). </w:t>
      </w:r>
      <w:r w:rsidR="008C7E71">
        <w:rPr>
          <w:rFonts w:ascii="Times New Roman" w:hAnsi="Times New Roman" w:cs="Times New Roman"/>
          <w:sz w:val="24"/>
          <w:szCs w:val="24"/>
        </w:rPr>
        <w:t xml:space="preserve">In particular we should be aware of the ways in which ‘religious organizations deal with and appropriate the demands of secular authorities, and in so doing become co-opted by relinquishing their authority’ (2015: 267). </w:t>
      </w:r>
    </w:p>
    <w:p w:rsidR="00FD156C" w:rsidRDefault="00A52A37" w:rsidP="0077546F">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This seems entirely unobjectionable and my only problem is in seeing how this differs from anything Wilson argued in what is generally taken as the </w:t>
      </w:r>
      <w:r>
        <w:rPr>
          <w:rFonts w:ascii="Times New Roman" w:hAnsi="Times New Roman" w:cs="Times New Roman"/>
          <w:i/>
          <w:sz w:val="24"/>
          <w:szCs w:val="24"/>
        </w:rPr>
        <w:t>fons et origo</w:t>
      </w:r>
      <w:r>
        <w:rPr>
          <w:rFonts w:ascii="Times New Roman" w:hAnsi="Times New Roman" w:cs="Times New Roman"/>
          <w:sz w:val="24"/>
          <w:szCs w:val="24"/>
        </w:rPr>
        <w:t xml:space="preserve"> of modern secularization theory. </w:t>
      </w:r>
      <w:r w:rsidR="008C7E71">
        <w:rPr>
          <w:rFonts w:ascii="Times New Roman" w:hAnsi="Times New Roman" w:cs="Times New Roman"/>
          <w:sz w:val="24"/>
          <w:szCs w:val="24"/>
        </w:rPr>
        <w:t xml:space="preserve">Wood believes that orthodox secularization theory supposes that religion loses social significance ‘by </w:t>
      </w:r>
      <w:r w:rsidR="008C7E71" w:rsidRPr="008C7E71">
        <w:rPr>
          <w:rFonts w:ascii="Times New Roman" w:hAnsi="Times New Roman" w:cs="Times New Roman"/>
          <w:sz w:val="24"/>
          <w:szCs w:val="24"/>
        </w:rPr>
        <w:t>being</w:t>
      </w:r>
      <w:r w:rsidR="008C7E71">
        <w:rPr>
          <w:rFonts w:ascii="Times New Roman" w:hAnsi="Times New Roman" w:cs="Times New Roman"/>
          <w:i/>
          <w:sz w:val="24"/>
          <w:szCs w:val="24"/>
        </w:rPr>
        <w:t xml:space="preserve"> exclud</w:t>
      </w:r>
      <w:r w:rsidR="008C7E71" w:rsidRPr="008C7E71">
        <w:rPr>
          <w:rFonts w:ascii="Times New Roman" w:hAnsi="Times New Roman" w:cs="Times New Roman"/>
          <w:i/>
          <w:sz w:val="24"/>
          <w:szCs w:val="24"/>
        </w:rPr>
        <w:t>ed</w:t>
      </w:r>
      <w:r w:rsidR="008C7E71">
        <w:rPr>
          <w:rFonts w:ascii="Times New Roman" w:hAnsi="Times New Roman" w:cs="Times New Roman"/>
          <w:sz w:val="24"/>
          <w:szCs w:val="24"/>
        </w:rPr>
        <w:t xml:space="preserve"> from societal sub-systems’ rather than more acc</w:t>
      </w:r>
      <w:r w:rsidR="0077546F">
        <w:rPr>
          <w:rFonts w:ascii="Times New Roman" w:hAnsi="Times New Roman" w:cs="Times New Roman"/>
          <w:sz w:val="24"/>
          <w:szCs w:val="24"/>
        </w:rPr>
        <w:t>urately noticing that religion ma</w:t>
      </w:r>
      <w:r w:rsidR="008C7E71">
        <w:rPr>
          <w:rFonts w:ascii="Times New Roman" w:hAnsi="Times New Roman" w:cs="Times New Roman"/>
          <w:sz w:val="24"/>
          <w:szCs w:val="24"/>
        </w:rPr>
        <w:t xml:space="preserve">y also be ‘co-opted’ by the secular world. I am not sure that </w:t>
      </w:r>
      <w:r w:rsidR="00326FAA">
        <w:rPr>
          <w:rFonts w:ascii="Times New Roman" w:hAnsi="Times New Roman" w:cs="Times New Roman"/>
          <w:sz w:val="24"/>
          <w:szCs w:val="24"/>
        </w:rPr>
        <w:t xml:space="preserve">such a </w:t>
      </w:r>
      <w:r w:rsidR="008C7E71">
        <w:rPr>
          <w:rFonts w:ascii="Times New Roman" w:hAnsi="Times New Roman" w:cs="Times New Roman"/>
          <w:sz w:val="24"/>
          <w:szCs w:val="24"/>
        </w:rPr>
        <w:t xml:space="preserve">reading is fair to Wilson. The term ‘excluded’ suggests someone or something that is doing the excluding. That is </w:t>
      </w:r>
      <w:r w:rsidR="0077546F">
        <w:rPr>
          <w:rFonts w:ascii="Times New Roman" w:hAnsi="Times New Roman" w:cs="Times New Roman"/>
          <w:sz w:val="24"/>
          <w:szCs w:val="24"/>
        </w:rPr>
        <w:t xml:space="preserve">certainly </w:t>
      </w:r>
      <w:r w:rsidR="008C7E71">
        <w:rPr>
          <w:rFonts w:ascii="Times New Roman" w:hAnsi="Times New Roman" w:cs="Times New Roman"/>
          <w:sz w:val="24"/>
          <w:szCs w:val="24"/>
        </w:rPr>
        <w:t xml:space="preserve">how </w:t>
      </w:r>
      <w:r w:rsidR="0077546F">
        <w:rPr>
          <w:rFonts w:ascii="Times New Roman" w:hAnsi="Times New Roman" w:cs="Times New Roman"/>
          <w:sz w:val="24"/>
          <w:szCs w:val="24"/>
        </w:rPr>
        <w:t>some</w:t>
      </w:r>
      <w:r w:rsidR="008C7E71">
        <w:rPr>
          <w:rFonts w:ascii="Times New Roman" w:hAnsi="Times New Roman" w:cs="Times New Roman"/>
          <w:sz w:val="24"/>
          <w:szCs w:val="24"/>
        </w:rPr>
        <w:t xml:space="preserve"> Christians view it (especially in the USA): militant secularists have curtailed religion. This is not what Wilson says and it is not a view held by me or anyone else associated with the secularization paradigm. What Wilson correctly argues is that </w:t>
      </w:r>
      <w:r w:rsidR="00601881">
        <w:rPr>
          <w:rFonts w:ascii="Times New Roman" w:hAnsi="Times New Roman" w:cs="Times New Roman"/>
          <w:sz w:val="24"/>
          <w:szCs w:val="24"/>
        </w:rPr>
        <w:t>changes</w:t>
      </w:r>
      <w:r w:rsidR="00FD156C">
        <w:rPr>
          <w:rFonts w:ascii="Times New Roman" w:hAnsi="Times New Roman" w:cs="Times New Roman"/>
          <w:sz w:val="24"/>
          <w:szCs w:val="24"/>
        </w:rPr>
        <w:t xml:space="preserve"> associated with modernization </w:t>
      </w:r>
      <w:r w:rsidR="00FD156C" w:rsidRPr="00326FAA">
        <w:rPr>
          <w:rFonts w:ascii="Times New Roman" w:hAnsi="Times New Roman" w:cs="Times New Roman"/>
          <w:i/>
          <w:sz w:val="24"/>
          <w:szCs w:val="24"/>
        </w:rPr>
        <w:t>inadvertently</w:t>
      </w:r>
      <w:r w:rsidR="00FD156C">
        <w:rPr>
          <w:rFonts w:ascii="Times New Roman" w:hAnsi="Times New Roman" w:cs="Times New Roman"/>
          <w:sz w:val="24"/>
          <w:szCs w:val="24"/>
        </w:rPr>
        <w:t xml:space="preserve"> reduce contact with and reliance on religious institutions and their representatives. On science and technology, for example, Wilson notes that new bodies of knowledge and expertise reduce the role of the clergy. Like many clergy, especially in rural areas</w:t>
      </w:r>
      <w:r w:rsidR="00326FAA">
        <w:rPr>
          <w:rFonts w:ascii="Times New Roman" w:hAnsi="Times New Roman" w:cs="Times New Roman"/>
          <w:sz w:val="24"/>
          <w:szCs w:val="24"/>
        </w:rPr>
        <w:t>,</w:t>
      </w:r>
      <w:r w:rsidR="00FD156C">
        <w:rPr>
          <w:rFonts w:ascii="Times New Roman" w:hAnsi="Times New Roman" w:cs="Times New Roman"/>
          <w:sz w:val="24"/>
          <w:szCs w:val="24"/>
        </w:rPr>
        <w:t xml:space="preserve"> John Wesley, the founder of Methodism, was often called on by his followers for medical advice and he distilled his experience into </w:t>
      </w:r>
      <w:r w:rsidR="00FD156C">
        <w:rPr>
          <w:rFonts w:ascii="Times New Roman" w:hAnsi="Times New Roman" w:cs="Times New Roman"/>
          <w:i/>
          <w:sz w:val="24"/>
          <w:szCs w:val="24"/>
        </w:rPr>
        <w:t xml:space="preserve">Primitive </w:t>
      </w:r>
      <w:r w:rsidR="00601881">
        <w:rPr>
          <w:rFonts w:ascii="Times New Roman" w:hAnsi="Times New Roman" w:cs="Times New Roman"/>
          <w:i/>
          <w:sz w:val="24"/>
          <w:szCs w:val="24"/>
        </w:rPr>
        <w:t>Physic</w:t>
      </w:r>
      <w:r w:rsidR="00FD156C">
        <w:rPr>
          <w:rFonts w:ascii="Times New Roman" w:hAnsi="Times New Roman" w:cs="Times New Roman"/>
          <w:i/>
          <w:sz w:val="24"/>
          <w:szCs w:val="24"/>
        </w:rPr>
        <w:t xml:space="preserve"> or An Easy and Natural Method of Curing Most Diseases</w:t>
      </w:r>
      <w:r w:rsidR="00FD156C">
        <w:rPr>
          <w:rFonts w:ascii="Times New Roman" w:hAnsi="Times New Roman" w:cs="Times New Roman"/>
          <w:sz w:val="24"/>
          <w:szCs w:val="24"/>
        </w:rPr>
        <w:t xml:space="preserve"> (1747/1960). No mainstream cleric would now feel </w:t>
      </w:r>
      <w:r w:rsidR="00601881">
        <w:rPr>
          <w:rFonts w:ascii="Times New Roman" w:hAnsi="Times New Roman" w:cs="Times New Roman"/>
          <w:sz w:val="24"/>
          <w:szCs w:val="24"/>
        </w:rPr>
        <w:t>competent</w:t>
      </w:r>
      <w:r w:rsidR="00FD156C">
        <w:rPr>
          <w:rFonts w:ascii="Times New Roman" w:hAnsi="Times New Roman" w:cs="Times New Roman"/>
          <w:sz w:val="24"/>
          <w:szCs w:val="24"/>
        </w:rPr>
        <w:t xml:space="preserve"> to author a medical text and outside of a very few </w:t>
      </w:r>
      <w:r w:rsidR="00601881">
        <w:rPr>
          <w:rFonts w:ascii="Times New Roman" w:hAnsi="Times New Roman" w:cs="Times New Roman"/>
          <w:sz w:val="24"/>
          <w:szCs w:val="24"/>
        </w:rPr>
        <w:t>Pentecostal</w:t>
      </w:r>
      <w:r w:rsidR="00FD156C">
        <w:rPr>
          <w:rFonts w:ascii="Times New Roman" w:hAnsi="Times New Roman" w:cs="Times New Roman"/>
          <w:sz w:val="24"/>
          <w:szCs w:val="24"/>
        </w:rPr>
        <w:t xml:space="preserve"> </w:t>
      </w:r>
      <w:r w:rsidR="00601881">
        <w:rPr>
          <w:rFonts w:ascii="Times New Roman" w:hAnsi="Times New Roman" w:cs="Times New Roman"/>
          <w:sz w:val="24"/>
          <w:szCs w:val="24"/>
        </w:rPr>
        <w:t>congregations</w:t>
      </w:r>
      <w:r w:rsidR="00FD156C">
        <w:rPr>
          <w:rFonts w:ascii="Times New Roman" w:hAnsi="Times New Roman" w:cs="Times New Roman"/>
          <w:sz w:val="24"/>
          <w:szCs w:val="24"/>
        </w:rPr>
        <w:t>, no parishioner would seek the medical advice of the priest</w:t>
      </w:r>
      <w:r w:rsidR="00326FAA">
        <w:rPr>
          <w:rFonts w:ascii="Times New Roman" w:hAnsi="Times New Roman" w:cs="Times New Roman"/>
          <w:sz w:val="24"/>
          <w:szCs w:val="24"/>
        </w:rPr>
        <w:t>, pastor or minister</w:t>
      </w:r>
      <w:r w:rsidR="00FD156C">
        <w:rPr>
          <w:rFonts w:ascii="Times New Roman" w:hAnsi="Times New Roman" w:cs="Times New Roman"/>
          <w:sz w:val="24"/>
          <w:szCs w:val="24"/>
        </w:rPr>
        <w:t xml:space="preserve"> before </w:t>
      </w:r>
      <w:r w:rsidR="00326FAA">
        <w:rPr>
          <w:rFonts w:ascii="Times New Roman" w:hAnsi="Times New Roman" w:cs="Times New Roman"/>
          <w:sz w:val="24"/>
          <w:szCs w:val="24"/>
        </w:rPr>
        <w:t xml:space="preserve">a properly qualified medical </w:t>
      </w:r>
      <w:r w:rsidR="00601881">
        <w:rPr>
          <w:rFonts w:ascii="Times New Roman" w:hAnsi="Times New Roman" w:cs="Times New Roman"/>
          <w:sz w:val="24"/>
          <w:szCs w:val="24"/>
        </w:rPr>
        <w:t>practitioner</w:t>
      </w:r>
      <w:r w:rsidR="00326FAA">
        <w:rPr>
          <w:rFonts w:ascii="Times New Roman" w:hAnsi="Times New Roman" w:cs="Times New Roman"/>
          <w:sz w:val="24"/>
          <w:szCs w:val="24"/>
        </w:rPr>
        <w:t>. Structural or functional d</w:t>
      </w:r>
      <w:r w:rsidR="00FD156C">
        <w:rPr>
          <w:rFonts w:ascii="Times New Roman" w:hAnsi="Times New Roman" w:cs="Times New Roman"/>
          <w:sz w:val="24"/>
          <w:szCs w:val="24"/>
        </w:rPr>
        <w:t xml:space="preserve">ifferentiation does not exclude religion in any deliberate sense; it inadvertently marginalises </w:t>
      </w:r>
      <w:r w:rsidR="00326FAA">
        <w:rPr>
          <w:rFonts w:ascii="Times New Roman" w:hAnsi="Times New Roman" w:cs="Times New Roman"/>
          <w:sz w:val="24"/>
          <w:szCs w:val="24"/>
        </w:rPr>
        <w:t>it</w:t>
      </w:r>
      <w:r w:rsidR="00FD156C">
        <w:rPr>
          <w:rFonts w:ascii="Times New Roman" w:hAnsi="Times New Roman" w:cs="Times New Roman"/>
          <w:sz w:val="24"/>
          <w:szCs w:val="24"/>
        </w:rPr>
        <w:t xml:space="preserve"> by offering more specialised and thus </w:t>
      </w:r>
      <w:r w:rsidR="00326FAA">
        <w:rPr>
          <w:rFonts w:ascii="Times New Roman" w:hAnsi="Times New Roman" w:cs="Times New Roman"/>
          <w:sz w:val="24"/>
          <w:szCs w:val="24"/>
        </w:rPr>
        <w:t xml:space="preserve">more effective </w:t>
      </w:r>
      <w:r w:rsidR="00FD156C">
        <w:rPr>
          <w:rFonts w:ascii="Times New Roman" w:hAnsi="Times New Roman" w:cs="Times New Roman"/>
          <w:sz w:val="24"/>
          <w:szCs w:val="24"/>
        </w:rPr>
        <w:t xml:space="preserve">knowledge elsewhere. </w:t>
      </w:r>
    </w:p>
    <w:p w:rsidR="00FD156C" w:rsidRDefault="00FD156C" w:rsidP="00601881">
      <w:pPr>
        <w:spacing w:after="0" w:line="360" w:lineRule="auto"/>
        <w:rPr>
          <w:rFonts w:ascii="Times New Roman" w:hAnsi="Times New Roman" w:cs="Times New Roman"/>
          <w:sz w:val="24"/>
          <w:szCs w:val="24"/>
        </w:rPr>
      </w:pPr>
    </w:p>
    <w:p w:rsidR="0077546F" w:rsidRDefault="0077546F" w:rsidP="00601881">
      <w:pPr>
        <w:spacing w:after="0" w:line="360" w:lineRule="auto"/>
        <w:rPr>
          <w:rFonts w:ascii="Times New Roman" w:hAnsi="Times New Roman" w:cs="Times New Roman"/>
          <w:sz w:val="24"/>
          <w:szCs w:val="24"/>
        </w:rPr>
      </w:pPr>
      <w:r>
        <w:rPr>
          <w:rFonts w:ascii="Times New Roman" w:hAnsi="Times New Roman" w:cs="Times New Roman"/>
          <w:sz w:val="24"/>
          <w:szCs w:val="24"/>
        </w:rPr>
        <w:t>Conclusion</w:t>
      </w:r>
    </w:p>
    <w:p w:rsidR="0077546F" w:rsidRDefault="0077546F" w:rsidP="00601881">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It may seem a waste of time to object to an article which very largely supports one’s views but </w:t>
      </w:r>
      <w:r w:rsidR="00741BBA">
        <w:rPr>
          <w:rFonts w:ascii="Times New Roman" w:hAnsi="Times New Roman" w:cs="Times New Roman"/>
          <w:sz w:val="24"/>
          <w:szCs w:val="24"/>
        </w:rPr>
        <w:t xml:space="preserve">it is now so common for the secularization thesis to be caricatured by its critics that one feels obliged to defend it, even </w:t>
      </w:r>
      <w:r w:rsidR="00326FAA">
        <w:rPr>
          <w:rFonts w:ascii="Times New Roman" w:hAnsi="Times New Roman" w:cs="Times New Roman"/>
          <w:sz w:val="24"/>
          <w:szCs w:val="24"/>
        </w:rPr>
        <w:t xml:space="preserve">sometimes </w:t>
      </w:r>
      <w:r w:rsidR="00741BBA">
        <w:rPr>
          <w:rFonts w:ascii="Times New Roman" w:hAnsi="Times New Roman" w:cs="Times New Roman"/>
          <w:sz w:val="24"/>
          <w:szCs w:val="24"/>
        </w:rPr>
        <w:t>from its friends. Studying the ways in which religious organizations attempts to promote their beliefs and the ways in which such activity can lead to those organizations themselves becoming somewhat secular are entirely laudable activities and I would not want to discourage them. But</w:t>
      </w:r>
      <w:r w:rsidR="00326FAA">
        <w:rPr>
          <w:rFonts w:ascii="Times New Roman" w:hAnsi="Times New Roman" w:cs="Times New Roman"/>
          <w:sz w:val="24"/>
          <w:szCs w:val="24"/>
        </w:rPr>
        <w:t xml:space="preserve"> they are not necessary for establishing the fact of</w:t>
      </w:r>
      <w:r w:rsidR="00AD5181">
        <w:rPr>
          <w:rFonts w:ascii="Times New Roman" w:hAnsi="Times New Roman" w:cs="Times New Roman"/>
          <w:sz w:val="24"/>
          <w:szCs w:val="24"/>
        </w:rPr>
        <w:t>, or the explanation for,</w:t>
      </w:r>
      <w:r w:rsidR="00326FAA">
        <w:rPr>
          <w:rFonts w:ascii="Times New Roman" w:hAnsi="Times New Roman" w:cs="Times New Roman"/>
          <w:sz w:val="24"/>
          <w:szCs w:val="24"/>
        </w:rPr>
        <w:t xml:space="preserve"> secula</w:t>
      </w:r>
      <w:r w:rsidR="00AD5181">
        <w:rPr>
          <w:rFonts w:ascii="Times New Roman" w:hAnsi="Times New Roman" w:cs="Times New Roman"/>
          <w:sz w:val="24"/>
          <w:szCs w:val="24"/>
        </w:rPr>
        <w:t xml:space="preserve">rization. As Wood himself shows, such attempts have been failures. That being the case, there is no need to insert an extra term into the equation that links elements of modernization to the privatization of religion. And there is </w:t>
      </w:r>
      <w:r w:rsidR="00741BBA">
        <w:rPr>
          <w:rFonts w:ascii="Times New Roman" w:hAnsi="Times New Roman" w:cs="Times New Roman"/>
          <w:sz w:val="24"/>
          <w:szCs w:val="24"/>
        </w:rPr>
        <w:t xml:space="preserve">no need to present that case as an indictment of the secularization thesis or of Bryan Wilson. </w:t>
      </w:r>
      <w:bookmarkStart w:id="0" w:name="_GoBack"/>
      <w:bookmarkEnd w:id="0"/>
    </w:p>
    <w:sectPr w:rsidR="0077546F">
      <w:footerReference w:type="default" r:id="rId7"/>
      <w:endnotePr>
        <w:numFmt w:val="decimal"/>
      </w:endnotePr>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177E7" w:rsidRDefault="00B177E7" w:rsidP="00C339B8">
      <w:pPr>
        <w:spacing w:after="0" w:line="240" w:lineRule="auto"/>
      </w:pPr>
      <w:r>
        <w:separator/>
      </w:r>
    </w:p>
  </w:endnote>
  <w:endnote w:type="continuationSeparator" w:id="0">
    <w:p w:rsidR="00B177E7" w:rsidRDefault="00B177E7" w:rsidP="00C339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8876578"/>
      <w:docPartObj>
        <w:docPartGallery w:val="Page Numbers (Bottom of Page)"/>
        <w:docPartUnique/>
      </w:docPartObj>
    </w:sdtPr>
    <w:sdtEndPr>
      <w:rPr>
        <w:noProof/>
      </w:rPr>
    </w:sdtEndPr>
    <w:sdtContent>
      <w:p w:rsidR="00601881" w:rsidRDefault="00601881">
        <w:pPr>
          <w:pStyle w:val="Footer"/>
          <w:jc w:val="center"/>
        </w:pPr>
        <w:r>
          <w:fldChar w:fldCharType="begin"/>
        </w:r>
        <w:r>
          <w:instrText xml:space="preserve"> PAGE   \* MERGEFORMAT </w:instrText>
        </w:r>
        <w:r>
          <w:fldChar w:fldCharType="separate"/>
        </w:r>
        <w:r w:rsidR="00A4588F">
          <w:rPr>
            <w:noProof/>
          </w:rPr>
          <w:t>8</w:t>
        </w:r>
        <w:r>
          <w:rPr>
            <w:noProof/>
          </w:rPr>
          <w:fldChar w:fldCharType="end"/>
        </w:r>
      </w:p>
    </w:sdtContent>
  </w:sdt>
  <w:p w:rsidR="00E1284A" w:rsidRDefault="00E1284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177E7" w:rsidRDefault="00B177E7" w:rsidP="00C339B8">
      <w:pPr>
        <w:spacing w:after="0" w:line="240" w:lineRule="auto"/>
      </w:pPr>
      <w:r>
        <w:separator/>
      </w:r>
    </w:p>
  </w:footnote>
  <w:footnote w:type="continuationSeparator" w:id="0">
    <w:p w:rsidR="00B177E7" w:rsidRDefault="00B177E7" w:rsidP="00C339B8">
      <w:pPr>
        <w:spacing w:after="0" w:line="240" w:lineRule="auto"/>
      </w:pPr>
      <w:r>
        <w:continuationSeparator/>
      </w:r>
    </w:p>
  </w:footnote>
  <w:footnote w:id="1">
    <w:p w:rsidR="00AD5181" w:rsidRPr="00AD5181" w:rsidRDefault="00AD5181">
      <w:pPr>
        <w:pStyle w:val="FootnoteText"/>
      </w:pPr>
      <w:r>
        <w:rPr>
          <w:rStyle w:val="FootnoteReference"/>
        </w:rPr>
        <w:footnoteRef/>
      </w:r>
      <w:r>
        <w:t xml:space="preserve"> </w:t>
      </w:r>
      <w:r>
        <w:rPr>
          <w:i/>
        </w:rPr>
        <w:t xml:space="preserve">Religion in Secular Society </w:t>
      </w:r>
      <w:r w:rsidRPr="00AD5181">
        <w:t xml:space="preserve">has long been out-of-print. </w:t>
      </w:r>
      <w:r>
        <w:t xml:space="preserve">A new edition with appendices summarising major critiques of the secularization thesis and changes in the nature and status of religion in the UK and USA since 1966 will be published by Oxford University Press at the end of 2016. I am grateful to Prof. Eileen Barker, Wilson’s literary executor, for permission to arrange the re-publication and to Oxford University Press </w:t>
      </w:r>
      <w:r w:rsidR="00DE19CF">
        <w:t>for</w:t>
      </w:r>
      <w:r>
        <w:t xml:space="preserve"> arrang</w:t>
      </w:r>
      <w:r w:rsidR="00DE19CF">
        <w:t xml:space="preserve">ing </w:t>
      </w:r>
      <w:r>
        <w:t xml:space="preserve"> it.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39B8"/>
    <w:rsid w:val="00024B25"/>
    <w:rsid w:val="00046BB9"/>
    <w:rsid w:val="00094749"/>
    <w:rsid w:val="000E1DFF"/>
    <w:rsid w:val="000E5E98"/>
    <w:rsid w:val="00177F63"/>
    <w:rsid w:val="001E1DD2"/>
    <w:rsid w:val="00210B34"/>
    <w:rsid w:val="0022592D"/>
    <w:rsid w:val="002B1023"/>
    <w:rsid w:val="002D674F"/>
    <w:rsid w:val="00326FAA"/>
    <w:rsid w:val="003400A4"/>
    <w:rsid w:val="0035417F"/>
    <w:rsid w:val="00354EEC"/>
    <w:rsid w:val="0036537A"/>
    <w:rsid w:val="00385628"/>
    <w:rsid w:val="003932F9"/>
    <w:rsid w:val="003D5F9B"/>
    <w:rsid w:val="003D7400"/>
    <w:rsid w:val="003E31CB"/>
    <w:rsid w:val="00443509"/>
    <w:rsid w:val="004570B7"/>
    <w:rsid w:val="004B1920"/>
    <w:rsid w:val="00527C69"/>
    <w:rsid w:val="0054444D"/>
    <w:rsid w:val="005535CF"/>
    <w:rsid w:val="00581889"/>
    <w:rsid w:val="005E031E"/>
    <w:rsid w:val="00601881"/>
    <w:rsid w:val="00607F88"/>
    <w:rsid w:val="006313A0"/>
    <w:rsid w:val="0064799D"/>
    <w:rsid w:val="006670FD"/>
    <w:rsid w:val="00677BC4"/>
    <w:rsid w:val="006A3613"/>
    <w:rsid w:val="00730736"/>
    <w:rsid w:val="00741BBA"/>
    <w:rsid w:val="007719B3"/>
    <w:rsid w:val="0077546F"/>
    <w:rsid w:val="0077729B"/>
    <w:rsid w:val="007B4DD4"/>
    <w:rsid w:val="00821707"/>
    <w:rsid w:val="008238C8"/>
    <w:rsid w:val="00863910"/>
    <w:rsid w:val="00875589"/>
    <w:rsid w:val="0087766D"/>
    <w:rsid w:val="008B3B66"/>
    <w:rsid w:val="008C7E71"/>
    <w:rsid w:val="008D4441"/>
    <w:rsid w:val="008F07A7"/>
    <w:rsid w:val="00910B19"/>
    <w:rsid w:val="009913C9"/>
    <w:rsid w:val="00A06DB7"/>
    <w:rsid w:val="00A070F7"/>
    <w:rsid w:val="00A27431"/>
    <w:rsid w:val="00A401E1"/>
    <w:rsid w:val="00A4588F"/>
    <w:rsid w:val="00A52A37"/>
    <w:rsid w:val="00A62386"/>
    <w:rsid w:val="00A7415F"/>
    <w:rsid w:val="00A9155B"/>
    <w:rsid w:val="00AB1239"/>
    <w:rsid w:val="00AD5181"/>
    <w:rsid w:val="00B11C24"/>
    <w:rsid w:val="00B15BC0"/>
    <w:rsid w:val="00B177E7"/>
    <w:rsid w:val="00B76AE8"/>
    <w:rsid w:val="00BB0336"/>
    <w:rsid w:val="00BC18BB"/>
    <w:rsid w:val="00C339B8"/>
    <w:rsid w:val="00CA2F45"/>
    <w:rsid w:val="00CF1E58"/>
    <w:rsid w:val="00D06258"/>
    <w:rsid w:val="00D55E59"/>
    <w:rsid w:val="00DB4F4D"/>
    <w:rsid w:val="00DC487A"/>
    <w:rsid w:val="00DC4EBC"/>
    <w:rsid w:val="00DE19CF"/>
    <w:rsid w:val="00DF3752"/>
    <w:rsid w:val="00E1284A"/>
    <w:rsid w:val="00E3494B"/>
    <w:rsid w:val="00E50D63"/>
    <w:rsid w:val="00E9282A"/>
    <w:rsid w:val="00EC305A"/>
    <w:rsid w:val="00EF16CD"/>
    <w:rsid w:val="00F13277"/>
    <w:rsid w:val="00F23D10"/>
    <w:rsid w:val="00FC59FB"/>
    <w:rsid w:val="00FD156C"/>
    <w:rsid w:val="00FF10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7C57FEE-EF59-4FD9-BC3A-0CEE118948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uiPriority w:val="99"/>
    <w:semiHidden/>
    <w:unhideWhenUsed/>
    <w:rsid w:val="00C339B8"/>
    <w:pPr>
      <w:spacing w:after="0" w:line="240" w:lineRule="auto"/>
    </w:pPr>
    <w:rPr>
      <w:sz w:val="20"/>
      <w:szCs w:val="20"/>
    </w:rPr>
  </w:style>
  <w:style w:type="character" w:customStyle="1" w:styleId="EndnoteTextChar">
    <w:name w:val="Endnote Text Char"/>
    <w:basedOn w:val="DefaultParagraphFont"/>
    <w:link w:val="EndnoteText"/>
    <w:uiPriority w:val="99"/>
    <w:semiHidden/>
    <w:rsid w:val="00C339B8"/>
    <w:rPr>
      <w:sz w:val="20"/>
      <w:szCs w:val="20"/>
    </w:rPr>
  </w:style>
  <w:style w:type="character" w:styleId="EndnoteReference">
    <w:name w:val="endnote reference"/>
    <w:basedOn w:val="DefaultParagraphFont"/>
    <w:uiPriority w:val="99"/>
    <w:semiHidden/>
    <w:unhideWhenUsed/>
    <w:rsid w:val="00C339B8"/>
    <w:rPr>
      <w:vertAlign w:val="superscript"/>
    </w:rPr>
  </w:style>
  <w:style w:type="paragraph" w:styleId="BalloonText">
    <w:name w:val="Balloon Text"/>
    <w:basedOn w:val="Normal"/>
    <w:link w:val="BalloonTextChar"/>
    <w:uiPriority w:val="99"/>
    <w:semiHidden/>
    <w:unhideWhenUsed/>
    <w:rsid w:val="00FD156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D156C"/>
    <w:rPr>
      <w:rFonts w:ascii="Segoe UI" w:hAnsi="Segoe UI" w:cs="Segoe UI"/>
      <w:sz w:val="18"/>
      <w:szCs w:val="18"/>
    </w:rPr>
  </w:style>
  <w:style w:type="paragraph" w:styleId="Header">
    <w:name w:val="header"/>
    <w:basedOn w:val="Normal"/>
    <w:link w:val="HeaderChar"/>
    <w:uiPriority w:val="99"/>
    <w:unhideWhenUsed/>
    <w:rsid w:val="00E1284A"/>
    <w:pPr>
      <w:tabs>
        <w:tab w:val="center" w:pos="4513"/>
        <w:tab w:val="right" w:pos="9026"/>
      </w:tabs>
      <w:spacing w:after="0" w:line="240" w:lineRule="auto"/>
    </w:pPr>
  </w:style>
  <w:style w:type="character" w:customStyle="1" w:styleId="HeaderChar">
    <w:name w:val="Header Char"/>
    <w:basedOn w:val="DefaultParagraphFont"/>
    <w:link w:val="Header"/>
    <w:uiPriority w:val="99"/>
    <w:rsid w:val="00E1284A"/>
  </w:style>
  <w:style w:type="paragraph" w:styleId="Footer">
    <w:name w:val="footer"/>
    <w:basedOn w:val="Normal"/>
    <w:link w:val="FooterChar"/>
    <w:uiPriority w:val="99"/>
    <w:unhideWhenUsed/>
    <w:rsid w:val="00E1284A"/>
    <w:pPr>
      <w:tabs>
        <w:tab w:val="center" w:pos="4513"/>
        <w:tab w:val="right" w:pos="9026"/>
      </w:tabs>
      <w:spacing w:after="0" w:line="240" w:lineRule="auto"/>
    </w:pPr>
  </w:style>
  <w:style w:type="character" w:customStyle="1" w:styleId="FooterChar">
    <w:name w:val="Footer Char"/>
    <w:basedOn w:val="DefaultParagraphFont"/>
    <w:link w:val="Footer"/>
    <w:uiPriority w:val="99"/>
    <w:rsid w:val="00E1284A"/>
  </w:style>
  <w:style w:type="paragraph" w:styleId="FootnoteText">
    <w:name w:val="footnote text"/>
    <w:basedOn w:val="Normal"/>
    <w:link w:val="FootnoteTextChar"/>
    <w:uiPriority w:val="99"/>
    <w:semiHidden/>
    <w:unhideWhenUsed/>
    <w:rsid w:val="00AD518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D5181"/>
    <w:rPr>
      <w:sz w:val="20"/>
      <w:szCs w:val="20"/>
    </w:rPr>
  </w:style>
  <w:style w:type="character" w:styleId="FootnoteReference">
    <w:name w:val="footnote reference"/>
    <w:basedOn w:val="DefaultParagraphFont"/>
    <w:uiPriority w:val="99"/>
    <w:semiHidden/>
    <w:unhideWhenUsed/>
    <w:rsid w:val="00AD518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656009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teve\Documents\Custom%20Office%20Templates\Doc2.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CA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4FDE8A-4844-44EE-AC28-2918A283DE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Doc2.dotm</Template>
  <TotalTime>290</TotalTime>
  <Pages>8</Pages>
  <Words>3283</Words>
  <Characters>18718</Characters>
  <Application>Microsoft Office Word</Application>
  <DocSecurity>0</DocSecurity>
  <Lines>155</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21958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Steve Bruce</dc:creator>
  <cp:keywords/>
  <dc:description/>
  <cp:lastModifiedBy>Bruce, Professor Steve</cp:lastModifiedBy>
  <cp:revision>8</cp:revision>
  <cp:lastPrinted>2016-04-11T10:57:00Z</cp:lastPrinted>
  <dcterms:created xsi:type="dcterms:W3CDTF">2016-04-07T17:34:00Z</dcterms:created>
  <dcterms:modified xsi:type="dcterms:W3CDTF">2016-06-30T09:53:00Z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-298984211</vt:i4>
  </property>
  <property fmtid="{D5CDD505-2E9C-101B-9397-08002B2CF9AE}" pid="3" name="_NewReviewCycle">
    <vt:lpwstr/>
  </property>
  <property fmtid="{D5CDD505-2E9C-101B-9397-08002B2CF9AE}" pid="4" name="_EmailSubject">
    <vt:lpwstr>New paper</vt:lpwstr>
  </property>
  <property fmtid="{D5CDD505-2E9C-101B-9397-08002B2CF9AE}" pid="5" name="_AuthorEmail">
    <vt:lpwstr>s.bruce@abdn.ac.uk</vt:lpwstr>
  </property>
  <property fmtid="{D5CDD505-2E9C-101B-9397-08002B2CF9AE}" pid="6" name="_AuthorEmailDisplayName">
    <vt:lpwstr>Bruce, Professor Steve</vt:lpwstr>
  </property>
  <property fmtid="{D5CDD505-2E9C-101B-9397-08002B2CF9AE}" pid="8" name="_PreviousAdHocReviewCycleID">
    <vt:i4>-298984211</vt:i4>
  </property>
</Properties>
</file>