
<file path=[Content_Types].xml><?xml version="1.0" encoding="utf-8"?>
<Types xmlns="http://schemas.openxmlformats.org/package/2006/content-types">
  <Default Extension="rels" ContentType="application/vnd.openxmlformats-package.relationships+xml"/>
  <Default Extension="xml" ContentType="application/xml"/>
  <Default Extension="tiff" ContentType="image/tif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F2731" w:rsidRPr="00EA6C72" w:rsidRDefault="00EF2731" w:rsidP="00EF2731">
      <w:pPr>
        <w:autoSpaceDE w:val="0"/>
        <w:autoSpaceDN w:val="0"/>
        <w:adjustRightInd w:val="0"/>
        <w:spacing w:after="0" w:line="240" w:lineRule="auto"/>
        <w:rPr>
          <w:rFonts w:ascii="AdvGulliv-R" w:hAnsi="AdvGulliv-R" w:cs="AdvGulliv-R"/>
          <w:color w:val="000000"/>
          <w:sz w:val="27"/>
          <w:szCs w:val="27"/>
          <w:u w:val="single"/>
        </w:rPr>
      </w:pPr>
      <w:r w:rsidRPr="00EA6C72">
        <w:rPr>
          <w:rFonts w:ascii="AdvGulliv-R" w:hAnsi="AdvGulliv-R" w:cs="AdvGulliv-R"/>
          <w:color w:val="000000"/>
          <w:sz w:val="27"/>
          <w:szCs w:val="27"/>
          <w:u w:val="single"/>
        </w:rPr>
        <w:t>Author Version (post review)</w:t>
      </w:r>
    </w:p>
    <w:p w:rsidR="00EA6C72" w:rsidRDefault="00EA6C72" w:rsidP="00EF2731">
      <w:pPr>
        <w:rPr>
          <w:rFonts w:ascii="AdvGulliv-R" w:hAnsi="AdvGulliv-R" w:cs="AdvGulliv-R"/>
          <w:sz w:val="28"/>
          <w:szCs w:val="28"/>
        </w:rPr>
      </w:pPr>
    </w:p>
    <w:p w:rsidR="00EF2731" w:rsidRDefault="00EF2731" w:rsidP="00EF2731">
      <w:pPr>
        <w:rPr>
          <w:rFonts w:ascii="AdvGulliv-R" w:hAnsi="AdvGulliv-R" w:cs="AdvGulliv-R"/>
          <w:color w:val="000000"/>
          <w:sz w:val="21"/>
          <w:szCs w:val="21"/>
        </w:rPr>
      </w:pPr>
      <w:r w:rsidRPr="00EF2731">
        <w:rPr>
          <w:rFonts w:ascii="AdvGulliv-R" w:hAnsi="AdvGulliv-R" w:cs="AdvGulliv-R"/>
          <w:sz w:val="28"/>
          <w:szCs w:val="28"/>
        </w:rPr>
        <w:t>For publication in:</w:t>
      </w:r>
      <w:r>
        <w:rPr>
          <w:rFonts w:ascii="AdvGulliv-R" w:hAnsi="AdvGulliv-R" w:cs="AdvGulliv-R"/>
          <w:color w:val="000000"/>
          <w:sz w:val="21"/>
          <w:szCs w:val="21"/>
        </w:rPr>
        <w:t xml:space="preserve"> </w:t>
      </w:r>
      <w:r w:rsidRPr="00EA6C72">
        <w:rPr>
          <w:rFonts w:ascii="AdvGulliv-R" w:hAnsi="AdvGulliv-R" w:cs="AdvGulliv-R"/>
          <w:i/>
          <w:sz w:val="28"/>
          <w:szCs w:val="28"/>
        </w:rPr>
        <w:t>Computers, Environment and Urban Systems</w:t>
      </w:r>
      <w:r>
        <w:rPr>
          <w:rFonts w:ascii="AdvGulliv-R" w:hAnsi="AdvGulliv-R" w:cs="AdvGulliv-R"/>
          <w:sz w:val="28"/>
          <w:szCs w:val="28"/>
        </w:rPr>
        <w:t xml:space="preserve"> (2014)</w:t>
      </w:r>
    </w:p>
    <w:p w:rsidR="00EF2731" w:rsidRDefault="00EF2731" w:rsidP="00EF2731">
      <w:pPr>
        <w:autoSpaceDE w:val="0"/>
        <w:autoSpaceDN w:val="0"/>
        <w:adjustRightInd w:val="0"/>
        <w:spacing w:after="0" w:line="240" w:lineRule="auto"/>
        <w:rPr>
          <w:rFonts w:ascii="AdvGulliv-R" w:hAnsi="AdvGulliv-R" w:cs="AdvGulliv-R"/>
          <w:color w:val="000000"/>
          <w:sz w:val="27"/>
          <w:szCs w:val="27"/>
        </w:rPr>
      </w:pPr>
    </w:p>
    <w:p w:rsidR="00EF2731" w:rsidRDefault="00EF2731" w:rsidP="00EF2731">
      <w:pPr>
        <w:autoSpaceDE w:val="0"/>
        <w:autoSpaceDN w:val="0"/>
        <w:adjustRightInd w:val="0"/>
        <w:spacing w:after="0" w:line="240" w:lineRule="auto"/>
        <w:rPr>
          <w:rFonts w:ascii="AdvGulliv-R" w:hAnsi="AdvGulliv-R" w:cs="AdvGulliv-R"/>
          <w:color w:val="000000"/>
          <w:sz w:val="27"/>
          <w:szCs w:val="27"/>
        </w:rPr>
      </w:pPr>
      <w:r>
        <w:rPr>
          <w:rFonts w:ascii="AdvGulliv-R" w:hAnsi="AdvGulliv-R" w:cs="AdvGulliv-R"/>
          <w:color w:val="000000"/>
          <w:sz w:val="27"/>
          <w:szCs w:val="27"/>
        </w:rPr>
        <w:t>Same question, different answer: A comparison of GIS-based journey</w:t>
      </w:r>
    </w:p>
    <w:p w:rsidR="00EF2731" w:rsidRDefault="00EF2731" w:rsidP="00EF2731">
      <w:pPr>
        <w:autoSpaceDE w:val="0"/>
        <w:autoSpaceDN w:val="0"/>
        <w:adjustRightInd w:val="0"/>
        <w:spacing w:after="0" w:line="240" w:lineRule="auto"/>
        <w:rPr>
          <w:rFonts w:ascii="AdvGulliv-R" w:hAnsi="AdvGulliv-R" w:cs="AdvGulliv-R"/>
          <w:color w:val="000000"/>
          <w:sz w:val="27"/>
          <w:szCs w:val="27"/>
        </w:rPr>
      </w:pPr>
      <w:proofErr w:type="gramStart"/>
      <w:r>
        <w:rPr>
          <w:rFonts w:ascii="AdvGulliv-R" w:hAnsi="AdvGulliv-R" w:cs="AdvGulliv-R"/>
          <w:color w:val="000000"/>
          <w:sz w:val="27"/>
          <w:szCs w:val="27"/>
        </w:rPr>
        <w:t>time</w:t>
      </w:r>
      <w:proofErr w:type="gramEnd"/>
      <w:r>
        <w:rPr>
          <w:rFonts w:ascii="AdvGulliv-R" w:hAnsi="AdvGulliv-R" w:cs="AdvGulliv-R"/>
          <w:color w:val="000000"/>
          <w:sz w:val="27"/>
          <w:szCs w:val="27"/>
        </w:rPr>
        <w:t xml:space="preserve"> accessibility with self-reported measures from the National</w:t>
      </w:r>
    </w:p>
    <w:p w:rsidR="00EF2731" w:rsidRDefault="00EF2731" w:rsidP="00EF2731">
      <w:pPr>
        <w:autoSpaceDE w:val="0"/>
        <w:autoSpaceDN w:val="0"/>
        <w:adjustRightInd w:val="0"/>
        <w:spacing w:after="0" w:line="240" w:lineRule="auto"/>
        <w:rPr>
          <w:rFonts w:ascii="AdvGulliv-R" w:hAnsi="AdvGulliv-R" w:cs="AdvGulliv-R"/>
          <w:color w:val="000000"/>
          <w:sz w:val="27"/>
          <w:szCs w:val="27"/>
        </w:rPr>
      </w:pPr>
      <w:r>
        <w:rPr>
          <w:rFonts w:ascii="AdvGulliv-R" w:hAnsi="AdvGulliv-R" w:cs="AdvGulliv-R"/>
          <w:color w:val="000000"/>
          <w:sz w:val="27"/>
          <w:szCs w:val="27"/>
        </w:rPr>
        <w:t>Travel Survey in England</w:t>
      </w:r>
    </w:p>
    <w:p w:rsidR="00EF2731" w:rsidRDefault="00EF2731" w:rsidP="00EF2731">
      <w:pPr>
        <w:rPr>
          <w:rFonts w:ascii="AdvGulliv-R" w:hAnsi="AdvGulliv-R" w:cs="AdvGulliv-R"/>
          <w:color w:val="000000"/>
          <w:sz w:val="21"/>
          <w:szCs w:val="21"/>
        </w:rPr>
      </w:pPr>
    </w:p>
    <w:p w:rsidR="00EF2731" w:rsidRPr="00EF2731" w:rsidRDefault="00EF2731" w:rsidP="00EF2731">
      <w:pPr>
        <w:autoSpaceDE w:val="0"/>
        <w:autoSpaceDN w:val="0"/>
        <w:adjustRightInd w:val="0"/>
        <w:spacing w:after="0" w:line="240" w:lineRule="auto"/>
        <w:rPr>
          <w:rFonts w:ascii="AdvGulliv-R" w:hAnsi="AdvGulliv-R" w:cs="AdvGulliv-R"/>
          <w:color w:val="000000"/>
          <w:sz w:val="27"/>
          <w:szCs w:val="27"/>
        </w:rPr>
      </w:pPr>
      <w:r w:rsidRPr="00EF2731">
        <w:rPr>
          <w:rFonts w:ascii="AdvGulliv-R" w:hAnsi="AdvGulliv-R" w:cs="AdvGulliv-R"/>
          <w:color w:val="000000"/>
          <w:sz w:val="27"/>
          <w:szCs w:val="27"/>
        </w:rPr>
        <w:t>Angela Curl, John D. Nelson, Jillian Anable</w:t>
      </w:r>
    </w:p>
    <w:p w:rsidR="00EF2731" w:rsidRDefault="00EF2731" w:rsidP="00EF2731">
      <w:pPr>
        <w:rPr>
          <w:rFonts w:ascii="AdvGulliv-I" w:hAnsi="AdvGulliv-I" w:cs="AdvGulliv-I"/>
          <w:sz w:val="13"/>
          <w:szCs w:val="13"/>
        </w:rPr>
      </w:pPr>
      <w:r>
        <w:rPr>
          <w:rFonts w:ascii="AdvGulliv-I" w:hAnsi="AdvGulliv-I" w:cs="AdvGulliv-I"/>
          <w:sz w:val="13"/>
          <w:szCs w:val="13"/>
        </w:rPr>
        <w:t xml:space="preserve">Centre for Transport Research, Department for Geography and Environment, University of Aberdeen, </w:t>
      </w:r>
      <w:proofErr w:type="spellStart"/>
      <w:r>
        <w:rPr>
          <w:rFonts w:ascii="AdvGulliv-I" w:hAnsi="AdvGulliv-I" w:cs="AdvGulliv-I"/>
          <w:sz w:val="13"/>
          <w:szCs w:val="13"/>
        </w:rPr>
        <w:t>Elphinstone</w:t>
      </w:r>
      <w:proofErr w:type="spellEnd"/>
      <w:r>
        <w:rPr>
          <w:rFonts w:ascii="AdvGulliv-I" w:hAnsi="AdvGulliv-I" w:cs="AdvGulliv-I"/>
          <w:sz w:val="13"/>
          <w:szCs w:val="13"/>
        </w:rPr>
        <w:t xml:space="preserve"> Road, Aberdeen AB24 3UF, United Kingdom</w:t>
      </w:r>
    </w:p>
    <w:p w:rsidR="00EF2731" w:rsidRDefault="00EF2731" w:rsidP="00EF2731">
      <w:pPr>
        <w:rPr>
          <w:rFonts w:ascii="AdvGulliv-R" w:hAnsi="AdvGulliv-R" w:cs="AdvGulliv-R"/>
          <w:color w:val="000000"/>
          <w:sz w:val="21"/>
          <w:szCs w:val="21"/>
        </w:rPr>
      </w:pPr>
      <w:bookmarkStart w:id="0" w:name="_GoBack"/>
      <w:bookmarkEnd w:id="0"/>
    </w:p>
    <w:p w:rsidR="00C95E99" w:rsidRPr="00C95E99" w:rsidRDefault="00C95E99" w:rsidP="00EF2731">
      <w:pPr>
        <w:rPr>
          <w:rFonts w:ascii="Arial" w:hAnsi="Arial" w:cs="Arial"/>
          <w:b/>
        </w:rPr>
      </w:pPr>
      <w:r>
        <w:rPr>
          <w:rFonts w:ascii="Arial" w:hAnsi="Arial" w:cs="Arial"/>
          <w:b/>
        </w:rPr>
        <w:t>Abstract</w:t>
      </w:r>
    </w:p>
    <w:p w:rsidR="00D47604" w:rsidRPr="00C95E99" w:rsidRDefault="00D47604" w:rsidP="00D47604">
      <w:pPr>
        <w:rPr>
          <w:rFonts w:ascii="Arial" w:hAnsi="Arial" w:cs="Arial"/>
        </w:rPr>
      </w:pPr>
      <w:r>
        <w:rPr>
          <w:rFonts w:ascii="Arial" w:hAnsi="Arial" w:cs="Arial"/>
        </w:rPr>
        <w:t>A</w:t>
      </w:r>
      <w:r w:rsidRPr="00C95E99">
        <w:rPr>
          <w:rFonts w:ascii="Arial" w:hAnsi="Arial" w:cs="Arial"/>
        </w:rPr>
        <w:t xml:space="preserve">ccessibility measures are usually designed to be objective representations of the 'real' conditions to provide </w:t>
      </w:r>
      <w:r w:rsidR="00610A00">
        <w:rPr>
          <w:rFonts w:ascii="Arial" w:hAnsi="Arial" w:cs="Arial"/>
        </w:rPr>
        <w:t>a baseline</w:t>
      </w:r>
      <w:r w:rsidRPr="00C95E99">
        <w:rPr>
          <w:rFonts w:ascii="Arial" w:hAnsi="Arial" w:cs="Arial"/>
        </w:rPr>
        <w:t xml:space="preserve"> for planning decisions and to track change over time. A wide range of approaches to measuring accessibility have been developed, usually based largely on quantifiable factors such as journey time. The simplest of these are based on the time taken to reach </w:t>
      </w:r>
      <w:r w:rsidR="00E534E2">
        <w:rPr>
          <w:rFonts w:ascii="Arial" w:hAnsi="Arial" w:cs="Arial"/>
        </w:rPr>
        <w:t>the nearest destination from an origin point. Destinations might include healthcare, education, employment or supermarkets, amongst others.</w:t>
      </w:r>
    </w:p>
    <w:p w:rsidR="00C95E99" w:rsidRPr="00C95E99" w:rsidRDefault="00727AAD" w:rsidP="00C95E99">
      <w:pPr>
        <w:rPr>
          <w:rFonts w:ascii="Arial" w:hAnsi="Arial" w:cs="Arial"/>
        </w:rPr>
      </w:pPr>
      <w:r>
        <w:rPr>
          <w:rFonts w:ascii="Arial" w:hAnsi="Arial" w:cs="Arial"/>
        </w:rPr>
        <w:t>This</w:t>
      </w:r>
      <w:r w:rsidR="00D47604" w:rsidRPr="00C95E99">
        <w:rPr>
          <w:rFonts w:ascii="Arial" w:hAnsi="Arial" w:cs="Arial"/>
        </w:rPr>
        <w:t xml:space="preserve"> paper posits that people's perceptions and experiences may differ from objective</w:t>
      </w:r>
      <w:r w:rsidR="00E534E2">
        <w:rPr>
          <w:rFonts w:ascii="Arial" w:hAnsi="Arial" w:cs="Arial"/>
        </w:rPr>
        <w:t>ly measured</w:t>
      </w:r>
      <w:r w:rsidR="00D47604" w:rsidRPr="00C95E99">
        <w:rPr>
          <w:rFonts w:ascii="Arial" w:hAnsi="Arial" w:cs="Arial"/>
        </w:rPr>
        <w:t xml:space="preserve"> conditions and crucially may be more important for understanding behaviour. An understanding of the difference between objective and subjective measures, and how they relate to each other is therefore vital before using either measure to inform policy decisions.</w:t>
      </w:r>
      <w:r w:rsidR="0071569C">
        <w:rPr>
          <w:rFonts w:ascii="Arial" w:hAnsi="Arial" w:cs="Arial"/>
        </w:rPr>
        <w:t xml:space="preserve"> </w:t>
      </w:r>
      <w:r w:rsidR="00C95E99" w:rsidRPr="00C95E99">
        <w:rPr>
          <w:rFonts w:ascii="Arial" w:hAnsi="Arial" w:cs="Arial"/>
        </w:rPr>
        <w:t xml:space="preserve">This paper compares two approaches to measuring journey time accessibility to a range of destinations using objective measures of accessibility, calculated using GIS and individuals' self reported values, based on </w:t>
      </w:r>
      <w:r w:rsidR="00E534E2">
        <w:rPr>
          <w:rFonts w:ascii="Arial" w:hAnsi="Arial" w:cs="Arial"/>
        </w:rPr>
        <w:t xml:space="preserve">travel </w:t>
      </w:r>
      <w:r w:rsidR="00C95E99" w:rsidRPr="00C95E99">
        <w:rPr>
          <w:rFonts w:ascii="Arial" w:hAnsi="Arial" w:cs="Arial"/>
        </w:rPr>
        <w:t xml:space="preserve">survey data. </w:t>
      </w:r>
    </w:p>
    <w:p w:rsidR="00AC772E" w:rsidRDefault="00C95E99" w:rsidP="00C95E99">
      <w:pPr>
        <w:rPr>
          <w:rFonts w:ascii="Arial" w:hAnsi="Arial" w:cs="Arial"/>
        </w:rPr>
      </w:pPr>
      <w:r w:rsidRPr="00C95E99">
        <w:rPr>
          <w:rFonts w:ascii="Arial" w:hAnsi="Arial" w:cs="Arial"/>
        </w:rPr>
        <w:t xml:space="preserve">Using two publically available datasets for England this paper explores the two approaches to measuring journey time accessibility to a range of destinations. Discordance between the two is found. Survey reported measures are found to be greater than objective measures in urban areas, but less in rural areas. </w:t>
      </w:r>
      <w:r w:rsidR="00727AAD">
        <w:rPr>
          <w:rFonts w:ascii="Arial" w:hAnsi="Arial" w:cs="Arial"/>
        </w:rPr>
        <w:t>This</w:t>
      </w:r>
      <w:r w:rsidRPr="00C95E99">
        <w:rPr>
          <w:rFonts w:ascii="Arial" w:hAnsi="Arial" w:cs="Arial"/>
        </w:rPr>
        <w:t xml:space="preserve"> can be understood partly due to differences </w:t>
      </w:r>
      <w:r w:rsidR="00727AAD">
        <w:rPr>
          <w:rFonts w:ascii="Arial" w:hAnsi="Arial" w:cs="Arial"/>
        </w:rPr>
        <w:t xml:space="preserve">both </w:t>
      </w:r>
      <w:r w:rsidRPr="00C95E99">
        <w:rPr>
          <w:rFonts w:ascii="Arial" w:hAnsi="Arial" w:cs="Arial"/>
        </w:rPr>
        <w:t xml:space="preserve">between objective measures and reality </w:t>
      </w:r>
      <w:r w:rsidR="00727AAD">
        <w:rPr>
          <w:rFonts w:ascii="Arial" w:hAnsi="Arial" w:cs="Arial"/>
        </w:rPr>
        <w:t>and</w:t>
      </w:r>
      <w:r w:rsidRPr="00C95E99">
        <w:rPr>
          <w:rFonts w:ascii="Arial" w:hAnsi="Arial" w:cs="Arial"/>
        </w:rPr>
        <w:t xml:space="preserve"> between perceptions and reality.</w:t>
      </w:r>
    </w:p>
    <w:p w:rsidR="00AC772E" w:rsidRDefault="00AC772E" w:rsidP="00AC772E">
      <w:pPr>
        <w:jc w:val="center"/>
        <w:rPr>
          <w:rFonts w:ascii="Arial" w:hAnsi="Arial" w:cs="Arial"/>
        </w:rPr>
      </w:pPr>
      <w:r>
        <w:rPr>
          <w:rFonts w:ascii="Arial" w:hAnsi="Arial" w:cs="Arial"/>
        </w:rPr>
        <w:t>Keywords:</w:t>
      </w:r>
      <w:r w:rsidR="006115EB">
        <w:rPr>
          <w:rFonts w:ascii="Arial" w:hAnsi="Arial" w:cs="Arial"/>
        </w:rPr>
        <w:t xml:space="preserve"> </w:t>
      </w:r>
      <w:r>
        <w:rPr>
          <w:rFonts w:ascii="Arial" w:hAnsi="Arial" w:cs="Arial"/>
        </w:rPr>
        <w:t>J</w:t>
      </w:r>
      <w:r w:rsidR="006115EB">
        <w:rPr>
          <w:rFonts w:ascii="Arial" w:hAnsi="Arial" w:cs="Arial"/>
        </w:rPr>
        <w:t xml:space="preserve">ourney </w:t>
      </w:r>
      <w:r w:rsidRPr="00AC772E">
        <w:rPr>
          <w:rFonts w:ascii="Arial" w:hAnsi="Arial" w:cs="Arial"/>
        </w:rPr>
        <w:t>time</w:t>
      </w:r>
      <w:r w:rsidR="00AD3349">
        <w:rPr>
          <w:rFonts w:ascii="Arial" w:hAnsi="Arial" w:cs="Arial"/>
        </w:rPr>
        <w:t>;</w:t>
      </w:r>
      <w:r w:rsidRPr="00AC772E">
        <w:rPr>
          <w:rFonts w:ascii="Arial" w:hAnsi="Arial" w:cs="Arial"/>
        </w:rPr>
        <w:t xml:space="preserve"> accessibility; Objective; subjective</w:t>
      </w:r>
    </w:p>
    <w:p w:rsidR="00DF304D" w:rsidRPr="00DC4EF3" w:rsidRDefault="00DF304D" w:rsidP="00E4045C">
      <w:pPr>
        <w:pStyle w:val="Heading1"/>
        <w:numPr>
          <w:ilvl w:val="0"/>
          <w:numId w:val="3"/>
        </w:numPr>
        <w:rPr>
          <w:rFonts w:ascii="Arial" w:hAnsi="Arial" w:cs="Arial"/>
          <w:color w:val="auto"/>
        </w:rPr>
      </w:pPr>
      <w:r w:rsidRPr="00DC4EF3">
        <w:rPr>
          <w:rFonts w:ascii="Arial" w:hAnsi="Arial" w:cs="Arial"/>
          <w:color w:val="auto"/>
        </w:rPr>
        <w:t>Introduction</w:t>
      </w:r>
    </w:p>
    <w:p w:rsidR="00DC4EF3" w:rsidRPr="001B1A15" w:rsidRDefault="00DC4EF3" w:rsidP="001B1A15">
      <w:pPr>
        <w:jc w:val="both"/>
        <w:rPr>
          <w:rFonts w:ascii="Arial" w:hAnsi="Arial" w:cs="Arial"/>
        </w:rPr>
      </w:pPr>
      <w:r w:rsidRPr="001B1A15">
        <w:rPr>
          <w:rFonts w:ascii="Arial" w:hAnsi="Arial" w:cs="Arial"/>
        </w:rPr>
        <w:t xml:space="preserve">This paper presents results of exploratory data analysis undertaken to understand differences between objective and subjective measures of journey time accessibility to a range of </w:t>
      </w:r>
      <w:r w:rsidR="001B1A15">
        <w:rPr>
          <w:rFonts w:ascii="Arial" w:hAnsi="Arial" w:cs="Arial"/>
        </w:rPr>
        <w:t>local destinations</w:t>
      </w:r>
      <w:r w:rsidRPr="001B1A15">
        <w:rPr>
          <w:rFonts w:ascii="Arial" w:hAnsi="Arial" w:cs="Arial"/>
        </w:rPr>
        <w:t xml:space="preserve"> using two </w:t>
      </w:r>
      <w:r w:rsidR="001B1A15">
        <w:rPr>
          <w:rFonts w:ascii="Arial" w:hAnsi="Arial" w:cs="Arial"/>
        </w:rPr>
        <w:t xml:space="preserve">published </w:t>
      </w:r>
      <w:r w:rsidRPr="001B1A15">
        <w:rPr>
          <w:rFonts w:ascii="Arial" w:hAnsi="Arial" w:cs="Arial"/>
        </w:rPr>
        <w:t xml:space="preserve">datasets in England. </w:t>
      </w:r>
      <w:r w:rsidR="001B1A15">
        <w:rPr>
          <w:rFonts w:ascii="Arial" w:hAnsi="Arial" w:cs="Arial"/>
        </w:rPr>
        <w:t xml:space="preserve">The datasets used </w:t>
      </w:r>
      <w:r w:rsidRPr="001B1A15">
        <w:rPr>
          <w:rFonts w:ascii="Arial" w:hAnsi="Arial" w:cs="Arial"/>
        </w:rPr>
        <w:t xml:space="preserve">are the National Travel Survey </w:t>
      </w:r>
      <w:r w:rsidR="001B1A15">
        <w:rPr>
          <w:rFonts w:ascii="Arial" w:hAnsi="Arial" w:cs="Arial"/>
        </w:rPr>
        <w:t xml:space="preserve">(NTS) </w:t>
      </w:r>
      <w:r w:rsidRPr="001B1A15">
        <w:rPr>
          <w:rFonts w:ascii="Arial" w:hAnsi="Arial" w:cs="Arial"/>
        </w:rPr>
        <w:t xml:space="preserve">and </w:t>
      </w:r>
      <w:r w:rsidR="00727AAD">
        <w:rPr>
          <w:rFonts w:ascii="Arial" w:hAnsi="Arial" w:cs="Arial"/>
        </w:rPr>
        <w:t xml:space="preserve">the </w:t>
      </w:r>
      <w:r w:rsidRPr="001B1A15">
        <w:rPr>
          <w:rFonts w:ascii="Arial" w:hAnsi="Arial" w:cs="Arial"/>
        </w:rPr>
        <w:t>Core Accessibility Indicators</w:t>
      </w:r>
      <w:r w:rsidR="001B1A15">
        <w:rPr>
          <w:rFonts w:ascii="Arial" w:hAnsi="Arial" w:cs="Arial"/>
        </w:rPr>
        <w:t xml:space="preserve"> (CAI)</w:t>
      </w:r>
      <w:r w:rsidR="00E2348A">
        <w:rPr>
          <w:rFonts w:ascii="Arial" w:hAnsi="Arial" w:cs="Arial"/>
        </w:rPr>
        <w:t xml:space="preserve"> which are commissioned by the Department for Transport</w:t>
      </w:r>
      <w:r w:rsidR="00C26DB8">
        <w:rPr>
          <w:rFonts w:ascii="Arial" w:hAnsi="Arial" w:cs="Arial"/>
        </w:rPr>
        <w:t xml:space="preserve"> </w:t>
      </w:r>
      <w:r w:rsidR="00E2348A">
        <w:rPr>
          <w:rFonts w:ascii="Arial" w:hAnsi="Arial" w:cs="Arial"/>
        </w:rPr>
        <w:t>(DfT)</w:t>
      </w:r>
      <w:r w:rsidRPr="001B1A15">
        <w:rPr>
          <w:rFonts w:ascii="Arial" w:hAnsi="Arial" w:cs="Arial"/>
        </w:rPr>
        <w:t xml:space="preserve">. </w:t>
      </w:r>
    </w:p>
    <w:p w:rsidR="007E7982" w:rsidRDefault="00841D51" w:rsidP="001B1A15">
      <w:pPr>
        <w:rPr>
          <w:rFonts w:ascii="Arial" w:hAnsi="Arial" w:cs="Arial"/>
        </w:rPr>
      </w:pPr>
      <w:r w:rsidRPr="001B1A15">
        <w:rPr>
          <w:rFonts w:ascii="Arial" w:hAnsi="Arial" w:cs="Arial"/>
        </w:rPr>
        <w:lastRenderedPageBreak/>
        <w:t xml:space="preserve">In the context of transport planning </w:t>
      </w:r>
      <w:r w:rsidR="001B1A15">
        <w:rPr>
          <w:rFonts w:ascii="Arial" w:hAnsi="Arial" w:cs="Arial"/>
        </w:rPr>
        <w:t xml:space="preserve">accessibility </w:t>
      </w:r>
      <w:r w:rsidRPr="001B1A15">
        <w:rPr>
          <w:rFonts w:ascii="Arial" w:hAnsi="Arial" w:cs="Arial"/>
        </w:rPr>
        <w:t xml:space="preserve">has generally been understood </w:t>
      </w:r>
      <w:r w:rsidR="001B1A15">
        <w:rPr>
          <w:rFonts w:ascii="Arial" w:hAnsi="Arial" w:cs="Arial"/>
        </w:rPr>
        <w:t xml:space="preserve">to be </w:t>
      </w:r>
      <w:r w:rsidRPr="001B1A15">
        <w:rPr>
          <w:rFonts w:ascii="Arial" w:hAnsi="Arial" w:cs="Arial"/>
        </w:rPr>
        <w:t>the ability of people to access places,</w:t>
      </w:r>
      <w:r w:rsidR="001B1A15">
        <w:rPr>
          <w:rFonts w:ascii="Arial" w:hAnsi="Arial" w:cs="Arial"/>
        </w:rPr>
        <w:t xml:space="preserve"> or places relative to the population,</w:t>
      </w:r>
      <w:r w:rsidRPr="001B1A15">
        <w:rPr>
          <w:rFonts w:ascii="Arial" w:hAnsi="Arial" w:cs="Arial"/>
        </w:rPr>
        <w:t xml:space="preserve"> with transport as the main means by which this accessibility is provided, even for very short journeys where walking is the mode of transport</w:t>
      </w:r>
      <w:r w:rsidR="001B1A15">
        <w:rPr>
          <w:rFonts w:ascii="Arial" w:hAnsi="Arial" w:cs="Arial"/>
        </w:rPr>
        <w:t>.</w:t>
      </w:r>
      <w:r w:rsidRPr="001B1A15">
        <w:rPr>
          <w:rFonts w:ascii="Arial" w:hAnsi="Arial" w:cs="Arial"/>
        </w:rPr>
        <w:t xml:space="preserve"> </w:t>
      </w:r>
      <w:proofErr w:type="spellStart"/>
      <w:r w:rsidRPr="001B1A15">
        <w:rPr>
          <w:rFonts w:ascii="Arial" w:hAnsi="Arial" w:cs="Arial"/>
        </w:rPr>
        <w:t>Geurs</w:t>
      </w:r>
      <w:proofErr w:type="spellEnd"/>
      <w:r w:rsidRPr="001B1A15">
        <w:rPr>
          <w:rFonts w:ascii="Arial" w:hAnsi="Arial" w:cs="Arial"/>
        </w:rPr>
        <w:t xml:space="preserve"> </w:t>
      </w:r>
      <w:r w:rsidR="00616A8E">
        <w:rPr>
          <w:rFonts w:ascii="Arial" w:hAnsi="Arial" w:cs="Arial"/>
        </w:rPr>
        <w:t>&amp;</w:t>
      </w:r>
      <w:r w:rsidRPr="001B1A15">
        <w:rPr>
          <w:rFonts w:ascii="Arial" w:hAnsi="Arial" w:cs="Arial"/>
        </w:rPr>
        <w:t xml:space="preserve"> </w:t>
      </w:r>
      <w:r w:rsidR="00616A8E">
        <w:rPr>
          <w:rFonts w:ascii="Arial" w:hAnsi="Arial" w:cs="Arial"/>
        </w:rPr>
        <w:t>Van</w:t>
      </w:r>
      <w:r w:rsidRPr="001B1A15">
        <w:rPr>
          <w:rFonts w:ascii="Arial" w:hAnsi="Arial" w:cs="Arial"/>
        </w:rPr>
        <w:t xml:space="preserve"> Eck (2001) </w:t>
      </w:r>
      <w:proofErr w:type="gramStart"/>
      <w:r w:rsidRPr="001B1A15">
        <w:rPr>
          <w:rFonts w:ascii="Arial" w:hAnsi="Arial" w:cs="Arial"/>
        </w:rPr>
        <w:t>define</w:t>
      </w:r>
      <w:proofErr w:type="gramEnd"/>
      <w:r w:rsidRPr="001B1A15">
        <w:rPr>
          <w:rFonts w:ascii="Arial" w:hAnsi="Arial" w:cs="Arial"/>
        </w:rPr>
        <w:t xml:space="preserve"> accessibility as </w:t>
      </w:r>
      <w:r w:rsidRPr="001B1A15">
        <w:rPr>
          <w:rFonts w:ascii="Arial" w:hAnsi="Arial" w:cs="Arial"/>
          <w:i/>
        </w:rPr>
        <w:t>“the extent to which the land-use transport system enables (groups of) individuals or goods to reach activities or destinations by means of a (combination of) transport mode(s)”.</w:t>
      </w:r>
      <w:r w:rsidRPr="001B1A15">
        <w:rPr>
          <w:rFonts w:ascii="Arial" w:hAnsi="Arial" w:cs="Arial"/>
        </w:rPr>
        <w:t xml:space="preserve"> The Social Exclusion Unit (SEU) defines accessibility as the </w:t>
      </w:r>
      <w:r w:rsidRPr="001B1A15">
        <w:rPr>
          <w:rFonts w:ascii="Arial" w:hAnsi="Arial" w:cs="Arial"/>
          <w:i/>
        </w:rPr>
        <w:t xml:space="preserve">“ease with which people can access goods and services” </w:t>
      </w:r>
      <w:r w:rsidRPr="001B1A15">
        <w:rPr>
          <w:rFonts w:ascii="Arial" w:hAnsi="Arial" w:cs="Arial"/>
        </w:rPr>
        <w:t>and</w:t>
      </w:r>
      <w:r w:rsidR="00E2348A">
        <w:rPr>
          <w:rFonts w:ascii="Arial" w:hAnsi="Arial" w:cs="Arial"/>
        </w:rPr>
        <w:t xml:space="preserve"> by</w:t>
      </w:r>
      <w:r w:rsidRPr="001B1A15">
        <w:rPr>
          <w:rFonts w:ascii="Arial" w:hAnsi="Arial" w:cs="Arial"/>
        </w:rPr>
        <w:t xml:space="preserve"> asking </w:t>
      </w:r>
      <w:r w:rsidRPr="001B1A15">
        <w:rPr>
          <w:rFonts w:ascii="Arial" w:hAnsi="Arial" w:cs="Arial"/>
          <w:i/>
        </w:rPr>
        <w:t>“can people get to key services at reasonable cost, in reasonable time and with reasonable ease?”</w:t>
      </w:r>
      <w:r w:rsidRPr="001B1A15">
        <w:rPr>
          <w:rFonts w:ascii="Arial" w:hAnsi="Arial" w:cs="Arial"/>
        </w:rPr>
        <w:t xml:space="preserve"> </w:t>
      </w:r>
      <w:proofErr w:type="gramStart"/>
      <w:r w:rsidRPr="001B1A15">
        <w:rPr>
          <w:rFonts w:ascii="Arial" w:hAnsi="Arial" w:cs="Arial"/>
        </w:rPr>
        <w:t>(S</w:t>
      </w:r>
      <w:r w:rsidR="00E2348A">
        <w:rPr>
          <w:rFonts w:ascii="Arial" w:hAnsi="Arial" w:cs="Arial"/>
        </w:rPr>
        <w:t xml:space="preserve">ocial </w:t>
      </w:r>
      <w:r w:rsidRPr="001B1A15">
        <w:rPr>
          <w:rFonts w:ascii="Arial" w:hAnsi="Arial" w:cs="Arial"/>
        </w:rPr>
        <w:t>E</w:t>
      </w:r>
      <w:r w:rsidR="00E2348A">
        <w:rPr>
          <w:rFonts w:ascii="Arial" w:hAnsi="Arial" w:cs="Arial"/>
        </w:rPr>
        <w:t xml:space="preserve">xclusion </w:t>
      </w:r>
      <w:r w:rsidRPr="001B1A15">
        <w:rPr>
          <w:rFonts w:ascii="Arial" w:hAnsi="Arial" w:cs="Arial"/>
        </w:rPr>
        <w:t>U</w:t>
      </w:r>
      <w:r w:rsidR="00E2348A">
        <w:rPr>
          <w:rFonts w:ascii="Arial" w:hAnsi="Arial" w:cs="Arial"/>
        </w:rPr>
        <w:t>nit</w:t>
      </w:r>
      <w:r w:rsidRPr="001B1A15">
        <w:rPr>
          <w:rFonts w:ascii="Arial" w:hAnsi="Arial" w:cs="Arial"/>
        </w:rPr>
        <w:t>,</w:t>
      </w:r>
      <w:r w:rsidR="00E2348A">
        <w:rPr>
          <w:rFonts w:ascii="Arial" w:hAnsi="Arial" w:cs="Arial"/>
        </w:rPr>
        <w:t xml:space="preserve"> </w:t>
      </w:r>
      <w:r w:rsidRPr="001B1A15">
        <w:rPr>
          <w:rFonts w:ascii="Arial" w:hAnsi="Arial" w:cs="Arial"/>
        </w:rPr>
        <w:t>2003)</w:t>
      </w:r>
      <w:r w:rsidR="001B1A15">
        <w:rPr>
          <w:rFonts w:ascii="Arial" w:hAnsi="Arial" w:cs="Arial"/>
        </w:rPr>
        <w:t>.</w:t>
      </w:r>
      <w:proofErr w:type="gramEnd"/>
      <w:r w:rsidR="001B1A15">
        <w:rPr>
          <w:rFonts w:ascii="Arial" w:hAnsi="Arial" w:cs="Arial"/>
        </w:rPr>
        <w:t xml:space="preserve"> This definition is increasingly adopted in more social studies of transport and is </w:t>
      </w:r>
      <w:r w:rsidR="00E2348A">
        <w:rPr>
          <w:rFonts w:ascii="Arial" w:hAnsi="Arial" w:cs="Arial"/>
        </w:rPr>
        <w:t>the one</w:t>
      </w:r>
      <w:r w:rsidR="001B1A15">
        <w:rPr>
          <w:rFonts w:ascii="Arial" w:hAnsi="Arial" w:cs="Arial"/>
        </w:rPr>
        <w:t xml:space="preserve"> used to underpin a process of Accessibility Planning in the UK.</w:t>
      </w:r>
      <w:r w:rsidRPr="001B1A15">
        <w:rPr>
          <w:rFonts w:ascii="Arial" w:hAnsi="Arial" w:cs="Arial"/>
        </w:rPr>
        <w:t xml:space="preserve"> Defining accessibility in this way </w:t>
      </w:r>
      <w:r w:rsidR="001B1A15">
        <w:rPr>
          <w:rFonts w:ascii="Arial" w:hAnsi="Arial" w:cs="Arial"/>
        </w:rPr>
        <w:t>presents a challenge in measurement</w:t>
      </w:r>
      <w:r w:rsidRPr="001B1A15">
        <w:rPr>
          <w:rFonts w:ascii="Arial" w:hAnsi="Arial" w:cs="Arial"/>
        </w:rPr>
        <w:t xml:space="preserve"> as </w:t>
      </w:r>
      <w:r w:rsidRPr="001B1A15">
        <w:rPr>
          <w:rFonts w:ascii="Arial" w:hAnsi="Arial" w:cs="Arial"/>
          <w:i/>
        </w:rPr>
        <w:t>‘ease’</w:t>
      </w:r>
      <w:r w:rsidRPr="001B1A15">
        <w:rPr>
          <w:rFonts w:ascii="Arial" w:hAnsi="Arial" w:cs="Arial"/>
        </w:rPr>
        <w:t xml:space="preserve"> and </w:t>
      </w:r>
      <w:r w:rsidRPr="001B1A15">
        <w:rPr>
          <w:rFonts w:ascii="Arial" w:hAnsi="Arial" w:cs="Arial"/>
          <w:i/>
        </w:rPr>
        <w:t>‘reasonable’</w:t>
      </w:r>
      <w:r w:rsidRPr="001B1A15">
        <w:rPr>
          <w:rFonts w:ascii="Arial" w:hAnsi="Arial" w:cs="Arial"/>
        </w:rPr>
        <w:t xml:space="preserve"> will be interpreted differently depending upon the individual context. </w:t>
      </w:r>
      <w:r w:rsidR="001B1A15" w:rsidRPr="001B1A15">
        <w:rPr>
          <w:rFonts w:ascii="Arial" w:hAnsi="Arial" w:cs="Arial"/>
        </w:rPr>
        <w:t xml:space="preserve">The process of Accessibility Planning in the UK represents one example of formalising an approach to measuring and applying the concept of accessibility within transport planning. </w:t>
      </w:r>
    </w:p>
    <w:p w:rsidR="00B36E9A" w:rsidRPr="001B1A15" w:rsidRDefault="00B36E9A" w:rsidP="00B36E9A">
      <w:pPr>
        <w:rPr>
          <w:rFonts w:ascii="Arial" w:hAnsi="Arial" w:cs="Arial"/>
        </w:rPr>
      </w:pPr>
      <w:r w:rsidRPr="001B1A15">
        <w:rPr>
          <w:rFonts w:ascii="Arial" w:hAnsi="Arial" w:cs="Arial"/>
        </w:rPr>
        <w:t>Considerable progress has been made in mainstreaming accessibility into transport planning in the UK through the local transport planning process and the development of national core indicators for accessibility against which local authorities in England can benchmark.</w:t>
      </w:r>
      <w:r>
        <w:rPr>
          <w:rFonts w:ascii="Arial" w:hAnsi="Arial" w:cs="Arial"/>
        </w:rPr>
        <w:t xml:space="preserve"> </w:t>
      </w:r>
      <w:r w:rsidRPr="001B1A15">
        <w:rPr>
          <w:rFonts w:ascii="Arial" w:hAnsi="Arial" w:cs="Arial"/>
        </w:rPr>
        <w:t xml:space="preserve"> Measurement of accessibility and development of indicators such as the Core Accessibility Indicators (CAI) used in this paper support this process alongside tools such as stakeholder consultation. This approach recognises that factors other than spatial location are important and places importance on barriers to accessibility such as information, cos</w:t>
      </w:r>
      <w:r w:rsidR="00E2348A">
        <w:rPr>
          <w:rFonts w:ascii="Arial" w:hAnsi="Arial" w:cs="Arial"/>
        </w:rPr>
        <w:t>t and</w:t>
      </w:r>
      <w:r w:rsidRPr="001B1A15">
        <w:rPr>
          <w:rFonts w:ascii="Arial" w:hAnsi="Arial" w:cs="Arial"/>
        </w:rPr>
        <w:t xml:space="preserve"> safety and security as well as provision of transport services and journey times (Social Exclusion Unit, 2003).</w:t>
      </w:r>
    </w:p>
    <w:p w:rsidR="00DE6B35" w:rsidRDefault="00B51083" w:rsidP="007E7982">
      <w:pPr>
        <w:rPr>
          <w:rFonts w:ascii="Arial" w:hAnsi="Arial" w:cs="Arial"/>
        </w:rPr>
      </w:pPr>
      <w:r>
        <w:rPr>
          <w:rFonts w:ascii="Arial" w:hAnsi="Arial" w:cs="Arial"/>
        </w:rPr>
        <w:t xml:space="preserve">In </w:t>
      </w:r>
      <w:r w:rsidR="00B36E9A">
        <w:rPr>
          <w:rFonts w:ascii="Arial" w:hAnsi="Arial" w:cs="Arial"/>
        </w:rPr>
        <w:t>studies of accessibility,</w:t>
      </w:r>
      <w:r>
        <w:rPr>
          <w:rFonts w:ascii="Arial" w:hAnsi="Arial" w:cs="Arial"/>
        </w:rPr>
        <w:t xml:space="preserve"> journey time</w:t>
      </w:r>
      <w:r w:rsidR="00E534E2">
        <w:rPr>
          <w:rFonts w:ascii="Arial" w:hAnsi="Arial" w:cs="Arial"/>
        </w:rPr>
        <w:t xml:space="preserve"> is the basis for measurement and</w:t>
      </w:r>
      <w:r>
        <w:rPr>
          <w:rFonts w:ascii="Arial" w:hAnsi="Arial" w:cs="Arial"/>
        </w:rPr>
        <w:t xml:space="preserve"> is usually </w:t>
      </w:r>
      <w:r w:rsidR="00727AAD">
        <w:rPr>
          <w:rFonts w:ascii="Arial" w:hAnsi="Arial" w:cs="Arial"/>
        </w:rPr>
        <w:t xml:space="preserve">calculated as </w:t>
      </w:r>
      <w:r>
        <w:rPr>
          <w:rFonts w:ascii="Arial" w:hAnsi="Arial" w:cs="Arial"/>
        </w:rPr>
        <w:t>travel time through the road or public transport network</w:t>
      </w:r>
      <w:r w:rsidR="00E534E2">
        <w:rPr>
          <w:rFonts w:ascii="Arial" w:hAnsi="Arial" w:cs="Arial"/>
        </w:rPr>
        <w:t>, often utilising GIS as a tool</w:t>
      </w:r>
      <w:r>
        <w:rPr>
          <w:rFonts w:ascii="Arial" w:hAnsi="Arial" w:cs="Arial"/>
        </w:rPr>
        <w:t xml:space="preserve">. </w:t>
      </w:r>
      <w:r w:rsidR="00EE11B3">
        <w:rPr>
          <w:rFonts w:ascii="Arial" w:hAnsi="Arial" w:cs="Arial"/>
        </w:rPr>
        <w:t>Cumulative measures</w:t>
      </w:r>
      <w:r w:rsidR="00E534E2" w:rsidRPr="001B1A15">
        <w:rPr>
          <w:rFonts w:ascii="Arial" w:hAnsi="Arial" w:cs="Arial"/>
        </w:rPr>
        <w:t xml:space="preserve"> such as the origin and destination </w:t>
      </w:r>
      <w:r w:rsidR="00E534E2">
        <w:rPr>
          <w:rFonts w:ascii="Arial" w:hAnsi="Arial" w:cs="Arial"/>
        </w:rPr>
        <w:t xml:space="preserve">indicators reported in the CAI, </w:t>
      </w:r>
      <w:r w:rsidR="00E534E2" w:rsidRPr="001B1A15">
        <w:rPr>
          <w:rFonts w:ascii="Arial" w:hAnsi="Arial" w:cs="Arial"/>
        </w:rPr>
        <w:t xml:space="preserve">are often used to give an indication of the number of people or destinations within certain time thresholds of a given point. These are used as targets against which performance is measured, for example in Local Transport Plan </w:t>
      </w:r>
      <w:r w:rsidR="00E534E2">
        <w:rPr>
          <w:rFonts w:ascii="Arial" w:hAnsi="Arial" w:cs="Arial"/>
        </w:rPr>
        <w:t>(LTP) “</w:t>
      </w:r>
      <w:r w:rsidR="00E534E2" w:rsidRPr="001B1A15">
        <w:rPr>
          <w:rFonts w:ascii="Arial" w:hAnsi="Arial" w:cs="Arial"/>
        </w:rPr>
        <w:t>Accessibility Strategies</w:t>
      </w:r>
      <w:r w:rsidR="00E534E2">
        <w:rPr>
          <w:rFonts w:ascii="Arial" w:hAnsi="Arial" w:cs="Arial"/>
        </w:rPr>
        <w:t>”</w:t>
      </w:r>
      <w:r w:rsidR="00E534E2" w:rsidRPr="001B1A15">
        <w:rPr>
          <w:rFonts w:ascii="Arial" w:hAnsi="Arial" w:cs="Arial"/>
        </w:rPr>
        <w:t>.</w:t>
      </w:r>
      <w:r w:rsidR="00E534E2">
        <w:rPr>
          <w:rFonts w:ascii="Arial" w:hAnsi="Arial" w:cs="Arial"/>
        </w:rPr>
        <w:t xml:space="preserve"> </w:t>
      </w:r>
      <w:r>
        <w:rPr>
          <w:rFonts w:ascii="Arial" w:hAnsi="Arial" w:cs="Arial"/>
        </w:rPr>
        <w:t>Whether or not such measures relate to individuals</w:t>
      </w:r>
      <w:r w:rsidR="007E7982">
        <w:rPr>
          <w:rFonts w:ascii="Arial" w:hAnsi="Arial" w:cs="Arial"/>
        </w:rPr>
        <w:t>’</w:t>
      </w:r>
      <w:r>
        <w:rPr>
          <w:rFonts w:ascii="Arial" w:hAnsi="Arial" w:cs="Arial"/>
        </w:rPr>
        <w:t xml:space="preserve"> experiences and/or perceptions of travel time remains relatively unexplored. This is problematic</w:t>
      </w:r>
      <w:r w:rsidR="007E7982">
        <w:rPr>
          <w:rFonts w:ascii="Arial" w:hAnsi="Arial" w:cs="Arial"/>
        </w:rPr>
        <w:t xml:space="preserve">, particularly in the context of the focus of policy, such as Accessibility Planning, on individual experience and behaviour change which demand a focus on </w:t>
      </w:r>
      <w:r>
        <w:rPr>
          <w:rFonts w:ascii="Arial" w:hAnsi="Arial" w:cs="Arial"/>
        </w:rPr>
        <w:t>perceptions as well as the characteristics of the built environment</w:t>
      </w:r>
      <w:r w:rsidR="00E534E2">
        <w:rPr>
          <w:rFonts w:ascii="Arial" w:hAnsi="Arial" w:cs="Arial"/>
        </w:rPr>
        <w:t>, which objective measures seek to represent</w:t>
      </w:r>
      <w:r>
        <w:rPr>
          <w:rFonts w:ascii="Arial" w:hAnsi="Arial" w:cs="Arial"/>
        </w:rPr>
        <w:t xml:space="preserve">. </w:t>
      </w:r>
      <w:r w:rsidR="007E7982">
        <w:rPr>
          <w:rFonts w:ascii="Arial" w:hAnsi="Arial" w:cs="Arial"/>
        </w:rPr>
        <w:t>This paper therefore presents a comparison of such GIS based journey time measures of accessibility with self-report</w:t>
      </w:r>
      <w:r w:rsidR="00E2348A">
        <w:rPr>
          <w:rFonts w:ascii="Arial" w:hAnsi="Arial" w:cs="Arial"/>
        </w:rPr>
        <w:t>ed</w:t>
      </w:r>
      <w:r w:rsidR="007E7982">
        <w:rPr>
          <w:rFonts w:ascii="Arial" w:hAnsi="Arial" w:cs="Arial"/>
        </w:rPr>
        <w:t xml:space="preserve"> responses of journey time accessibility from a national travel survey. </w:t>
      </w:r>
      <w:r w:rsidR="00B36E9A">
        <w:rPr>
          <w:rFonts w:ascii="Arial" w:hAnsi="Arial" w:cs="Arial"/>
        </w:rPr>
        <w:t xml:space="preserve">Although, as highlighted by the SEU, accessibility perceptions will rely on much more than journey time, this paper focuses specifically on </w:t>
      </w:r>
      <w:r w:rsidR="00D47604">
        <w:rPr>
          <w:rFonts w:ascii="Arial" w:hAnsi="Arial" w:cs="Arial"/>
        </w:rPr>
        <w:t xml:space="preserve">understanding differences between </w:t>
      </w:r>
      <w:r w:rsidR="00B36E9A">
        <w:rPr>
          <w:rFonts w:ascii="Arial" w:hAnsi="Arial" w:cs="Arial"/>
        </w:rPr>
        <w:t xml:space="preserve">objective and subjective </w:t>
      </w:r>
      <w:r w:rsidR="00B36E9A" w:rsidRPr="00C47716">
        <w:rPr>
          <w:rFonts w:ascii="Arial" w:hAnsi="Arial" w:cs="Arial"/>
          <w:i/>
        </w:rPr>
        <w:t>journey time</w:t>
      </w:r>
      <w:r w:rsidR="00B36E9A">
        <w:rPr>
          <w:rFonts w:ascii="Arial" w:hAnsi="Arial" w:cs="Arial"/>
        </w:rPr>
        <w:t xml:space="preserve"> measures</w:t>
      </w:r>
      <w:r w:rsidR="00D47604">
        <w:rPr>
          <w:rFonts w:ascii="Arial" w:hAnsi="Arial" w:cs="Arial"/>
        </w:rPr>
        <w:t>, and how these vary spatially and socially</w:t>
      </w:r>
      <w:r w:rsidR="00B36E9A">
        <w:rPr>
          <w:rFonts w:ascii="Arial" w:hAnsi="Arial" w:cs="Arial"/>
        </w:rPr>
        <w:t>.</w:t>
      </w:r>
    </w:p>
    <w:p w:rsidR="00E534E2" w:rsidRPr="001B1A15" w:rsidRDefault="000A1574" w:rsidP="007E7982">
      <w:pPr>
        <w:rPr>
          <w:rFonts w:ascii="Arial" w:hAnsi="Arial" w:cs="Arial"/>
        </w:rPr>
      </w:pPr>
      <w:r>
        <w:rPr>
          <w:rFonts w:ascii="Arial" w:hAnsi="Arial" w:cs="Arial"/>
        </w:rPr>
        <w:t xml:space="preserve">The paper is structured as follows: </w:t>
      </w:r>
      <w:r w:rsidR="006D0662">
        <w:rPr>
          <w:rFonts w:ascii="Arial" w:hAnsi="Arial" w:cs="Arial"/>
        </w:rPr>
        <w:t>Section 2</w:t>
      </w:r>
      <w:r w:rsidR="00E534E2">
        <w:rPr>
          <w:rFonts w:ascii="Arial" w:hAnsi="Arial" w:cs="Arial"/>
        </w:rPr>
        <w:t xml:space="preserve"> provides a background </w:t>
      </w:r>
      <w:r w:rsidR="00687BEA">
        <w:rPr>
          <w:rFonts w:ascii="Arial" w:hAnsi="Arial" w:cs="Arial"/>
        </w:rPr>
        <w:t>to objective and subjective measurement of accessibility and</w:t>
      </w:r>
      <w:r w:rsidR="00727AAD">
        <w:rPr>
          <w:rFonts w:ascii="Arial" w:hAnsi="Arial" w:cs="Arial"/>
        </w:rPr>
        <w:t xml:space="preserve"> also draws</w:t>
      </w:r>
      <w:r w:rsidR="00687BEA">
        <w:rPr>
          <w:rFonts w:ascii="Arial" w:hAnsi="Arial" w:cs="Arial"/>
        </w:rPr>
        <w:t xml:space="preserve"> on examples from other fields. Reasons for expected differences between the two types of measure are explored theoretically and the implications of differences are discussed. </w:t>
      </w:r>
      <w:r w:rsidR="006D0662">
        <w:rPr>
          <w:rFonts w:ascii="Arial" w:hAnsi="Arial" w:cs="Arial"/>
        </w:rPr>
        <w:t xml:space="preserve">Section 3 provides detail related to the datasets used for this analysis and then Section 4 outlines the methodology. </w:t>
      </w:r>
      <w:r w:rsidR="006D0662">
        <w:rPr>
          <w:rFonts w:ascii="Arial" w:hAnsi="Arial" w:cs="Arial"/>
        </w:rPr>
        <w:lastRenderedPageBreak/>
        <w:t xml:space="preserve">Results are presented in Section 5 and discussed in Section 6. </w:t>
      </w:r>
      <w:r w:rsidR="00A0488F">
        <w:rPr>
          <w:rFonts w:ascii="Arial" w:hAnsi="Arial" w:cs="Arial"/>
        </w:rPr>
        <w:t>The final section draws conclusions</w:t>
      </w:r>
      <w:r w:rsidR="008A65F8">
        <w:rPr>
          <w:rFonts w:ascii="Arial" w:hAnsi="Arial" w:cs="Arial"/>
        </w:rPr>
        <w:t xml:space="preserve">. </w:t>
      </w:r>
    </w:p>
    <w:p w:rsidR="00CA5D60" w:rsidRDefault="00CA5D60" w:rsidP="00E4045C">
      <w:pPr>
        <w:pStyle w:val="Heading1"/>
        <w:numPr>
          <w:ilvl w:val="0"/>
          <w:numId w:val="3"/>
        </w:numPr>
        <w:rPr>
          <w:rFonts w:ascii="Arial" w:hAnsi="Arial" w:cs="Arial"/>
          <w:color w:val="auto"/>
        </w:rPr>
      </w:pPr>
      <w:r w:rsidRPr="00E4045C">
        <w:rPr>
          <w:rFonts w:ascii="Arial" w:hAnsi="Arial" w:cs="Arial"/>
          <w:color w:val="auto"/>
        </w:rPr>
        <w:t>Background</w:t>
      </w:r>
    </w:p>
    <w:p w:rsidR="008906D9" w:rsidRDefault="008906D9">
      <w:pPr>
        <w:ind w:left="720"/>
      </w:pPr>
    </w:p>
    <w:p w:rsidR="008906D9" w:rsidRDefault="006A6F6D">
      <w:r>
        <w:t>Accessibility is a fundamental concept in transport planning and over time it has been defined and measured in numerous ways but is generally understood to be the ability for people to reach destinations. Accessibility is measured, in spatial and transport planning, u</w:t>
      </w:r>
      <w:r w:rsidR="00727AAD">
        <w:t>sing a range of objective measur</w:t>
      </w:r>
      <w:r>
        <w:t xml:space="preserve">es designed to assess the level of accessibility provided by the transport and land use system, usually with the aim of improving accessibility for the population. </w:t>
      </w:r>
      <w:proofErr w:type="spellStart"/>
      <w:r>
        <w:t>Geurs</w:t>
      </w:r>
      <w:proofErr w:type="spellEnd"/>
      <w:r>
        <w:t xml:space="preserve"> and van Wee (2004) categorised measures of accessibility into four types: Infrastructure-based measures; Location-based measures; Person-based measures; and utility based measures. Each of these relies to some extent on a measure of journey time between two points, an origin and destination. Within location based measure, two types of measure: contour (or cumulative) measures and potential (or gravity) measures are the two most commonly employed within studies of accessibility.  A contour measure is based on the number of opportunities accessible from a given origin or the population that can reach a given destination within a given time threshold. A potential, or gravity, measure is based on the work of Hansen (1959) and expresses accessibility of one origin or area relative to </w:t>
      </w:r>
      <w:r w:rsidR="00727AAD">
        <w:t>another, with destinations having</w:t>
      </w:r>
      <w:r>
        <w:t xml:space="preserve"> a dimi</w:t>
      </w:r>
      <w:r w:rsidR="00727AAD">
        <w:t>ni</w:t>
      </w:r>
      <w:r>
        <w:t>shing attractiveness with distance. The Core Accessibility Indicators (CAI), which are analysed in this paper</w:t>
      </w:r>
      <w:r w:rsidR="000D24AA">
        <w:t>,</w:t>
      </w:r>
      <w:r>
        <w:t xml:space="preserve"> report simple infrastructure measures of the journey time between origins and their nearest destination as well as cumulative and gravity measures. More </w:t>
      </w:r>
      <w:r w:rsidR="00727AAD">
        <w:t>detail</w:t>
      </w:r>
      <w:r>
        <w:t xml:space="preserve"> is given in Section 3.</w:t>
      </w:r>
    </w:p>
    <w:p w:rsidR="008906D9" w:rsidRDefault="00822EBB">
      <w:pPr>
        <w:rPr>
          <w:rFonts w:ascii="Arial" w:hAnsi="Arial" w:cs="Arial"/>
        </w:rPr>
      </w:pPr>
      <w:r>
        <w:t xml:space="preserve">While these measures are designed to represent the accessibility provided by the transport and land use system, they may not relate to individuals’ experiences of accessibility. </w:t>
      </w:r>
      <w:r w:rsidR="00DC4EF3" w:rsidRPr="001B1A15">
        <w:rPr>
          <w:rFonts w:ascii="Arial" w:hAnsi="Arial" w:cs="Arial"/>
        </w:rPr>
        <w:t xml:space="preserve">Recognition of </w:t>
      </w:r>
      <w:r w:rsidR="00B36E9A">
        <w:rPr>
          <w:rFonts w:ascii="Arial" w:hAnsi="Arial" w:cs="Arial"/>
        </w:rPr>
        <w:t>a</w:t>
      </w:r>
      <w:r w:rsidR="00DC4EF3" w:rsidRPr="001B1A15">
        <w:rPr>
          <w:rFonts w:ascii="Arial" w:hAnsi="Arial" w:cs="Arial"/>
        </w:rPr>
        <w:t xml:space="preserve"> schism between objective measures and subjective understandings </w:t>
      </w:r>
      <w:r w:rsidR="000A1574">
        <w:rPr>
          <w:rFonts w:ascii="Arial" w:hAnsi="Arial" w:cs="Arial"/>
        </w:rPr>
        <w:t xml:space="preserve">of accessibility </w:t>
      </w:r>
      <w:r w:rsidR="00DC4EF3" w:rsidRPr="001B1A15">
        <w:rPr>
          <w:rFonts w:ascii="Arial" w:hAnsi="Arial" w:cs="Arial"/>
        </w:rPr>
        <w:t>is clearl</w:t>
      </w:r>
      <w:r w:rsidR="00FF3B0A">
        <w:rPr>
          <w:rFonts w:ascii="Arial" w:hAnsi="Arial" w:cs="Arial"/>
        </w:rPr>
        <w:t xml:space="preserve">y not a new issue – Morris, </w:t>
      </w:r>
      <w:proofErr w:type="spellStart"/>
      <w:r w:rsidR="00FF3B0A">
        <w:rPr>
          <w:rFonts w:ascii="Arial" w:hAnsi="Arial" w:cs="Arial"/>
        </w:rPr>
        <w:t>Dumble</w:t>
      </w:r>
      <w:proofErr w:type="spellEnd"/>
      <w:r w:rsidR="00FF3B0A">
        <w:rPr>
          <w:rFonts w:ascii="Arial" w:hAnsi="Arial" w:cs="Arial"/>
        </w:rPr>
        <w:t xml:space="preserve"> &amp; Wigan</w:t>
      </w:r>
      <w:r w:rsidR="00DC4EF3" w:rsidRPr="001B1A15">
        <w:rPr>
          <w:rFonts w:ascii="Arial" w:hAnsi="Arial" w:cs="Arial"/>
        </w:rPr>
        <w:t xml:space="preserve"> (1979) wrote that </w:t>
      </w:r>
      <w:r w:rsidR="00DC4EF3" w:rsidRPr="001B1A15">
        <w:rPr>
          <w:rFonts w:ascii="Arial" w:hAnsi="Arial" w:cs="Arial"/>
          <w:i/>
        </w:rPr>
        <w:t xml:space="preserve">“perceived accessibility and perceived mobility – the real determinants of behaviour – will be at variance with “objective” indicators of accessibility and mobility.” </w:t>
      </w:r>
      <w:r w:rsidR="00DC4EF3" w:rsidRPr="001B1A15">
        <w:rPr>
          <w:rFonts w:ascii="Arial" w:hAnsi="Arial" w:cs="Arial"/>
        </w:rPr>
        <w:t>Despite this there is still little practical understanding of how and why they vary in transportation research. However, evidence from other fields suggests there is a difference between the two (e</w:t>
      </w:r>
      <w:r w:rsidR="005C136C">
        <w:rPr>
          <w:rFonts w:ascii="Arial" w:hAnsi="Arial" w:cs="Arial"/>
        </w:rPr>
        <w:t>.</w:t>
      </w:r>
      <w:r w:rsidR="00DC4EF3" w:rsidRPr="001B1A15">
        <w:rPr>
          <w:rFonts w:ascii="Arial" w:hAnsi="Arial" w:cs="Arial"/>
        </w:rPr>
        <w:t>g</w:t>
      </w:r>
      <w:r w:rsidR="005C136C">
        <w:rPr>
          <w:rFonts w:ascii="Arial" w:hAnsi="Arial" w:cs="Arial"/>
        </w:rPr>
        <w:t>.</w:t>
      </w:r>
      <w:r w:rsidR="00DC4EF3" w:rsidRPr="001B1A15">
        <w:rPr>
          <w:rFonts w:ascii="Arial" w:hAnsi="Arial" w:cs="Arial"/>
        </w:rPr>
        <w:t xml:space="preserve"> Parks, 1984). </w:t>
      </w:r>
    </w:p>
    <w:p w:rsidR="000F6C80" w:rsidRDefault="000A1574" w:rsidP="000F6C80">
      <w:pPr>
        <w:rPr>
          <w:rFonts w:ascii="Arial" w:hAnsi="Arial" w:cs="Arial"/>
        </w:rPr>
      </w:pPr>
      <w:r w:rsidRPr="001B1A15">
        <w:rPr>
          <w:rFonts w:ascii="Arial" w:hAnsi="Arial" w:cs="Arial"/>
        </w:rPr>
        <w:t xml:space="preserve">While it </w:t>
      </w:r>
      <w:r>
        <w:rPr>
          <w:rFonts w:ascii="Arial" w:hAnsi="Arial" w:cs="Arial"/>
        </w:rPr>
        <w:t>can</w:t>
      </w:r>
      <w:r w:rsidRPr="001B1A15">
        <w:rPr>
          <w:rFonts w:ascii="Arial" w:hAnsi="Arial" w:cs="Arial"/>
        </w:rPr>
        <w:t xml:space="preserve"> be claimed that everything is subjective to some extent and therefore questionable whether true objectivity is possible (</w:t>
      </w:r>
      <w:proofErr w:type="spellStart"/>
      <w:r w:rsidRPr="001B1A15">
        <w:rPr>
          <w:rFonts w:ascii="Arial" w:hAnsi="Arial" w:cs="Arial"/>
        </w:rPr>
        <w:t>Muckler</w:t>
      </w:r>
      <w:proofErr w:type="spellEnd"/>
      <w:r w:rsidRPr="001B1A15">
        <w:rPr>
          <w:rFonts w:ascii="Arial" w:hAnsi="Arial" w:cs="Arial"/>
        </w:rPr>
        <w:t>, 1992), the terms are widely used in social indicators research (e</w:t>
      </w:r>
      <w:r>
        <w:rPr>
          <w:rFonts w:ascii="Arial" w:hAnsi="Arial" w:cs="Arial"/>
        </w:rPr>
        <w:t>.</w:t>
      </w:r>
      <w:r w:rsidRPr="001B1A15">
        <w:rPr>
          <w:rFonts w:ascii="Arial" w:hAnsi="Arial" w:cs="Arial"/>
        </w:rPr>
        <w:t>g</w:t>
      </w:r>
      <w:r>
        <w:rPr>
          <w:rFonts w:ascii="Arial" w:hAnsi="Arial" w:cs="Arial"/>
        </w:rPr>
        <w:t>.</w:t>
      </w:r>
      <w:r w:rsidRPr="001B1A15">
        <w:rPr>
          <w:rFonts w:ascii="Arial" w:hAnsi="Arial" w:cs="Arial"/>
        </w:rPr>
        <w:t xml:space="preserve"> </w:t>
      </w:r>
      <w:proofErr w:type="spellStart"/>
      <w:r w:rsidRPr="001B1A15">
        <w:rPr>
          <w:rFonts w:ascii="Arial" w:hAnsi="Arial" w:cs="Arial"/>
        </w:rPr>
        <w:t>Diener</w:t>
      </w:r>
      <w:proofErr w:type="spellEnd"/>
      <w:r>
        <w:rPr>
          <w:rFonts w:ascii="Arial" w:hAnsi="Arial" w:cs="Arial"/>
        </w:rPr>
        <w:t xml:space="preserve"> &amp; Suh</w:t>
      </w:r>
      <w:r w:rsidRPr="001B1A15">
        <w:rPr>
          <w:rFonts w:ascii="Arial" w:hAnsi="Arial" w:cs="Arial"/>
        </w:rPr>
        <w:t>, 1997; Wish, 1986; Parks, 1984; Kuz</w:t>
      </w:r>
      <w:proofErr w:type="gramStart"/>
      <w:r w:rsidRPr="001B1A15">
        <w:rPr>
          <w:rFonts w:ascii="Arial" w:hAnsi="Arial" w:cs="Arial"/>
        </w:rPr>
        <w:t>,1978</w:t>
      </w:r>
      <w:proofErr w:type="gramEnd"/>
      <w:r w:rsidRPr="001B1A15">
        <w:rPr>
          <w:rFonts w:ascii="Arial" w:hAnsi="Arial" w:cs="Arial"/>
        </w:rPr>
        <w:t>), with subjective relating to citizens experiences, perceptions and evaluations of their own ‘reality’, and objective being the ‘official reality’ as measured by government a</w:t>
      </w:r>
      <w:r>
        <w:rPr>
          <w:rFonts w:ascii="Arial" w:hAnsi="Arial" w:cs="Arial"/>
        </w:rPr>
        <w:t xml:space="preserve">gencies. For example, Van Acker, Van Wee &amp; </w:t>
      </w:r>
      <w:proofErr w:type="spellStart"/>
      <w:r>
        <w:rPr>
          <w:rFonts w:ascii="Arial" w:hAnsi="Arial" w:cs="Arial"/>
        </w:rPr>
        <w:t>Witlox</w:t>
      </w:r>
      <w:proofErr w:type="spellEnd"/>
      <w:r>
        <w:rPr>
          <w:rFonts w:ascii="Arial" w:hAnsi="Arial" w:cs="Arial"/>
        </w:rPr>
        <w:t xml:space="preserve"> </w:t>
      </w:r>
      <w:r w:rsidRPr="001B1A15">
        <w:rPr>
          <w:rFonts w:ascii="Arial" w:hAnsi="Arial" w:cs="Arial"/>
        </w:rPr>
        <w:t xml:space="preserve">(2010) give the </w:t>
      </w:r>
      <w:r>
        <w:rPr>
          <w:rFonts w:ascii="Arial" w:hAnsi="Arial" w:cs="Arial"/>
        </w:rPr>
        <w:t>case</w:t>
      </w:r>
      <w:r w:rsidRPr="001B1A15">
        <w:rPr>
          <w:rFonts w:ascii="Arial" w:hAnsi="Arial" w:cs="Arial"/>
        </w:rPr>
        <w:t xml:space="preserve"> of low motorised traffic levels meaning a neighbourhood is objectively evaluated as pedestrian friendly but that certain individuals may not perceive it to be so. In this paper therefore, objective relates to a government indicator or measure designed to reflect the ‘real’ situation, and subjective is used to understand an individual perceptio</w:t>
      </w:r>
      <w:r>
        <w:rPr>
          <w:rFonts w:ascii="Arial" w:hAnsi="Arial" w:cs="Arial"/>
        </w:rPr>
        <w:t>n or experience of that reality. This position is</w:t>
      </w:r>
      <w:r w:rsidRPr="001B1A15">
        <w:rPr>
          <w:rFonts w:ascii="Arial" w:hAnsi="Arial" w:cs="Arial"/>
        </w:rPr>
        <w:t xml:space="preserve"> explained by </w:t>
      </w:r>
      <w:proofErr w:type="spellStart"/>
      <w:r w:rsidRPr="001B1A15">
        <w:rPr>
          <w:rFonts w:ascii="Arial" w:hAnsi="Arial" w:cs="Arial"/>
        </w:rPr>
        <w:t>Pacione</w:t>
      </w:r>
      <w:proofErr w:type="spellEnd"/>
      <w:r w:rsidRPr="001B1A15">
        <w:rPr>
          <w:rFonts w:ascii="Arial" w:hAnsi="Arial" w:cs="Arial"/>
        </w:rPr>
        <w:t xml:space="preserve"> (1982) </w:t>
      </w:r>
      <w:r>
        <w:rPr>
          <w:rFonts w:ascii="Arial" w:hAnsi="Arial" w:cs="Arial"/>
        </w:rPr>
        <w:t xml:space="preserve">for whom </w:t>
      </w:r>
      <w:r w:rsidRPr="001B1A15">
        <w:rPr>
          <w:rFonts w:ascii="Arial" w:hAnsi="Arial" w:cs="Arial"/>
        </w:rPr>
        <w:t xml:space="preserve">objective indicators are </w:t>
      </w:r>
      <w:r w:rsidRPr="001B1A15">
        <w:rPr>
          <w:rFonts w:ascii="Arial" w:hAnsi="Arial" w:cs="Arial"/>
          <w:i/>
        </w:rPr>
        <w:t xml:space="preserve">“hard measures, describing the indicators within which people live and work” </w:t>
      </w:r>
      <w:r w:rsidRPr="001B1A15">
        <w:rPr>
          <w:rFonts w:ascii="Arial" w:hAnsi="Arial" w:cs="Arial"/>
        </w:rPr>
        <w:t xml:space="preserve">whereas subjective indicators </w:t>
      </w:r>
      <w:r w:rsidRPr="001B1A15">
        <w:rPr>
          <w:rFonts w:ascii="Arial" w:hAnsi="Arial" w:cs="Arial"/>
          <w:i/>
        </w:rPr>
        <w:t>“describe the way people perceive and evaluate conditions around them”</w:t>
      </w:r>
      <w:r w:rsidRPr="001B1A15">
        <w:rPr>
          <w:rFonts w:ascii="Arial" w:hAnsi="Arial" w:cs="Arial"/>
        </w:rPr>
        <w:t xml:space="preserve">. </w:t>
      </w:r>
      <w:r>
        <w:rPr>
          <w:rFonts w:ascii="Arial" w:hAnsi="Arial" w:cs="Arial"/>
        </w:rPr>
        <w:t xml:space="preserve">However, this is not to say that objective measures do reflect the ‘reality’ of the built environment. It is likely that the reality </w:t>
      </w:r>
      <w:r>
        <w:rPr>
          <w:rFonts w:ascii="Arial" w:hAnsi="Arial" w:cs="Arial"/>
        </w:rPr>
        <w:lastRenderedPageBreak/>
        <w:t xml:space="preserve">falls somewhere between objective measures and subjective measures, due to errors in calculation or modelling assumptions. </w:t>
      </w:r>
      <w:r w:rsidR="000F6C80">
        <w:rPr>
          <w:rFonts w:ascii="Arial" w:hAnsi="Arial" w:cs="Arial"/>
        </w:rPr>
        <w:t xml:space="preserve">There are two reasons why differences between objective and subjective measures are expected. GIS model-based calculations of accessibility are prone to error, dependent upon the accuracy of input datasets and parameter assumptions, which may not be an accurate reflection of travel behaviour. While some, including </w:t>
      </w:r>
      <w:proofErr w:type="spellStart"/>
      <w:r w:rsidR="000F6C80">
        <w:rPr>
          <w:rFonts w:ascii="Arial" w:hAnsi="Arial" w:cs="Arial"/>
        </w:rPr>
        <w:t>Krizek</w:t>
      </w:r>
      <w:proofErr w:type="spellEnd"/>
      <w:r w:rsidR="000F6C80">
        <w:rPr>
          <w:rFonts w:ascii="Arial" w:hAnsi="Arial" w:cs="Arial"/>
        </w:rPr>
        <w:t>, Horning &amp; El-</w:t>
      </w:r>
      <w:proofErr w:type="spellStart"/>
      <w:r w:rsidR="000F6C80">
        <w:rPr>
          <w:rFonts w:ascii="Arial" w:hAnsi="Arial" w:cs="Arial"/>
        </w:rPr>
        <w:t>Geneidy</w:t>
      </w:r>
      <w:proofErr w:type="spellEnd"/>
      <w:r w:rsidR="000F6C80">
        <w:rPr>
          <w:rFonts w:ascii="Arial" w:hAnsi="Arial" w:cs="Arial"/>
        </w:rPr>
        <w:t xml:space="preserve"> (2012), cite perception “inaccuracy” as the primary reason for differences, it is important to recognise the limitation of model approaches and realise that these do not represent the objective “truth” although they may seek to do so. </w:t>
      </w:r>
    </w:p>
    <w:p w:rsidR="000F6C80" w:rsidRDefault="000F6C80" w:rsidP="000F6C80">
      <w:pPr>
        <w:rPr>
          <w:rFonts w:ascii="Arial" w:hAnsi="Arial" w:cs="Arial"/>
        </w:rPr>
      </w:pPr>
      <w:r>
        <w:rPr>
          <w:rFonts w:ascii="Arial" w:hAnsi="Arial" w:cs="Arial"/>
        </w:rPr>
        <w:t>Perceptions may differ from reality in two ways, firstly because of an individuals’ constraint, such as limited mobility which means that they differ from the average reality, but that their perception is their lived reality.  Secondly, perception may differ due to lack of knowledge about available options or distorted perceptions due to familiarity wit</w:t>
      </w:r>
      <w:r w:rsidR="005E0108">
        <w:rPr>
          <w:rFonts w:ascii="Arial" w:hAnsi="Arial" w:cs="Arial"/>
        </w:rPr>
        <w:t>h particular modes of transport.</w:t>
      </w:r>
    </w:p>
    <w:p w:rsidR="00DE6B35" w:rsidRPr="001B1A15" w:rsidRDefault="00DE6B35" w:rsidP="001B1A15">
      <w:pPr>
        <w:spacing w:after="120"/>
        <w:jc w:val="both"/>
        <w:rPr>
          <w:rFonts w:ascii="Arial" w:hAnsi="Arial" w:cs="Arial"/>
        </w:rPr>
      </w:pPr>
      <w:r w:rsidRPr="001B1A15">
        <w:rPr>
          <w:rFonts w:ascii="Arial" w:hAnsi="Arial" w:cs="Arial"/>
        </w:rPr>
        <w:t xml:space="preserve">In a recent review </w:t>
      </w:r>
      <w:r w:rsidR="00616A8E">
        <w:rPr>
          <w:rFonts w:ascii="Arial" w:hAnsi="Arial" w:cs="Arial"/>
        </w:rPr>
        <w:t>Van</w:t>
      </w:r>
      <w:r w:rsidRPr="001B1A15">
        <w:rPr>
          <w:rFonts w:ascii="Arial" w:hAnsi="Arial" w:cs="Arial"/>
        </w:rPr>
        <w:t xml:space="preserve"> Acker</w:t>
      </w:r>
      <w:r w:rsidR="00FF3B0A">
        <w:rPr>
          <w:rFonts w:ascii="Arial" w:hAnsi="Arial" w:cs="Arial"/>
        </w:rPr>
        <w:t xml:space="preserve">, </w:t>
      </w:r>
      <w:r w:rsidR="00616A8E">
        <w:rPr>
          <w:rFonts w:ascii="Arial" w:hAnsi="Arial" w:cs="Arial"/>
        </w:rPr>
        <w:t>Van</w:t>
      </w:r>
      <w:r w:rsidR="00FF3B0A">
        <w:rPr>
          <w:rFonts w:ascii="Arial" w:hAnsi="Arial" w:cs="Arial"/>
        </w:rPr>
        <w:t xml:space="preserve"> Wee &amp; </w:t>
      </w:r>
      <w:proofErr w:type="spellStart"/>
      <w:r w:rsidR="00FF3B0A">
        <w:rPr>
          <w:rFonts w:ascii="Arial" w:hAnsi="Arial" w:cs="Arial"/>
        </w:rPr>
        <w:t>Witlox</w:t>
      </w:r>
      <w:proofErr w:type="spellEnd"/>
      <w:r w:rsidR="00FF3B0A">
        <w:rPr>
          <w:rFonts w:ascii="Arial" w:hAnsi="Arial" w:cs="Arial"/>
        </w:rPr>
        <w:t xml:space="preserve"> </w:t>
      </w:r>
      <w:r w:rsidRPr="001B1A15">
        <w:rPr>
          <w:rFonts w:ascii="Arial" w:hAnsi="Arial" w:cs="Arial"/>
        </w:rPr>
        <w:t xml:space="preserve">(2010) explain that while most empirical studies </w:t>
      </w:r>
      <w:r w:rsidRPr="001B1A15">
        <w:rPr>
          <w:rFonts w:ascii="Arial" w:hAnsi="Arial" w:cs="Arial"/>
          <w:i/>
        </w:rPr>
        <w:t>“use objective variables that refer to characteristics of each level or environment.....these objective variables are, however, perceived and evaluated by individuals with specific lifestyles. Nevertheless, almost none of these studies questions whether perceptions correspond to the objective reality”</w:t>
      </w:r>
      <w:r w:rsidRPr="001B1A15">
        <w:rPr>
          <w:rFonts w:ascii="Arial" w:hAnsi="Arial" w:cs="Arial"/>
        </w:rPr>
        <w:t xml:space="preserve"> (Van Acker </w:t>
      </w:r>
      <w:r w:rsidR="005C136C">
        <w:rPr>
          <w:rFonts w:ascii="Arial" w:hAnsi="Arial" w:cs="Arial"/>
        </w:rPr>
        <w:t>a</w:t>
      </w:r>
      <w:r w:rsidR="00751C8F">
        <w:rPr>
          <w:rFonts w:ascii="Arial" w:hAnsi="Arial" w:cs="Arial"/>
        </w:rPr>
        <w:t xml:space="preserve">t </w:t>
      </w:r>
      <w:proofErr w:type="spellStart"/>
      <w:r w:rsidR="00751C8F">
        <w:rPr>
          <w:rFonts w:ascii="Arial" w:hAnsi="Arial" w:cs="Arial"/>
        </w:rPr>
        <w:t>al</w:t>
      </w:r>
      <w:proofErr w:type="spellEnd"/>
      <w:r w:rsidR="00751C8F">
        <w:rPr>
          <w:rFonts w:ascii="Arial" w:hAnsi="Arial" w:cs="Arial"/>
        </w:rPr>
        <w:t>, 2010)</w:t>
      </w:r>
      <w:r w:rsidR="009143C7">
        <w:rPr>
          <w:rFonts w:ascii="Arial" w:hAnsi="Arial" w:cs="Arial"/>
        </w:rPr>
        <w:t>.</w:t>
      </w:r>
      <w:r w:rsidR="00751C8F">
        <w:rPr>
          <w:rFonts w:ascii="Arial" w:hAnsi="Arial" w:cs="Arial"/>
        </w:rPr>
        <w:t xml:space="preserve"> Exceptions include </w:t>
      </w:r>
      <w:proofErr w:type="spellStart"/>
      <w:r w:rsidRPr="001B1A15">
        <w:rPr>
          <w:rFonts w:ascii="Arial" w:hAnsi="Arial" w:cs="Arial"/>
        </w:rPr>
        <w:t>Lotfi</w:t>
      </w:r>
      <w:proofErr w:type="spellEnd"/>
      <w:r w:rsidRPr="001B1A15">
        <w:rPr>
          <w:rFonts w:ascii="Arial" w:hAnsi="Arial" w:cs="Arial"/>
        </w:rPr>
        <w:t xml:space="preserve"> &amp; </w:t>
      </w:r>
      <w:proofErr w:type="spellStart"/>
      <w:r w:rsidRPr="001B1A15">
        <w:rPr>
          <w:rFonts w:ascii="Arial" w:hAnsi="Arial" w:cs="Arial"/>
        </w:rPr>
        <w:t>Koohsari</w:t>
      </w:r>
      <w:proofErr w:type="spellEnd"/>
      <w:r w:rsidRPr="001B1A15">
        <w:rPr>
          <w:rFonts w:ascii="Arial" w:hAnsi="Arial" w:cs="Arial"/>
        </w:rPr>
        <w:t xml:space="preserve"> (2009), </w:t>
      </w:r>
      <w:r w:rsidR="00616A8E">
        <w:rPr>
          <w:rFonts w:ascii="Arial" w:hAnsi="Arial" w:cs="Arial"/>
        </w:rPr>
        <w:t>Van</w:t>
      </w:r>
      <w:r w:rsidRPr="001B1A15">
        <w:rPr>
          <w:rFonts w:ascii="Arial" w:hAnsi="Arial" w:cs="Arial"/>
        </w:rPr>
        <w:t xml:space="preserve"> </w:t>
      </w:r>
      <w:proofErr w:type="spellStart"/>
      <w:r w:rsidRPr="001B1A15">
        <w:rPr>
          <w:rFonts w:ascii="Arial" w:hAnsi="Arial" w:cs="Arial"/>
        </w:rPr>
        <w:t>Exel</w:t>
      </w:r>
      <w:proofErr w:type="spellEnd"/>
      <w:r w:rsidRPr="001B1A15">
        <w:rPr>
          <w:rFonts w:ascii="Arial" w:hAnsi="Arial" w:cs="Arial"/>
        </w:rPr>
        <w:t xml:space="preserve"> </w:t>
      </w:r>
      <w:r w:rsidR="00FF3B0A">
        <w:rPr>
          <w:rFonts w:ascii="Arial" w:hAnsi="Arial" w:cs="Arial"/>
        </w:rPr>
        <w:t xml:space="preserve">&amp; Rietveld (2009) </w:t>
      </w:r>
      <w:r w:rsidR="00D47604">
        <w:rPr>
          <w:rFonts w:ascii="Arial" w:hAnsi="Arial" w:cs="Arial"/>
        </w:rPr>
        <w:t>a</w:t>
      </w:r>
      <w:r w:rsidR="00751C8F">
        <w:rPr>
          <w:rFonts w:ascii="Arial" w:hAnsi="Arial" w:cs="Arial"/>
        </w:rPr>
        <w:t xml:space="preserve">nd </w:t>
      </w:r>
      <w:proofErr w:type="spellStart"/>
      <w:r w:rsidR="00751C8F">
        <w:rPr>
          <w:rFonts w:ascii="Arial" w:hAnsi="Arial" w:cs="Arial"/>
        </w:rPr>
        <w:t>Krizek</w:t>
      </w:r>
      <w:proofErr w:type="spellEnd"/>
      <w:r w:rsidR="00751C8F">
        <w:rPr>
          <w:rFonts w:ascii="Arial" w:hAnsi="Arial" w:cs="Arial"/>
        </w:rPr>
        <w:t>, Horning &amp; El-</w:t>
      </w:r>
      <w:proofErr w:type="spellStart"/>
      <w:r w:rsidR="00751C8F">
        <w:rPr>
          <w:rFonts w:ascii="Arial" w:hAnsi="Arial" w:cs="Arial"/>
        </w:rPr>
        <w:t>Geneidy</w:t>
      </w:r>
      <w:proofErr w:type="spellEnd"/>
      <w:r w:rsidR="00751C8F">
        <w:rPr>
          <w:rFonts w:ascii="Arial" w:hAnsi="Arial" w:cs="Arial"/>
        </w:rPr>
        <w:t xml:space="preserve"> </w:t>
      </w:r>
      <w:r w:rsidR="00D47604">
        <w:rPr>
          <w:rFonts w:ascii="Arial" w:hAnsi="Arial" w:cs="Arial"/>
        </w:rPr>
        <w:t>(2012)</w:t>
      </w:r>
      <w:r w:rsidRPr="001B1A15">
        <w:rPr>
          <w:rFonts w:ascii="Arial" w:hAnsi="Arial" w:cs="Arial"/>
        </w:rPr>
        <w:t xml:space="preserve">. </w:t>
      </w:r>
      <w:proofErr w:type="spellStart"/>
      <w:r w:rsidRPr="001B1A15">
        <w:rPr>
          <w:rFonts w:ascii="Arial" w:hAnsi="Arial" w:cs="Arial"/>
        </w:rPr>
        <w:t>Lotfi</w:t>
      </w:r>
      <w:proofErr w:type="spellEnd"/>
      <w:r w:rsidRPr="001B1A15">
        <w:rPr>
          <w:rFonts w:ascii="Arial" w:hAnsi="Arial" w:cs="Arial"/>
        </w:rPr>
        <w:t xml:space="preserve"> &amp; </w:t>
      </w:r>
      <w:proofErr w:type="spellStart"/>
      <w:r w:rsidRPr="001B1A15">
        <w:rPr>
          <w:rFonts w:ascii="Arial" w:hAnsi="Arial" w:cs="Arial"/>
        </w:rPr>
        <w:t>Koohsari</w:t>
      </w:r>
      <w:proofErr w:type="spellEnd"/>
      <w:r w:rsidRPr="001B1A15">
        <w:rPr>
          <w:rFonts w:ascii="Arial" w:hAnsi="Arial" w:cs="Arial"/>
        </w:rPr>
        <w:t xml:space="preserve"> (2009) use three objective measures (Infrastructure, Activity and Utility based) and compare these with a subjective approach based on interview and questionnaire data. </w:t>
      </w:r>
      <w:r w:rsidR="000A1574">
        <w:rPr>
          <w:rFonts w:ascii="Arial" w:hAnsi="Arial" w:cs="Arial"/>
        </w:rPr>
        <w:t>T</w:t>
      </w:r>
      <w:r w:rsidRPr="001B1A15">
        <w:rPr>
          <w:rFonts w:ascii="Arial" w:hAnsi="Arial" w:cs="Arial"/>
        </w:rPr>
        <w:t xml:space="preserve">hey find that those areas with the highest “measures” of accessibility are not perceived as such by residents (in terms of satisfaction with access to facilities) due to issues of safety and security. </w:t>
      </w:r>
      <w:r w:rsidR="00616A8E">
        <w:rPr>
          <w:rFonts w:ascii="Arial" w:hAnsi="Arial" w:cs="Arial"/>
        </w:rPr>
        <w:t>Van</w:t>
      </w:r>
      <w:r w:rsidRPr="001B1A15">
        <w:rPr>
          <w:rFonts w:ascii="Arial" w:hAnsi="Arial" w:cs="Arial"/>
        </w:rPr>
        <w:t xml:space="preserve"> </w:t>
      </w:r>
      <w:proofErr w:type="spellStart"/>
      <w:r w:rsidRPr="001B1A15">
        <w:rPr>
          <w:rFonts w:ascii="Arial" w:hAnsi="Arial" w:cs="Arial"/>
        </w:rPr>
        <w:t>Exel</w:t>
      </w:r>
      <w:proofErr w:type="spellEnd"/>
      <w:r w:rsidRPr="001B1A15">
        <w:rPr>
          <w:rFonts w:ascii="Arial" w:hAnsi="Arial" w:cs="Arial"/>
        </w:rPr>
        <w:t xml:space="preserve"> &amp; Rietveld (2009) investigate transport choice sets for commuters, and found that the ratio of perceived to objective travel times strongly influenced modal choice. Car users over-estimated objective measures of public transport times by 46%. </w:t>
      </w:r>
      <w:r w:rsidR="000A1574">
        <w:rPr>
          <w:rFonts w:ascii="Arial" w:hAnsi="Arial" w:cs="Arial"/>
        </w:rPr>
        <w:t>I</w:t>
      </w:r>
      <w:r w:rsidRPr="001B1A15">
        <w:rPr>
          <w:rFonts w:ascii="Arial" w:hAnsi="Arial" w:cs="Arial"/>
        </w:rPr>
        <w:t xml:space="preserve">f more can be done to understand the difference between perceived and actual accessibility, </w:t>
      </w:r>
      <w:proofErr w:type="gramStart"/>
      <w:r w:rsidRPr="001B1A15">
        <w:rPr>
          <w:rFonts w:ascii="Arial" w:hAnsi="Arial" w:cs="Arial"/>
        </w:rPr>
        <w:t>then</w:t>
      </w:r>
      <w:proofErr w:type="gramEnd"/>
      <w:r w:rsidRPr="001B1A15">
        <w:rPr>
          <w:rFonts w:ascii="Arial" w:hAnsi="Arial" w:cs="Arial"/>
        </w:rPr>
        <w:t xml:space="preserve"> improvements in perceived accessibility, and therefore travel </w:t>
      </w:r>
      <w:r w:rsidR="00FF3B0A">
        <w:rPr>
          <w:rFonts w:ascii="Arial" w:hAnsi="Arial" w:cs="Arial"/>
        </w:rPr>
        <w:t xml:space="preserve">behaviour may be possible. </w:t>
      </w:r>
      <w:r w:rsidR="00D47604" w:rsidRPr="00A238D2">
        <w:rPr>
          <w:rFonts w:ascii="Arial" w:hAnsi="Arial" w:cs="Arial"/>
        </w:rPr>
        <w:t>In a more recent study</w:t>
      </w:r>
      <w:r w:rsidR="00462B1F" w:rsidRPr="00A238D2">
        <w:rPr>
          <w:rFonts w:ascii="Arial" w:hAnsi="Arial" w:cs="Arial"/>
        </w:rPr>
        <w:t>, and most similar to this research,</w:t>
      </w:r>
      <w:r w:rsidR="00D47604" w:rsidRPr="00A238D2">
        <w:rPr>
          <w:rFonts w:ascii="Arial" w:hAnsi="Arial" w:cs="Arial"/>
        </w:rPr>
        <w:t xml:space="preserve"> </w:t>
      </w:r>
      <w:proofErr w:type="spellStart"/>
      <w:r w:rsidR="00D47604" w:rsidRPr="00A238D2">
        <w:rPr>
          <w:rFonts w:ascii="Arial" w:hAnsi="Arial" w:cs="Arial"/>
        </w:rPr>
        <w:t>Krizek</w:t>
      </w:r>
      <w:proofErr w:type="spellEnd"/>
      <w:r w:rsidR="00D47604" w:rsidRPr="00A238D2">
        <w:rPr>
          <w:rFonts w:ascii="Arial" w:hAnsi="Arial" w:cs="Arial"/>
        </w:rPr>
        <w:t>, Horning &amp; El-</w:t>
      </w:r>
      <w:proofErr w:type="spellStart"/>
      <w:r w:rsidR="00D47604" w:rsidRPr="00A238D2">
        <w:rPr>
          <w:rFonts w:ascii="Arial" w:hAnsi="Arial" w:cs="Arial"/>
        </w:rPr>
        <w:t>Geneidy</w:t>
      </w:r>
      <w:proofErr w:type="spellEnd"/>
      <w:r w:rsidR="00462B1F" w:rsidRPr="00A238D2">
        <w:rPr>
          <w:rFonts w:ascii="Arial" w:hAnsi="Arial" w:cs="Arial"/>
        </w:rPr>
        <w:t xml:space="preserve"> compare survey data with GIS modelled accessibility to a range of destinations</w:t>
      </w:r>
      <w:r w:rsidR="00A238D2" w:rsidRPr="00A238D2">
        <w:rPr>
          <w:rFonts w:ascii="Arial" w:hAnsi="Arial" w:cs="Arial"/>
        </w:rPr>
        <w:t xml:space="preserve"> (coffee shop, bank, bus/LRT stop and convenience stores) and find that differences occur in over 50% of cases</w:t>
      </w:r>
      <w:r w:rsidR="00462B1F" w:rsidRPr="00A238D2">
        <w:rPr>
          <w:rFonts w:ascii="Arial" w:hAnsi="Arial" w:cs="Arial"/>
        </w:rPr>
        <w:t xml:space="preserve">. </w:t>
      </w:r>
    </w:p>
    <w:p w:rsidR="00127C4B" w:rsidRDefault="003A1728" w:rsidP="00071DDB">
      <w:pPr>
        <w:rPr>
          <w:rFonts w:ascii="Arial" w:hAnsi="Arial" w:cs="Arial"/>
        </w:rPr>
      </w:pPr>
      <w:r>
        <w:rPr>
          <w:rFonts w:ascii="Arial" w:hAnsi="Arial" w:cs="Arial"/>
        </w:rPr>
        <w:t>In d</w:t>
      </w:r>
      <w:r w:rsidR="00127C4B">
        <w:rPr>
          <w:rFonts w:ascii="Arial" w:hAnsi="Arial" w:cs="Arial"/>
        </w:rPr>
        <w:t xml:space="preserve">iscussing variation in distance perception, </w:t>
      </w:r>
      <w:proofErr w:type="spellStart"/>
      <w:r w:rsidR="00127C4B">
        <w:rPr>
          <w:rFonts w:ascii="Arial" w:hAnsi="Arial" w:cs="Arial"/>
        </w:rPr>
        <w:t>Krizek</w:t>
      </w:r>
      <w:proofErr w:type="spellEnd"/>
      <w:r w:rsidR="00127C4B">
        <w:rPr>
          <w:rFonts w:ascii="Arial" w:hAnsi="Arial" w:cs="Arial"/>
        </w:rPr>
        <w:t>, Horning and El-</w:t>
      </w:r>
      <w:proofErr w:type="spellStart"/>
      <w:r w:rsidR="00127C4B">
        <w:rPr>
          <w:rFonts w:ascii="Arial" w:hAnsi="Arial" w:cs="Arial"/>
        </w:rPr>
        <w:t>Geneidy</w:t>
      </w:r>
      <w:proofErr w:type="spellEnd"/>
      <w:r w:rsidR="00127C4B">
        <w:rPr>
          <w:rFonts w:ascii="Arial" w:hAnsi="Arial" w:cs="Arial"/>
        </w:rPr>
        <w:t xml:space="preserve"> (2012) describe three means by which this can be understood – subject-centred, stimulus-centred and subject/stimulus-centred factors which is an interaction of the two. Subject factors relate to characteristics of the individual such as age or income</w:t>
      </w:r>
      <w:r w:rsidR="000D24AA">
        <w:rPr>
          <w:rFonts w:ascii="Arial" w:hAnsi="Arial" w:cs="Arial"/>
        </w:rPr>
        <w:t>,</w:t>
      </w:r>
      <w:r w:rsidR="00127C4B">
        <w:rPr>
          <w:rFonts w:ascii="Arial" w:hAnsi="Arial" w:cs="Arial"/>
        </w:rPr>
        <w:t xml:space="preserve"> which may affect how they perceive journey time. Stimulus-centred factors relate to characteristics of the environment. They describe the feature accumulation hypothesis </w:t>
      </w:r>
      <w:r w:rsidR="00462B1F">
        <w:rPr>
          <w:rFonts w:ascii="Arial" w:hAnsi="Arial" w:cs="Arial"/>
        </w:rPr>
        <w:t>(</w:t>
      </w:r>
      <w:proofErr w:type="spellStart"/>
      <w:r w:rsidR="00462B1F">
        <w:rPr>
          <w:rFonts w:ascii="Arial" w:hAnsi="Arial" w:cs="Arial"/>
        </w:rPr>
        <w:t>Sadalla</w:t>
      </w:r>
      <w:proofErr w:type="spellEnd"/>
      <w:r w:rsidR="00462B1F">
        <w:rPr>
          <w:rFonts w:ascii="Arial" w:hAnsi="Arial" w:cs="Arial"/>
        </w:rPr>
        <w:t xml:space="preserve"> &amp; </w:t>
      </w:r>
      <w:proofErr w:type="spellStart"/>
      <w:r w:rsidR="00462B1F">
        <w:rPr>
          <w:rFonts w:ascii="Arial" w:hAnsi="Arial" w:cs="Arial"/>
        </w:rPr>
        <w:t>Staplin</w:t>
      </w:r>
      <w:proofErr w:type="spellEnd"/>
      <w:r w:rsidR="00462B1F">
        <w:rPr>
          <w:rFonts w:ascii="Arial" w:hAnsi="Arial" w:cs="Arial"/>
        </w:rPr>
        <w:t xml:space="preserve">, 1980) </w:t>
      </w:r>
      <w:r w:rsidR="00127C4B">
        <w:rPr>
          <w:rFonts w:ascii="Arial" w:hAnsi="Arial" w:cs="Arial"/>
        </w:rPr>
        <w:t xml:space="preserve">as dominant in research on stimulus-centred factors, which is based on the assumption that the more complex an environment is the further or longer distances will be perceived as there is more information to process. </w:t>
      </w:r>
      <w:proofErr w:type="spellStart"/>
      <w:r w:rsidR="003633CC">
        <w:rPr>
          <w:rFonts w:ascii="Arial" w:hAnsi="Arial" w:cs="Arial"/>
        </w:rPr>
        <w:t>Similiarly</w:t>
      </w:r>
      <w:proofErr w:type="spellEnd"/>
      <w:r w:rsidR="003633CC">
        <w:rPr>
          <w:rFonts w:ascii="Arial" w:hAnsi="Arial" w:cs="Arial"/>
        </w:rPr>
        <w:t xml:space="preserve">, </w:t>
      </w:r>
      <w:r w:rsidR="00656573">
        <w:rPr>
          <w:rFonts w:ascii="Arial" w:hAnsi="Arial" w:cs="Arial"/>
        </w:rPr>
        <w:t xml:space="preserve">although at a more micro scale, </w:t>
      </w:r>
      <w:proofErr w:type="spellStart"/>
      <w:r w:rsidR="00127C4B">
        <w:rPr>
          <w:rFonts w:ascii="Arial" w:hAnsi="Arial" w:cs="Arial"/>
        </w:rPr>
        <w:t>Bugmann</w:t>
      </w:r>
      <w:proofErr w:type="spellEnd"/>
      <w:r w:rsidR="00127C4B">
        <w:rPr>
          <w:rFonts w:ascii="Arial" w:hAnsi="Arial" w:cs="Arial"/>
        </w:rPr>
        <w:t xml:space="preserve"> &amp; Coventry (2004) describe the segmentation hypothesis, </w:t>
      </w:r>
      <w:r w:rsidR="003633CC">
        <w:rPr>
          <w:rFonts w:ascii="Arial" w:hAnsi="Arial" w:cs="Arial"/>
        </w:rPr>
        <w:t>whereby longer distances are psychologically compressed so that a straight line route will be perceived to be shorter than a route of the same distance with lots of turns, and which is therefore more complex, similar to the feature accumulation hypothesis.</w:t>
      </w:r>
      <w:r w:rsidR="00F867E5">
        <w:rPr>
          <w:rFonts w:ascii="Arial" w:hAnsi="Arial" w:cs="Arial"/>
        </w:rPr>
        <w:t xml:space="preserve"> </w:t>
      </w:r>
      <w:r w:rsidR="008906D9">
        <w:rPr>
          <w:rFonts w:ascii="Arial" w:hAnsi="Arial" w:cs="Arial"/>
        </w:rPr>
        <w:t>R</w:t>
      </w:r>
      <w:r w:rsidR="00656573">
        <w:rPr>
          <w:rFonts w:ascii="Arial" w:hAnsi="Arial" w:cs="Arial"/>
        </w:rPr>
        <w:t xml:space="preserve">oute </w:t>
      </w:r>
      <w:r w:rsidR="008906D9">
        <w:rPr>
          <w:rFonts w:ascii="Arial" w:hAnsi="Arial" w:cs="Arial"/>
        </w:rPr>
        <w:t xml:space="preserve">level </w:t>
      </w:r>
      <w:r w:rsidR="00656573">
        <w:rPr>
          <w:rFonts w:ascii="Arial" w:hAnsi="Arial" w:cs="Arial"/>
        </w:rPr>
        <w:t>detail is not explored in this paper, but can provide some explanation for where</w:t>
      </w:r>
      <w:r w:rsidR="008906D9">
        <w:rPr>
          <w:rFonts w:ascii="Arial" w:hAnsi="Arial" w:cs="Arial"/>
        </w:rPr>
        <w:t xml:space="preserve"> and why</w:t>
      </w:r>
      <w:r w:rsidR="00656573">
        <w:rPr>
          <w:rFonts w:ascii="Arial" w:hAnsi="Arial" w:cs="Arial"/>
        </w:rPr>
        <w:t xml:space="preserve"> differences might occur. </w:t>
      </w:r>
      <w:r w:rsidR="00F867E5">
        <w:rPr>
          <w:rFonts w:ascii="Arial" w:hAnsi="Arial" w:cs="Arial"/>
        </w:rPr>
        <w:t xml:space="preserve">If differences between </w:t>
      </w:r>
      <w:r w:rsidR="00F867E5">
        <w:rPr>
          <w:rFonts w:ascii="Arial" w:hAnsi="Arial" w:cs="Arial"/>
        </w:rPr>
        <w:lastRenderedPageBreak/>
        <w:t xml:space="preserve">objective and subjective measures can be systematically understood according to such theories then a greater understanding of the relationships between objective accessibility, perceptions and travel behaviour can be achieved to enable planners to provide a transport system which provides a level of accessibility </w:t>
      </w:r>
      <w:r w:rsidR="000D24AA">
        <w:rPr>
          <w:rFonts w:ascii="Arial" w:hAnsi="Arial" w:cs="Arial"/>
        </w:rPr>
        <w:t xml:space="preserve">that </w:t>
      </w:r>
      <w:r w:rsidR="00F867E5">
        <w:rPr>
          <w:rFonts w:ascii="Arial" w:hAnsi="Arial" w:cs="Arial"/>
        </w:rPr>
        <w:t xml:space="preserve">will lead to a desired level of travel behaviour change. </w:t>
      </w:r>
    </w:p>
    <w:p w:rsidR="005E0108" w:rsidRPr="001B1A15" w:rsidRDefault="00DC4EF3" w:rsidP="005E0108">
      <w:pPr>
        <w:spacing w:after="120"/>
        <w:jc w:val="both"/>
        <w:rPr>
          <w:rFonts w:ascii="Arial" w:hAnsi="Arial" w:cs="Arial"/>
        </w:rPr>
      </w:pPr>
      <w:r w:rsidRPr="001B1A15">
        <w:rPr>
          <w:rFonts w:ascii="Arial" w:hAnsi="Arial" w:cs="Arial"/>
        </w:rPr>
        <w:t xml:space="preserve">While recognising that accessibility is affected by a much wider range of factors, this paper presents a comparison of objective and subjective measures of </w:t>
      </w:r>
      <w:r w:rsidRPr="001B1A15">
        <w:rPr>
          <w:rFonts w:ascii="Arial" w:hAnsi="Arial" w:cs="Arial"/>
          <w:i/>
        </w:rPr>
        <w:t>journey time</w:t>
      </w:r>
      <w:r w:rsidRPr="001B1A15">
        <w:rPr>
          <w:rFonts w:ascii="Arial" w:hAnsi="Arial" w:cs="Arial"/>
        </w:rPr>
        <w:t xml:space="preserve"> accessibility, based on analysis of two secondary datasets. The National Travel Survey (NTS) represents a subjective understanding of journey times based on survey responses, whilst the Core Accessibility Indicators (CAI) are designed as an objective measure of journey time accessibility using a model approach</w:t>
      </w:r>
      <w:r w:rsidR="005C136C">
        <w:rPr>
          <w:rFonts w:ascii="Arial" w:hAnsi="Arial" w:cs="Arial"/>
        </w:rPr>
        <w:t xml:space="preserve"> as described in Section 3</w:t>
      </w:r>
      <w:r w:rsidRPr="001B1A15">
        <w:rPr>
          <w:rFonts w:ascii="Arial" w:hAnsi="Arial" w:cs="Arial"/>
        </w:rPr>
        <w:t>.</w:t>
      </w:r>
      <w:r w:rsidR="00071DDB">
        <w:rPr>
          <w:rFonts w:ascii="Arial" w:hAnsi="Arial" w:cs="Arial"/>
        </w:rPr>
        <w:t xml:space="preserve"> </w:t>
      </w:r>
      <w:r w:rsidR="00071DDB" w:rsidRPr="001B1A15">
        <w:rPr>
          <w:rFonts w:ascii="Arial" w:hAnsi="Arial" w:cs="Arial"/>
        </w:rPr>
        <w:t xml:space="preserve">Both these datasets contain information regarding the accessibility of key destinations. They approach measurement in different ways, the NTS being based on survey responses and the CAI on modelled journey times. These are both common approaches to measurement of concepts such as accessibility yet the two are rarely compared </w:t>
      </w:r>
      <w:r w:rsidR="00341957" w:rsidRPr="001B1A15">
        <w:rPr>
          <w:rFonts w:ascii="Arial" w:hAnsi="Arial" w:cs="Arial"/>
        </w:rPr>
        <w:fldChar w:fldCharType="begin" w:fldLock="1"/>
      </w:r>
      <w:r w:rsidR="00071DDB" w:rsidRPr="001B1A15">
        <w:rPr>
          <w:rFonts w:ascii="Arial" w:hAnsi="Arial" w:cs="Arial"/>
        </w:rPr>
        <w:instrText>ADDIN CSL_CITATION { "citationItems" : [ { "id" : "ITEM-1", "itemData" : { "author" : [ { "dropping-particle" : "", "family" : "McCrea", "given" : "Rod", "non-dropping-particle" : "", "parse-names" : false, "suffix" : "" }, { "dropping-particle" : "", "family" : "Shyy", "given" : "Tung-Kai", "non-dropping-particle" : "", "parse-names" : false, "suffix" : "" }, { "dropping-particle" : "", "family" : "Stimson", "given" : "Robert", "non-dropping-particle" : "", "parse-names" : false, "suffix" : "" } ], "container-title" : "Applied Research in Quality of Life", "id" : "ITEM-1", "issued" : { "date-parts" : [ [ "2006" ] ] }, "page" : "79-96", "title" : "What is the Strength of the Link Between Objective and Subjective Indicators of Urban Quality of Life?", "type" : "article-journal", "volume" : "1" }, "uris" : [ "http://www.mendeley.com/documents/?uuid=cd0ce178-19d5-4c95-8629-dabdd28d1775" ] }, { "id" : "ITEM-2", "itemData" : { "abstract" : "Abstract The subject of urban quality of life and the promotion of its concept in particular, has always been the central focus of urban designers. This term is a multi-conceptual and dimensions. However most of the scholars have agreed that the concept consisted from two main dimensions; objective and subjective which these two approaches are used for its measuring. One of the important goals of urban designers is to create urban environment that all citizens have easy access to urban services, as accessibility reflects the quality of an urban environment. The present research intends to measure the public space accessibility by using objective approach in first and then by using the subjective approach for measuring in the study area to compare the results. The results revealed that there are considerable differences between objective and subjective measuring of urban quality of life in a urban space, therefore urban designers can not rely only on the results of objective measuring to understand such spaces for planning, if so, their attitudes towards urban spaces could not be an appropriate guide for explaining the quality of life for urban residents.", "author" : [ { "dropping-particle" : "", "family" : "Lotfi", "given" : "Sedigheh", "non-dropping-particle" : "", "parse-names" : false, "suffix" : "" }, { "dropping-particle" : "", "family" : "Koohsari", "given" : "M", "non-dropping-particle" : "", "parse-names" : false, "suffix" : "" } ], "container-title" : "Social Indicators Research", "id" : "ITEM-2", "issue" : "3", "issued" : { "date-parts" : [ [ "2009" ] ] }, "note" : "Abstract The subject of urban quality of life and the promotion of its concept in particular, has always been the central focus of urban designers. This term is a multi-conceptual and dimensions. However most of the scholars have agreed that the concept consisted from two main dimensions; objective and subjective which these two approaches are used for its measuring. One of the important goals of urban designers is to create urban environment that all citizens have easy access to urban services, as accessibility reflects the quality of an urban environment. The present research intends to measure the public space accessibility by using objective approach in first and then by using the subjective approach for measuring in the study area to compare the results. The results revealed that there are considerable differences between objective and subjective measuring of urban quality of life in a urban space, therefore urban designers can not rely only on the results of objective measuring to understand such spaces for planning, if so, their attitudes towards urban spaces could not be an appropriate guide for explaining the quality of life for urban residents.", "page" : "417-435", "title" : "Analyzing Accessibility Dimension of Urban Quality of Life: Where Urban Designers Face Duality Between Subjective and Objective Reading of Place", "type" : "article-journal", "volume" : "94" }, "uris" : [ "http://www.mendeley.com/documents/?uuid=7819cf42-a3cb-478d-996c-74a151d89f0d" ] }, { "id" : "ITEM-3", "itemData" : { "author" : [ { "dropping-particle" : "", "family" : "Acker", "given" : "V", "non-dropping-particle" : "van", "parse-names" : false, "suffix" : "" }, { "dropping-particle" : "", "family" : "Wee", "given" : "B", "non-dropping-particle" : "van", "parse-names" : false, "suffix" : "" }, { "dropping-particle" : "", "family" : "Witlox", "given" : "F", "non-dropping-particle" : "", "parse-names" : false, "suffix" : "" } ], "container-title" : "Transport Reviews", "id" : "ITEM-3", "issue" : "2", "issued" : { "date-parts" : [ [ "2010" ] ] }, "page" : "219-240", "title" : "When transport geography meets social psychology: Toward a conceptual model of travel behaviour", "type" : "article-journal", "volume" : "30" }, "uris" : [ "http://www.mendeley.com/documents/?uuid=1b9f6221-1788-48da-81f8-e7a37f75d7d8" ] } ], "mendeley" : { "previouslyFormattedCitation" : "(McCrea et al., 2006; Lotfi and Koohsari, 2009; van Acker et al., 2010)" }, "properties" : { "noteIndex" : 0 }, "schema" : "https://github.com/citation-style-language/schema/raw/master/csl-citation.json" }</w:instrText>
      </w:r>
      <w:r w:rsidR="00341957" w:rsidRPr="001B1A15">
        <w:rPr>
          <w:rFonts w:ascii="Arial" w:hAnsi="Arial" w:cs="Arial"/>
        </w:rPr>
        <w:fldChar w:fldCharType="separate"/>
      </w:r>
      <w:r w:rsidR="00FF3B0A">
        <w:rPr>
          <w:rFonts w:ascii="Arial" w:hAnsi="Arial" w:cs="Arial"/>
          <w:noProof/>
        </w:rPr>
        <w:t>(McCrea, Shyy &amp; Stimson</w:t>
      </w:r>
      <w:r w:rsidR="00071DDB" w:rsidRPr="001B1A15">
        <w:rPr>
          <w:rFonts w:ascii="Arial" w:hAnsi="Arial" w:cs="Arial"/>
          <w:noProof/>
        </w:rPr>
        <w:t xml:space="preserve">, 2006; Lotfi </w:t>
      </w:r>
      <w:r w:rsidR="00FF3B0A">
        <w:rPr>
          <w:rFonts w:ascii="Arial" w:hAnsi="Arial" w:cs="Arial"/>
          <w:noProof/>
        </w:rPr>
        <w:t xml:space="preserve">&amp; Koohsari, 2009; </w:t>
      </w:r>
      <w:r w:rsidR="00616A8E">
        <w:rPr>
          <w:rFonts w:ascii="Arial" w:hAnsi="Arial" w:cs="Arial"/>
          <w:noProof/>
        </w:rPr>
        <w:t>Van</w:t>
      </w:r>
      <w:r w:rsidR="00FF3B0A">
        <w:rPr>
          <w:rFonts w:ascii="Arial" w:hAnsi="Arial" w:cs="Arial"/>
          <w:noProof/>
        </w:rPr>
        <w:t xml:space="preserve"> Acker, </w:t>
      </w:r>
      <w:r w:rsidR="00616A8E">
        <w:rPr>
          <w:rFonts w:ascii="Arial" w:hAnsi="Arial" w:cs="Arial"/>
          <w:noProof/>
        </w:rPr>
        <w:t>Van</w:t>
      </w:r>
      <w:r w:rsidR="00FF3B0A">
        <w:rPr>
          <w:rFonts w:ascii="Arial" w:hAnsi="Arial" w:cs="Arial"/>
          <w:noProof/>
        </w:rPr>
        <w:t xml:space="preserve"> Wee &amp; Witlox</w:t>
      </w:r>
      <w:r w:rsidR="00071DDB" w:rsidRPr="001B1A15">
        <w:rPr>
          <w:rFonts w:ascii="Arial" w:hAnsi="Arial" w:cs="Arial"/>
          <w:noProof/>
        </w:rPr>
        <w:t xml:space="preserve"> 2010)</w:t>
      </w:r>
      <w:r w:rsidR="00341957" w:rsidRPr="001B1A15">
        <w:rPr>
          <w:rFonts w:ascii="Arial" w:hAnsi="Arial" w:cs="Arial"/>
        </w:rPr>
        <w:fldChar w:fldCharType="end"/>
      </w:r>
      <w:r w:rsidR="00071DDB" w:rsidRPr="001B1A15">
        <w:rPr>
          <w:rFonts w:ascii="Arial" w:hAnsi="Arial" w:cs="Arial"/>
        </w:rPr>
        <w:t xml:space="preserve">. There is therefore little understanding of how subjective perceptions relate to objective measures. </w:t>
      </w:r>
      <w:r w:rsidR="005E0108" w:rsidRPr="001B1A15">
        <w:rPr>
          <w:rFonts w:ascii="Arial" w:hAnsi="Arial" w:cs="Arial"/>
        </w:rPr>
        <w:t xml:space="preserve">A greater understanding of </w:t>
      </w:r>
      <w:r w:rsidR="005E0108">
        <w:rPr>
          <w:rFonts w:ascii="Arial" w:hAnsi="Arial" w:cs="Arial"/>
        </w:rPr>
        <w:t>the</w:t>
      </w:r>
      <w:r w:rsidR="005E0108" w:rsidRPr="001B1A15">
        <w:rPr>
          <w:rFonts w:ascii="Arial" w:hAnsi="Arial" w:cs="Arial"/>
        </w:rPr>
        <w:t xml:space="preserve"> difference</w:t>
      </w:r>
      <w:r w:rsidR="005E0108">
        <w:rPr>
          <w:rFonts w:ascii="Arial" w:hAnsi="Arial" w:cs="Arial"/>
        </w:rPr>
        <w:t xml:space="preserve"> between the two approaches to measurement</w:t>
      </w:r>
      <w:r w:rsidR="005E0108" w:rsidRPr="001B1A15">
        <w:rPr>
          <w:rFonts w:ascii="Arial" w:hAnsi="Arial" w:cs="Arial"/>
        </w:rPr>
        <w:t>, and reasons for it, would enable policy interventions to be appropriately targeted and more desirable outcomes to be achieved, by ensuring that improvements in both perceived and actual accessibility</w:t>
      </w:r>
      <w:r w:rsidR="005E0108">
        <w:rPr>
          <w:rFonts w:ascii="Arial" w:hAnsi="Arial" w:cs="Arial"/>
        </w:rPr>
        <w:t xml:space="preserve"> are achieved where necessary.</w:t>
      </w:r>
    </w:p>
    <w:p w:rsidR="00071DDB" w:rsidRPr="001B1A15" w:rsidRDefault="00071DDB" w:rsidP="00071DDB">
      <w:pPr>
        <w:rPr>
          <w:rFonts w:ascii="Arial" w:hAnsi="Arial" w:cs="Arial"/>
        </w:rPr>
      </w:pPr>
      <w:r w:rsidRPr="001B1A15">
        <w:rPr>
          <w:rFonts w:ascii="Arial" w:hAnsi="Arial" w:cs="Arial"/>
        </w:rPr>
        <w:t>This paper addresses this by comparing two types of journey time measure</w:t>
      </w:r>
      <w:r w:rsidR="005C136C">
        <w:rPr>
          <w:rFonts w:ascii="Arial" w:hAnsi="Arial" w:cs="Arial"/>
        </w:rPr>
        <w:t>s</w:t>
      </w:r>
      <w:r w:rsidRPr="001B1A15">
        <w:rPr>
          <w:rFonts w:ascii="Arial" w:hAnsi="Arial" w:cs="Arial"/>
        </w:rPr>
        <w:t xml:space="preserve"> of accessibility to destinations. </w:t>
      </w:r>
    </w:p>
    <w:p w:rsidR="00B36E9A" w:rsidRPr="00E4045C" w:rsidRDefault="00B36E9A" w:rsidP="00E4045C">
      <w:pPr>
        <w:pStyle w:val="ListParagraph"/>
        <w:numPr>
          <w:ilvl w:val="0"/>
          <w:numId w:val="3"/>
        </w:numPr>
        <w:rPr>
          <w:rFonts w:ascii="Arial" w:hAnsi="Arial" w:cs="Arial"/>
          <w:b/>
          <w:sz w:val="28"/>
        </w:rPr>
      </w:pPr>
      <w:r w:rsidRPr="00E4045C">
        <w:rPr>
          <w:rFonts w:ascii="Arial" w:hAnsi="Arial" w:cs="Arial"/>
          <w:b/>
          <w:sz w:val="28"/>
        </w:rPr>
        <w:t>Introduction to Datasets</w:t>
      </w:r>
    </w:p>
    <w:p w:rsidR="00C8357F" w:rsidRPr="001B1A15" w:rsidRDefault="00C8357F" w:rsidP="001B1A15">
      <w:pPr>
        <w:rPr>
          <w:rFonts w:ascii="Arial" w:hAnsi="Arial" w:cs="Arial"/>
        </w:rPr>
      </w:pPr>
      <w:r w:rsidRPr="001B1A15">
        <w:rPr>
          <w:rFonts w:ascii="Arial" w:hAnsi="Arial" w:cs="Arial"/>
        </w:rPr>
        <w:t xml:space="preserve">The </w:t>
      </w:r>
      <w:r w:rsidR="009F05A0" w:rsidRPr="001B1A15">
        <w:rPr>
          <w:rFonts w:ascii="Arial" w:hAnsi="Arial" w:cs="Arial"/>
        </w:rPr>
        <w:t xml:space="preserve">Core Accessibility Indicators </w:t>
      </w:r>
      <w:r w:rsidR="009F05A0">
        <w:rPr>
          <w:rFonts w:ascii="Arial" w:hAnsi="Arial" w:cs="Arial"/>
        </w:rPr>
        <w:t>(</w:t>
      </w:r>
      <w:r w:rsidRPr="001B1A15">
        <w:rPr>
          <w:rFonts w:ascii="Arial" w:hAnsi="Arial" w:cs="Arial"/>
        </w:rPr>
        <w:t>CAI</w:t>
      </w:r>
      <w:r w:rsidR="009F05A0">
        <w:rPr>
          <w:rFonts w:ascii="Arial" w:hAnsi="Arial" w:cs="Arial"/>
        </w:rPr>
        <w:t>)</w:t>
      </w:r>
      <w:r w:rsidRPr="001B1A15">
        <w:rPr>
          <w:rFonts w:ascii="Arial" w:hAnsi="Arial" w:cs="Arial"/>
        </w:rPr>
        <w:t xml:space="preserve"> </w:t>
      </w:r>
      <w:r w:rsidR="00341957" w:rsidRPr="001B1A15">
        <w:rPr>
          <w:rFonts w:ascii="Arial" w:hAnsi="Arial" w:cs="Arial"/>
        </w:rPr>
        <w:fldChar w:fldCharType="begin" w:fldLock="1"/>
      </w:r>
      <w:r w:rsidR="002A18AB">
        <w:rPr>
          <w:rFonts w:ascii="Arial" w:hAnsi="Arial" w:cs="Arial"/>
        </w:rPr>
        <w:instrText>ADDIN CSL_CITATION { "citationItems" : [ { "id" : "ITEM-1", "itemData" : { "URL" : "http://www.dft.gov.uk/statistics/releases/accessibility-2010/", "abstract" : "DfT accessibility statistics provide a local-level measure of the availability of transport to key services - food stores, education, health care, town centres and employment centres - for those who use them.", "accessed" : { "date-parts" : [ [ "2012", "5", "10" ] ] }, "author" : [ { "dropping-particle" : "", "family" : "DfT", "given" : "", "non-dropping-particle" : "", "parse-names" : false, "suffix" : "" } ], "id" : "ITEM-1", "issued" : { "date-parts" : [ [ "2011", "6", "23" ] ] }, "publisher" : "Department for Transport, Great Minster House, 33 Horseferry Road, London SW1P 4DR", "title" : "Accessibility statistics 2010", "type" : "webpage" }, "uris" : [ "http://www.mendeley.com/documents/?uuid=02d5450d-6d08-4fbd-9eb4-1eb7567c9e97" ] } ], "mendeley" : { "manualFormatting" : "(DfT, 2011a)", "previouslyFormattedCitation" : "(DfT, 2011b)" }, "properties" : { "noteIndex" : 0 }, "schema" : "https://github.com/citation-style-language/schema/raw/master/csl-citation.json" }</w:instrText>
      </w:r>
      <w:r w:rsidR="00341957" w:rsidRPr="001B1A15">
        <w:rPr>
          <w:rFonts w:ascii="Arial" w:hAnsi="Arial" w:cs="Arial"/>
        </w:rPr>
        <w:fldChar w:fldCharType="separate"/>
      </w:r>
      <w:r w:rsidR="00E279FA">
        <w:rPr>
          <w:rFonts w:ascii="Arial" w:hAnsi="Arial" w:cs="Arial"/>
          <w:noProof/>
        </w:rPr>
        <w:t>(DfT, 2011</w:t>
      </w:r>
      <w:r w:rsidR="002A18AB">
        <w:rPr>
          <w:rFonts w:ascii="Arial" w:hAnsi="Arial" w:cs="Arial"/>
          <w:noProof/>
        </w:rPr>
        <w:t>a</w:t>
      </w:r>
      <w:r w:rsidRPr="001B1A15">
        <w:rPr>
          <w:rFonts w:ascii="Arial" w:hAnsi="Arial" w:cs="Arial"/>
          <w:noProof/>
        </w:rPr>
        <w:t>)</w:t>
      </w:r>
      <w:r w:rsidR="00341957" w:rsidRPr="001B1A15">
        <w:rPr>
          <w:rFonts w:ascii="Arial" w:hAnsi="Arial" w:cs="Arial"/>
        </w:rPr>
        <w:fldChar w:fldCharType="end"/>
      </w:r>
      <w:r w:rsidR="00B36E9A" w:rsidRPr="001B1A15">
        <w:rPr>
          <w:rFonts w:ascii="Arial" w:hAnsi="Arial" w:cs="Arial"/>
        </w:rPr>
        <w:t xml:space="preserve"> </w:t>
      </w:r>
      <w:r w:rsidRPr="001B1A15">
        <w:rPr>
          <w:rFonts w:ascii="Arial" w:hAnsi="Arial" w:cs="Arial"/>
        </w:rPr>
        <w:t xml:space="preserve">were originally calculated to support Local Authorities in England in developing an evidence base for accessibility strategies as part of the Local Transport Planning </w:t>
      </w:r>
      <w:r w:rsidR="005C136C">
        <w:rPr>
          <w:rFonts w:ascii="Arial" w:hAnsi="Arial" w:cs="Arial"/>
        </w:rPr>
        <w:t xml:space="preserve">(LTP) </w:t>
      </w:r>
      <w:r w:rsidRPr="001B1A15">
        <w:rPr>
          <w:rFonts w:ascii="Arial" w:hAnsi="Arial" w:cs="Arial"/>
        </w:rPr>
        <w:t>process and to support two of the 198 National Indicators (NI)</w:t>
      </w:r>
      <w:r w:rsidRPr="001B1A15">
        <w:rPr>
          <w:rStyle w:val="FootnoteReference"/>
          <w:rFonts w:ascii="Arial" w:hAnsi="Arial" w:cs="Arial"/>
        </w:rPr>
        <w:footnoteReference w:id="1"/>
      </w:r>
      <w:r w:rsidRPr="001B1A15">
        <w:rPr>
          <w:rFonts w:ascii="Arial" w:hAnsi="Arial" w:cs="Arial"/>
        </w:rPr>
        <w:t xml:space="preserve"> against which Local Authorities may choose to report as part of their reporting </w:t>
      </w:r>
      <w:r w:rsidR="005C136C">
        <w:rPr>
          <w:rFonts w:ascii="Arial" w:hAnsi="Arial" w:cs="Arial"/>
        </w:rPr>
        <w:t>to</w:t>
      </w:r>
      <w:r w:rsidRPr="001B1A15">
        <w:rPr>
          <w:rFonts w:ascii="Arial" w:hAnsi="Arial" w:cs="Arial"/>
        </w:rPr>
        <w:t xml:space="preserve"> central government. Prior to the change of government</w:t>
      </w:r>
      <w:r w:rsidR="00081824">
        <w:rPr>
          <w:rFonts w:ascii="Arial" w:hAnsi="Arial" w:cs="Arial"/>
        </w:rPr>
        <w:t xml:space="preserve"> in 2010</w:t>
      </w:r>
      <w:r w:rsidRPr="001B1A15">
        <w:rPr>
          <w:rFonts w:ascii="Arial" w:hAnsi="Arial" w:cs="Arial"/>
        </w:rPr>
        <w:t xml:space="preserve"> and the removal of the requirement for reporting against national indicators </w:t>
      </w:r>
      <w:r w:rsidR="00341957" w:rsidRPr="001B1A15">
        <w:rPr>
          <w:rFonts w:ascii="Arial" w:hAnsi="Arial" w:cs="Arial"/>
        </w:rPr>
        <w:fldChar w:fldCharType="begin" w:fldLock="1"/>
      </w:r>
      <w:r w:rsidRPr="001B1A15">
        <w:rPr>
          <w:rFonts w:ascii="Arial" w:hAnsi="Arial" w:cs="Arial"/>
        </w:rPr>
        <w:instrText>ADDIN CSL_CITATION { "citationItems" : [ { "id" : "ITEM-1", "itemData" : { "URL" : "http://www.transportxtra.com/magazines/local_transport_today/news/?id=25331", "accessed" : { "date-parts" : [ [ "2011", "10", "13" ] ] }, "author" : [ { "dropping-particle" : "", "family" : "LTT", "given" : "", "non-dropping-particle" : "", "parse-names" : false, "suffix" : "" } ], "id" : "ITEM-1", "issued" : { "date-parts" : [ [ "2011" ] ] }, "title" : "Pickles scraps accessibility and school mode choice datasets", "type" : "webpage" }, "uris" : [ "http://www.mendeley.com/documents/?uuid=cf73f682-6432-4a8f-a85c-7ade432ab5b9" ] } ], "mendeley" : { "previouslyFormattedCitation" : "(LTT, 2011)" }, "properties" : { "noteIndex" : 0 }, "schema" : "https://github.com/citation-style-language/schema/raw/master/csl-citation.json" }</w:instrText>
      </w:r>
      <w:r w:rsidR="00341957" w:rsidRPr="001B1A15">
        <w:rPr>
          <w:rFonts w:ascii="Arial" w:hAnsi="Arial" w:cs="Arial"/>
        </w:rPr>
        <w:fldChar w:fldCharType="separate"/>
      </w:r>
      <w:r w:rsidRPr="001B1A15">
        <w:rPr>
          <w:rFonts w:ascii="Arial" w:hAnsi="Arial" w:cs="Arial"/>
          <w:noProof/>
        </w:rPr>
        <w:t>(LTT, 2011)</w:t>
      </w:r>
      <w:r w:rsidR="00341957" w:rsidRPr="001B1A15">
        <w:rPr>
          <w:rFonts w:ascii="Arial" w:hAnsi="Arial" w:cs="Arial"/>
        </w:rPr>
        <w:fldChar w:fldCharType="end"/>
      </w:r>
      <w:r w:rsidRPr="001B1A15">
        <w:rPr>
          <w:rFonts w:ascii="Arial" w:hAnsi="Arial" w:cs="Arial"/>
        </w:rPr>
        <w:t xml:space="preserve"> this was the means by which central government managed the performance of local government</w:t>
      </w:r>
      <w:r w:rsidR="00B36E9A">
        <w:rPr>
          <w:rFonts w:ascii="Arial" w:hAnsi="Arial" w:cs="Arial"/>
        </w:rPr>
        <w:t>.</w:t>
      </w:r>
      <w:r w:rsidRPr="001B1A15">
        <w:rPr>
          <w:rFonts w:ascii="Arial" w:hAnsi="Arial" w:cs="Arial"/>
        </w:rPr>
        <w:t xml:space="preserve"> Since there is no longer a formal requirement for accessibility strategies or reporting of national targets, the indicators are produced to support local authorities in accessibility planning </w:t>
      </w:r>
      <w:r w:rsidR="00341957" w:rsidRPr="001B1A15">
        <w:rPr>
          <w:rFonts w:ascii="Arial" w:hAnsi="Arial" w:cs="Arial"/>
        </w:rPr>
        <w:fldChar w:fldCharType="begin" w:fldLock="1"/>
      </w:r>
      <w:r w:rsidR="002A18AB">
        <w:rPr>
          <w:rFonts w:ascii="Arial" w:hAnsi="Arial" w:cs="Arial"/>
        </w:rPr>
        <w:instrText>ADDIN CSL_CITATION { "citationItems" : [ { "id" : "ITEM-1", "itemData" : { "URL" : "http://assets.dft.gov.uk/statistics/releases/accessibility-2010/accessibility-statistics-2010.pdf", "accessed" : { "date-parts" : [ [ "2012", "5", "10" ] ] }, "author" : [ { "dropping-particle" : "", "family" : "DfT", "given" : "", "non-dropping-particle" : "", "parse-names" : false, "suffix" : "" } ], "id" : "ITEM-1", "issued" : { "date-parts" : [ [ "2011" ] ] }, "title" : "Accessibility Statistical Release", "type" : "webpage" }, "uris" : [ "http://www.mendeley.com/documents/?uuid=0c529e5b-f193-4ad6-a41b-211ca20835e2" ] } ], "mendeley" : { "manualFormatting" : "(DfT, 2011b)", "previouslyFormattedCitation" : "(DfT, 2011c)" }, "properties" : { "noteIndex" : 0 }, "schema" : "https://github.com/citation-style-language/schema/raw/master/csl-citation.json" }</w:instrText>
      </w:r>
      <w:r w:rsidR="00341957" w:rsidRPr="001B1A15">
        <w:rPr>
          <w:rFonts w:ascii="Arial" w:hAnsi="Arial" w:cs="Arial"/>
        </w:rPr>
        <w:fldChar w:fldCharType="separate"/>
      </w:r>
      <w:r w:rsidRPr="001B1A15">
        <w:rPr>
          <w:rFonts w:ascii="Arial" w:hAnsi="Arial" w:cs="Arial"/>
          <w:noProof/>
        </w:rPr>
        <w:t>(DfT, 2011</w:t>
      </w:r>
      <w:r w:rsidR="002A18AB">
        <w:rPr>
          <w:rFonts w:ascii="Arial" w:hAnsi="Arial" w:cs="Arial"/>
          <w:noProof/>
        </w:rPr>
        <w:t>b</w:t>
      </w:r>
      <w:r w:rsidRPr="001B1A15">
        <w:rPr>
          <w:rFonts w:ascii="Arial" w:hAnsi="Arial" w:cs="Arial"/>
          <w:noProof/>
        </w:rPr>
        <w:t>)</w:t>
      </w:r>
      <w:r w:rsidR="00341957" w:rsidRPr="001B1A15">
        <w:rPr>
          <w:rFonts w:ascii="Arial" w:hAnsi="Arial" w:cs="Arial"/>
        </w:rPr>
        <w:fldChar w:fldCharType="end"/>
      </w:r>
      <w:r w:rsidRPr="001B1A15">
        <w:rPr>
          <w:rFonts w:ascii="Arial" w:hAnsi="Arial" w:cs="Arial"/>
        </w:rPr>
        <w:t xml:space="preserve">, amongst a range of other potential uses such as </w:t>
      </w:r>
      <w:r w:rsidR="005C136C">
        <w:rPr>
          <w:rFonts w:ascii="Arial" w:hAnsi="Arial" w:cs="Arial"/>
        </w:rPr>
        <w:t xml:space="preserve">promoting </w:t>
      </w:r>
      <w:r w:rsidRPr="001B1A15">
        <w:rPr>
          <w:rFonts w:ascii="Arial" w:hAnsi="Arial" w:cs="Arial"/>
        </w:rPr>
        <w:t>sustaina</w:t>
      </w:r>
      <w:r w:rsidR="00B36E9A">
        <w:rPr>
          <w:rFonts w:ascii="Arial" w:hAnsi="Arial" w:cs="Arial"/>
        </w:rPr>
        <w:t xml:space="preserve">ble travel and travel planning which were </w:t>
      </w:r>
      <w:r w:rsidRPr="001B1A15">
        <w:rPr>
          <w:rFonts w:ascii="Arial" w:hAnsi="Arial" w:cs="Arial"/>
        </w:rPr>
        <w:t xml:space="preserve">identified </w:t>
      </w:r>
      <w:r w:rsidR="00B36E9A">
        <w:rPr>
          <w:rFonts w:ascii="Arial" w:hAnsi="Arial" w:cs="Arial"/>
        </w:rPr>
        <w:t xml:space="preserve">by </w:t>
      </w:r>
      <w:r w:rsidRPr="001B1A15">
        <w:rPr>
          <w:rFonts w:ascii="Arial" w:hAnsi="Arial" w:cs="Arial"/>
        </w:rPr>
        <w:t>local authority officers involved in ac</w:t>
      </w:r>
      <w:r w:rsidR="00FF3B0A">
        <w:rPr>
          <w:rFonts w:ascii="Arial" w:hAnsi="Arial" w:cs="Arial"/>
        </w:rPr>
        <w:t>cessibility planning (Curl, Nelson &amp; Anable</w:t>
      </w:r>
      <w:r w:rsidRPr="001B1A15">
        <w:rPr>
          <w:rFonts w:ascii="Arial" w:hAnsi="Arial" w:cs="Arial"/>
        </w:rPr>
        <w:t xml:space="preserve">, 2011). </w:t>
      </w:r>
    </w:p>
    <w:p w:rsidR="00C8357F" w:rsidRDefault="00C8357F" w:rsidP="001B1A15">
      <w:pPr>
        <w:rPr>
          <w:rFonts w:ascii="Arial" w:hAnsi="Arial" w:cs="Arial"/>
        </w:rPr>
      </w:pPr>
      <w:r w:rsidRPr="001B1A15">
        <w:rPr>
          <w:rFonts w:ascii="Arial" w:hAnsi="Arial" w:cs="Arial"/>
        </w:rPr>
        <w:t>Indicators have been calculated annually since 2005</w:t>
      </w:r>
      <w:r w:rsidRPr="001B1A15">
        <w:rPr>
          <w:rStyle w:val="FootnoteReference"/>
          <w:rFonts w:ascii="Arial" w:hAnsi="Arial" w:cs="Arial"/>
        </w:rPr>
        <w:footnoteReference w:id="2"/>
      </w:r>
      <w:r w:rsidRPr="001B1A15">
        <w:rPr>
          <w:rFonts w:ascii="Arial" w:hAnsi="Arial" w:cs="Arial"/>
        </w:rPr>
        <w:t xml:space="preserve"> using a GIS based accessibility model, originally developed for the Scottish Government in 1999 (</w:t>
      </w:r>
      <w:r w:rsidR="00FF3B0A" w:rsidRPr="005B32A7">
        <w:rPr>
          <w:noProof/>
        </w:rPr>
        <w:t>Halden, McGuigan, Nisbet, &amp; McKinnon</w:t>
      </w:r>
      <w:r w:rsidRPr="001B1A15">
        <w:rPr>
          <w:rFonts w:ascii="Arial" w:hAnsi="Arial" w:cs="Arial"/>
        </w:rPr>
        <w:t xml:space="preserve">, 2000) and further refined for DfT in 2003 (DHC &amp; University of Westminster, 2003) using ACCALC software. </w:t>
      </w:r>
      <w:r w:rsidR="005C136C">
        <w:rPr>
          <w:rFonts w:ascii="Arial" w:hAnsi="Arial" w:cs="Arial"/>
        </w:rPr>
        <w:t>In-</w:t>
      </w:r>
      <w:r w:rsidRPr="001B1A15">
        <w:rPr>
          <w:rFonts w:ascii="Arial" w:hAnsi="Arial" w:cs="Arial"/>
        </w:rPr>
        <w:t>depth details regarding the calculation methodology and input datasets are available</w:t>
      </w:r>
      <w:r w:rsidR="00B36E9A">
        <w:rPr>
          <w:rFonts w:ascii="Arial" w:hAnsi="Arial" w:cs="Arial"/>
        </w:rPr>
        <w:t xml:space="preserve"> elsewhere</w:t>
      </w:r>
      <w:r w:rsidRPr="001B1A15">
        <w:rPr>
          <w:rFonts w:ascii="Arial" w:hAnsi="Arial" w:cs="Arial"/>
        </w:rPr>
        <w:t xml:space="preserve"> </w:t>
      </w:r>
      <w:r w:rsidR="00341957" w:rsidRPr="001B1A15">
        <w:rPr>
          <w:rFonts w:ascii="Arial" w:hAnsi="Arial" w:cs="Arial"/>
        </w:rPr>
        <w:fldChar w:fldCharType="begin" w:fldLock="1"/>
      </w:r>
      <w:r w:rsidRPr="001B1A15">
        <w:rPr>
          <w:rFonts w:ascii="Arial" w:hAnsi="Arial" w:cs="Arial"/>
        </w:rPr>
        <w:instrText>ADDIN CSL_CITATION { "citationItems" : [ { "id" : "ITEM-1", "itemData" : { "URL" : "</w:instrText>
      </w:r>
      <w:r w:rsidR="002A18AB" w:rsidRPr="002A18AB">
        <w:rPr>
          <w:rFonts w:ascii="Arial" w:hAnsi="Arial" w:cs="Arial"/>
        </w:rPr>
        <w:instrText xml:space="preserve"> </w:instrText>
      </w:r>
      <w:r w:rsidR="002A18AB" w:rsidRPr="001B1A15">
        <w:rPr>
          <w:rFonts w:ascii="Arial" w:hAnsi="Arial" w:cs="Arial"/>
        </w:rPr>
        <w:instrText xml:space="preserve">http://assets.dft.gov.uk/statistics/releases/accessibility-2010/accessibility-statistics-2010.pdf </w:instrText>
      </w:r>
      <w:r w:rsidRPr="001B1A15">
        <w:rPr>
          <w:rFonts w:ascii="Arial" w:hAnsi="Arial" w:cs="Arial"/>
        </w:rPr>
        <w:instrText>", "accessed" : { "date-parts" : [ [ "2012", "5", "10" ] ] }, "author" : [ { "dropping-particle" : "", "family" : "DfT", "given" : "", "non-dropping-particle" : "", "parse-names" : false, "suffix" : "" } ], "id" : "ITEM-1", "issued" : { "date-parts" : [ [ "2011" ] ] }, "title" : "Accessibility Statistics: Travel time calculation methodology", "type" : "webpage" }, "uris" : [ "http://www.mendeley.com/documents/?uuid=c371e212-cefa-4407-86cc-31b961e8016f" ] } ], "mendeley" : { "previouslyFormattedCitation" : "(DfT, 2011d)" }, "properties" : { "noteIndex" : 0 }, "schema" : "https://github.com/citation-style-language/schema/raw/master/csl-citation.json" }</w:instrText>
      </w:r>
      <w:r w:rsidR="00341957" w:rsidRPr="001B1A15">
        <w:rPr>
          <w:rFonts w:ascii="Arial" w:hAnsi="Arial" w:cs="Arial"/>
        </w:rPr>
        <w:fldChar w:fldCharType="separate"/>
      </w:r>
      <w:r w:rsidRPr="001B1A15">
        <w:rPr>
          <w:rFonts w:ascii="Arial" w:hAnsi="Arial" w:cs="Arial"/>
          <w:noProof/>
        </w:rPr>
        <w:t>(DfT, 2011</w:t>
      </w:r>
      <w:r w:rsidR="002A18AB">
        <w:rPr>
          <w:rFonts w:ascii="Arial" w:hAnsi="Arial" w:cs="Arial"/>
          <w:noProof/>
        </w:rPr>
        <w:t>b</w:t>
      </w:r>
      <w:r w:rsidRPr="001B1A15">
        <w:rPr>
          <w:rFonts w:ascii="Arial" w:hAnsi="Arial" w:cs="Arial"/>
          <w:noProof/>
        </w:rPr>
        <w:t>)</w:t>
      </w:r>
      <w:r w:rsidR="00341957" w:rsidRPr="001B1A15">
        <w:rPr>
          <w:rFonts w:ascii="Arial" w:hAnsi="Arial" w:cs="Arial"/>
        </w:rPr>
        <w:fldChar w:fldCharType="end"/>
      </w:r>
      <w:r w:rsidRPr="001B1A15">
        <w:rPr>
          <w:rFonts w:ascii="Arial" w:hAnsi="Arial" w:cs="Arial"/>
        </w:rPr>
        <w:t>.</w:t>
      </w:r>
      <w:r w:rsidR="00747BC1">
        <w:rPr>
          <w:rFonts w:ascii="Arial" w:hAnsi="Arial" w:cs="Arial"/>
        </w:rPr>
        <w:t xml:space="preserve"> </w:t>
      </w:r>
      <w:r w:rsidRPr="001B1A15">
        <w:rPr>
          <w:rFonts w:ascii="Arial" w:hAnsi="Arial" w:cs="Arial"/>
        </w:rPr>
        <w:t xml:space="preserve">A range of accessibility indicators are produced; these can be categorised into Travel Time Indicators, Origin Indicators and </w:t>
      </w:r>
      <w:r w:rsidRPr="001B1A15">
        <w:rPr>
          <w:rFonts w:ascii="Arial" w:hAnsi="Arial" w:cs="Arial"/>
        </w:rPr>
        <w:lastRenderedPageBreak/>
        <w:t>Destination Indicators as illustrated in</w:t>
      </w:r>
      <w:r w:rsidR="00B36E9A">
        <w:rPr>
          <w:rFonts w:ascii="Arial" w:hAnsi="Arial" w:cs="Arial"/>
        </w:rPr>
        <w:t xml:space="preserve"> Figure 1.</w:t>
      </w:r>
      <w:r w:rsidRPr="001B1A15">
        <w:rPr>
          <w:rFonts w:ascii="Arial" w:hAnsi="Arial" w:cs="Arial"/>
        </w:rPr>
        <w:t xml:space="preserve"> Calculations are undertaken at Census Output Area (COA)</w:t>
      </w:r>
      <w:r w:rsidRPr="001B1A15">
        <w:rPr>
          <w:rStyle w:val="FootnoteReference"/>
          <w:rFonts w:ascii="Arial" w:hAnsi="Arial" w:cs="Arial"/>
        </w:rPr>
        <w:footnoteReference w:id="3"/>
      </w:r>
      <w:r w:rsidRPr="001B1A15">
        <w:rPr>
          <w:rFonts w:ascii="Arial" w:hAnsi="Arial" w:cs="Arial"/>
        </w:rPr>
        <w:t xml:space="preserve"> level and aggregated to Lower Super Output Area (LSOA)</w:t>
      </w:r>
      <w:r w:rsidRPr="001B1A15">
        <w:rPr>
          <w:rStyle w:val="FootnoteReference"/>
          <w:rFonts w:ascii="Arial" w:hAnsi="Arial" w:cs="Arial"/>
        </w:rPr>
        <w:footnoteReference w:id="4"/>
      </w:r>
      <w:r w:rsidRPr="001B1A15">
        <w:rPr>
          <w:rFonts w:ascii="Arial" w:hAnsi="Arial" w:cs="Arial"/>
        </w:rPr>
        <w:t xml:space="preserve"> and Local Authority (LA)</w:t>
      </w:r>
      <w:r w:rsidRPr="001B1A15">
        <w:rPr>
          <w:rStyle w:val="FootnoteReference"/>
          <w:rFonts w:ascii="Arial" w:hAnsi="Arial" w:cs="Arial"/>
        </w:rPr>
        <w:footnoteReference w:id="5"/>
      </w:r>
      <w:r w:rsidRPr="001B1A15">
        <w:rPr>
          <w:rFonts w:ascii="Arial" w:hAnsi="Arial" w:cs="Arial"/>
        </w:rPr>
        <w:t xml:space="preserve"> levels for reporting.</w:t>
      </w:r>
    </w:p>
    <w:p w:rsidR="00485BFD" w:rsidRDefault="00485BFD" w:rsidP="001B1A15">
      <w:pPr>
        <w:pStyle w:val="Caption"/>
        <w:spacing w:line="276" w:lineRule="auto"/>
        <w:jc w:val="center"/>
        <w:rPr>
          <w:rFonts w:ascii="Arial" w:hAnsi="Arial" w:cs="Arial"/>
          <w:b w:val="0"/>
          <w:color w:val="000000" w:themeColor="text1"/>
          <w:sz w:val="22"/>
          <w:szCs w:val="22"/>
        </w:rPr>
      </w:pPr>
    </w:p>
    <w:p w:rsidR="00C8357F" w:rsidRDefault="00485BFD" w:rsidP="001B1A15">
      <w:pPr>
        <w:pStyle w:val="Caption"/>
        <w:spacing w:line="276" w:lineRule="auto"/>
        <w:jc w:val="center"/>
        <w:rPr>
          <w:rFonts w:ascii="Arial" w:hAnsi="Arial" w:cs="Arial"/>
          <w:b w:val="0"/>
          <w:color w:val="000000" w:themeColor="text1"/>
          <w:sz w:val="22"/>
          <w:szCs w:val="22"/>
        </w:rPr>
      </w:pPr>
      <w:r>
        <w:rPr>
          <w:rFonts w:ascii="Arial" w:hAnsi="Arial" w:cs="Arial"/>
          <w:b w:val="0"/>
          <w:color w:val="000000" w:themeColor="text1"/>
          <w:sz w:val="22"/>
          <w:szCs w:val="22"/>
        </w:rPr>
        <w:t>Figure 1 about here</w:t>
      </w:r>
    </w:p>
    <w:p w:rsidR="00416BF5" w:rsidRDefault="00416BF5" w:rsidP="00416BF5">
      <w:pPr>
        <w:jc w:val="center"/>
      </w:pPr>
    </w:p>
    <w:p w:rsidR="00416BF5" w:rsidRPr="00416BF5" w:rsidRDefault="00416BF5" w:rsidP="00416BF5">
      <w:pPr>
        <w:jc w:val="center"/>
      </w:pPr>
      <w:r w:rsidRPr="00416BF5">
        <w:t>Figure 1 - Structure of the Core Accessibility Indicators (CAI).</w:t>
      </w:r>
    </w:p>
    <w:p w:rsidR="00416BF5" w:rsidRPr="00416BF5" w:rsidRDefault="00416BF5" w:rsidP="00416BF5"/>
    <w:p w:rsidR="00D77D73" w:rsidRPr="001B1A15" w:rsidRDefault="00C8357F" w:rsidP="001B1A15">
      <w:pPr>
        <w:rPr>
          <w:rFonts w:ascii="Arial" w:hAnsi="Arial" w:cs="Arial"/>
        </w:rPr>
      </w:pPr>
      <w:r w:rsidRPr="001B1A15">
        <w:rPr>
          <w:rStyle w:val="SubtleEmphasis"/>
          <w:rFonts w:ascii="Arial" w:hAnsi="Arial" w:cs="Arial"/>
        </w:rPr>
        <w:t xml:space="preserve">Travel Time Indicators </w:t>
      </w:r>
      <w:r w:rsidR="006A6F6D" w:rsidRPr="005E0108">
        <w:rPr>
          <w:rStyle w:val="SubtleEmphasis"/>
          <w:rFonts w:ascii="Arial" w:hAnsi="Arial" w:cs="Arial"/>
          <w:i w:val="0"/>
          <w:color w:val="auto"/>
        </w:rPr>
        <w:t xml:space="preserve">are infrastructure </w:t>
      </w:r>
      <w:r w:rsidR="005E0108" w:rsidRPr="005E0108">
        <w:rPr>
          <w:rStyle w:val="SubtleEmphasis"/>
          <w:rFonts w:ascii="Arial" w:hAnsi="Arial" w:cs="Arial"/>
          <w:i w:val="0"/>
          <w:color w:val="auto"/>
        </w:rPr>
        <w:t>measures</w:t>
      </w:r>
      <w:r w:rsidR="006A6F6D" w:rsidRPr="005E0108">
        <w:rPr>
          <w:rStyle w:val="SubtleEmphasis"/>
          <w:rFonts w:ascii="Arial" w:hAnsi="Arial" w:cs="Arial"/>
          <w:i w:val="0"/>
          <w:color w:val="auto"/>
        </w:rPr>
        <w:t>, which</w:t>
      </w:r>
      <w:r w:rsidR="006A6F6D">
        <w:rPr>
          <w:rStyle w:val="SubtleEmphasis"/>
          <w:rFonts w:ascii="Arial" w:hAnsi="Arial" w:cs="Arial"/>
        </w:rPr>
        <w:t xml:space="preserve"> </w:t>
      </w:r>
      <w:r w:rsidRPr="001B1A15">
        <w:rPr>
          <w:rFonts w:ascii="Arial" w:hAnsi="Arial" w:cs="Arial"/>
        </w:rPr>
        <w:t xml:space="preserve">report the minimum journey time to the nearest destination </w:t>
      </w:r>
      <w:r w:rsidR="00EB2006">
        <w:rPr>
          <w:rFonts w:ascii="Arial" w:hAnsi="Arial" w:cs="Arial"/>
        </w:rPr>
        <w:t xml:space="preserve">for each </w:t>
      </w:r>
      <w:r w:rsidRPr="001B1A15">
        <w:rPr>
          <w:rFonts w:ascii="Arial" w:hAnsi="Arial" w:cs="Arial"/>
        </w:rPr>
        <w:t>LSOA</w:t>
      </w:r>
      <w:r w:rsidR="00EB2006">
        <w:rPr>
          <w:rFonts w:ascii="Arial" w:hAnsi="Arial" w:cs="Arial"/>
        </w:rPr>
        <w:t>, calculated as a population weighted average for all COAs within an LSOA</w:t>
      </w:r>
      <w:r w:rsidRPr="001B1A15">
        <w:rPr>
          <w:rFonts w:ascii="Arial" w:hAnsi="Arial" w:cs="Arial"/>
        </w:rPr>
        <w:t xml:space="preserve">. For example the nearest </w:t>
      </w:r>
      <w:proofErr w:type="gramStart"/>
      <w:r w:rsidRPr="001B1A15">
        <w:rPr>
          <w:rFonts w:ascii="Arial" w:hAnsi="Arial" w:cs="Arial"/>
        </w:rPr>
        <w:t>doctors</w:t>
      </w:r>
      <w:proofErr w:type="gramEnd"/>
      <w:r w:rsidRPr="001B1A15">
        <w:rPr>
          <w:rFonts w:ascii="Arial" w:hAnsi="Arial" w:cs="Arial"/>
        </w:rPr>
        <w:t xml:space="preserve"> surgery for a particular LSOA might be reported as five minutes by car, 15 minutes by public transport and 20 minutes by bicycle. </w:t>
      </w:r>
    </w:p>
    <w:p w:rsidR="00485BFD" w:rsidRDefault="00485BFD" w:rsidP="00F444D8">
      <w:pPr>
        <w:jc w:val="center"/>
      </w:pPr>
    </w:p>
    <w:p w:rsidR="00FD6E38" w:rsidRDefault="00485BFD" w:rsidP="00F444D8">
      <w:pPr>
        <w:jc w:val="center"/>
      </w:pPr>
      <w:r>
        <w:t>Figure 2 about here</w:t>
      </w:r>
    </w:p>
    <w:p w:rsidR="00485BFD" w:rsidRDefault="00485BFD" w:rsidP="00F444D8">
      <w:pPr>
        <w:jc w:val="center"/>
        <w:rPr>
          <w:rFonts w:ascii="Arial" w:hAnsi="Arial" w:cs="Arial"/>
        </w:rPr>
      </w:pPr>
    </w:p>
    <w:p w:rsidR="00416BF5" w:rsidRDefault="00416BF5" w:rsidP="00F444D8">
      <w:pPr>
        <w:jc w:val="center"/>
        <w:rPr>
          <w:rFonts w:ascii="Arial" w:hAnsi="Arial" w:cs="Arial"/>
        </w:rPr>
      </w:pPr>
    </w:p>
    <w:p w:rsidR="00416BF5" w:rsidRPr="00416BF5" w:rsidRDefault="00416BF5" w:rsidP="00416BF5">
      <w:pPr>
        <w:jc w:val="center"/>
        <w:rPr>
          <w:rFonts w:ascii="Arial" w:hAnsi="Arial" w:cs="Arial"/>
        </w:rPr>
      </w:pPr>
      <w:r w:rsidRPr="00416BF5">
        <w:rPr>
          <w:rFonts w:ascii="Arial" w:hAnsi="Arial" w:cs="Arial"/>
        </w:rPr>
        <w:t xml:space="preserve">Figure 2 – Mean journey times to the nearest destination type by public transport and car (CAI) </w:t>
      </w:r>
    </w:p>
    <w:p w:rsidR="00416BF5" w:rsidRDefault="00416BF5" w:rsidP="00F444D8">
      <w:pPr>
        <w:jc w:val="center"/>
        <w:rPr>
          <w:rFonts w:ascii="Arial" w:hAnsi="Arial" w:cs="Arial"/>
        </w:rPr>
      </w:pPr>
    </w:p>
    <w:p w:rsidR="00D77D73" w:rsidRPr="001B1A15" w:rsidRDefault="00D82B45" w:rsidP="001B1A15">
      <w:pPr>
        <w:rPr>
          <w:rStyle w:val="SubtleEmphasis"/>
          <w:rFonts w:ascii="Arial" w:hAnsi="Arial" w:cs="Arial"/>
        </w:rPr>
      </w:pPr>
      <w:r>
        <w:rPr>
          <w:rFonts w:ascii="Arial" w:hAnsi="Arial" w:cs="Arial"/>
        </w:rPr>
        <w:t>Figure 2 shows the mean public transport and car journey times to each destination across all LSOAs. The large variation around the mean minimum public transport journey time</w:t>
      </w:r>
      <w:r w:rsidR="00D77D73" w:rsidRPr="001B1A15">
        <w:rPr>
          <w:rFonts w:ascii="Arial" w:hAnsi="Arial" w:cs="Arial"/>
        </w:rPr>
        <w:t xml:space="preserve"> highlights potential problems with reporting a mean journey time for a regional local authority area which may not be an accurate reflection of the variation within that area. </w:t>
      </w:r>
      <w:r>
        <w:rPr>
          <w:rFonts w:ascii="Arial" w:hAnsi="Arial" w:cs="Arial"/>
        </w:rPr>
        <w:t>Similarly aggregating from COA to LSOA results in problems of aggregation</w:t>
      </w:r>
      <w:r w:rsidR="005E0108">
        <w:rPr>
          <w:rFonts w:ascii="Arial" w:hAnsi="Arial" w:cs="Arial"/>
        </w:rPr>
        <w:t xml:space="preserve"> since v</w:t>
      </w:r>
      <w:r>
        <w:rPr>
          <w:rFonts w:ascii="Arial" w:hAnsi="Arial" w:cs="Arial"/>
        </w:rPr>
        <w:t xml:space="preserve">ariation in size of </w:t>
      </w:r>
      <w:r w:rsidR="00C9580C">
        <w:rPr>
          <w:rFonts w:ascii="Arial" w:hAnsi="Arial" w:cs="Arial"/>
        </w:rPr>
        <w:t xml:space="preserve">COA, due to density, mean </w:t>
      </w:r>
      <w:proofErr w:type="gramStart"/>
      <w:r w:rsidR="00C9580C">
        <w:rPr>
          <w:rFonts w:ascii="Arial" w:hAnsi="Arial" w:cs="Arial"/>
        </w:rPr>
        <w:t>that differences</w:t>
      </w:r>
      <w:proofErr w:type="gramEnd"/>
      <w:r w:rsidR="00C9580C">
        <w:rPr>
          <w:rFonts w:ascii="Arial" w:hAnsi="Arial" w:cs="Arial"/>
        </w:rPr>
        <w:t xml:space="preserve"> may occur between urban and rural areas due to calculation methods.</w:t>
      </w:r>
      <w:r>
        <w:rPr>
          <w:rFonts w:ascii="Arial" w:hAnsi="Arial" w:cs="Arial"/>
        </w:rPr>
        <w:t xml:space="preserve"> </w:t>
      </w:r>
      <w:r w:rsidR="00D96341">
        <w:rPr>
          <w:rFonts w:ascii="Arial" w:hAnsi="Arial" w:cs="Arial"/>
        </w:rPr>
        <w:t xml:space="preserve">Using the population-weighted centroid as an origin point may under-estimate journey times for those living in outlying areas. This is more likely to be an issue in rural areas. </w:t>
      </w:r>
      <w:r w:rsidR="00FE1A17">
        <w:rPr>
          <w:rFonts w:ascii="Arial" w:hAnsi="Arial" w:cs="Arial"/>
        </w:rPr>
        <w:t xml:space="preserve">Conversely journey times could be over-estimated for an individual living near to the boundary of a COA, but nearer to the destination in a neighbouring COA as their time will </w:t>
      </w:r>
      <w:r w:rsidR="00FE1A17">
        <w:rPr>
          <w:rFonts w:ascii="Arial" w:hAnsi="Arial" w:cs="Arial"/>
        </w:rPr>
        <w:lastRenderedPageBreak/>
        <w:t xml:space="preserve">be calculated via the </w:t>
      </w:r>
      <w:proofErr w:type="spellStart"/>
      <w:r w:rsidR="00FE1A17">
        <w:rPr>
          <w:rFonts w:ascii="Arial" w:hAnsi="Arial" w:cs="Arial"/>
        </w:rPr>
        <w:t>centriod</w:t>
      </w:r>
      <w:proofErr w:type="spellEnd"/>
      <w:r w:rsidR="00FE1A17">
        <w:rPr>
          <w:rFonts w:ascii="Arial" w:hAnsi="Arial" w:cs="Arial"/>
        </w:rPr>
        <w:t>.</w:t>
      </w:r>
      <w:r w:rsidR="00D96341">
        <w:rPr>
          <w:rFonts w:ascii="Arial" w:hAnsi="Arial" w:cs="Arial"/>
        </w:rPr>
        <w:t xml:space="preserve"> </w:t>
      </w:r>
      <w:r w:rsidR="00D77D73" w:rsidRPr="001B1A15">
        <w:rPr>
          <w:rFonts w:ascii="Arial" w:hAnsi="Arial" w:cs="Arial"/>
        </w:rPr>
        <w:t>For car journey times (</w:t>
      </w:r>
      <w:r w:rsidR="00F444D8">
        <w:t>Figure 2</w:t>
      </w:r>
      <w:r w:rsidR="00D77D73" w:rsidRPr="001B1A15">
        <w:rPr>
          <w:rFonts w:ascii="Arial" w:hAnsi="Arial" w:cs="Arial"/>
        </w:rPr>
        <w:t>) there is considerably less variation as shown by the smaller error bars. This graph suggests that the majority of LSOA are within 5 minutes of most destinations (hospitals and Further Education excepted) and that there is little variation around this mean.</w:t>
      </w:r>
    </w:p>
    <w:p w:rsidR="00D77D73" w:rsidRPr="001B1A15" w:rsidRDefault="00D77D73" w:rsidP="001B1A15">
      <w:pPr>
        <w:rPr>
          <w:rFonts w:ascii="Arial" w:hAnsi="Arial" w:cs="Arial"/>
        </w:rPr>
      </w:pPr>
      <w:r w:rsidRPr="001B1A15">
        <w:rPr>
          <w:rStyle w:val="SubtleEmphasis"/>
          <w:rFonts w:ascii="Arial" w:hAnsi="Arial" w:cs="Arial"/>
        </w:rPr>
        <w:t>Origin indicators</w:t>
      </w:r>
      <w:r w:rsidRPr="001B1A15">
        <w:rPr>
          <w:rFonts w:ascii="Arial" w:hAnsi="Arial" w:cs="Arial"/>
        </w:rPr>
        <w:t xml:space="preserve"> </w:t>
      </w:r>
      <w:r w:rsidR="006A6F6D">
        <w:rPr>
          <w:rFonts w:ascii="Arial" w:hAnsi="Arial" w:cs="Arial"/>
        </w:rPr>
        <w:t xml:space="preserve">are cumulative measures, which </w:t>
      </w:r>
      <w:r w:rsidRPr="001B1A15">
        <w:rPr>
          <w:rFonts w:ascii="Arial" w:hAnsi="Arial" w:cs="Arial"/>
        </w:rPr>
        <w:t xml:space="preserve">calculate the number of destinations accessible within a given time threshold from an origin point, in this case an output area. When aggregated these measures are a population weighted average of all output areas within a LSOA or LA, reported as </w:t>
      </w:r>
      <w:r w:rsidR="00EE11B3">
        <w:rPr>
          <w:rFonts w:ascii="Arial" w:hAnsi="Arial" w:cs="Arial"/>
        </w:rPr>
        <w:t>cumulative</w:t>
      </w:r>
      <w:r w:rsidR="00EE11B3" w:rsidRPr="001B1A15">
        <w:rPr>
          <w:rFonts w:ascii="Arial" w:hAnsi="Arial" w:cs="Arial"/>
        </w:rPr>
        <w:t xml:space="preserve"> </w:t>
      </w:r>
      <w:r w:rsidRPr="001B1A15">
        <w:rPr>
          <w:rFonts w:ascii="Arial" w:hAnsi="Arial" w:cs="Arial"/>
        </w:rPr>
        <w:t xml:space="preserve">measures. For example a measure might be the number of supermarkets accessible within 15 minutes of a given location. </w:t>
      </w:r>
    </w:p>
    <w:p w:rsidR="00D77D73" w:rsidRPr="001B1A15" w:rsidRDefault="00D77D73" w:rsidP="001B1A15">
      <w:pPr>
        <w:rPr>
          <w:rFonts w:ascii="Arial" w:hAnsi="Arial" w:cs="Arial"/>
        </w:rPr>
      </w:pPr>
      <w:r w:rsidRPr="001B1A15">
        <w:rPr>
          <w:rStyle w:val="SubtleEmphasis"/>
          <w:rFonts w:ascii="Arial" w:hAnsi="Arial" w:cs="Arial"/>
        </w:rPr>
        <w:t xml:space="preserve">Destination Indicators </w:t>
      </w:r>
      <w:r w:rsidR="006A6F6D">
        <w:rPr>
          <w:rStyle w:val="SubtleEmphasis"/>
          <w:rFonts w:ascii="Arial" w:hAnsi="Arial" w:cs="Arial"/>
          <w:i w:val="0"/>
        </w:rPr>
        <w:t xml:space="preserve">are cumulative measures, which </w:t>
      </w:r>
      <w:r w:rsidRPr="001B1A15">
        <w:rPr>
          <w:rFonts w:ascii="Arial" w:hAnsi="Arial" w:cs="Arial"/>
        </w:rPr>
        <w:t>relate to the number or proportion of the population that can access a destination within a given time threshold. Results report two time thresholds for each destination, a lower threshold of 15, 20 or 30 minutes, and an upper threshold of 30, 40 or 60 minutes depending on the destination</w:t>
      </w:r>
      <w:r w:rsidRPr="001B1A15">
        <w:rPr>
          <w:rStyle w:val="FootnoteReference"/>
          <w:rFonts w:ascii="Arial" w:hAnsi="Arial" w:cs="Arial"/>
        </w:rPr>
        <w:footnoteReference w:id="6"/>
      </w:r>
      <w:r w:rsidRPr="001B1A15">
        <w:rPr>
          <w:rFonts w:ascii="Arial" w:hAnsi="Arial" w:cs="Arial"/>
        </w:rPr>
        <w:t xml:space="preserve">. These are </w:t>
      </w:r>
      <w:r w:rsidR="00EE11B3">
        <w:rPr>
          <w:rFonts w:ascii="Arial" w:hAnsi="Arial" w:cs="Arial"/>
        </w:rPr>
        <w:t xml:space="preserve">cumulative </w:t>
      </w:r>
      <w:r w:rsidRPr="001B1A15">
        <w:rPr>
          <w:rFonts w:ascii="Arial" w:hAnsi="Arial" w:cs="Arial"/>
        </w:rPr>
        <w:t xml:space="preserve">measures and </w:t>
      </w:r>
      <w:r w:rsidR="00EE11B3">
        <w:rPr>
          <w:rFonts w:ascii="Arial" w:hAnsi="Arial" w:cs="Arial"/>
        </w:rPr>
        <w:t>can be</w:t>
      </w:r>
      <w:r w:rsidR="00EE11B3" w:rsidRPr="001B1A15">
        <w:rPr>
          <w:rFonts w:ascii="Arial" w:hAnsi="Arial" w:cs="Arial"/>
        </w:rPr>
        <w:t xml:space="preserve"> </w:t>
      </w:r>
      <w:r w:rsidRPr="001B1A15">
        <w:rPr>
          <w:rFonts w:ascii="Arial" w:hAnsi="Arial" w:cs="Arial"/>
        </w:rPr>
        <w:t xml:space="preserve">used to produce outputs such as ‘80% of the population can access a primary school by car within 15 minutes’. </w:t>
      </w:r>
    </w:p>
    <w:p w:rsidR="00D77D73" w:rsidRPr="001B1A15" w:rsidRDefault="00D77D73" w:rsidP="001B1A15">
      <w:pPr>
        <w:rPr>
          <w:rFonts w:ascii="Arial" w:hAnsi="Arial" w:cs="Arial"/>
        </w:rPr>
      </w:pPr>
      <w:r w:rsidRPr="001B1A15">
        <w:rPr>
          <w:rFonts w:ascii="Arial" w:hAnsi="Arial" w:cs="Arial"/>
        </w:rPr>
        <w:t xml:space="preserve">The </w:t>
      </w:r>
      <w:r w:rsidR="002E006C">
        <w:rPr>
          <w:rFonts w:ascii="Arial" w:hAnsi="Arial" w:cs="Arial"/>
        </w:rPr>
        <w:t xml:space="preserve">origin and destination </w:t>
      </w:r>
      <w:r w:rsidRPr="001B1A15">
        <w:rPr>
          <w:rFonts w:ascii="Arial" w:hAnsi="Arial" w:cs="Arial"/>
        </w:rPr>
        <w:t xml:space="preserve">measures described </w:t>
      </w:r>
      <w:r w:rsidR="00B36E9A">
        <w:rPr>
          <w:rFonts w:ascii="Arial" w:hAnsi="Arial" w:cs="Arial"/>
        </w:rPr>
        <w:t xml:space="preserve">here are </w:t>
      </w:r>
      <w:r w:rsidR="006A6F6D">
        <w:rPr>
          <w:rFonts w:ascii="Arial" w:hAnsi="Arial" w:cs="Arial"/>
        </w:rPr>
        <w:t xml:space="preserve">cumulative </w:t>
      </w:r>
      <w:r w:rsidR="00B36E9A">
        <w:rPr>
          <w:rFonts w:ascii="Arial" w:hAnsi="Arial" w:cs="Arial"/>
        </w:rPr>
        <w:t>measures</w:t>
      </w:r>
      <w:r w:rsidR="00FE1A17">
        <w:rPr>
          <w:rFonts w:ascii="Arial" w:hAnsi="Arial" w:cs="Arial"/>
        </w:rPr>
        <w:t>,</w:t>
      </w:r>
      <w:r w:rsidR="002E006C">
        <w:rPr>
          <w:rFonts w:ascii="Arial" w:hAnsi="Arial" w:cs="Arial"/>
        </w:rPr>
        <w:t xml:space="preserve"> reporting the number of destinations accessible within a given journey time threshold</w:t>
      </w:r>
      <w:r w:rsidR="00B36E9A">
        <w:rPr>
          <w:rFonts w:ascii="Arial" w:hAnsi="Arial" w:cs="Arial"/>
        </w:rPr>
        <w:t>.</w:t>
      </w:r>
      <w:r w:rsidRPr="001B1A15">
        <w:rPr>
          <w:rFonts w:ascii="Arial" w:hAnsi="Arial" w:cs="Arial"/>
        </w:rPr>
        <w:t xml:space="preserve"> </w:t>
      </w:r>
      <w:r w:rsidR="002E006C">
        <w:rPr>
          <w:rFonts w:ascii="Arial" w:hAnsi="Arial" w:cs="Arial"/>
        </w:rPr>
        <w:t xml:space="preserve">They can also be described as </w:t>
      </w:r>
      <w:r w:rsidR="006A6F6D">
        <w:rPr>
          <w:rFonts w:ascii="Arial" w:hAnsi="Arial" w:cs="Arial"/>
        </w:rPr>
        <w:t>contour</w:t>
      </w:r>
      <w:r w:rsidR="002E006C">
        <w:rPr>
          <w:rFonts w:ascii="Arial" w:hAnsi="Arial" w:cs="Arial"/>
        </w:rPr>
        <w:t xml:space="preserve"> measures. T</w:t>
      </w:r>
      <w:r w:rsidRPr="001B1A15">
        <w:rPr>
          <w:rFonts w:ascii="Arial" w:hAnsi="Arial" w:cs="Arial"/>
        </w:rPr>
        <w:t xml:space="preserve">he CAI also report continuous accessibility measures based on Hansen’s </w:t>
      </w:r>
      <w:r w:rsidR="002A18AB">
        <w:rPr>
          <w:rFonts w:ascii="Arial" w:hAnsi="Arial" w:cs="Arial"/>
        </w:rPr>
        <w:t xml:space="preserve">(1959) </w:t>
      </w:r>
      <w:r w:rsidRPr="001B1A15">
        <w:rPr>
          <w:rFonts w:ascii="Arial" w:hAnsi="Arial" w:cs="Arial"/>
        </w:rPr>
        <w:t>gravity model</w:t>
      </w:r>
      <w:r w:rsidR="002E006C">
        <w:rPr>
          <w:rFonts w:ascii="Arial" w:hAnsi="Arial" w:cs="Arial"/>
        </w:rPr>
        <w:t xml:space="preserve">. These report the number of destinations or population accessible as a relative number, calculated using a distance decay function whereby fewer nearby destinations are more attractive than a greater number of more distant destinations. </w:t>
      </w:r>
    </w:p>
    <w:p w:rsidR="000633CB" w:rsidRPr="001B1A15" w:rsidRDefault="002E006C" w:rsidP="001B1A15">
      <w:pPr>
        <w:rPr>
          <w:rFonts w:ascii="Arial" w:hAnsi="Arial" w:cs="Arial"/>
        </w:rPr>
      </w:pPr>
      <w:r>
        <w:rPr>
          <w:rStyle w:val="SubtleEmphasis"/>
          <w:rFonts w:ascii="Arial" w:hAnsi="Arial" w:cs="Arial"/>
          <w:i w:val="0"/>
          <w:color w:val="auto"/>
        </w:rPr>
        <w:t>Use of</w:t>
      </w:r>
      <w:r w:rsidRPr="001B1A15">
        <w:rPr>
          <w:rStyle w:val="SubtleEmphasis"/>
          <w:rFonts w:ascii="Arial" w:hAnsi="Arial" w:cs="Arial"/>
          <w:i w:val="0"/>
          <w:color w:val="auto"/>
        </w:rPr>
        <w:t xml:space="preserve"> </w:t>
      </w:r>
      <w:r>
        <w:rPr>
          <w:rStyle w:val="SubtleEmphasis"/>
          <w:rFonts w:ascii="Arial" w:hAnsi="Arial" w:cs="Arial"/>
          <w:i w:val="0"/>
          <w:color w:val="auto"/>
        </w:rPr>
        <w:t xml:space="preserve">objective </w:t>
      </w:r>
      <w:r w:rsidR="00D77D73" w:rsidRPr="001B1A15">
        <w:rPr>
          <w:rStyle w:val="SubtleEmphasis"/>
          <w:rFonts w:ascii="Arial" w:hAnsi="Arial" w:cs="Arial"/>
          <w:i w:val="0"/>
          <w:color w:val="auto"/>
        </w:rPr>
        <w:t>measures</w:t>
      </w:r>
      <w:r>
        <w:rPr>
          <w:rStyle w:val="SubtleEmphasis"/>
          <w:rFonts w:ascii="Arial" w:hAnsi="Arial" w:cs="Arial"/>
          <w:i w:val="0"/>
          <w:color w:val="auto"/>
        </w:rPr>
        <w:t>, such as the CAI,</w:t>
      </w:r>
      <w:r w:rsidR="00D77D73" w:rsidRPr="001B1A15">
        <w:rPr>
          <w:rStyle w:val="SubtleEmphasis"/>
          <w:rFonts w:ascii="Arial" w:hAnsi="Arial" w:cs="Arial"/>
          <w:i w:val="0"/>
          <w:color w:val="auto"/>
        </w:rPr>
        <w:t xml:space="preserve"> are problematic if the calculated objective measures do not correspond </w:t>
      </w:r>
      <w:r w:rsidR="000633CB" w:rsidRPr="001B1A15">
        <w:rPr>
          <w:rStyle w:val="SubtleEmphasis"/>
          <w:rFonts w:ascii="Arial" w:hAnsi="Arial" w:cs="Arial"/>
          <w:i w:val="0"/>
          <w:color w:val="auto"/>
        </w:rPr>
        <w:t xml:space="preserve">with users’ perceptions of their journey time accessibility, which will influence their travel behaviour. </w:t>
      </w:r>
      <w:r w:rsidR="00B36E9A">
        <w:rPr>
          <w:rStyle w:val="SubtleEmphasis"/>
          <w:rFonts w:ascii="Arial" w:hAnsi="Arial" w:cs="Arial"/>
          <w:i w:val="0"/>
          <w:color w:val="auto"/>
        </w:rPr>
        <w:t>The UK National Travel Survey (NTS)</w:t>
      </w:r>
      <w:r w:rsidR="000633CB" w:rsidRPr="001B1A15">
        <w:rPr>
          <w:rStyle w:val="FootnoteReference"/>
          <w:rFonts w:ascii="Arial" w:hAnsi="Arial" w:cs="Arial"/>
        </w:rPr>
        <w:footnoteReference w:id="7"/>
      </w:r>
      <w:r w:rsidR="0027026D">
        <w:rPr>
          <w:rStyle w:val="SubtleEmphasis"/>
          <w:rFonts w:ascii="Arial" w:hAnsi="Arial" w:cs="Arial"/>
          <w:i w:val="0"/>
          <w:color w:val="auto"/>
        </w:rPr>
        <w:t xml:space="preserve"> </w:t>
      </w:r>
      <w:r w:rsidR="000633CB" w:rsidRPr="001B1A15">
        <w:rPr>
          <w:rFonts w:ascii="Arial" w:hAnsi="Arial" w:cs="Arial"/>
        </w:rPr>
        <w:t xml:space="preserve">contains questions pertaining to how long it takes for respondents to reach given destinations. This can be seen as a subjective measure as it is based on survey responses rather than objective measurement. </w:t>
      </w:r>
      <w:r w:rsidR="00B36E9A">
        <w:rPr>
          <w:rFonts w:ascii="Arial" w:hAnsi="Arial" w:cs="Arial"/>
        </w:rPr>
        <w:t>This comparable data therefore provides the opportunity to understand results produced by two approaches to measuring the same outcome.</w:t>
      </w:r>
    </w:p>
    <w:p w:rsidR="000633CB" w:rsidRPr="001B1A15" w:rsidRDefault="000633CB" w:rsidP="001B1A15">
      <w:pPr>
        <w:rPr>
          <w:rFonts w:ascii="Arial" w:hAnsi="Arial" w:cs="Arial"/>
        </w:rPr>
      </w:pPr>
      <w:r w:rsidRPr="001B1A15">
        <w:rPr>
          <w:rFonts w:ascii="Arial" w:hAnsi="Arial" w:cs="Arial"/>
        </w:rPr>
        <w:t xml:space="preserve">There are six destinations </w:t>
      </w:r>
      <w:r w:rsidRPr="001B1A15">
        <w:rPr>
          <w:rFonts w:ascii="Arial" w:hAnsi="Arial" w:cs="Arial"/>
          <w:i/>
        </w:rPr>
        <w:t>common</w:t>
      </w:r>
      <w:r w:rsidRPr="001B1A15">
        <w:rPr>
          <w:rFonts w:ascii="Arial" w:hAnsi="Arial" w:cs="Arial"/>
        </w:rPr>
        <w:t xml:space="preserve"> to both of the datasets: </w:t>
      </w:r>
      <w:r w:rsidRPr="001B1A15">
        <w:rPr>
          <w:rFonts w:ascii="Arial" w:hAnsi="Arial" w:cs="Arial"/>
          <w:b/>
        </w:rPr>
        <w:t xml:space="preserve">doctors, hospital, supermarket, primary school, secondary school and college. </w:t>
      </w:r>
      <w:r w:rsidRPr="001B1A15">
        <w:rPr>
          <w:rFonts w:ascii="Arial" w:hAnsi="Arial" w:cs="Arial"/>
        </w:rPr>
        <w:t xml:space="preserve">These destinations are therefore used in this analysis. The following section describes the methodology used to match the CAI and NTS datasets and then analyses comparing the two are presented. </w:t>
      </w:r>
    </w:p>
    <w:p w:rsidR="00DF304D" w:rsidRPr="00E4045C" w:rsidRDefault="00DF304D" w:rsidP="00E4045C">
      <w:pPr>
        <w:pStyle w:val="Heading1"/>
        <w:numPr>
          <w:ilvl w:val="0"/>
          <w:numId w:val="3"/>
        </w:numPr>
        <w:rPr>
          <w:rFonts w:ascii="Arial" w:hAnsi="Arial" w:cs="Arial"/>
          <w:color w:val="auto"/>
          <w:szCs w:val="22"/>
        </w:rPr>
      </w:pPr>
      <w:r w:rsidRPr="00E4045C">
        <w:rPr>
          <w:rFonts w:ascii="Arial" w:hAnsi="Arial" w:cs="Arial"/>
          <w:color w:val="auto"/>
          <w:szCs w:val="22"/>
        </w:rPr>
        <w:t>Methodology</w:t>
      </w:r>
    </w:p>
    <w:p w:rsidR="000633CB" w:rsidRPr="001B1A15" w:rsidRDefault="000633CB" w:rsidP="001B1A15">
      <w:pPr>
        <w:rPr>
          <w:rFonts w:ascii="Arial" w:hAnsi="Arial" w:cs="Arial"/>
          <w:bCs/>
          <w:iCs/>
        </w:rPr>
      </w:pPr>
      <w:r w:rsidRPr="001B1A15">
        <w:rPr>
          <w:rFonts w:ascii="Arial" w:hAnsi="Arial" w:cs="Arial"/>
          <w:bCs/>
          <w:iCs/>
        </w:rPr>
        <w:t>The two datasets are matched</w:t>
      </w:r>
      <w:r w:rsidR="00071DDB">
        <w:rPr>
          <w:rFonts w:ascii="Arial" w:hAnsi="Arial" w:cs="Arial"/>
          <w:bCs/>
          <w:iCs/>
        </w:rPr>
        <w:t xml:space="preserve"> geographically</w:t>
      </w:r>
      <w:r w:rsidRPr="001B1A15">
        <w:rPr>
          <w:rFonts w:ascii="Arial" w:hAnsi="Arial" w:cs="Arial"/>
          <w:bCs/>
          <w:iCs/>
        </w:rPr>
        <w:t xml:space="preserve"> in order to undertake an analysis of the difference between objective </w:t>
      </w:r>
      <w:r w:rsidR="0027026D">
        <w:rPr>
          <w:rFonts w:ascii="Arial" w:hAnsi="Arial" w:cs="Arial"/>
          <w:bCs/>
          <w:iCs/>
        </w:rPr>
        <w:t>and subjective measures of time-</w:t>
      </w:r>
      <w:r w:rsidRPr="001B1A15">
        <w:rPr>
          <w:rFonts w:ascii="Arial" w:hAnsi="Arial" w:cs="Arial"/>
          <w:bCs/>
          <w:iCs/>
        </w:rPr>
        <w:t xml:space="preserve">based accessibility </w:t>
      </w:r>
      <w:r w:rsidR="0027026D">
        <w:rPr>
          <w:rFonts w:ascii="Arial" w:hAnsi="Arial" w:cs="Arial"/>
          <w:bCs/>
          <w:iCs/>
        </w:rPr>
        <w:t>using</w:t>
      </w:r>
      <w:r w:rsidRPr="001B1A15">
        <w:rPr>
          <w:rFonts w:ascii="Arial" w:hAnsi="Arial" w:cs="Arial"/>
          <w:bCs/>
          <w:iCs/>
        </w:rPr>
        <w:t xml:space="preserve"> available existing datasets. </w:t>
      </w:r>
      <w:r w:rsidR="00EE0E68">
        <w:rPr>
          <w:rFonts w:ascii="Arial" w:hAnsi="Arial" w:cs="Arial"/>
          <w:bCs/>
          <w:iCs/>
        </w:rPr>
        <w:t xml:space="preserve">Data for 2007 and 2008 were </w:t>
      </w:r>
      <w:r w:rsidR="008F5B10">
        <w:rPr>
          <w:rFonts w:ascii="Arial" w:hAnsi="Arial" w:cs="Arial"/>
          <w:bCs/>
          <w:iCs/>
        </w:rPr>
        <w:t>extracted</w:t>
      </w:r>
      <w:r w:rsidR="00EE0E68">
        <w:rPr>
          <w:rFonts w:ascii="Arial" w:hAnsi="Arial" w:cs="Arial"/>
          <w:bCs/>
          <w:iCs/>
        </w:rPr>
        <w:t xml:space="preserve"> from </w:t>
      </w:r>
      <w:r w:rsidR="00FF3B0A">
        <w:rPr>
          <w:rFonts w:ascii="Arial" w:hAnsi="Arial" w:cs="Arial"/>
          <w:bCs/>
          <w:iCs/>
        </w:rPr>
        <w:t xml:space="preserve">NTS as this was the </w:t>
      </w:r>
      <w:r w:rsidR="00FF3B0A">
        <w:rPr>
          <w:rFonts w:ascii="Arial" w:hAnsi="Arial" w:cs="Arial"/>
          <w:bCs/>
          <w:iCs/>
        </w:rPr>
        <w:lastRenderedPageBreak/>
        <w:t>most recent data available at the time of analysis and the CAI for the appropriate year were attached to the NTS dataset following the methodology described here.</w:t>
      </w:r>
    </w:p>
    <w:p w:rsidR="000633CB" w:rsidRPr="001B1A15" w:rsidRDefault="000633CB" w:rsidP="001B1A15">
      <w:pPr>
        <w:rPr>
          <w:rFonts w:ascii="Arial" w:hAnsi="Arial" w:cs="Arial"/>
        </w:rPr>
      </w:pPr>
      <w:r w:rsidRPr="001B1A15">
        <w:rPr>
          <w:rFonts w:ascii="Arial" w:hAnsi="Arial" w:cs="Arial"/>
        </w:rPr>
        <w:t xml:space="preserve">The level of geography of the two datasets is different so a vital first step is to match the two datasets together. The CAI </w:t>
      </w:r>
      <w:proofErr w:type="gramStart"/>
      <w:r w:rsidRPr="001B1A15">
        <w:rPr>
          <w:rFonts w:ascii="Arial" w:hAnsi="Arial" w:cs="Arial"/>
        </w:rPr>
        <w:t>are</w:t>
      </w:r>
      <w:proofErr w:type="gramEnd"/>
      <w:r w:rsidRPr="001B1A15">
        <w:rPr>
          <w:rFonts w:ascii="Arial" w:hAnsi="Arial" w:cs="Arial"/>
        </w:rPr>
        <w:t xml:space="preserve"> reported at Lower Super Output Area (LSOA) and the lowest level of geography available from the NTS is the postcode sector. This was provided as a custom dataset by the DfT as the standard data is available at a much coarser regional level. Postcode sector level is the lowest level at which the DfT were able to provide the NTS data, due to their sampling procedures, which are based around postcode sectors. This means that household, postcode or street level data, which would enhance this analysis, is not available.  LSOA contain an average of 1500 people (min: 1000 people=400 households)</w:t>
      </w:r>
      <w:r w:rsidRPr="001B1A15">
        <w:rPr>
          <w:rStyle w:val="FootnoteReference"/>
          <w:rFonts w:ascii="Arial" w:hAnsi="Arial" w:cs="Arial"/>
        </w:rPr>
        <w:footnoteReference w:id="8"/>
      </w:r>
      <w:r w:rsidRPr="001B1A15">
        <w:rPr>
          <w:rFonts w:ascii="Arial" w:hAnsi="Arial" w:cs="Arial"/>
        </w:rPr>
        <w:t xml:space="preserve"> and will therefore vary in geographical extent depending upon population density. Postcode sectors are the second level of UK postcode geography and there are 11598 in the UK, containing on average 153 unit postcodes</w:t>
      </w:r>
      <w:r w:rsidRPr="001B1A15">
        <w:rPr>
          <w:rStyle w:val="FootnoteReference"/>
          <w:rFonts w:ascii="Arial" w:hAnsi="Arial" w:cs="Arial"/>
        </w:rPr>
        <w:footnoteReference w:id="9"/>
      </w:r>
      <w:r w:rsidRPr="001B1A15">
        <w:rPr>
          <w:rFonts w:ascii="Arial" w:hAnsi="Arial" w:cs="Arial"/>
        </w:rPr>
        <w:t xml:space="preserve">; these will vary in size with population density. The two units of geography do not fit neatly together, so while postcode sectors are larger than LSOA the boundaries overlap. Each postcode sector contains an average of 14 (min: 1; </w:t>
      </w:r>
      <w:proofErr w:type="spellStart"/>
      <w:r w:rsidRPr="001B1A15">
        <w:rPr>
          <w:rFonts w:ascii="Arial" w:hAnsi="Arial" w:cs="Arial"/>
        </w:rPr>
        <w:t>max</w:t>
      </w:r>
      <w:proofErr w:type="spellEnd"/>
      <w:r w:rsidRPr="001B1A15">
        <w:rPr>
          <w:rFonts w:ascii="Arial" w:hAnsi="Arial" w:cs="Arial"/>
        </w:rPr>
        <w:t>: 41) LSOA and each LSOA falls into an average of 3 (max: 26; min: 1) postcode sectors. This is problematic when combining the two datasets as the data cannot simply be aggregated, which in itself would create errors. There are widely reported problems of comparing aggregated data at different spatial scales resulting in potential errors or loss of data. This is known as the Modifiable Areal Unit Problem (</w:t>
      </w:r>
      <w:proofErr w:type="spellStart"/>
      <w:r w:rsidRPr="001B1A15">
        <w:rPr>
          <w:rFonts w:ascii="Arial" w:hAnsi="Arial" w:cs="Arial"/>
        </w:rPr>
        <w:t>Openshaw</w:t>
      </w:r>
      <w:proofErr w:type="spellEnd"/>
      <w:r w:rsidRPr="001B1A15">
        <w:rPr>
          <w:rFonts w:ascii="Arial" w:hAnsi="Arial" w:cs="Arial"/>
        </w:rPr>
        <w:t xml:space="preserve"> &amp; Taylor, 1981) and is based on the understanding that analysing spatially aggregated data gives results that are somewhat dependent on the units to which the data ar</w:t>
      </w:r>
      <w:r w:rsidR="00FF3B0A">
        <w:rPr>
          <w:rFonts w:ascii="Arial" w:hAnsi="Arial" w:cs="Arial"/>
        </w:rPr>
        <w:t xml:space="preserve">e aggregated (Fotheringham, </w:t>
      </w:r>
      <w:proofErr w:type="spellStart"/>
      <w:r w:rsidR="00FF3B0A">
        <w:rPr>
          <w:rFonts w:ascii="Arial" w:hAnsi="Arial" w:cs="Arial"/>
        </w:rPr>
        <w:t>Brunsden</w:t>
      </w:r>
      <w:proofErr w:type="spellEnd"/>
      <w:r w:rsidR="00FF3B0A">
        <w:rPr>
          <w:rFonts w:ascii="Arial" w:hAnsi="Arial" w:cs="Arial"/>
        </w:rPr>
        <w:t xml:space="preserve"> &amp; Charlton</w:t>
      </w:r>
      <w:r w:rsidRPr="001B1A15">
        <w:rPr>
          <w:rFonts w:ascii="Arial" w:hAnsi="Arial" w:cs="Arial"/>
        </w:rPr>
        <w:t xml:space="preserve">, 2001). CAI at LSOA level are population weighted means aggregated from COA level. Further aggregating to postcode sector can potentially lead to greater errors. To avoid aggregation, one option would be to </w:t>
      </w:r>
      <w:r w:rsidR="00071DDB">
        <w:rPr>
          <w:rFonts w:ascii="Arial" w:hAnsi="Arial" w:cs="Arial"/>
        </w:rPr>
        <w:t xml:space="preserve">follow a point in polygon process of allocation and </w:t>
      </w:r>
      <w:r w:rsidRPr="001B1A15">
        <w:rPr>
          <w:rFonts w:ascii="Arial" w:hAnsi="Arial" w:cs="Arial"/>
        </w:rPr>
        <w:t>match the data based on the LSOA within which the postcode centroid falls or vice versa</w:t>
      </w:r>
      <w:r w:rsidR="00071DDB">
        <w:rPr>
          <w:rFonts w:ascii="Arial" w:hAnsi="Arial" w:cs="Arial"/>
        </w:rPr>
        <w:t xml:space="preserve">. However, </w:t>
      </w:r>
      <w:r w:rsidRPr="001B1A15">
        <w:rPr>
          <w:rFonts w:ascii="Arial" w:hAnsi="Arial" w:cs="Arial"/>
        </w:rPr>
        <w:t>the resultant loss of data would be large and taking the centre point of an area as large as a postcode sector increases the potential level of error as it ignores the variation of CAI values within each postcode sector.</w:t>
      </w:r>
    </w:p>
    <w:p w:rsidR="000633CB" w:rsidRPr="001B1A15" w:rsidRDefault="00071DDB" w:rsidP="001B1A15">
      <w:pPr>
        <w:rPr>
          <w:rFonts w:ascii="Arial" w:hAnsi="Arial" w:cs="Arial"/>
        </w:rPr>
      </w:pPr>
      <w:r>
        <w:rPr>
          <w:rFonts w:ascii="Arial" w:hAnsi="Arial" w:cs="Arial"/>
        </w:rPr>
        <w:t>Therefore, i</w:t>
      </w:r>
      <w:r w:rsidR="000633CB" w:rsidRPr="001B1A15">
        <w:rPr>
          <w:rFonts w:ascii="Arial" w:hAnsi="Arial" w:cs="Arial"/>
        </w:rPr>
        <w:t xml:space="preserve">n order to be as accurate as possible in this analysis, </w:t>
      </w:r>
      <w:r>
        <w:rPr>
          <w:rFonts w:ascii="Arial" w:hAnsi="Arial" w:cs="Arial"/>
        </w:rPr>
        <w:t xml:space="preserve">polygon to polygon matching was used to aggregate </w:t>
      </w:r>
      <w:r w:rsidR="000633CB" w:rsidRPr="001B1A15">
        <w:rPr>
          <w:rFonts w:ascii="Arial" w:hAnsi="Arial" w:cs="Arial"/>
        </w:rPr>
        <w:t xml:space="preserve">CAI values to postcode sector level by calculating a weighted value of CAI journey time based upon the proportion of each postcode sector covered by each LSOA, representing the range of CAI results within any given postcode sector proportional to the overlap. </w:t>
      </w:r>
      <w:r>
        <w:rPr>
          <w:rFonts w:ascii="Arial" w:hAnsi="Arial" w:cs="Arial"/>
        </w:rPr>
        <w:t xml:space="preserve">The matching was undertaken using MapInfo v6. </w:t>
      </w:r>
      <w:r w:rsidR="000633CB" w:rsidRPr="001B1A15">
        <w:rPr>
          <w:rFonts w:ascii="Arial" w:hAnsi="Arial" w:cs="Arial"/>
        </w:rPr>
        <w:t xml:space="preserve">The combined dataset </w:t>
      </w:r>
      <w:r>
        <w:rPr>
          <w:rFonts w:ascii="Arial" w:hAnsi="Arial" w:cs="Arial"/>
        </w:rPr>
        <w:t xml:space="preserve">is therefore based </w:t>
      </w:r>
      <w:r w:rsidR="0027026D">
        <w:rPr>
          <w:rFonts w:ascii="Arial" w:hAnsi="Arial" w:cs="Arial"/>
        </w:rPr>
        <w:t xml:space="preserve">on postcode sectors </w:t>
      </w:r>
      <w:r>
        <w:rPr>
          <w:rFonts w:ascii="Arial" w:hAnsi="Arial" w:cs="Arial"/>
        </w:rPr>
        <w:t xml:space="preserve">as the primary unit of analysis and consists of individual </w:t>
      </w:r>
      <w:r w:rsidR="000633CB" w:rsidRPr="001B1A15">
        <w:rPr>
          <w:rFonts w:ascii="Arial" w:hAnsi="Arial" w:cs="Arial"/>
        </w:rPr>
        <w:t xml:space="preserve">NTS household responses with additional CAI journey time measurements attached for each of the six destination types. </w:t>
      </w:r>
    </w:p>
    <w:p w:rsidR="000633CB" w:rsidRPr="001B1A15" w:rsidRDefault="000633CB" w:rsidP="001B1A15">
      <w:pPr>
        <w:rPr>
          <w:rFonts w:ascii="Arial" w:hAnsi="Arial" w:cs="Arial"/>
        </w:rPr>
      </w:pPr>
      <w:r w:rsidRPr="001B1A15">
        <w:rPr>
          <w:rFonts w:ascii="Arial" w:hAnsi="Arial" w:cs="Arial"/>
        </w:rPr>
        <w:t xml:space="preserve">Responses to the National Travel Survey (NTS) questions are coded into categories </w:t>
      </w:r>
      <w:r w:rsidR="002E006C">
        <w:rPr>
          <w:rFonts w:ascii="Arial" w:hAnsi="Arial" w:cs="Arial"/>
        </w:rPr>
        <w:t>at the point of interview meaning</w:t>
      </w:r>
      <w:r w:rsidR="002E006C" w:rsidRPr="001B1A15">
        <w:rPr>
          <w:rFonts w:ascii="Arial" w:hAnsi="Arial" w:cs="Arial"/>
        </w:rPr>
        <w:t xml:space="preserve"> </w:t>
      </w:r>
      <w:r w:rsidRPr="001B1A15">
        <w:rPr>
          <w:rFonts w:ascii="Arial" w:hAnsi="Arial" w:cs="Arial"/>
        </w:rPr>
        <w:t xml:space="preserve">raw reported journey times are not available. For the purposes of this comparison, the CAI </w:t>
      </w:r>
      <w:proofErr w:type="gramStart"/>
      <w:r w:rsidRPr="001B1A15">
        <w:rPr>
          <w:rFonts w:ascii="Arial" w:hAnsi="Arial" w:cs="Arial"/>
        </w:rPr>
        <w:t>were</w:t>
      </w:r>
      <w:proofErr w:type="gramEnd"/>
      <w:r w:rsidRPr="001B1A15">
        <w:rPr>
          <w:rFonts w:ascii="Arial" w:hAnsi="Arial" w:cs="Arial"/>
        </w:rPr>
        <w:t xml:space="preserve"> coded into the s</w:t>
      </w:r>
      <w:r w:rsidR="00071DDB">
        <w:rPr>
          <w:rFonts w:ascii="Arial" w:hAnsi="Arial" w:cs="Arial"/>
        </w:rPr>
        <w:t xml:space="preserve">ame categories and the analysis </w:t>
      </w:r>
      <w:r w:rsidRPr="001B1A15">
        <w:rPr>
          <w:rFonts w:ascii="Arial" w:hAnsi="Arial" w:cs="Arial"/>
        </w:rPr>
        <w:t xml:space="preserve">compares the difference between the response categories for the two datasets. </w:t>
      </w:r>
    </w:p>
    <w:p w:rsidR="00DF304D" w:rsidRPr="00E4045C" w:rsidRDefault="00DF304D" w:rsidP="00E4045C">
      <w:pPr>
        <w:pStyle w:val="Heading1"/>
        <w:numPr>
          <w:ilvl w:val="0"/>
          <w:numId w:val="3"/>
        </w:numPr>
        <w:rPr>
          <w:rFonts w:ascii="Arial" w:hAnsi="Arial" w:cs="Arial"/>
          <w:color w:val="auto"/>
          <w:szCs w:val="22"/>
        </w:rPr>
      </w:pPr>
      <w:r w:rsidRPr="00E4045C">
        <w:rPr>
          <w:rFonts w:ascii="Arial" w:hAnsi="Arial" w:cs="Arial"/>
          <w:color w:val="auto"/>
          <w:szCs w:val="22"/>
        </w:rPr>
        <w:lastRenderedPageBreak/>
        <w:t>Results</w:t>
      </w:r>
    </w:p>
    <w:p w:rsidR="000633CB" w:rsidRPr="001B1A15" w:rsidRDefault="000633CB" w:rsidP="001B1A15">
      <w:pPr>
        <w:rPr>
          <w:rFonts w:ascii="Arial" w:hAnsi="Arial" w:cs="Arial"/>
        </w:rPr>
      </w:pPr>
      <w:r w:rsidRPr="001B1A15">
        <w:rPr>
          <w:rFonts w:ascii="Arial" w:hAnsi="Arial" w:cs="Arial"/>
        </w:rPr>
        <w:t xml:space="preserve">An </w:t>
      </w:r>
      <w:r w:rsidR="002E006C">
        <w:rPr>
          <w:rFonts w:ascii="Arial" w:hAnsi="Arial" w:cs="Arial"/>
        </w:rPr>
        <w:t>overview</w:t>
      </w:r>
      <w:r w:rsidR="002E006C" w:rsidRPr="001B1A15">
        <w:rPr>
          <w:rFonts w:ascii="Arial" w:hAnsi="Arial" w:cs="Arial"/>
        </w:rPr>
        <w:t xml:space="preserve"> </w:t>
      </w:r>
      <w:r w:rsidRPr="001B1A15">
        <w:rPr>
          <w:rFonts w:ascii="Arial" w:hAnsi="Arial" w:cs="Arial"/>
        </w:rPr>
        <w:t>of the distribution of the NTS (</w:t>
      </w:r>
      <w:r w:rsidR="00071DDB">
        <w:rPr>
          <w:rFonts w:ascii="Arial" w:hAnsi="Arial" w:cs="Arial"/>
        </w:rPr>
        <w:t xml:space="preserve">Figure </w:t>
      </w:r>
      <w:r w:rsidR="00F444D8">
        <w:rPr>
          <w:rFonts w:ascii="Arial" w:hAnsi="Arial" w:cs="Arial"/>
        </w:rPr>
        <w:t>3</w:t>
      </w:r>
      <w:r w:rsidRPr="001B1A15">
        <w:rPr>
          <w:rFonts w:ascii="Arial" w:hAnsi="Arial" w:cs="Arial"/>
        </w:rPr>
        <w:t>) and CAI (</w:t>
      </w:r>
      <w:r w:rsidR="00071DDB">
        <w:rPr>
          <w:rFonts w:ascii="Arial" w:hAnsi="Arial" w:cs="Arial"/>
        </w:rPr>
        <w:t xml:space="preserve">Figure </w:t>
      </w:r>
      <w:r w:rsidR="00F444D8">
        <w:rPr>
          <w:rFonts w:ascii="Arial" w:hAnsi="Arial" w:cs="Arial"/>
        </w:rPr>
        <w:t>4</w:t>
      </w:r>
      <w:r w:rsidRPr="001B1A15">
        <w:rPr>
          <w:rFonts w:ascii="Arial" w:hAnsi="Arial" w:cs="Arial"/>
        </w:rPr>
        <w:t>) datasets shows similar patterns. In both cases over 50% of cases of LSOA have a mean journey time of 15 minutes or less</w:t>
      </w:r>
      <w:r w:rsidR="0027026D">
        <w:rPr>
          <w:rFonts w:ascii="Arial" w:hAnsi="Arial" w:cs="Arial"/>
        </w:rPr>
        <w:t>,</w:t>
      </w:r>
      <w:r w:rsidRPr="001B1A15">
        <w:rPr>
          <w:rFonts w:ascii="Arial" w:hAnsi="Arial" w:cs="Arial"/>
        </w:rPr>
        <w:t xml:space="preserve"> </w:t>
      </w:r>
      <w:r w:rsidR="0027026D">
        <w:rPr>
          <w:rFonts w:ascii="Arial" w:hAnsi="Arial" w:cs="Arial"/>
        </w:rPr>
        <w:t xml:space="preserve">by public transport and/or walk, </w:t>
      </w:r>
      <w:r w:rsidRPr="001B1A15">
        <w:rPr>
          <w:rFonts w:ascii="Arial" w:hAnsi="Arial" w:cs="Arial"/>
        </w:rPr>
        <w:t>to all destinations except for hospitals and very few cases fall into the greater than 60 minutes category.</w:t>
      </w:r>
    </w:p>
    <w:p w:rsidR="000633CB" w:rsidRPr="001B1A15" w:rsidRDefault="000633CB" w:rsidP="001B1A15">
      <w:pPr>
        <w:rPr>
          <w:rFonts w:ascii="Arial" w:hAnsi="Arial" w:cs="Arial"/>
        </w:rPr>
      </w:pPr>
      <w:r w:rsidRPr="001B1A15">
        <w:rPr>
          <w:rFonts w:ascii="Arial" w:hAnsi="Arial" w:cs="Arial"/>
        </w:rPr>
        <w:t xml:space="preserve">Despite the patterns being similar there are clear differences in the actual proportions in each category. In </w:t>
      </w:r>
      <w:r w:rsidR="00071DDB">
        <w:rPr>
          <w:rFonts w:ascii="Arial" w:hAnsi="Arial" w:cs="Arial"/>
        </w:rPr>
        <w:t xml:space="preserve">Figure </w:t>
      </w:r>
      <w:r w:rsidR="00F444D8">
        <w:rPr>
          <w:rFonts w:ascii="Arial" w:hAnsi="Arial" w:cs="Arial"/>
        </w:rPr>
        <w:t>4</w:t>
      </w:r>
      <w:r w:rsidRPr="001B1A15">
        <w:rPr>
          <w:rFonts w:ascii="Arial" w:hAnsi="Arial" w:cs="Arial"/>
        </w:rPr>
        <w:t xml:space="preserve"> the proportion of each destination type falling into the &lt;15mins category is much greater than in </w:t>
      </w:r>
      <w:r w:rsidR="00071DDB">
        <w:rPr>
          <w:rFonts w:ascii="Arial" w:hAnsi="Arial" w:cs="Arial"/>
        </w:rPr>
        <w:t xml:space="preserve">Figure </w:t>
      </w:r>
      <w:r w:rsidR="00F444D8">
        <w:rPr>
          <w:rFonts w:ascii="Arial" w:hAnsi="Arial" w:cs="Arial"/>
        </w:rPr>
        <w:t>3</w:t>
      </w:r>
      <w:r w:rsidRPr="001B1A15">
        <w:rPr>
          <w:rFonts w:ascii="Arial" w:hAnsi="Arial" w:cs="Arial"/>
        </w:rPr>
        <w:t>. For example, over 80% of LSOA in the case of doctors, and almost 100% for shopping centre and primary schools have a mean journey time of less than 15 minutes whereas these are much lower for NTS postcode sectors. On the contrary there are larger proportions of NTS postcode sectors falling into the longer journey time categories, across all destination types.</w:t>
      </w:r>
    </w:p>
    <w:p w:rsidR="000633CB" w:rsidRDefault="000633CB" w:rsidP="001B1A15">
      <w:pPr>
        <w:jc w:val="center"/>
        <w:rPr>
          <w:rFonts w:ascii="Arial" w:hAnsi="Arial" w:cs="Arial"/>
        </w:rPr>
      </w:pPr>
    </w:p>
    <w:p w:rsidR="00485BFD" w:rsidRDefault="00485BFD" w:rsidP="001B1A15">
      <w:pPr>
        <w:jc w:val="center"/>
        <w:rPr>
          <w:rFonts w:ascii="Arial" w:hAnsi="Arial" w:cs="Arial"/>
        </w:rPr>
      </w:pPr>
      <w:r>
        <w:rPr>
          <w:rFonts w:ascii="Arial" w:hAnsi="Arial" w:cs="Arial"/>
        </w:rPr>
        <w:t>Figure 3 about here</w:t>
      </w:r>
    </w:p>
    <w:p w:rsidR="00416BF5" w:rsidRDefault="00416BF5" w:rsidP="001B1A15">
      <w:pPr>
        <w:jc w:val="center"/>
        <w:rPr>
          <w:rFonts w:ascii="Arial" w:hAnsi="Arial" w:cs="Arial"/>
        </w:rPr>
      </w:pPr>
    </w:p>
    <w:p w:rsidR="00416BF5" w:rsidRPr="00416BF5" w:rsidRDefault="00416BF5" w:rsidP="00416BF5">
      <w:pPr>
        <w:jc w:val="center"/>
        <w:rPr>
          <w:rFonts w:ascii="Arial" w:hAnsi="Arial" w:cs="Arial"/>
        </w:rPr>
      </w:pPr>
      <w:r w:rsidRPr="00416BF5">
        <w:rPr>
          <w:rFonts w:ascii="Arial" w:hAnsi="Arial" w:cs="Arial"/>
        </w:rPr>
        <w:t xml:space="preserve">Figure 3 - NTS reported journey times to nearest destination by PT/walk </w:t>
      </w:r>
    </w:p>
    <w:p w:rsidR="000633CB" w:rsidRPr="001B1A15" w:rsidRDefault="000633CB" w:rsidP="001B1A15">
      <w:pPr>
        <w:rPr>
          <w:rFonts w:ascii="Arial" w:hAnsi="Arial" w:cs="Arial"/>
        </w:rPr>
      </w:pPr>
      <w:bookmarkStart w:id="1" w:name="_Ref325036800"/>
    </w:p>
    <w:p w:rsidR="000633CB" w:rsidRDefault="00485BFD" w:rsidP="00485BFD">
      <w:pPr>
        <w:jc w:val="center"/>
        <w:rPr>
          <w:rFonts w:ascii="Arial" w:hAnsi="Arial" w:cs="Arial"/>
        </w:rPr>
      </w:pPr>
      <w:r>
        <w:rPr>
          <w:rFonts w:ascii="Arial" w:hAnsi="Arial" w:cs="Arial"/>
        </w:rPr>
        <w:t>Figure 4 about here</w:t>
      </w:r>
    </w:p>
    <w:p w:rsidR="00416BF5" w:rsidRDefault="00416BF5" w:rsidP="00485BFD">
      <w:pPr>
        <w:jc w:val="center"/>
        <w:rPr>
          <w:rFonts w:ascii="Arial" w:hAnsi="Arial" w:cs="Arial"/>
        </w:rPr>
      </w:pPr>
    </w:p>
    <w:p w:rsidR="001A62A1" w:rsidRDefault="00416BF5" w:rsidP="001A62A1">
      <w:pPr>
        <w:rPr>
          <w:rFonts w:ascii="Arial" w:hAnsi="Arial" w:cs="Arial"/>
        </w:rPr>
      </w:pPr>
      <w:r w:rsidRPr="00416BF5">
        <w:rPr>
          <w:rFonts w:ascii="Arial" w:hAnsi="Arial" w:cs="Arial"/>
        </w:rPr>
        <w:t>Figure 4 - CAI journey times to nearest destination by PT/walk</w:t>
      </w:r>
      <w:r w:rsidR="001A62A1" w:rsidRPr="001A62A1">
        <w:rPr>
          <w:rFonts w:ascii="Arial" w:hAnsi="Arial" w:cs="Arial"/>
        </w:rPr>
        <w:t xml:space="preserve"> </w:t>
      </w:r>
    </w:p>
    <w:p w:rsidR="001A62A1" w:rsidRPr="001B1A15" w:rsidRDefault="001A62A1" w:rsidP="001A62A1">
      <w:pPr>
        <w:rPr>
          <w:rFonts w:ascii="Arial" w:hAnsi="Arial" w:cs="Arial"/>
        </w:rPr>
      </w:pPr>
      <w:r w:rsidRPr="001B1A15">
        <w:rPr>
          <w:rFonts w:ascii="Arial" w:hAnsi="Arial" w:cs="Arial"/>
        </w:rPr>
        <w:t>This suggests that at an aggregate level CAI journey times to destinations are lower than NTS journey times. However, this shows the general trend across the aggregate national datasets and is not a like for like comparison of the two datasets for a given case (NTS) or geographical area. It could be that the NTS responses are not an accurate geographical reflection and so the journey times are longer because they are concentrated in rural areas for example. By matching the data geographically more robust comparisons based on actual differences in a paired dataset can be made</w:t>
      </w:r>
      <w:r>
        <w:rPr>
          <w:rFonts w:ascii="Arial" w:hAnsi="Arial" w:cs="Arial"/>
        </w:rPr>
        <w:t>.</w:t>
      </w:r>
    </w:p>
    <w:bookmarkEnd w:id="1"/>
    <w:p w:rsidR="000633CB" w:rsidRPr="001B1A15" w:rsidRDefault="00B94B70" w:rsidP="001B1A15">
      <w:pPr>
        <w:rPr>
          <w:rFonts w:ascii="Arial" w:hAnsi="Arial" w:cs="Arial"/>
        </w:rPr>
      </w:pPr>
      <w:r>
        <w:rPr>
          <w:rFonts w:ascii="Arial" w:hAnsi="Arial" w:cs="Arial"/>
        </w:rPr>
        <w:t xml:space="preserve">Figure </w:t>
      </w:r>
      <w:r w:rsidR="00F444D8">
        <w:rPr>
          <w:rFonts w:ascii="Arial" w:hAnsi="Arial" w:cs="Arial"/>
        </w:rPr>
        <w:t>5</w:t>
      </w:r>
      <w:r w:rsidR="000633CB" w:rsidRPr="001B1A15">
        <w:rPr>
          <w:rFonts w:ascii="Arial" w:hAnsi="Arial" w:cs="Arial"/>
        </w:rPr>
        <w:t xml:space="preserve"> illustrates the number of cases where differences occur between objective and subjective measures</w:t>
      </w:r>
      <w:r w:rsidR="00535F61">
        <w:rPr>
          <w:rFonts w:ascii="Arial" w:hAnsi="Arial" w:cs="Arial"/>
        </w:rPr>
        <w:t xml:space="preserve">, categorised by: </w:t>
      </w:r>
      <w:r w:rsidR="00535F61" w:rsidRPr="001B1A15">
        <w:rPr>
          <w:rFonts w:ascii="Arial" w:hAnsi="Arial" w:cs="Arial"/>
        </w:rPr>
        <w:t>no difference, CAI&lt;NTS and CAI&gt;NTS.</w:t>
      </w:r>
    </w:p>
    <w:p w:rsidR="000633CB" w:rsidRPr="001B1A15" w:rsidRDefault="000633CB" w:rsidP="001B1A15">
      <w:pPr>
        <w:rPr>
          <w:rFonts w:ascii="Arial" w:hAnsi="Arial" w:cs="Arial"/>
        </w:rPr>
      </w:pPr>
      <w:r w:rsidRPr="001B1A15">
        <w:rPr>
          <w:rFonts w:ascii="Arial" w:hAnsi="Arial" w:cs="Arial"/>
        </w:rPr>
        <w:t xml:space="preserve">A negative difference (NTS-CAI) indicates that the NTS response category is lower than the CAI journey time meaning that the NTS is an underestimate of the CAI, so survey responses are lower than modelled journey time accessibility. A positive difference means that the NTS is an underestimate of the CAI, so journey time reported by survey respondents is greater than modelled journey time accessibility. Differences between objective and subjective measures occur across destination types, although differences occur more often for hospitals and colleges. There are differences amongst destinations in terms of whether the CAI is greater or less than the NTS journey time to a destination. </w:t>
      </w:r>
    </w:p>
    <w:p w:rsidR="000633CB" w:rsidRPr="001B1A15" w:rsidRDefault="000633CB" w:rsidP="001B1A15">
      <w:pPr>
        <w:rPr>
          <w:rFonts w:ascii="Arial" w:hAnsi="Arial" w:cs="Arial"/>
        </w:rPr>
      </w:pPr>
    </w:p>
    <w:p w:rsidR="000633CB" w:rsidRDefault="00485BFD" w:rsidP="001B1A15">
      <w:pPr>
        <w:jc w:val="center"/>
        <w:rPr>
          <w:rFonts w:ascii="Arial" w:hAnsi="Arial" w:cs="Arial"/>
        </w:rPr>
      </w:pPr>
      <w:r>
        <w:rPr>
          <w:rFonts w:ascii="Arial" w:hAnsi="Arial" w:cs="Arial"/>
        </w:rPr>
        <w:lastRenderedPageBreak/>
        <w:t>Figure 5 about here</w:t>
      </w:r>
    </w:p>
    <w:p w:rsidR="00416BF5" w:rsidRDefault="00416BF5" w:rsidP="001B1A15">
      <w:pPr>
        <w:jc w:val="center"/>
        <w:rPr>
          <w:rFonts w:ascii="Arial" w:hAnsi="Arial" w:cs="Arial"/>
        </w:rPr>
      </w:pPr>
    </w:p>
    <w:p w:rsidR="00416BF5" w:rsidRPr="00416BF5" w:rsidRDefault="00416BF5" w:rsidP="00416BF5">
      <w:pPr>
        <w:jc w:val="center"/>
        <w:rPr>
          <w:rFonts w:ascii="Arial" w:hAnsi="Arial" w:cs="Arial"/>
        </w:rPr>
      </w:pPr>
      <w:r w:rsidRPr="00416BF5">
        <w:rPr>
          <w:rFonts w:ascii="Arial" w:hAnsi="Arial" w:cs="Arial"/>
        </w:rPr>
        <w:t xml:space="preserve">Figure 5 - Proportion of cases (NTS) where the difference in journey time category with the CAI is zero, positive or negative </w:t>
      </w:r>
    </w:p>
    <w:p w:rsidR="00485BFD" w:rsidRPr="001B1A15" w:rsidRDefault="00485BFD" w:rsidP="001B1A15">
      <w:pPr>
        <w:jc w:val="center"/>
        <w:rPr>
          <w:rFonts w:ascii="Arial" w:hAnsi="Arial" w:cs="Arial"/>
        </w:rPr>
      </w:pPr>
    </w:p>
    <w:p w:rsidR="000633CB" w:rsidRPr="001B1A15" w:rsidRDefault="000633CB" w:rsidP="001B1A15">
      <w:pPr>
        <w:rPr>
          <w:rFonts w:ascii="Arial" w:hAnsi="Arial" w:cs="Arial"/>
        </w:rPr>
      </w:pPr>
      <w:r w:rsidRPr="001B1A15">
        <w:rPr>
          <w:rFonts w:ascii="Arial" w:hAnsi="Arial" w:cs="Arial"/>
        </w:rPr>
        <w:t>For doctors, supermarkets and primary schools there is no difference in the journey time category in over 50% of cases. Differences are more common for hospitals, secondary schools and colleges. When there is a difference this is more often an underestimation of journey time by the CAI (positive difference) for all destinations except supermarket</w:t>
      </w:r>
      <w:r w:rsidR="00415F7E">
        <w:rPr>
          <w:rFonts w:ascii="Arial" w:hAnsi="Arial" w:cs="Arial"/>
        </w:rPr>
        <w:t xml:space="preserve">. </w:t>
      </w:r>
      <w:r w:rsidRPr="001B1A15">
        <w:rPr>
          <w:rFonts w:ascii="Arial" w:hAnsi="Arial" w:cs="Arial"/>
        </w:rPr>
        <w:t>For supermarkets CAI is more likely to overestimate the journey time relative to NTS responses. This is potentially due to differences in the definition of a supermarket, although given that the CAI includes small food stores it would be expected that the opposite would be the case and that the CAI journey times may be significantly lower than NTS responses.</w:t>
      </w:r>
      <w:r w:rsidR="00535F61">
        <w:rPr>
          <w:rFonts w:ascii="Arial" w:hAnsi="Arial" w:cs="Arial"/>
        </w:rPr>
        <w:t xml:space="preserve"> Wilcoxon signed rank tests confirm that the difference between the subjective and objective journey time categories are significant </w:t>
      </w:r>
      <w:r w:rsidR="002E006C">
        <w:rPr>
          <w:rFonts w:ascii="Arial" w:hAnsi="Arial" w:cs="Arial"/>
        </w:rPr>
        <w:t>(</w:t>
      </w:r>
      <w:r w:rsidR="00535F61">
        <w:rPr>
          <w:rFonts w:ascii="Arial" w:hAnsi="Arial" w:cs="Arial"/>
        </w:rPr>
        <w:t>p&lt;0.01</w:t>
      </w:r>
      <w:r w:rsidR="002E006C">
        <w:rPr>
          <w:rFonts w:ascii="Arial" w:hAnsi="Arial" w:cs="Arial"/>
        </w:rPr>
        <w:t>)</w:t>
      </w:r>
      <w:r w:rsidR="00535F61">
        <w:rPr>
          <w:rFonts w:ascii="Arial" w:hAnsi="Arial" w:cs="Arial"/>
        </w:rPr>
        <w:t xml:space="preserve"> for all destinations.</w:t>
      </w:r>
    </w:p>
    <w:p w:rsidR="000633CB" w:rsidRPr="001B1A15" w:rsidRDefault="000633CB" w:rsidP="001B1A15">
      <w:pPr>
        <w:rPr>
          <w:rFonts w:ascii="Arial" w:hAnsi="Arial" w:cs="Arial"/>
        </w:rPr>
      </w:pPr>
      <w:r w:rsidRPr="001B1A15">
        <w:rPr>
          <w:rFonts w:ascii="Arial" w:hAnsi="Arial" w:cs="Arial"/>
        </w:rPr>
        <w:t xml:space="preserve">In order to explore </w:t>
      </w:r>
      <w:r w:rsidR="00535F61">
        <w:rPr>
          <w:rFonts w:ascii="Arial" w:hAnsi="Arial" w:cs="Arial"/>
        </w:rPr>
        <w:t>what factors might explain</w:t>
      </w:r>
      <w:r w:rsidRPr="001B1A15">
        <w:rPr>
          <w:rFonts w:ascii="Arial" w:hAnsi="Arial" w:cs="Arial"/>
        </w:rPr>
        <w:t xml:space="preserve"> differences between objective and subjective measures</w:t>
      </w:r>
      <w:r w:rsidR="00415F7E">
        <w:rPr>
          <w:rFonts w:ascii="Arial" w:hAnsi="Arial" w:cs="Arial"/>
        </w:rPr>
        <w:t>, further analyses</w:t>
      </w:r>
      <w:r w:rsidRPr="001B1A15">
        <w:rPr>
          <w:rFonts w:ascii="Arial" w:hAnsi="Arial" w:cs="Arial"/>
        </w:rPr>
        <w:t xml:space="preserve"> are undertaken to understand how the differences vary dependent upo</w:t>
      </w:r>
      <w:r w:rsidR="00415F7E">
        <w:rPr>
          <w:rFonts w:ascii="Arial" w:hAnsi="Arial" w:cs="Arial"/>
        </w:rPr>
        <w:t xml:space="preserve">n the absolute CAI journey time, </w:t>
      </w:r>
      <w:r w:rsidRPr="001B1A15">
        <w:rPr>
          <w:rFonts w:ascii="Arial" w:hAnsi="Arial" w:cs="Arial"/>
        </w:rPr>
        <w:t>across rural and urban areas</w:t>
      </w:r>
      <w:r w:rsidR="00415F7E">
        <w:rPr>
          <w:rFonts w:ascii="Arial" w:hAnsi="Arial" w:cs="Arial"/>
        </w:rPr>
        <w:t xml:space="preserve">, compared with </w:t>
      </w:r>
      <w:r w:rsidR="00EE11B3">
        <w:rPr>
          <w:rFonts w:ascii="Arial" w:hAnsi="Arial" w:cs="Arial"/>
        </w:rPr>
        <w:t xml:space="preserve">cumulative </w:t>
      </w:r>
      <w:r w:rsidR="00415F7E">
        <w:rPr>
          <w:rFonts w:ascii="Arial" w:hAnsi="Arial" w:cs="Arial"/>
        </w:rPr>
        <w:t>accessibility measures and demographic data</w:t>
      </w:r>
      <w:r w:rsidRPr="001B1A15">
        <w:rPr>
          <w:rFonts w:ascii="Arial" w:hAnsi="Arial" w:cs="Arial"/>
        </w:rPr>
        <w:t>.</w:t>
      </w:r>
    </w:p>
    <w:p w:rsidR="000633CB" w:rsidRPr="001B1A15" w:rsidRDefault="000633CB" w:rsidP="001B1A15">
      <w:pPr>
        <w:rPr>
          <w:rFonts w:ascii="Arial" w:hAnsi="Arial" w:cs="Arial"/>
        </w:rPr>
      </w:pPr>
      <w:r w:rsidRPr="001B1A15">
        <w:rPr>
          <w:rFonts w:ascii="Arial" w:hAnsi="Arial" w:cs="Arial"/>
        </w:rPr>
        <w:t>Although the NTS data is categorical, CAI data is continuous mean</w:t>
      </w:r>
      <w:r w:rsidR="00B94B70">
        <w:rPr>
          <w:rFonts w:ascii="Arial" w:hAnsi="Arial" w:cs="Arial"/>
        </w:rPr>
        <w:t>ing</w:t>
      </w:r>
      <w:r w:rsidRPr="001B1A15">
        <w:rPr>
          <w:rFonts w:ascii="Arial" w:hAnsi="Arial" w:cs="Arial"/>
        </w:rPr>
        <w:t xml:space="preserve"> the differences between the two datasets can be analysed in terms of journey time in order to establish whether differences are more likely over long</w:t>
      </w:r>
      <w:r w:rsidR="00415F7E">
        <w:rPr>
          <w:rFonts w:ascii="Arial" w:hAnsi="Arial" w:cs="Arial"/>
        </w:rPr>
        <w:t>er</w:t>
      </w:r>
      <w:r w:rsidRPr="001B1A15">
        <w:rPr>
          <w:rFonts w:ascii="Arial" w:hAnsi="Arial" w:cs="Arial"/>
        </w:rPr>
        <w:t xml:space="preserve"> or short</w:t>
      </w:r>
      <w:r w:rsidR="00415F7E">
        <w:rPr>
          <w:rFonts w:ascii="Arial" w:hAnsi="Arial" w:cs="Arial"/>
        </w:rPr>
        <w:t>er</w:t>
      </w:r>
      <w:r w:rsidRPr="001B1A15">
        <w:rPr>
          <w:rFonts w:ascii="Arial" w:hAnsi="Arial" w:cs="Arial"/>
        </w:rPr>
        <w:t xml:space="preserve"> journeys.</w:t>
      </w:r>
    </w:p>
    <w:p w:rsidR="000633CB" w:rsidRPr="001B1A15" w:rsidRDefault="00B94B70" w:rsidP="001B1A15">
      <w:pPr>
        <w:rPr>
          <w:rFonts w:ascii="Arial" w:hAnsi="Arial" w:cs="Arial"/>
        </w:rPr>
      </w:pPr>
      <w:r>
        <w:rPr>
          <w:rFonts w:ascii="Arial" w:hAnsi="Arial" w:cs="Arial"/>
        </w:rPr>
        <w:t xml:space="preserve">Figure </w:t>
      </w:r>
      <w:r w:rsidR="00F444D8">
        <w:rPr>
          <w:rFonts w:ascii="Arial" w:hAnsi="Arial" w:cs="Arial"/>
        </w:rPr>
        <w:t>6</w:t>
      </w:r>
      <w:r w:rsidR="000633CB" w:rsidRPr="001B1A15">
        <w:rPr>
          <w:rFonts w:ascii="Arial" w:hAnsi="Arial" w:cs="Arial"/>
        </w:rPr>
        <w:t xml:space="preserve"> shows the mean CAI journey time for cases where the difference is positive, negative or no difference, across destinations. </w:t>
      </w:r>
      <w:r w:rsidR="002E0F03" w:rsidRPr="001B1A15">
        <w:rPr>
          <w:rFonts w:ascii="Arial" w:hAnsi="Arial" w:cs="Arial"/>
        </w:rPr>
        <w:t xml:space="preserve">One-way ANOVAs </w:t>
      </w:r>
      <w:r>
        <w:rPr>
          <w:rFonts w:ascii="Arial" w:hAnsi="Arial" w:cs="Arial"/>
        </w:rPr>
        <w:t xml:space="preserve">(not reported) </w:t>
      </w:r>
      <w:r w:rsidR="002E0F03" w:rsidRPr="001B1A15">
        <w:rPr>
          <w:rFonts w:ascii="Arial" w:hAnsi="Arial" w:cs="Arial"/>
        </w:rPr>
        <w:t>confirm that journey time (CAI) varies significantly across categories of difference (i.e. no difference, positive, negative) for all destinations.</w:t>
      </w:r>
    </w:p>
    <w:p w:rsidR="00F444D8" w:rsidRDefault="00F444D8" w:rsidP="001B1A15">
      <w:pPr>
        <w:jc w:val="center"/>
      </w:pPr>
    </w:p>
    <w:p w:rsidR="000633CB" w:rsidRDefault="00485BFD" w:rsidP="001B1A15">
      <w:pPr>
        <w:jc w:val="center"/>
        <w:rPr>
          <w:rFonts w:ascii="Arial" w:hAnsi="Arial" w:cs="Arial"/>
          <w:noProof/>
          <w:lang w:eastAsia="en-GB"/>
        </w:rPr>
      </w:pPr>
      <w:r>
        <w:rPr>
          <w:rFonts w:ascii="Arial" w:hAnsi="Arial" w:cs="Arial"/>
          <w:noProof/>
          <w:lang w:eastAsia="en-GB"/>
        </w:rPr>
        <w:t>Figure 6 about here</w:t>
      </w:r>
    </w:p>
    <w:p w:rsidR="00416BF5" w:rsidRDefault="00416BF5" w:rsidP="001B1A15">
      <w:pPr>
        <w:jc w:val="center"/>
        <w:rPr>
          <w:rFonts w:ascii="Arial" w:hAnsi="Arial" w:cs="Arial"/>
          <w:noProof/>
          <w:lang w:eastAsia="en-GB"/>
        </w:rPr>
      </w:pPr>
    </w:p>
    <w:p w:rsidR="00416BF5" w:rsidRPr="00416BF5" w:rsidRDefault="00416BF5" w:rsidP="00416BF5">
      <w:pPr>
        <w:jc w:val="center"/>
        <w:rPr>
          <w:rFonts w:ascii="Arial" w:hAnsi="Arial" w:cs="Arial"/>
        </w:rPr>
      </w:pPr>
      <w:r w:rsidRPr="00416BF5">
        <w:rPr>
          <w:rFonts w:ascii="Arial" w:hAnsi="Arial" w:cs="Arial"/>
        </w:rPr>
        <w:t xml:space="preserve">Figure 6 - Mean CAI journey time when the difference between CAI and NTS falls into the category shows on x-axis </w:t>
      </w:r>
    </w:p>
    <w:p w:rsidR="000633CB" w:rsidRPr="001B1A15" w:rsidRDefault="00AA2FA6" w:rsidP="001B1A15">
      <w:pPr>
        <w:rPr>
          <w:rFonts w:ascii="Arial" w:hAnsi="Arial" w:cs="Arial"/>
        </w:rPr>
      </w:pPr>
      <w:bookmarkStart w:id="2" w:name="_Toc327475134"/>
      <w:bookmarkStart w:id="3" w:name="_Toc329512278"/>
      <w:bookmarkStart w:id="4" w:name="_Toc329513851"/>
      <w:r>
        <w:rPr>
          <w:rFonts w:ascii="Arial" w:hAnsi="Arial" w:cs="Arial"/>
        </w:rPr>
        <w:t>Objective (CAI) j</w:t>
      </w:r>
      <w:r w:rsidRPr="001B1A15">
        <w:rPr>
          <w:rFonts w:ascii="Arial" w:hAnsi="Arial" w:cs="Arial"/>
        </w:rPr>
        <w:t>ourney times are shortest when there is no difference between the two measures</w:t>
      </w:r>
      <w:r>
        <w:rPr>
          <w:rFonts w:ascii="Arial" w:hAnsi="Arial" w:cs="Arial"/>
        </w:rPr>
        <w:t xml:space="preserve">, except for hospitals, </w:t>
      </w:r>
      <w:r w:rsidRPr="001B1A15">
        <w:rPr>
          <w:rFonts w:ascii="Arial" w:hAnsi="Arial" w:cs="Arial"/>
        </w:rPr>
        <w:t>suggest</w:t>
      </w:r>
      <w:r>
        <w:rPr>
          <w:rFonts w:ascii="Arial" w:hAnsi="Arial" w:cs="Arial"/>
        </w:rPr>
        <w:t>ing</w:t>
      </w:r>
      <w:r w:rsidRPr="001B1A15">
        <w:rPr>
          <w:rFonts w:ascii="Arial" w:hAnsi="Arial" w:cs="Arial"/>
        </w:rPr>
        <w:t xml:space="preserve"> that for shorter journey times there is a greater level of agreement between the two types of measure.</w:t>
      </w:r>
      <w:r>
        <w:rPr>
          <w:rFonts w:ascii="Arial" w:hAnsi="Arial" w:cs="Arial"/>
        </w:rPr>
        <w:t xml:space="preserve"> </w:t>
      </w:r>
      <w:r w:rsidR="00415F7E">
        <w:rPr>
          <w:rFonts w:ascii="Arial" w:hAnsi="Arial" w:cs="Arial"/>
        </w:rPr>
        <w:t xml:space="preserve">Objective journey times are longer when they are an over-estimate of subjective journey times and vice versa. </w:t>
      </w:r>
    </w:p>
    <w:bookmarkEnd w:id="2"/>
    <w:bookmarkEnd w:id="3"/>
    <w:bookmarkEnd w:id="4"/>
    <w:p w:rsidR="000633CB" w:rsidRPr="001B1A15" w:rsidRDefault="000633CB" w:rsidP="001B1A15">
      <w:pPr>
        <w:rPr>
          <w:rFonts w:ascii="Arial" w:hAnsi="Arial" w:cs="Arial"/>
        </w:rPr>
      </w:pPr>
      <w:r w:rsidRPr="001B1A15">
        <w:rPr>
          <w:rFonts w:ascii="Arial" w:hAnsi="Arial" w:cs="Arial"/>
        </w:rPr>
        <w:t xml:space="preserve">In order to assess the relationship of these results to location, </w:t>
      </w:r>
      <w:r w:rsidR="00B94B70">
        <w:rPr>
          <w:rFonts w:ascii="Arial" w:hAnsi="Arial" w:cs="Arial"/>
        </w:rPr>
        <w:t>further analysis</w:t>
      </w:r>
      <w:r w:rsidRPr="001B1A15">
        <w:rPr>
          <w:rFonts w:ascii="Arial" w:hAnsi="Arial" w:cs="Arial"/>
        </w:rPr>
        <w:t xml:space="preserve"> compares results in relation to the urban/rural classification used by the Department for the Environment</w:t>
      </w:r>
      <w:r w:rsidR="0027026D">
        <w:rPr>
          <w:rFonts w:ascii="Arial" w:hAnsi="Arial" w:cs="Arial"/>
        </w:rPr>
        <w:t xml:space="preserve"> Food and Rural Aff</w:t>
      </w:r>
      <w:r w:rsidR="005E0108">
        <w:rPr>
          <w:rFonts w:ascii="Arial" w:hAnsi="Arial" w:cs="Arial"/>
        </w:rPr>
        <w:t>airs (Defra</w:t>
      </w:r>
      <w:r w:rsidR="0027026D">
        <w:rPr>
          <w:rFonts w:ascii="Arial" w:hAnsi="Arial" w:cs="Arial"/>
        </w:rPr>
        <w:t>).</w:t>
      </w:r>
      <w:r w:rsidRPr="001B1A15">
        <w:rPr>
          <w:rFonts w:ascii="Arial" w:hAnsi="Arial" w:cs="Arial"/>
        </w:rPr>
        <w:t xml:space="preserve"> </w:t>
      </w:r>
      <w:r w:rsidR="0027026D">
        <w:rPr>
          <w:rFonts w:ascii="Arial" w:hAnsi="Arial" w:cs="Arial"/>
        </w:rPr>
        <w:t>D</w:t>
      </w:r>
      <w:r w:rsidRPr="001B1A15">
        <w:rPr>
          <w:rFonts w:ascii="Arial" w:hAnsi="Arial" w:cs="Arial"/>
        </w:rPr>
        <w:t xml:space="preserve">ifferent patterns might be expected in urban and rural areas both due to differences in perceptions of accessibility and also because of </w:t>
      </w:r>
      <w:r w:rsidRPr="001B1A15">
        <w:rPr>
          <w:rFonts w:ascii="Arial" w:hAnsi="Arial" w:cs="Arial"/>
        </w:rPr>
        <w:lastRenderedPageBreak/>
        <w:t xml:space="preserve">different types of errors occurring in CAI calculations, for example due to the size of output areas in rural areas. </w:t>
      </w:r>
    </w:p>
    <w:p w:rsidR="000633CB" w:rsidRPr="001B1A15" w:rsidRDefault="000633CB" w:rsidP="001B1A15">
      <w:pPr>
        <w:rPr>
          <w:rFonts w:ascii="Arial" w:hAnsi="Arial" w:cs="Arial"/>
        </w:rPr>
      </w:pPr>
      <w:r w:rsidRPr="001B1A15">
        <w:rPr>
          <w:rFonts w:ascii="Arial" w:hAnsi="Arial" w:cs="Arial"/>
        </w:rPr>
        <w:t xml:space="preserve">The rural-urban definition is a categorisation used by </w:t>
      </w:r>
      <w:r w:rsidR="005E0108">
        <w:rPr>
          <w:rFonts w:ascii="Arial" w:hAnsi="Arial" w:cs="Arial"/>
        </w:rPr>
        <w:t>Defra</w:t>
      </w:r>
      <w:r w:rsidRPr="001B1A15">
        <w:rPr>
          <w:rFonts w:ascii="Arial" w:hAnsi="Arial" w:cs="Arial"/>
        </w:rPr>
        <w:t xml:space="preserve"> and </w:t>
      </w:r>
      <w:r w:rsidR="00AA2FA6">
        <w:rPr>
          <w:rFonts w:ascii="Arial" w:hAnsi="Arial" w:cs="Arial"/>
        </w:rPr>
        <w:t xml:space="preserve">categorises LSOAs into: Urban (&gt;10k population); Town and Fringe; and </w:t>
      </w:r>
      <w:r w:rsidRPr="001B1A15">
        <w:rPr>
          <w:rFonts w:ascii="Arial" w:hAnsi="Arial" w:cs="Arial"/>
        </w:rPr>
        <w:t>Village</w:t>
      </w:r>
      <w:r w:rsidR="00AA2FA6">
        <w:rPr>
          <w:rFonts w:ascii="Arial" w:hAnsi="Arial" w:cs="Arial"/>
        </w:rPr>
        <w:t xml:space="preserve">, Hamlet and Isolated Dwellings, based upon population density. </w:t>
      </w:r>
      <w:r w:rsidRPr="001B1A15">
        <w:rPr>
          <w:rFonts w:ascii="Arial" w:hAnsi="Arial" w:cs="Arial"/>
        </w:rPr>
        <w:t>The dataset was split into these three categories in order to ascertain the impact of geographical location (and therefore scale of measurement) on the results. In other words this was undertaken to control for the geographical setting, as larger rural LSOA or postcode sectors could have different errors within the CAI dataset, to smaller urban LSOA.</w:t>
      </w:r>
    </w:p>
    <w:p w:rsidR="000633CB" w:rsidRPr="001B1A15" w:rsidRDefault="000633CB" w:rsidP="001B1A15">
      <w:pPr>
        <w:rPr>
          <w:rFonts w:ascii="Arial" w:hAnsi="Arial" w:cs="Arial"/>
        </w:rPr>
      </w:pPr>
      <w:r w:rsidRPr="001B1A15">
        <w:rPr>
          <w:rFonts w:ascii="Arial" w:hAnsi="Arial" w:cs="Arial"/>
        </w:rPr>
        <w:t xml:space="preserve">Chi-squared tests confirm that the influence of geographical area is significant in influencing the difference between self-reported (NTS) and modelled (CAI) measures of journey time accessibility to destinations: </w:t>
      </w:r>
    </w:p>
    <w:p w:rsidR="000633CB" w:rsidRPr="001B1A15" w:rsidRDefault="000633CB" w:rsidP="001B1A15">
      <w:pPr>
        <w:pStyle w:val="ListParagraph"/>
        <w:numPr>
          <w:ilvl w:val="0"/>
          <w:numId w:val="2"/>
        </w:numPr>
        <w:rPr>
          <w:rFonts w:ascii="Arial" w:hAnsi="Arial" w:cs="Arial"/>
        </w:rPr>
      </w:pPr>
      <w:r w:rsidRPr="001B1A15">
        <w:rPr>
          <w:rFonts w:ascii="Arial" w:hAnsi="Arial" w:cs="Arial"/>
        </w:rPr>
        <w:t>Doctor: χ</w:t>
      </w:r>
      <w:r w:rsidRPr="001B1A15">
        <w:rPr>
          <w:rFonts w:ascii="Arial" w:hAnsi="Arial" w:cs="Arial"/>
          <w:vertAlign w:val="superscript"/>
        </w:rPr>
        <w:t>2</w:t>
      </w:r>
      <w:r w:rsidRPr="001B1A15">
        <w:rPr>
          <w:rFonts w:ascii="Arial" w:hAnsi="Arial" w:cs="Arial"/>
        </w:rPr>
        <w:t xml:space="preserve"> (10) = 11667, p&lt;0.01</w:t>
      </w:r>
    </w:p>
    <w:p w:rsidR="000633CB" w:rsidRPr="001B1A15" w:rsidRDefault="000633CB" w:rsidP="001B1A15">
      <w:pPr>
        <w:pStyle w:val="ListParagraph"/>
        <w:numPr>
          <w:ilvl w:val="0"/>
          <w:numId w:val="2"/>
        </w:numPr>
        <w:rPr>
          <w:rFonts w:ascii="Arial" w:hAnsi="Arial" w:cs="Arial"/>
        </w:rPr>
      </w:pPr>
      <w:r w:rsidRPr="001B1A15">
        <w:rPr>
          <w:rFonts w:ascii="Arial" w:hAnsi="Arial" w:cs="Arial"/>
        </w:rPr>
        <w:t>College: χ</w:t>
      </w:r>
      <w:r w:rsidRPr="001B1A15">
        <w:rPr>
          <w:rFonts w:ascii="Arial" w:hAnsi="Arial" w:cs="Arial"/>
          <w:vertAlign w:val="superscript"/>
        </w:rPr>
        <w:t>2</w:t>
      </w:r>
      <w:r w:rsidRPr="001B1A15">
        <w:rPr>
          <w:rFonts w:ascii="Arial" w:hAnsi="Arial" w:cs="Arial"/>
        </w:rPr>
        <w:t xml:space="preserve"> (10) = 356, p&lt;0.01</w:t>
      </w:r>
    </w:p>
    <w:p w:rsidR="000633CB" w:rsidRPr="001B1A15" w:rsidRDefault="000633CB" w:rsidP="001B1A15">
      <w:pPr>
        <w:pStyle w:val="ListParagraph"/>
        <w:numPr>
          <w:ilvl w:val="0"/>
          <w:numId w:val="2"/>
        </w:numPr>
        <w:rPr>
          <w:rFonts w:ascii="Arial" w:hAnsi="Arial" w:cs="Arial"/>
        </w:rPr>
      </w:pPr>
      <w:r w:rsidRPr="001B1A15">
        <w:rPr>
          <w:rFonts w:ascii="Arial" w:hAnsi="Arial" w:cs="Arial"/>
        </w:rPr>
        <w:t>Secondary School: χ</w:t>
      </w:r>
      <w:r w:rsidRPr="001B1A15">
        <w:rPr>
          <w:rFonts w:ascii="Arial" w:hAnsi="Arial" w:cs="Arial"/>
          <w:vertAlign w:val="superscript"/>
        </w:rPr>
        <w:t>2</w:t>
      </w:r>
      <w:r w:rsidRPr="001B1A15">
        <w:rPr>
          <w:rFonts w:ascii="Arial" w:hAnsi="Arial" w:cs="Arial"/>
        </w:rPr>
        <w:t xml:space="preserve"> (10) = 617, p&lt;0.01</w:t>
      </w:r>
    </w:p>
    <w:p w:rsidR="000633CB" w:rsidRPr="001B1A15" w:rsidRDefault="000633CB" w:rsidP="001B1A15">
      <w:pPr>
        <w:pStyle w:val="ListParagraph"/>
        <w:numPr>
          <w:ilvl w:val="0"/>
          <w:numId w:val="2"/>
        </w:numPr>
        <w:rPr>
          <w:rFonts w:ascii="Arial" w:hAnsi="Arial" w:cs="Arial"/>
        </w:rPr>
      </w:pPr>
      <w:r w:rsidRPr="001B1A15">
        <w:rPr>
          <w:rFonts w:ascii="Arial" w:hAnsi="Arial" w:cs="Arial"/>
        </w:rPr>
        <w:t>Primary School: χ</w:t>
      </w:r>
      <w:r w:rsidRPr="001B1A15">
        <w:rPr>
          <w:rFonts w:ascii="Arial" w:hAnsi="Arial" w:cs="Arial"/>
          <w:vertAlign w:val="superscript"/>
        </w:rPr>
        <w:t>2</w:t>
      </w:r>
      <w:r w:rsidRPr="001B1A15">
        <w:rPr>
          <w:rFonts w:ascii="Arial" w:hAnsi="Arial" w:cs="Arial"/>
        </w:rPr>
        <w:t xml:space="preserve"> (8) = 944, p&lt;0.01</w:t>
      </w:r>
    </w:p>
    <w:p w:rsidR="000633CB" w:rsidRPr="001B1A15" w:rsidRDefault="000633CB" w:rsidP="001B1A15">
      <w:pPr>
        <w:pStyle w:val="ListParagraph"/>
        <w:numPr>
          <w:ilvl w:val="0"/>
          <w:numId w:val="2"/>
        </w:numPr>
        <w:rPr>
          <w:rFonts w:ascii="Arial" w:hAnsi="Arial" w:cs="Arial"/>
        </w:rPr>
      </w:pPr>
      <w:r w:rsidRPr="001B1A15">
        <w:rPr>
          <w:rFonts w:ascii="Arial" w:hAnsi="Arial" w:cs="Arial"/>
        </w:rPr>
        <w:t>Hospital: χ</w:t>
      </w:r>
      <w:r w:rsidRPr="001B1A15">
        <w:rPr>
          <w:rFonts w:ascii="Arial" w:hAnsi="Arial" w:cs="Arial"/>
          <w:vertAlign w:val="superscript"/>
        </w:rPr>
        <w:t>2</w:t>
      </w:r>
      <w:r w:rsidRPr="001B1A15">
        <w:rPr>
          <w:rFonts w:ascii="Arial" w:hAnsi="Arial" w:cs="Arial"/>
        </w:rPr>
        <w:t xml:space="preserve"> (10) = 2095, p&lt;0.01</w:t>
      </w:r>
    </w:p>
    <w:p w:rsidR="000633CB" w:rsidRPr="001B1A15" w:rsidRDefault="000633CB" w:rsidP="001B1A15">
      <w:pPr>
        <w:pStyle w:val="ListParagraph"/>
        <w:numPr>
          <w:ilvl w:val="0"/>
          <w:numId w:val="2"/>
        </w:numPr>
        <w:rPr>
          <w:rFonts w:ascii="Arial" w:hAnsi="Arial" w:cs="Arial"/>
        </w:rPr>
      </w:pPr>
      <w:r w:rsidRPr="001B1A15">
        <w:rPr>
          <w:rFonts w:ascii="Arial" w:hAnsi="Arial" w:cs="Arial"/>
        </w:rPr>
        <w:t>Supermarket: χ</w:t>
      </w:r>
      <w:r w:rsidRPr="001B1A15">
        <w:rPr>
          <w:rFonts w:ascii="Arial" w:hAnsi="Arial" w:cs="Arial"/>
          <w:vertAlign w:val="superscript"/>
        </w:rPr>
        <w:t>2</w:t>
      </w:r>
      <w:r w:rsidRPr="001B1A15">
        <w:rPr>
          <w:rFonts w:ascii="Arial" w:hAnsi="Arial" w:cs="Arial"/>
        </w:rPr>
        <w:t xml:space="preserve"> (10) = 13504, p&lt;0.01</w:t>
      </w:r>
    </w:p>
    <w:p w:rsidR="000633CB" w:rsidRPr="001B1A15" w:rsidRDefault="000633CB" w:rsidP="001B1A15">
      <w:pPr>
        <w:rPr>
          <w:rFonts w:ascii="Arial" w:hAnsi="Arial" w:cs="Arial"/>
        </w:rPr>
      </w:pPr>
      <w:r w:rsidRPr="001B1A15">
        <w:rPr>
          <w:rFonts w:ascii="Arial" w:hAnsi="Arial" w:cs="Arial"/>
        </w:rPr>
        <w:t xml:space="preserve">Odds ratios are a useful way of presenting differences in  categorical data and for showing the effect size </w:t>
      </w:r>
      <w:r w:rsidR="00341957" w:rsidRPr="001B1A15">
        <w:rPr>
          <w:rFonts w:ascii="Arial" w:hAnsi="Arial" w:cs="Arial"/>
        </w:rPr>
        <w:fldChar w:fldCharType="begin" w:fldLock="1"/>
      </w:r>
      <w:r w:rsidRPr="001B1A15">
        <w:rPr>
          <w:rFonts w:ascii="Arial" w:hAnsi="Arial" w:cs="Arial"/>
        </w:rPr>
        <w:instrText>ADDIN CSL_CITATION { "citationItems" : [ { "id" : "ITEM-1", "itemData" : { "author" : [ { "dropping-particle" : "", "family" : "Field", "given" : "Andy", "non-dropping-particle" : "", "parse-names" : false, "suffix" : "" } ], "id" : "ITEM-1", "issued" : { "date-parts" : [ [ "2009" ] ] }, "publisher" : "Sage Publications", "publisher-place" : "London", "title" : "Discovering Statistics  Using SPSS (Introducing Statistical Methods series)", "type" : "book", "volume" : "3rd" }, "uris" : [ "http://www.mendeley.com/documents/?uuid=b157dbeb-cd7f-4c0f-9e6a-ec09deb027db" ] } ], "mendeley" : { "previouslyFormattedCitation" : "(Field, 2009)" }, "properties" : { "noteIndex" : 0 }, "schema" : "https://github.com/citation-style-language/schema/raw/master/csl-citation.json" }</w:instrText>
      </w:r>
      <w:r w:rsidR="00341957" w:rsidRPr="001B1A15">
        <w:rPr>
          <w:rFonts w:ascii="Arial" w:hAnsi="Arial" w:cs="Arial"/>
        </w:rPr>
        <w:fldChar w:fldCharType="separate"/>
      </w:r>
      <w:r w:rsidRPr="001B1A15">
        <w:rPr>
          <w:rFonts w:ascii="Arial" w:hAnsi="Arial" w:cs="Arial"/>
          <w:noProof/>
        </w:rPr>
        <w:t>(Field, 2009)</w:t>
      </w:r>
      <w:r w:rsidR="00341957" w:rsidRPr="001B1A15">
        <w:rPr>
          <w:rFonts w:ascii="Arial" w:hAnsi="Arial" w:cs="Arial"/>
        </w:rPr>
        <w:fldChar w:fldCharType="end"/>
      </w:r>
      <w:r w:rsidRPr="001B1A15">
        <w:rPr>
          <w:rFonts w:ascii="Arial" w:hAnsi="Arial" w:cs="Arial"/>
        </w:rPr>
        <w:t>.</w:t>
      </w:r>
      <w:r w:rsidR="00F444D8">
        <w:rPr>
          <w:rFonts w:ascii="Arial" w:hAnsi="Arial" w:cs="Arial"/>
        </w:rPr>
        <w:t xml:space="preserve"> Figure 7 </w:t>
      </w:r>
      <w:r w:rsidRPr="001B1A15">
        <w:rPr>
          <w:rFonts w:ascii="Arial" w:hAnsi="Arial" w:cs="Arial"/>
        </w:rPr>
        <w:t xml:space="preserve">shows the odds of there being a difference between objective and subjective journey time categories for each </w:t>
      </w:r>
      <w:r w:rsidR="0027026D">
        <w:rPr>
          <w:rFonts w:ascii="Arial" w:hAnsi="Arial" w:cs="Arial"/>
        </w:rPr>
        <w:t xml:space="preserve">of the three sub-categories </w:t>
      </w:r>
      <w:r w:rsidRPr="001B1A15">
        <w:rPr>
          <w:rFonts w:ascii="Arial" w:hAnsi="Arial" w:cs="Arial"/>
        </w:rPr>
        <w:t xml:space="preserve">of rurality, compared to the other two categories. Odds above 1 indicate that there is more likely to be a difference in the urban-rural category shown, compared with the other two categories, whereas if the odds are less than one there is less chance of there being a difference. For example, for supermarkets differences occur seven times more frequently in villages than in urban or town and fringe areas. Differences are more likely in rural areas across all destination types. </w:t>
      </w:r>
    </w:p>
    <w:p w:rsidR="000633CB" w:rsidRDefault="000633CB" w:rsidP="001B1A15">
      <w:pPr>
        <w:jc w:val="center"/>
        <w:rPr>
          <w:rFonts w:ascii="Arial" w:hAnsi="Arial" w:cs="Arial"/>
        </w:rPr>
      </w:pPr>
    </w:p>
    <w:p w:rsidR="00485BFD" w:rsidRDefault="00485BFD" w:rsidP="001B1A15">
      <w:pPr>
        <w:jc w:val="center"/>
        <w:rPr>
          <w:rFonts w:ascii="Arial" w:hAnsi="Arial" w:cs="Arial"/>
        </w:rPr>
      </w:pPr>
      <w:r>
        <w:rPr>
          <w:rFonts w:ascii="Arial" w:hAnsi="Arial" w:cs="Arial"/>
        </w:rPr>
        <w:t xml:space="preserve">Figure 7 about here </w:t>
      </w:r>
    </w:p>
    <w:p w:rsidR="00EC7747" w:rsidRDefault="00EC7747" w:rsidP="00EC7747">
      <w:pPr>
        <w:jc w:val="center"/>
        <w:rPr>
          <w:rFonts w:ascii="Arial" w:hAnsi="Arial" w:cs="Arial"/>
        </w:rPr>
      </w:pPr>
    </w:p>
    <w:p w:rsidR="00EC7747" w:rsidRPr="00EC7747" w:rsidRDefault="00EC7747" w:rsidP="00EC7747">
      <w:pPr>
        <w:jc w:val="center"/>
        <w:rPr>
          <w:rFonts w:ascii="Arial" w:hAnsi="Arial" w:cs="Arial"/>
        </w:rPr>
      </w:pPr>
      <w:r w:rsidRPr="00EC7747">
        <w:rPr>
          <w:rFonts w:ascii="Arial" w:hAnsi="Arial" w:cs="Arial"/>
        </w:rPr>
        <w:t xml:space="preserve">Figure 7 - Odds of there being a difference between NTS and CAI </w:t>
      </w:r>
    </w:p>
    <w:p w:rsidR="00485BFD" w:rsidRPr="001B1A15" w:rsidRDefault="00485BFD" w:rsidP="001B1A15">
      <w:pPr>
        <w:jc w:val="center"/>
        <w:rPr>
          <w:rFonts w:ascii="Arial" w:hAnsi="Arial" w:cs="Arial"/>
        </w:rPr>
      </w:pPr>
    </w:p>
    <w:p w:rsidR="000633CB" w:rsidRPr="001B1A15" w:rsidRDefault="000633CB" w:rsidP="001B1A15">
      <w:pPr>
        <w:rPr>
          <w:rFonts w:ascii="Arial" w:hAnsi="Arial" w:cs="Arial"/>
        </w:rPr>
      </w:pPr>
      <w:r w:rsidRPr="001B1A15">
        <w:rPr>
          <w:rFonts w:ascii="Arial" w:hAnsi="Arial" w:cs="Arial"/>
        </w:rPr>
        <w:t xml:space="preserve">Taking only those cases where there is a difference,  </w:t>
      </w:r>
      <w:r w:rsidR="00B94B70">
        <w:rPr>
          <w:rFonts w:ascii="Arial" w:hAnsi="Arial" w:cs="Arial"/>
        </w:rPr>
        <w:t xml:space="preserve">Figure </w:t>
      </w:r>
      <w:r w:rsidR="00F444D8">
        <w:rPr>
          <w:rFonts w:ascii="Arial" w:hAnsi="Arial" w:cs="Arial"/>
        </w:rPr>
        <w:t>8</w:t>
      </w:r>
      <w:r w:rsidRPr="001B1A15">
        <w:rPr>
          <w:rFonts w:ascii="Arial" w:hAnsi="Arial" w:cs="Arial"/>
        </w:rPr>
        <w:t xml:space="preserve"> shows the odds of this difference being negative (CAI&gt;NTS) and therefore the CAI overestimating the journey time relative to the NTS. The low odds in urban areas show that in these areas the CAI is more frequently an underestimate of journey times </w:t>
      </w:r>
      <w:r w:rsidR="00FC332B">
        <w:rPr>
          <w:rFonts w:ascii="Arial" w:hAnsi="Arial" w:cs="Arial"/>
        </w:rPr>
        <w:t xml:space="preserve">by </w:t>
      </w:r>
      <w:r w:rsidR="00FC332B" w:rsidRPr="001B1A15">
        <w:rPr>
          <w:rFonts w:ascii="Arial" w:hAnsi="Arial" w:cs="Arial"/>
        </w:rPr>
        <w:t xml:space="preserve">NTS </w:t>
      </w:r>
      <w:r w:rsidRPr="001B1A15">
        <w:rPr>
          <w:rFonts w:ascii="Arial" w:hAnsi="Arial" w:cs="Arial"/>
        </w:rPr>
        <w:t xml:space="preserve">whereas in rural areas the opposite is true and self-reported journey times are usually lower than the CAI. </w:t>
      </w:r>
    </w:p>
    <w:p w:rsidR="000633CB" w:rsidRPr="001B1A15" w:rsidRDefault="000633CB" w:rsidP="001B1A15">
      <w:pPr>
        <w:rPr>
          <w:rFonts w:ascii="Arial" w:hAnsi="Arial" w:cs="Arial"/>
          <w:i/>
        </w:rPr>
      </w:pPr>
    </w:p>
    <w:p w:rsidR="000633CB" w:rsidRDefault="00485BFD" w:rsidP="001B1A15">
      <w:pPr>
        <w:jc w:val="center"/>
        <w:rPr>
          <w:rFonts w:ascii="Arial" w:hAnsi="Arial" w:cs="Arial"/>
        </w:rPr>
      </w:pPr>
      <w:r>
        <w:rPr>
          <w:rFonts w:ascii="Arial" w:hAnsi="Arial" w:cs="Arial"/>
        </w:rPr>
        <w:t>Figure 8 about here</w:t>
      </w:r>
    </w:p>
    <w:p w:rsidR="00EC7747" w:rsidRDefault="00EC7747" w:rsidP="001B1A15">
      <w:pPr>
        <w:jc w:val="center"/>
        <w:rPr>
          <w:rFonts w:ascii="Arial" w:hAnsi="Arial" w:cs="Arial"/>
        </w:rPr>
      </w:pPr>
    </w:p>
    <w:p w:rsidR="00EC7747" w:rsidRDefault="00EC7747" w:rsidP="00EC7747">
      <w:pPr>
        <w:jc w:val="center"/>
        <w:rPr>
          <w:rFonts w:ascii="Arial" w:hAnsi="Arial" w:cs="Arial"/>
        </w:rPr>
      </w:pPr>
      <w:r w:rsidRPr="00EC7747">
        <w:rPr>
          <w:rFonts w:ascii="Arial" w:hAnsi="Arial" w:cs="Arial"/>
        </w:rPr>
        <w:t xml:space="preserve">Figure 8 </w:t>
      </w:r>
      <w:r w:rsidR="00DD39C9">
        <w:rPr>
          <w:rFonts w:ascii="Arial" w:hAnsi="Arial" w:cs="Arial"/>
        </w:rPr>
        <w:t>–</w:t>
      </w:r>
      <w:r w:rsidRPr="00EC7747">
        <w:rPr>
          <w:rFonts w:ascii="Arial" w:hAnsi="Arial" w:cs="Arial"/>
        </w:rPr>
        <w:t xml:space="preserve"> </w:t>
      </w:r>
      <w:r w:rsidR="00DD39C9">
        <w:rPr>
          <w:rFonts w:ascii="Arial" w:hAnsi="Arial" w:cs="Arial"/>
        </w:rPr>
        <w:t xml:space="preserve">Odds </w:t>
      </w:r>
      <w:r w:rsidRPr="00EC7747">
        <w:rPr>
          <w:rFonts w:ascii="Arial" w:hAnsi="Arial" w:cs="Arial"/>
        </w:rPr>
        <w:t xml:space="preserve">of CAI being greater than NTS (overestimation of journey time) </w:t>
      </w:r>
    </w:p>
    <w:p w:rsidR="00CD6FC1" w:rsidRDefault="00CD6FC1" w:rsidP="00CD6FC1">
      <w:pPr>
        <w:rPr>
          <w:rFonts w:ascii="Arial" w:hAnsi="Arial" w:cs="Arial"/>
        </w:rPr>
      </w:pPr>
    </w:p>
    <w:p w:rsidR="00AA2FA6" w:rsidRDefault="00B946A5" w:rsidP="002949F2">
      <w:pPr>
        <w:pStyle w:val="Caption"/>
        <w:keepNext/>
        <w:spacing w:line="276" w:lineRule="auto"/>
        <w:rPr>
          <w:b w:val="0"/>
          <w:color w:val="auto"/>
          <w:sz w:val="22"/>
        </w:rPr>
      </w:pPr>
      <w:r>
        <w:rPr>
          <w:b w:val="0"/>
          <w:color w:val="auto"/>
          <w:sz w:val="22"/>
        </w:rPr>
        <w:t xml:space="preserve">A measure of journey time accessibility to the nearest destination of each type, used thus far, is the simplest type of accessibility measure. </w:t>
      </w:r>
      <w:r w:rsidR="00B00E35">
        <w:rPr>
          <w:b w:val="0"/>
          <w:color w:val="auto"/>
          <w:sz w:val="22"/>
        </w:rPr>
        <w:t xml:space="preserve">As outlined in Figure 1, the CAI also </w:t>
      </w:r>
      <w:r w:rsidR="006B0EE1">
        <w:rPr>
          <w:b w:val="0"/>
          <w:color w:val="auto"/>
          <w:sz w:val="22"/>
        </w:rPr>
        <w:t xml:space="preserve">cumulative </w:t>
      </w:r>
      <w:r w:rsidR="005A72FF">
        <w:rPr>
          <w:b w:val="0"/>
          <w:color w:val="auto"/>
          <w:sz w:val="22"/>
        </w:rPr>
        <w:t xml:space="preserve">accessibility </w:t>
      </w:r>
      <w:r w:rsidR="006B0EE1">
        <w:rPr>
          <w:b w:val="0"/>
          <w:color w:val="auto"/>
          <w:sz w:val="22"/>
        </w:rPr>
        <w:t>measures. The origin indicators measure the number of destinations accessible within a lower and upper time threshold of each LSOA and a continuous</w:t>
      </w:r>
      <w:r w:rsidR="00ED0EC9">
        <w:rPr>
          <w:b w:val="0"/>
          <w:color w:val="auto"/>
          <w:sz w:val="22"/>
        </w:rPr>
        <w:t xml:space="preserve"> or gravity</w:t>
      </w:r>
      <w:r w:rsidR="006B0EE1">
        <w:rPr>
          <w:b w:val="0"/>
          <w:color w:val="auto"/>
          <w:sz w:val="22"/>
        </w:rPr>
        <w:t xml:space="preserve"> measure of accessibility based on </w:t>
      </w:r>
      <w:r w:rsidR="00164283">
        <w:rPr>
          <w:b w:val="0"/>
          <w:color w:val="auto"/>
          <w:sz w:val="22"/>
        </w:rPr>
        <w:t>a distance decay function</w:t>
      </w:r>
      <w:r w:rsidR="001F2BAC">
        <w:rPr>
          <w:b w:val="0"/>
          <w:color w:val="auto"/>
          <w:sz w:val="22"/>
        </w:rPr>
        <w:t xml:space="preserve"> which can therefore be seen as a measure of destination density</w:t>
      </w:r>
      <w:r w:rsidR="00164283">
        <w:rPr>
          <w:b w:val="0"/>
          <w:color w:val="auto"/>
          <w:sz w:val="22"/>
        </w:rPr>
        <w:t>.</w:t>
      </w:r>
      <w:r w:rsidR="006B0EE1">
        <w:rPr>
          <w:b w:val="0"/>
          <w:color w:val="auto"/>
          <w:sz w:val="22"/>
        </w:rPr>
        <w:t xml:space="preserve"> Following the same aggregation procedure as for journey time measures, three origin measures were calculated for each postcode sector and are compared with the differences in journey time measures in Table 1. </w:t>
      </w:r>
      <w:r w:rsidR="003D6C3F">
        <w:rPr>
          <w:b w:val="0"/>
          <w:color w:val="auto"/>
          <w:sz w:val="22"/>
        </w:rPr>
        <w:t>The upper and lower time thresholds vary dependent upon the destination</w:t>
      </w:r>
      <w:r w:rsidR="003D6C3F">
        <w:rPr>
          <w:rStyle w:val="FootnoteReference"/>
          <w:b w:val="0"/>
          <w:color w:val="auto"/>
          <w:sz w:val="22"/>
        </w:rPr>
        <w:footnoteReference w:id="10"/>
      </w:r>
      <w:r w:rsidR="003D6C3F">
        <w:rPr>
          <w:b w:val="0"/>
          <w:color w:val="auto"/>
          <w:sz w:val="22"/>
        </w:rPr>
        <w:t>.</w:t>
      </w:r>
      <w:r w:rsidR="009A7329">
        <w:rPr>
          <w:b w:val="0"/>
          <w:color w:val="auto"/>
          <w:sz w:val="22"/>
        </w:rPr>
        <w:t xml:space="preserve"> It may be that the density of destinations affects the likelihood of there being a difference between obj</w:t>
      </w:r>
      <w:r w:rsidR="005A72FF">
        <w:rPr>
          <w:b w:val="0"/>
          <w:color w:val="auto"/>
          <w:sz w:val="22"/>
        </w:rPr>
        <w:t xml:space="preserve">ective and subjective measures because a wider range of destinations or living near to more destinations may improve the perception of accessibility. </w:t>
      </w:r>
    </w:p>
    <w:p w:rsidR="00AA2FA6" w:rsidRDefault="00AA2FA6" w:rsidP="00A13E71">
      <w:pPr>
        <w:pStyle w:val="Caption"/>
        <w:keepNext/>
        <w:rPr>
          <w:b w:val="0"/>
          <w:color w:val="auto"/>
          <w:sz w:val="22"/>
        </w:rPr>
      </w:pPr>
    </w:p>
    <w:p w:rsidR="00D62DA0" w:rsidRDefault="00D62DA0">
      <w:pPr>
        <w:rPr>
          <w:bCs/>
          <w:szCs w:val="18"/>
        </w:rPr>
      </w:pPr>
      <w:r>
        <w:rPr>
          <w:b/>
        </w:rPr>
        <w:br w:type="page"/>
      </w:r>
    </w:p>
    <w:p w:rsidR="00A13E71" w:rsidRPr="00A13E71" w:rsidRDefault="00A13E71" w:rsidP="00A13E71">
      <w:pPr>
        <w:pStyle w:val="Caption"/>
        <w:keepNext/>
        <w:rPr>
          <w:b w:val="0"/>
          <w:color w:val="auto"/>
          <w:sz w:val="22"/>
        </w:rPr>
      </w:pPr>
      <w:r w:rsidRPr="00A13E71">
        <w:rPr>
          <w:b w:val="0"/>
          <w:color w:val="auto"/>
          <w:sz w:val="22"/>
        </w:rPr>
        <w:lastRenderedPageBreak/>
        <w:t xml:space="preserve">Table </w:t>
      </w:r>
      <w:r w:rsidR="00341957" w:rsidRPr="00A13E71">
        <w:rPr>
          <w:b w:val="0"/>
          <w:color w:val="auto"/>
          <w:sz w:val="22"/>
        </w:rPr>
        <w:fldChar w:fldCharType="begin"/>
      </w:r>
      <w:r w:rsidRPr="00A13E71">
        <w:rPr>
          <w:b w:val="0"/>
          <w:color w:val="auto"/>
          <w:sz w:val="22"/>
        </w:rPr>
        <w:instrText xml:space="preserve"> SEQ Table \* ARABIC </w:instrText>
      </w:r>
      <w:r w:rsidR="00341957" w:rsidRPr="00A13E71">
        <w:rPr>
          <w:b w:val="0"/>
          <w:color w:val="auto"/>
          <w:sz w:val="22"/>
        </w:rPr>
        <w:fldChar w:fldCharType="separate"/>
      </w:r>
      <w:r w:rsidR="003A6865">
        <w:rPr>
          <w:b w:val="0"/>
          <w:noProof/>
          <w:color w:val="auto"/>
          <w:sz w:val="22"/>
        </w:rPr>
        <w:t>1</w:t>
      </w:r>
      <w:r w:rsidR="00341957" w:rsidRPr="00A13E71">
        <w:rPr>
          <w:b w:val="0"/>
          <w:color w:val="auto"/>
          <w:sz w:val="22"/>
        </w:rPr>
        <w:fldChar w:fldCharType="end"/>
      </w:r>
      <w:r w:rsidRPr="00A13E71">
        <w:rPr>
          <w:b w:val="0"/>
          <w:color w:val="auto"/>
          <w:sz w:val="22"/>
        </w:rPr>
        <w:t xml:space="preserve"> </w:t>
      </w:r>
      <w:r>
        <w:rPr>
          <w:b w:val="0"/>
          <w:color w:val="auto"/>
          <w:sz w:val="22"/>
        </w:rPr>
        <w:t>–</w:t>
      </w:r>
      <w:r w:rsidRPr="00A13E71">
        <w:rPr>
          <w:b w:val="0"/>
          <w:color w:val="auto"/>
          <w:sz w:val="22"/>
        </w:rPr>
        <w:t xml:space="preserve"> </w:t>
      </w:r>
      <w:r>
        <w:rPr>
          <w:b w:val="0"/>
          <w:color w:val="auto"/>
          <w:sz w:val="22"/>
        </w:rPr>
        <w:t xml:space="preserve">Mean number of destinations accessible within lower </w:t>
      </w:r>
      <w:r w:rsidR="002E006C">
        <w:rPr>
          <w:b w:val="0"/>
          <w:color w:val="auto"/>
          <w:sz w:val="22"/>
        </w:rPr>
        <w:t xml:space="preserve">&amp; upper </w:t>
      </w:r>
      <w:r>
        <w:rPr>
          <w:b w:val="0"/>
          <w:color w:val="auto"/>
          <w:sz w:val="22"/>
        </w:rPr>
        <w:t>time threshold</w:t>
      </w:r>
      <w:r w:rsidR="002E006C">
        <w:rPr>
          <w:b w:val="0"/>
          <w:color w:val="auto"/>
          <w:sz w:val="22"/>
        </w:rPr>
        <w:t>s and mean value of gravity measure</w:t>
      </w:r>
      <w:r>
        <w:rPr>
          <w:b w:val="0"/>
          <w:color w:val="auto"/>
          <w:sz w:val="22"/>
        </w:rPr>
        <w:t xml:space="preserve"> compared with the difference between objective and subjective JT measures</w:t>
      </w:r>
    </w:p>
    <w:tbl>
      <w:tblPr>
        <w:tblW w:w="5000" w:type="pct"/>
        <w:tblLayout w:type="fixed"/>
        <w:tblLook w:val="04A0" w:firstRow="1" w:lastRow="0" w:firstColumn="1" w:lastColumn="0" w:noHBand="0" w:noVBand="1"/>
      </w:tblPr>
      <w:tblGrid>
        <w:gridCol w:w="1348"/>
        <w:gridCol w:w="37"/>
        <w:gridCol w:w="1832"/>
        <w:gridCol w:w="192"/>
        <w:gridCol w:w="190"/>
        <w:gridCol w:w="1754"/>
        <w:gridCol w:w="96"/>
        <w:gridCol w:w="46"/>
        <w:gridCol w:w="1734"/>
        <w:gridCol w:w="146"/>
        <w:gridCol w:w="124"/>
        <w:gridCol w:w="1743"/>
      </w:tblGrid>
      <w:tr w:rsidR="00A13E71" w:rsidRPr="00A13E71" w:rsidTr="00B00E35">
        <w:trPr>
          <w:trHeight w:val="300"/>
        </w:trPr>
        <w:tc>
          <w:tcPr>
            <w:tcW w:w="749" w:type="pct"/>
            <w:gridSpan w:val="2"/>
            <w:tcBorders>
              <w:top w:val="nil"/>
              <w:left w:val="nil"/>
              <w:bottom w:val="nil"/>
              <w:right w:val="nil"/>
            </w:tcBorders>
            <w:shd w:val="clear" w:color="auto" w:fill="auto"/>
            <w:noWrap/>
            <w:vAlign w:val="bottom"/>
            <w:hideMark/>
          </w:tcPr>
          <w:p w:rsidR="00A13E71" w:rsidRPr="00A13E71" w:rsidRDefault="00A13E71" w:rsidP="00A13E71">
            <w:pPr>
              <w:spacing w:after="0" w:line="240" w:lineRule="auto"/>
              <w:rPr>
                <w:rFonts w:ascii="Arial" w:eastAsia="Times New Roman" w:hAnsi="Arial" w:cs="Arial"/>
                <w:color w:val="000000"/>
                <w:sz w:val="18"/>
                <w:szCs w:val="18"/>
                <w:lang w:eastAsia="en-GB"/>
              </w:rPr>
            </w:pPr>
          </w:p>
        </w:tc>
        <w:tc>
          <w:tcPr>
            <w:tcW w:w="4251" w:type="pct"/>
            <w:gridSpan w:val="10"/>
            <w:tcBorders>
              <w:top w:val="nil"/>
              <w:left w:val="nil"/>
              <w:bottom w:val="nil"/>
              <w:right w:val="nil"/>
            </w:tcBorders>
            <w:shd w:val="clear" w:color="auto" w:fill="auto"/>
            <w:noWrap/>
            <w:vAlign w:val="bottom"/>
            <w:hideMark/>
          </w:tcPr>
          <w:p w:rsidR="00A13E71" w:rsidRPr="00877327" w:rsidRDefault="00877327" w:rsidP="00A13E71">
            <w:pPr>
              <w:spacing w:after="0" w:line="240" w:lineRule="auto"/>
              <w:jc w:val="center"/>
              <w:rPr>
                <w:rFonts w:ascii="Arial" w:eastAsia="Times New Roman" w:hAnsi="Arial" w:cs="Arial"/>
                <w:color w:val="000000"/>
                <w:sz w:val="18"/>
                <w:szCs w:val="18"/>
                <w:lang w:eastAsia="en-GB"/>
              </w:rPr>
            </w:pPr>
            <w:r w:rsidRPr="00877327">
              <w:rPr>
                <w:sz w:val="18"/>
              </w:rPr>
              <w:t xml:space="preserve">Mean number of destinations accessible </w:t>
            </w:r>
            <w:r w:rsidRPr="003A6865">
              <w:rPr>
                <w:i/>
                <w:sz w:val="18"/>
              </w:rPr>
              <w:t>within lower time threshold</w:t>
            </w:r>
            <w:r w:rsidRPr="00877327">
              <w:rPr>
                <w:sz w:val="18"/>
              </w:rPr>
              <w:t xml:space="preserve"> compared with the difference between objective and subjective JT measures</w:t>
            </w:r>
          </w:p>
        </w:tc>
      </w:tr>
      <w:tr w:rsidR="00A13E71" w:rsidRPr="00A13E71" w:rsidTr="00E73B93">
        <w:trPr>
          <w:trHeight w:val="20"/>
        </w:trPr>
        <w:tc>
          <w:tcPr>
            <w:tcW w:w="749" w:type="pct"/>
            <w:gridSpan w:val="2"/>
            <w:tcBorders>
              <w:top w:val="nil"/>
              <w:left w:val="nil"/>
              <w:bottom w:val="nil"/>
              <w:right w:val="nil"/>
            </w:tcBorders>
            <w:shd w:val="clear" w:color="auto" w:fill="auto"/>
            <w:noWrap/>
            <w:vAlign w:val="bottom"/>
            <w:hideMark/>
          </w:tcPr>
          <w:p w:rsidR="00A13E71" w:rsidRPr="00A13E71" w:rsidRDefault="00A13E71" w:rsidP="00A13E71">
            <w:pPr>
              <w:spacing w:after="0" w:line="240" w:lineRule="auto"/>
              <w:rPr>
                <w:rFonts w:ascii="Arial" w:eastAsia="Times New Roman" w:hAnsi="Arial" w:cs="Arial"/>
                <w:color w:val="000000"/>
                <w:sz w:val="18"/>
                <w:szCs w:val="18"/>
                <w:lang w:eastAsia="en-GB"/>
              </w:rPr>
            </w:pPr>
          </w:p>
        </w:tc>
        <w:tc>
          <w:tcPr>
            <w:tcW w:w="991" w:type="pct"/>
            <w:tcBorders>
              <w:top w:val="single" w:sz="8" w:space="0" w:color="auto"/>
              <w:left w:val="single" w:sz="8" w:space="0" w:color="auto"/>
              <w:bottom w:val="nil"/>
              <w:right w:val="nil"/>
            </w:tcBorders>
            <w:shd w:val="clear" w:color="auto" w:fill="auto"/>
            <w:noWrap/>
            <w:vAlign w:val="bottom"/>
            <w:hideMark/>
          </w:tcPr>
          <w:p w:rsidR="00A13E71" w:rsidRPr="003A6865" w:rsidRDefault="00A13E71" w:rsidP="00E73B93">
            <w:pPr>
              <w:spacing w:after="0" w:line="240" w:lineRule="auto"/>
              <w:jc w:val="center"/>
              <w:rPr>
                <w:rFonts w:ascii="Arial" w:eastAsia="Times New Roman" w:hAnsi="Arial" w:cs="Arial"/>
                <w:b/>
                <w:i/>
                <w:color w:val="000000"/>
                <w:sz w:val="18"/>
                <w:szCs w:val="18"/>
                <w:lang w:eastAsia="en-GB"/>
              </w:rPr>
            </w:pPr>
            <w:r w:rsidRPr="003A6865">
              <w:rPr>
                <w:rFonts w:ascii="Arial" w:eastAsia="Times New Roman" w:hAnsi="Arial" w:cs="Arial"/>
                <w:b/>
                <w:i/>
                <w:color w:val="000000"/>
                <w:sz w:val="18"/>
                <w:szCs w:val="18"/>
                <w:lang w:eastAsia="en-GB"/>
              </w:rPr>
              <w:t>No difference</w:t>
            </w:r>
          </w:p>
        </w:tc>
        <w:tc>
          <w:tcPr>
            <w:tcW w:w="1208" w:type="pct"/>
            <w:gridSpan w:val="4"/>
            <w:tcBorders>
              <w:top w:val="single" w:sz="8" w:space="0" w:color="auto"/>
              <w:left w:val="nil"/>
              <w:bottom w:val="nil"/>
              <w:right w:val="single" w:sz="4" w:space="0" w:color="auto"/>
            </w:tcBorders>
            <w:shd w:val="clear" w:color="auto" w:fill="auto"/>
            <w:noWrap/>
            <w:vAlign w:val="bottom"/>
            <w:hideMark/>
          </w:tcPr>
          <w:p w:rsidR="00A13E71" w:rsidRPr="003A6865" w:rsidRDefault="00A13E71" w:rsidP="00E73B93">
            <w:pPr>
              <w:spacing w:after="0" w:line="240" w:lineRule="auto"/>
              <w:jc w:val="center"/>
              <w:rPr>
                <w:rFonts w:ascii="Arial" w:eastAsia="Times New Roman" w:hAnsi="Arial" w:cs="Arial"/>
                <w:b/>
                <w:i/>
                <w:color w:val="000000"/>
                <w:sz w:val="18"/>
                <w:szCs w:val="18"/>
                <w:lang w:eastAsia="en-GB"/>
              </w:rPr>
            </w:pPr>
            <w:r w:rsidRPr="003A6865">
              <w:rPr>
                <w:rFonts w:ascii="Arial" w:eastAsia="Times New Roman" w:hAnsi="Arial" w:cs="Arial"/>
                <w:b/>
                <w:i/>
                <w:color w:val="000000"/>
                <w:sz w:val="18"/>
                <w:szCs w:val="18"/>
                <w:lang w:eastAsia="en-GB"/>
              </w:rPr>
              <w:t>Difference</w:t>
            </w:r>
          </w:p>
        </w:tc>
        <w:tc>
          <w:tcPr>
            <w:tcW w:w="1109" w:type="pct"/>
            <w:gridSpan w:val="4"/>
            <w:tcBorders>
              <w:top w:val="single" w:sz="8" w:space="0" w:color="auto"/>
              <w:left w:val="nil"/>
              <w:bottom w:val="nil"/>
              <w:right w:val="nil"/>
            </w:tcBorders>
            <w:shd w:val="clear" w:color="auto" w:fill="auto"/>
            <w:noWrap/>
            <w:vAlign w:val="bottom"/>
            <w:hideMark/>
          </w:tcPr>
          <w:p w:rsidR="00A13E71" w:rsidRPr="003A6865" w:rsidRDefault="003D6C3F" w:rsidP="00E73B93">
            <w:pPr>
              <w:spacing w:after="0" w:line="240" w:lineRule="auto"/>
              <w:jc w:val="center"/>
              <w:rPr>
                <w:rFonts w:ascii="Arial" w:eastAsia="Times New Roman" w:hAnsi="Arial" w:cs="Arial"/>
                <w:b/>
                <w:i/>
                <w:color w:val="000000"/>
                <w:sz w:val="18"/>
                <w:szCs w:val="18"/>
                <w:lang w:eastAsia="en-GB"/>
              </w:rPr>
            </w:pPr>
            <w:r>
              <w:rPr>
                <w:rFonts w:ascii="Arial" w:eastAsia="Times New Roman" w:hAnsi="Arial" w:cs="Arial"/>
                <w:b/>
                <w:i/>
                <w:color w:val="000000"/>
                <w:sz w:val="18"/>
                <w:szCs w:val="18"/>
                <w:lang w:eastAsia="en-GB"/>
              </w:rPr>
              <w:t>CAI &lt; NTS</w:t>
            </w:r>
          </w:p>
        </w:tc>
        <w:tc>
          <w:tcPr>
            <w:tcW w:w="943" w:type="pct"/>
            <w:tcBorders>
              <w:top w:val="single" w:sz="8" w:space="0" w:color="auto"/>
              <w:left w:val="nil"/>
              <w:bottom w:val="nil"/>
              <w:right w:val="single" w:sz="8" w:space="0" w:color="auto"/>
            </w:tcBorders>
            <w:shd w:val="clear" w:color="auto" w:fill="auto"/>
            <w:noWrap/>
            <w:vAlign w:val="bottom"/>
            <w:hideMark/>
          </w:tcPr>
          <w:p w:rsidR="00A13E71" w:rsidRPr="003A6865" w:rsidRDefault="003D6C3F" w:rsidP="00E73B93">
            <w:pPr>
              <w:spacing w:after="0" w:line="240" w:lineRule="auto"/>
              <w:jc w:val="center"/>
              <w:rPr>
                <w:rFonts w:ascii="Arial" w:eastAsia="Times New Roman" w:hAnsi="Arial" w:cs="Arial"/>
                <w:b/>
                <w:i/>
                <w:color w:val="000000"/>
                <w:sz w:val="18"/>
                <w:szCs w:val="18"/>
                <w:lang w:eastAsia="en-GB"/>
              </w:rPr>
            </w:pPr>
            <w:r>
              <w:rPr>
                <w:rFonts w:ascii="Arial" w:eastAsia="Times New Roman" w:hAnsi="Arial" w:cs="Arial"/>
                <w:b/>
                <w:i/>
                <w:color w:val="000000"/>
                <w:sz w:val="18"/>
                <w:szCs w:val="18"/>
                <w:lang w:eastAsia="en-GB"/>
              </w:rPr>
              <w:t>CAI &gt; NTS</w:t>
            </w:r>
          </w:p>
        </w:tc>
      </w:tr>
      <w:tr w:rsidR="00A13E71" w:rsidRPr="00A13E71" w:rsidTr="00E73B93">
        <w:trPr>
          <w:trHeight w:val="20"/>
        </w:trPr>
        <w:tc>
          <w:tcPr>
            <w:tcW w:w="749" w:type="pct"/>
            <w:gridSpan w:val="2"/>
            <w:tcBorders>
              <w:top w:val="nil"/>
              <w:left w:val="nil"/>
              <w:bottom w:val="nil"/>
              <w:right w:val="nil"/>
            </w:tcBorders>
            <w:shd w:val="clear" w:color="auto" w:fill="auto"/>
            <w:noWrap/>
            <w:vAlign w:val="bottom"/>
            <w:hideMark/>
          </w:tcPr>
          <w:p w:rsidR="00A13E71" w:rsidRPr="00A13E71" w:rsidRDefault="00A13E71" w:rsidP="00A13E71">
            <w:pPr>
              <w:spacing w:after="0" w:line="240" w:lineRule="auto"/>
              <w:rPr>
                <w:rFonts w:ascii="Arial" w:eastAsia="Times New Roman" w:hAnsi="Arial" w:cs="Arial"/>
                <w:color w:val="000000"/>
                <w:sz w:val="18"/>
                <w:szCs w:val="18"/>
                <w:lang w:eastAsia="en-GB"/>
              </w:rPr>
            </w:pPr>
            <w:r w:rsidRPr="00A13E71">
              <w:rPr>
                <w:rFonts w:ascii="Arial" w:eastAsia="Times New Roman" w:hAnsi="Arial" w:cs="Arial"/>
                <w:color w:val="000000"/>
                <w:sz w:val="18"/>
                <w:szCs w:val="18"/>
                <w:lang w:eastAsia="en-GB"/>
              </w:rPr>
              <w:t>Doctor</w:t>
            </w:r>
          </w:p>
        </w:tc>
        <w:tc>
          <w:tcPr>
            <w:tcW w:w="991" w:type="pct"/>
            <w:tcBorders>
              <w:top w:val="nil"/>
              <w:left w:val="single" w:sz="8" w:space="0" w:color="auto"/>
              <w:bottom w:val="nil"/>
              <w:right w:val="nil"/>
            </w:tcBorders>
            <w:shd w:val="clear" w:color="auto" w:fill="auto"/>
            <w:noWrap/>
            <w:vAlign w:val="bottom"/>
            <w:hideMark/>
          </w:tcPr>
          <w:p w:rsidR="00A13E71" w:rsidRPr="00A13E71" w:rsidRDefault="00A13E71" w:rsidP="00E73B93">
            <w:pPr>
              <w:spacing w:after="0" w:line="240" w:lineRule="auto"/>
              <w:jc w:val="center"/>
              <w:rPr>
                <w:rFonts w:ascii="Arial" w:eastAsia="Times New Roman" w:hAnsi="Arial" w:cs="Arial"/>
                <w:color w:val="000000"/>
                <w:sz w:val="18"/>
                <w:szCs w:val="18"/>
                <w:lang w:eastAsia="en-GB"/>
              </w:rPr>
            </w:pPr>
            <w:r w:rsidRPr="00A13E71">
              <w:rPr>
                <w:rFonts w:ascii="Arial" w:eastAsia="Times New Roman" w:hAnsi="Arial" w:cs="Arial"/>
                <w:color w:val="000000"/>
                <w:sz w:val="18"/>
                <w:szCs w:val="18"/>
                <w:lang w:eastAsia="en-GB"/>
              </w:rPr>
              <w:t>3.3345</w:t>
            </w:r>
          </w:p>
        </w:tc>
        <w:tc>
          <w:tcPr>
            <w:tcW w:w="1208" w:type="pct"/>
            <w:gridSpan w:val="4"/>
            <w:tcBorders>
              <w:top w:val="nil"/>
              <w:left w:val="nil"/>
              <w:bottom w:val="nil"/>
              <w:right w:val="single" w:sz="4" w:space="0" w:color="auto"/>
            </w:tcBorders>
            <w:shd w:val="clear" w:color="auto" w:fill="auto"/>
            <w:noWrap/>
            <w:vAlign w:val="bottom"/>
            <w:hideMark/>
          </w:tcPr>
          <w:p w:rsidR="00A13E71" w:rsidRPr="00A13E71" w:rsidRDefault="00A13E71" w:rsidP="00E73B93">
            <w:pPr>
              <w:spacing w:after="0" w:line="240" w:lineRule="auto"/>
              <w:jc w:val="center"/>
              <w:rPr>
                <w:rFonts w:ascii="Arial" w:eastAsia="Times New Roman" w:hAnsi="Arial" w:cs="Arial"/>
                <w:color w:val="000000"/>
                <w:sz w:val="18"/>
                <w:szCs w:val="18"/>
                <w:lang w:eastAsia="en-GB"/>
              </w:rPr>
            </w:pPr>
            <w:r w:rsidRPr="00A13E71">
              <w:rPr>
                <w:rFonts w:ascii="Arial" w:eastAsia="Times New Roman" w:hAnsi="Arial" w:cs="Arial"/>
                <w:color w:val="000000"/>
                <w:sz w:val="18"/>
                <w:szCs w:val="18"/>
                <w:lang w:eastAsia="en-GB"/>
              </w:rPr>
              <w:t>2.4347</w:t>
            </w:r>
          </w:p>
        </w:tc>
        <w:tc>
          <w:tcPr>
            <w:tcW w:w="1109" w:type="pct"/>
            <w:gridSpan w:val="4"/>
            <w:tcBorders>
              <w:top w:val="nil"/>
              <w:left w:val="nil"/>
              <w:bottom w:val="nil"/>
              <w:right w:val="nil"/>
            </w:tcBorders>
            <w:shd w:val="clear" w:color="auto" w:fill="auto"/>
            <w:noWrap/>
            <w:vAlign w:val="bottom"/>
            <w:hideMark/>
          </w:tcPr>
          <w:p w:rsidR="00A13E71" w:rsidRPr="00A13E71" w:rsidRDefault="00A13E71" w:rsidP="00E73B93">
            <w:pPr>
              <w:spacing w:after="0" w:line="240" w:lineRule="auto"/>
              <w:jc w:val="center"/>
              <w:rPr>
                <w:rFonts w:ascii="Arial" w:eastAsia="Times New Roman" w:hAnsi="Arial" w:cs="Arial"/>
                <w:color w:val="000000"/>
                <w:sz w:val="18"/>
                <w:szCs w:val="18"/>
                <w:lang w:eastAsia="en-GB"/>
              </w:rPr>
            </w:pPr>
            <w:r w:rsidRPr="00A13E71">
              <w:rPr>
                <w:rFonts w:ascii="Arial" w:eastAsia="Times New Roman" w:hAnsi="Arial" w:cs="Arial"/>
                <w:color w:val="000000"/>
                <w:sz w:val="18"/>
                <w:szCs w:val="18"/>
                <w:lang w:eastAsia="en-GB"/>
              </w:rPr>
              <w:t>2.6587</w:t>
            </w:r>
          </w:p>
        </w:tc>
        <w:tc>
          <w:tcPr>
            <w:tcW w:w="943" w:type="pct"/>
            <w:tcBorders>
              <w:top w:val="nil"/>
              <w:left w:val="nil"/>
              <w:bottom w:val="nil"/>
              <w:right w:val="single" w:sz="8" w:space="0" w:color="auto"/>
            </w:tcBorders>
            <w:shd w:val="clear" w:color="auto" w:fill="auto"/>
            <w:noWrap/>
            <w:vAlign w:val="bottom"/>
            <w:hideMark/>
          </w:tcPr>
          <w:p w:rsidR="00A13E71" w:rsidRPr="00A13E71" w:rsidRDefault="00A13E71" w:rsidP="00E73B93">
            <w:pPr>
              <w:spacing w:after="0" w:line="240" w:lineRule="auto"/>
              <w:jc w:val="center"/>
              <w:rPr>
                <w:rFonts w:ascii="Arial" w:eastAsia="Times New Roman" w:hAnsi="Arial" w:cs="Arial"/>
                <w:color w:val="000000"/>
                <w:sz w:val="18"/>
                <w:szCs w:val="18"/>
                <w:lang w:eastAsia="en-GB"/>
              </w:rPr>
            </w:pPr>
            <w:r w:rsidRPr="00A13E71">
              <w:rPr>
                <w:rFonts w:ascii="Arial" w:eastAsia="Times New Roman" w:hAnsi="Arial" w:cs="Arial"/>
                <w:color w:val="000000"/>
                <w:sz w:val="18"/>
                <w:szCs w:val="18"/>
                <w:lang w:eastAsia="en-GB"/>
              </w:rPr>
              <w:t>2.1527</w:t>
            </w:r>
          </w:p>
        </w:tc>
      </w:tr>
      <w:tr w:rsidR="00A13E71" w:rsidRPr="00A13E71" w:rsidTr="00E73B93">
        <w:trPr>
          <w:trHeight w:val="20"/>
        </w:trPr>
        <w:tc>
          <w:tcPr>
            <w:tcW w:w="749" w:type="pct"/>
            <w:gridSpan w:val="2"/>
            <w:tcBorders>
              <w:top w:val="nil"/>
              <w:left w:val="nil"/>
              <w:bottom w:val="nil"/>
              <w:right w:val="nil"/>
            </w:tcBorders>
            <w:shd w:val="clear" w:color="auto" w:fill="auto"/>
            <w:noWrap/>
            <w:vAlign w:val="bottom"/>
            <w:hideMark/>
          </w:tcPr>
          <w:p w:rsidR="00A13E71" w:rsidRPr="00A13E71" w:rsidRDefault="00A13E71" w:rsidP="00A13E71">
            <w:pPr>
              <w:spacing w:after="0" w:line="240" w:lineRule="auto"/>
              <w:rPr>
                <w:rFonts w:ascii="Arial" w:eastAsia="Times New Roman" w:hAnsi="Arial" w:cs="Arial"/>
                <w:color w:val="000000"/>
                <w:sz w:val="18"/>
                <w:szCs w:val="18"/>
                <w:lang w:eastAsia="en-GB"/>
              </w:rPr>
            </w:pPr>
            <w:r w:rsidRPr="00A13E71">
              <w:rPr>
                <w:rFonts w:ascii="Arial" w:eastAsia="Times New Roman" w:hAnsi="Arial" w:cs="Arial"/>
                <w:color w:val="000000"/>
                <w:sz w:val="18"/>
                <w:szCs w:val="18"/>
                <w:lang w:eastAsia="en-GB"/>
              </w:rPr>
              <w:t>Hospital</w:t>
            </w:r>
          </w:p>
        </w:tc>
        <w:tc>
          <w:tcPr>
            <w:tcW w:w="991" w:type="pct"/>
            <w:tcBorders>
              <w:top w:val="nil"/>
              <w:left w:val="single" w:sz="8" w:space="0" w:color="auto"/>
              <w:bottom w:val="nil"/>
              <w:right w:val="nil"/>
            </w:tcBorders>
            <w:shd w:val="clear" w:color="auto" w:fill="auto"/>
            <w:noWrap/>
            <w:vAlign w:val="bottom"/>
            <w:hideMark/>
          </w:tcPr>
          <w:p w:rsidR="00A13E71" w:rsidRPr="00A13E71" w:rsidRDefault="00A13E71" w:rsidP="00E73B93">
            <w:pPr>
              <w:spacing w:after="0" w:line="240" w:lineRule="auto"/>
              <w:jc w:val="center"/>
              <w:rPr>
                <w:rFonts w:ascii="Arial" w:eastAsia="Times New Roman" w:hAnsi="Arial" w:cs="Arial"/>
                <w:color w:val="000000"/>
                <w:sz w:val="18"/>
                <w:szCs w:val="18"/>
                <w:lang w:eastAsia="en-GB"/>
              </w:rPr>
            </w:pPr>
            <w:r w:rsidRPr="00A13E71">
              <w:rPr>
                <w:rFonts w:ascii="Arial" w:eastAsia="Times New Roman" w:hAnsi="Arial" w:cs="Arial"/>
                <w:color w:val="000000"/>
                <w:sz w:val="18"/>
                <w:szCs w:val="18"/>
                <w:lang w:eastAsia="en-GB"/>
              </w:rPr>
              <w:t>1.951</w:t>
            </w:r>
          </w:p>
        </w:tc>
        <w:tc>
          <w:tcPr>
            <w:tcW w:w="1208" w:type="pct"/>
            <w:gridSpan w:val="4"/>
            <w:tcBorders>
              <w:top w:val="nil"/>
              <w:left w:val="nil"/>
              <w:bottom w:val="nil"/>
              <w:right w:val="single" w:sz="4" w:space="0" w:color="auto"/>
            </w:tcBorders>
            <w:shd w:val="clear" w:color="auto" w:fill="auto"/>
            <w:noWrap/>
            <w:vAlign w:val="bottom"/>
            <w:hideMark/>
          </w:tcPr>
          <w:p w:rsidR="00A13E71" w:rsidRPr="00A13E71" w:rsidRDefault="00A13E71" w:rsidP="00E73B93">
            <w:pPr>
              <w:spacing w:after="0" w:line="240" w:lineRule="auto"/>
              <w:jc w:val="center"/>
              <w:rPr>
                <w:rFonts w:ascii="Arial" w:eastAsia="Times New Roman" w:hAnsi="Arial" w:cs="Arial"/>
                <w:color w:val="000000"/>
                <w:sz w:val="18"/>
                <w:szCs w:val="18"/>
                <w:lang w:eastAsia="en-GB"/>
              </w:rPr>
            </w:pPr>
            <w:r w:rsidRPr="00A13E71">
              <w:rPr>
                <w:rFonts w:ascii="Arial" w:eastAsia="Times New Roman" w:hAnsi="Arial" w:cs="Arial"/>
                <w:color w:val="000000"/>
                <w:sz w:val="18"/>
                <w:szCs w:val="18"/>
                <w:lang w:eastAsia="en-GB"/>
              </w:rPr>
              <w:t>1.6943</w:t>
            </w:r>
          </w:p>
        </w:tc>
        <w:tc>
          <w:tcPr>
            <w:tcW w:w="1109" w:type="pct"/>
            <w:gridSpan w:val="4"/>
            <w:tcBorders>
              <w:top w:val="nil"/>
              <w:left w:val="nil"/>
              <w:bottom w:val="nil"/>
              <w:right w:val="nil"/>
            </w:tcBorders>
            <w:shd w:val="clear" w:color="auto" w:fill="auto"/>
            <w:noWrap/>
            <w:vAlign w:val="bottom"/>
            <w:hideMark/>
          </w:tcPr>
          <w:p w:rsidR="00A13E71" w:rsidRPr="00A13E71" w:rsidRDefault="00A13E71" w:rsidP="00E73B93">
            <w:pPr>
              <w:spacing w:after="0" w:line="240" w:lineRule="auto"/>
              <w:jc w:val="center"/>
              <w:rPr>
                <w:rFonts w:ascii="Arial" w:eastAsia="Times New Roman" w:hAnsi="Arial" w:cs="Arial"/>
                <w:color w:val="000000"/>
                <w:sz w:val="18"/>
                <w:szCs w:val="18"/>
                <w:lang w:eastAsia="en-GB"/>
              </w:rPr>
            </w:pPr>
            <w:r w:rsidRPr="00A13E71">
              <w:rPr>
                <w:rFonts w:ascii="Arial" w:eastAsia="Times New Roman" w:hAnsi="Arial" w:cs="Arial"/>
                <w:color w:val="000000"/>
                <w:sz w:val="18"/>
                <w:szCs w:val="18"/>
                <w:lang w:eastAsia="en-GB"/>
              </w:rPr>
              <w:t>1.8465</w:t>
            </w:r>
          </w:p>
        </w:tc>
        <w:tc>
          <w:tcPr>
            <w:tcW w:w="943" w:type="pct"/>
            <w:tcBorders>
              <w:top w:val="nil"/>
              <w:left w:val="nil"/>
              <w:bottom w:val="nil"/>
              <w:right w:val="single" w:sz="8" w:space="0" w:color="auto"/>
            </w:tcBorders>
            <w:shd w:val="clear" w:color="auto" w:fill="auto"/>
            <w:noWrap/>
            <w:vAlign w:val="bottom"/>
            <w:hideMark/>
          </w:tcPr>
          <w:p w:rsidR="00A13E71" w:rsidRPr="00A13E71" w:rsidRDefault="00A13E71" w:rsidP="00E73B93">
            <w:pPr>
              <w:spacing w:after="0" w:line="240" w:lineRule="auto"/>
              <w:jc w:val="center"/>
              <w:rPr>
                <w:rFonts w:ascii="Arial" w:eastAsia="Times New Roman" w:hAnsi="Arial" w:cs="Arial"/>
                <w:color w:val="000000"/>
                <w:sz w:val="18"/>
                <w:szCs w:val="18"/>
                <w:lang w:eastAsia="en-GB"/>
              </w:rPr>
            </w:pPr>
            <w:r w:rsidRPr="00A13E71">
              <w:rPr>
                <w:rFonts w:ascii="Arial" w:eastAsia="Times New Roman" w:hAnsi="Arial" w:cs="Arial"/>
                <w:color w:val="000000"/>
                <w:sz w:val="18"/>
                <w:szCs w:val="18"/>
                <w:lang w:eastAsia="en-GB"/>
              </w:rPr>
              <w:t>1.3424</w:t>
            </w:r>
          </w:p>
        </w:tc>
      </w:tr>
      <w:tr w:rsidR="00A13E71" w:rsidRPr="00A13E71" w:rsidTr="00E73B93">
        <w:trPr>
          <w:trHeight w:val="20"/>
        </w:trPr>
        <w:tc>
          <w:tcPr>
            <w:tcW w:w="749" w:type="pct"/>
            <w:gridSpan w:val="2"/>
            <w:tcBorders>
              <w:top w:val="nil"/>
              <w:left w:val="nil"/>
              <w:bottom w:val="nil"/>
              <w:right w:val="nil"/>
            </w:tcBorders>
            <w:shd w:val="clear" w:color="auto" w:fill="auto"/>
            <w:noWrap/>
            <w:vAlign w:val="bottom"/>
            <w:hideMark/>
          </w:tcPr>
          <w:p w:rsidR="00A13E71" w:rsidRPr="00A13E71" w:rsidRDefault="00A13E71" w:rsidP="00A13E71">
            <w:pPr>
              <w:spacing w:after="0" w:line="240" w:lineRule="auto"/>
              <w:rPr>
                <w:rFonts w:ascii="Arial" w:eastAsia="Times New Roman" w:hAnsi="Arial" w:cs="Arial"/>
                <w:color w:val="000000"/>
                <w:sz w:val="18"/>
                <w:szCs w:val="18"/>
                <w:lang w:eastAsia="en-GB"/>
              </w:rPr>
            </w:pPr>
            <w:r w:rsidRPr="00A13E71">
              <w:rPr>
                <w:rFonts w:ascii="Arial" w:eastAsia="Times New Roman" w:hAnsi="Arial" w:cs="Arial"/>
                <w:color w:val="000000"/>
                <w:sz w:val="18"/>
                <w:szCs w:val="18"/>
                <w:lang w:eastAsia="en-GB"/>
              </w:rPr>
              <w:t>Supermarket</w:t>
            </w:r>
          </w:p>
        </w:tc>
        <w:tc>
          <w:tcPr>
            <w:tcW w:w="991" w:type="pct"/>
            <w:tcBorders>
              <w:top w:val="nil"/>
              <w:left w:val="single" w:sz="8" w:space="0" w:color="auto"/>
              <w:bottom w:val="nil"/>
              <w:right w:val="nil"/>
            </w:tcBorders>
            <w:shd w:val="clear" w:color="auto" w:fill="auto"/>
            <w:noWrap/>
            <w:vAlign w:val="bottom"/>
            <w:hideMark/>
          </w:tcPr>
          <w:p w:rsidR="00A13E71" w:rsidRPr="00A13E71" w:rsidRDefault="00A13E71" w:rsidP="00E73B93">
            <w:pPr>
              <w:spacing w:after="0" w:line="240" w:lineRule="auto"/>
              <w:jc w:val="center"/>
              <w:rPr>
                <w:rFonts w:ascii="Arial" w:eastAsia="Times New Roman" w:hAnsi="Arial" w:cs="Arial"/>
                <w:color w:val="000000"/>
                <w:sz w:val="18"/>
                <w:szCs w:val="18"/>
                <w:lang w:eastAsia="en-GB"/>
              </w:rPr>
            </w:pPr>
            <w:r w:rsidRPr="00A13E71">
              <w:rPr>
                <w:rFonts w:ascii="Arial" w:eastAsia="Times New Roman" w:hAnsi="Arial" w:cs="Arial"/>
                <w:color w:val="000000"/>
                <w:sz w:val="18"/>
                <w:szCs w:val="18"/>
                <w:lang w:eastAsia="en-GB"/>
              </w:rPr>
              <w:t>4.6449</w:t>
            </w:r>
          </w:p>
        </w:tc>
        <w:tc>
          <w:tcPr>
            <w:tcW w:w="1208" w:type="pct"/>
            <w:gridSpan w:val="4"/>
            <w:tcBorders>
              <w:top w:val="nil"/>
              <w:left w:val="nil"/>
              <w:bottom w:val="nil"/>
              <w:right w:val="single" w:sz="4" w:space="0" w:color="auto"/>
            </w:tcBorders>
            <w:shd w:val="clear" w:color="auto" w:fill="auto"/>
            <w:noWrap/>
            <w:vAlign w:val="bottom"/>
            <w:hideMark/>
          </w:tcPr>
          <w:p w:rsidR="00A13E71" w:rsidRPr="00A13E71" w:rsidRDefault="00A13E71" w:rsidP="00E73B93">
            <w:pPr>
              <w:spacing w:after="0" w:line="240" w:lineRule="auto"/>
              <w:jc w:val="center"/>
              <w:rPr>
                <w:rFonts w:ascii="Arial" w:eastAsia="Times New Roman" w:hAnsi="Arial" w:cs="Arial"/>
                <w:color w:val="000000"/>
                <w:sz w:val="18"/>
                <w:szCs w:val="18"/>
                <w:lang w:eastAsia="en-GB"/>
              </w:rPr>
            </w:pPr>
            <w:r w:rsidRPr="00A13E71">
              <w:rPr>
                <w:rFonts w:ascii="Arial" w:eastAsia="Times New Roman" w:hAnsi="Arial" w:cs="Arial"/>
                <w:color w:val="000000"/>
                <w:sz w:val="18"/>
                <w:szCs w:val="18"/>
                <w:lang w:eastAsia="en-GB"/>
              </w:rPr>
              <w:t>4.781</w:t>
            </w:r>
          </w:p>
        </w:tc>
        <w:tc>
          <w:tcPr>
            <w:tcW w:w="1109" w:type="pct"/>
            <w:gridSpan w:val="4"/>
            <w:tcBorders>
              <w:top w:val="nil"/>
              <w:left w:val="nil"/>
              <w:bottom w:val="nil"/>
              <w:right w:val="nil"/>
            </w:tcBorders>
            <w:shd w:val="clear" w:color="auto" w:fill="auto"/>
            <w:noWrap/>
            <w:vAlign w:val="bottom"/>
            <w:hideMark/>
          </w:tcPr>
          <w:p w:rsidR="00A13E71" w:rsidRPr="00A13E71" w:rsidRDefault="00A13E71" w:rsidP="00E73B93">
            <w:pPr>
              <w:spacing w:after="0" w:line="240" w:lineRule="auto"/>
              <w:jc w:val="center"/>
              <w:rPr>
                <w:rFonts w:ascii="Arial" w:eastAsia="Times New Roman" w:hAnsi="Arial" w:cs="Arial"/>
                <w:color w:val="000000"/>
                <w:sz w:val="18"/>
                <w:szCs w:val="18"/>
                <w:lang w:eastAsia="en-GB"/>
              </w:rPr>
            </w:pPr>
            <w:r w:rsidRPr="00A13E71">
              <w:rPr>
                <w:rFonts w:ascii="Arial" w:eastAsia="Times New Roman" w:hAnsi="Arial" w:cs="Arial"/>
                <w:color w:val="000000"/>
                <w:sz w:val="18"/>
                <w:szCs w:val="18"/>
                <w:lang w:eastAsia="en-GB"/>
              </w:rPr>
              <w:t>4.2293</w:t>
            </w:r>
          </w:p>
        </w:tc>
        <w:tc>
          <w:tcPr>
            <w:tcW w:w="943" w:type="pct"/>
            <w:tcBorders>
              <w:top w:val="nil"/>
              <w:left w:val="nil"/>
              <w:bottom w:val="nil"/>
              <w:right w:val="single" w:sz="8" w:space="0" w:color="auto"/>
            </w:tcBorders>
            <w:shd w:val="clear" w:color="auto" w:fill="auto"/>
            <w:noWrap/>
            <w:vAlign w:val="bottom"/>
            <w:hideMark/>
          </w:tcPr>
          <w:p w:rsidR="00A13E71" w:rsidRPr="00A13E71" w:rsidRDefault="00A13E71" w:rsidP="00E73B93">
            <w:pPr>
              <w:spacing w:after="0" w:line="240" w:lineRule="auto"/>
              <w:jc w:val="center"/>
              <w:rPr>
                <w:rFonts w:ascii="Arial" w:eastAsia="Times New Roman" w:hAnsi="Arial" w:cs="Arial"/>
                <w:color w:val="000000"/>
                <w:sz w:val="18"/>
                <w:szCs w:val="18"/>
                <w:lang w:eastAsia="en-GB"/>
              </w:rPr>
            </w:pPr>
            <w:r w:rsidRPr="00A13E71">
              <w:rPr>
                <w:rFonts w:ascii="Arial" w:eastAsia="Times New Roman" w:hAnsi="Arial" w:cs="Arial"/>
                <w:color w:val="000000"/>
                <w:sz w:val="18"/>
                <w:szCs w:val="18"/>
                <w:lang w:eastAsia="en-GB"/>
              </w:rPr>
              <w:t>5.1223</w:t>
            </w:r>
          </w:p>
        </w:tc>
      </w:tr>
      <w:tr w:rsidR="00A13E71" w:rsidRPr="00A13E71" w:rsidTr="00E73B93">
        <w:trPr>
          <w:trHeight w:val="20"/>
        </w:trPr>
        <w:tc>
          <w:tcPr>
            <w:tcW w:w="749" w:type="pct"/>
            <w:gridSpan w:val="2"/>
            <w:tcBorders>
              <w:top w:val="nil"/>
              <w:left w:val="nil"/>
              <w:bottom w:val="nil"/>
              <w:right w:val="nil"/>
            </w:tcBorders>
            <w:shd w:val="clear" w:color="auto" w:fill="auto"/>
            <w:noWrap/>
            <w:vAlign w:val="bottom"/>
            <w:hideMark/>
          </w:tcPr>
          <w:p w:rsidR="00A13E71" w:rsidRPr="00A13E71" w:rsidRDefault="00A13E71" w:rsidP="00A13E71">
            <w:pPr>
              <w:spacing w:after="0" w:line="240" w:lineRule="auto"/>
              <w:rPr>
                <w:rFonts w:ascii="Arial" w:eastAsia="Times New Roman" w:hAnsi="Arial" w:cs="Arial"/>
                <w:color w:val="000000"/>
                <w:sz w:val="18"/>
                <w:szCs w:val="18"/>
                <w:lang w:eastAsia="en-GB"/>
              </w:rPr>
            </w:pPr>
            <w:r w:rsidRPr="00E73B93">
              <w:rPr>
                <w:rFonts w:ascii="Arial" w:eastAsia="Times New Roman" w:hAnsi="Arial" w:cs="Arial"/>
                <w:color w:val="000000"/>
                <w:sz w:val="16"/>
                <w:szCs w:val="18"/>
                <w:lang w:eastAsia="en-GB"/>
              </w:rPr>
              <w:t xml:space="preserve">Primary School </w:t>
            </w:r>
          </w:p>
        </w:tc>
        <w:tc>
          <w:tcPr>
            <w:tcW w:w="991" w:type="pct"/>
            <w:tcBorders>
              <w:top w:val="nil"/>
              <w:left w:val="single" w:sz="8" w:space="0" w:color="auto"/>
              <w:bottom w:val="nil"/>
              <w:right w:val="nil"/>
            </w:tcBorders>
            <w:shd w:val="clear" w:color="auto" w:fill="auto"/>
            <w:noWrap/>
            <w:vAlign w:val="bottom"/>
            <w:hideMark/>
          </w:tcPr>
          <w:p w:rsidR="00A13E71" w:rsidRPr="00A13E71" w:rsidRDefault="00A13E71" w:rsidP="00E73B93">
            <w:pPr>
              <w:spacing w:after="0" w:line="240" w:lineRule="auto"/>
              <w:jc w:val="center"/>
              <w:rPr>
                <w:rFonts w:ascii="Arial" w:eastAsia="Times New Roman" w:hAnsi="Arial" w:cs="Arial"/>
                <w:color w:val="000000"/>
                <w:sz w:val="18"/>
                <w:szCs w:val="18"/>
                <w:lang w:eastAsia="en-GB"/>
              </w:rPr>
            </w:pPr>
            <w:r w:rsidRPr="00A13E71">
              <w:rPr>
                <w:rFonts w:ascii="Arial" w:eastAsia="Times New Roman" w:hAnsi="Arial" w:cs="Arial"/>
                <w:color w:val="000000"/>
                <w:sz w:val="18"/>
                <w:szCs w:val="18"/>
                <w:lang w:eastAsia="en-GB"/>
              </w:rPr>
              <w:t>4.1187</w:t>
            </w:r>
          </w:p>
        </w:tc>
        <w:tc>
          <w:tcPr>
            <w:tcW w:w="1208" w:type="pct"/>
            <w:gridSpan w:val="4"/>
            <w:tcBorders>
              <w:top w:val="nil"/>
              <w:left w:val="nil"/>
              <w:bottom w:val="nil"/>
              <w:right w:val="single" w:sz="4" w:space="0" w:color="auto"/>
            </w:tcBorders>
            <w:shd w:val="clear" w:color="auto" w:fill="auto"/>
            <w:noWrap/>
            <w:vAlign w:val="bottom"/>
            <w:hideMark/>
          </w:tcPr>
          <w:p w:rsidR="00A13E71" w:rsidRPr="00A13E71" w:rsidRDefault="00A13E71" w:rsidP="00E73B93">
            <w:pPr>
              <w:spacing w:after="0" w:line="240" w:lineRule="auto"/>
              <w:jc w:val="center"/>
              <w:rPr>
                <w:rFonts w:ascii="Arial" w:eastAsia="Times New Roman" w:hAnsi="Arial" w:cs="Arial"/>
                <w:color w:val="000000"/>
                <w:sz w:val="18"/>
                <w:szCs w:val="18"/>
                <w:lang w:eastAsia="en-GB"/>
              </w:rPr>
            </w:pPr>
            <w:r w:rsidRPr="00A13E71">
              <w:rPr>
                <w:rFonts w:ascii="Arial" w:eastAsia="Times New Roman" w:hAnsi="Arial" w:cs="Arial"/>
                <w:color w:val="000000"/>
                <w:sz w:val="18"/>
                <w:szCs w:val="18"/>
                <w:lang w:eastAsia="en-GB"/>
              </w:rPr>
              <w:t>3.8616</w:t>
            </w:r>
          </w:p>
        </w:tc>
        <w:tc>
          <w:tcPr>
            <w:tcW w:w="1109" w:type="pct"/>
            <w:gridSpan w:val="4"/>
            <w:tcBorders>
              <w:top w:val="nil"/>
              <w:left w:val="nil"/>
              <w:bottom w:val="nil"/>
              <w:right w:val="nil"/>
            </w:tcBorders>
            <w:shd w:val="clear" w:color="auto" w:fill="auto"/>
            <w:noWrap/>
            <w:vAlign w:val="bottom"/>
            <w:hideMark/>
          </w:tcPr>
          <w:p w:rsidR="00A13E71" w:rsidRPr="00A13E71" w:rsidRDefault="00A13E71" w:rsidP="00E73B93">
            <w:pPr>
              <w:spacing w:after="0" w:line="240" w:lineRule="auto"/>
              <w:jc w:val="center"/>
              <w:rPr>
                <w:rFonts w:ascii="Arial" w:eastAsia="Times New Roman" w:hAnsi="Arial" w:cs="Arial"/>
                <w:color w:val="000000"/>
                <w:sz w:val="18"/>
                <w:szCs w:val="18"/>
                <w:lang w:eastAsia="en-GB"/>
              </w:rPr>
            </w:pPr>
            <w:r w:rsidRPr="00A13E71">
              <w:rPr>
                <w:rFonts w:ascii="Arial" w:eastAsia="Times New Roman" w:hAnsi="Arial" w:cs="Arial"/>
                <w:color w:val="000000"/>
                <w:sz w:val="18"/>
                <w:szCs w:val="18"/>
                <w:lang w:eastAsia="en-GB"/>
              </w:rPr>
              <w:t>3.6773</w:t>
            </w:r>
          </w:p>
        </w:tc>
        <w:tc>
          <w:tcPr>
            <w:tcW w:w="943" w:type="pct"/>
            <w:tcBorders>
              <w:top w:val="nil"/>
              <w:left w:val="nil"/>
              <w:bottom w:val="nil"/>
              <w:right w:val="single" w:sz="8" w:space="0" w:color="auto"/>
            </w:tcBorders>
            <w:shd w:val="clear" w:color="auto" w:fill="auto"/>
            <w:noWrap/>
            <w:vAlign w:val="bottom"/>
            <w:hideMark/>
          </w:tcPr>
          <w:p w:rsidR="00A13E71" w:rsidRPr="00A13E71" w:rsidRDefault="00A13E71" w:rsidP="00E73B93">
            <w:pPr>
              <w:spacing w:after="0" w:line="240" w:lineRule="auto"/>
              <w:jc w:val="center"/>
              <w:rPr>
                <w:rFonts w:ascii="Arial" w:eastAsia="Times New Roman" w:hAnsi="Arial" w:cs="Arial"/>
                <w:color w:val="000000"/>
                <w:sz w:val="18"/>
                <w:szCs w:val="18"/>
                <w:lang w:eastAsia="en-GB"/>
              </w:rPr>
            </w:pPr>
            <w:r w:rsidRPr="00A13E71">
              <w:rPr>
                <w:rFonts w:ascii="Arial" w:eastAsia="Times New Roman" w:hAnsi="Arial" w:cs="Arial"/>
                <w:color w:val="000000"/>
                <w:sz w:val="18"/>
                <w:szCs w:val="18"/>
                <w:lang w:eastAsia="en-GB"/>
              </w:rPr>
              <w:t>4.242</w:t>
            </w:r>
          </w:p>
        </w:tc>
      </w:tr>
      <w:tr w:rsidR="00A13E71" w:rsidRPr="00A13E71" w:rsidTr="00E73B93">
        <w:trPr>
          <w:trHeight w:val="20"/>
        </w:trPr>
        <w:tc>
          <w:tcPr>
            <w:tcW w:w="749" w:type="pct"/>
            <w:gridSpan w:val="2"/>
            <w:tcBorders>
              <w:top w:val="nil"/>
              <w:left w:val="nil"/>
              <w:bottom w:val="nil"/>
              <w:right w:val="nil"/>
            </w:tcBorders>
            <w:shd w:val="clear" w:color="auto" w:fill="auto"/>
            <w:noWrap/>
            <w:vAlign w:val="bottom"/>
            <w:hideMark/>
          </w:tcPr>
          <w:p w:rsidR="00A13E71" w:rsidRPr="00A13E71" w:rsidRDefault="00A13E71" w:rsidP="00A13E71">
            <w:pPr>
              <w:spacing w:after="0" w:line="240" w:lineRule="auto"/>
              <w:rPr>
                <w:rFonts w:ascii="Arial" w:eastAsia="Times New Roman" w:hAnsi="Arial" w:cs="Arial"/>
                <w:color w:val="000000"/>
                <w:sz w:val="18"/>
                <w:szCs w:val="18"/>
                <w:lang w:eastAsia="en-GB"/>
              </w:rPr>
            </w:pPr>
            <w:r w:rsidRPr="00E73B93">
              <w:rPr>
                <w:rFonts w:ascii="Arial" w:eastAsia="Times New Roman" w:hAnsi="Arial" w:cs="Arial"/>
                <w:color w:val="000000"/>
                <w:sz w:val="14"/>
                <w:szCs w:val="18"/>
                <w:lang w:eastAsia="en-GB"/>
              </w:rPr>
              <w:t>Secondary School</w:t>
            </w:r>
          </w:p>
        </w:tc>
        <w:tc>
          <w:tcPr>
            <w:tcW w:w="991" w:type="pct"/>
            <w:tcBorders>
              <w:top w:val="nil"/>
              <w:left w:val="single" w:sz="8" w:space="0" w:color="auto"/>
              <w:bottom w:val="nil"/>
              <w:right w:val="nil"/>
            </w:tcBorders>
            <w:shd w:val="clear" w:color="auto" w:fill="auto"/>
            <w:noWrap/>
            <w:vAlign w:val="bottom"/>
            <w:hideMark/>
          </w:tcPr>
          <w:p w:rsidR="00A13E71" w:rsidRPr="00A13E71" w:rsidRDefault="00A13E71" w:rsidP="00E73B93">
            <w:pPr>
              <w:spacing w:after="0" w:line="240" w:lineRule="auto"/>
              <w:jc w:val="center"/>
              <w:rPr>
                <w:rFonts w:ascii="Arial" w:eastAsia="Times New Roman" w:hAnsi="Arial" w:cs="Arial"/>
                <w:color w:val="000000"/>
                <w:sz w:val="18"/>
                <w:szCs w:val="18"/>
                <w:lang w:eastAsia="en-GB"/>
              </w:rPr>
            </w:pPr>
            <w:r w:rsidRPr="00A13E71">
              <w:rPr>
                <w:rFonts w:ascii="Arial" w:eastAsia="Times New Roman" w:hAnsi="Arial" w:cs="Arial"/>
                <w:color w:val="000000"/>
                <w:sz w:val="18"/>
                <w:szCs w:val="18"/>
                <w:lang w:eastAsia="en-GB"/>
              </w:rPr>
              <w:t>2.6494</w:t>
            </w:r>
          </w:p>
        </w:tc>
        <w:tc>
          <w:tcPr>
            <w:tcW w:w="1208" w:type="pct"/>
            <w:gridSpan w:val="4"/>
            <w:tcBorders>
              <w:top w:val="nil"/>
              <w:left w:val="nil"/>
              <w:bottom w:val="nil"/>
              <w:right w:val="single" w:sz="4" w:space="0" w:color="auto"/>
            </w:tcBorders>
            <w:shd w:val="clear" w:color="auto" w:fill="auto"/>
            <w:noWrap/>
            <w:vAlign w:val="bottom"/>
            <w:hideMark/>
          </w:tcPr>
          <w:p w:rsidR="00A13E71" w:rsidRPr="00A13E71" w:rsidRDefault="00A13E71" w:rsidP="00E73B93">
            <w:pPr>
              <w:spacing w:after="0" w:line="240" w:lineRule="auto"/>
              <w:jc w:val="center"/>
              <w:rPr>
                <w:rFonts w:ascii="Arial" w:eastAsia="Times New Roman" w:hAnsi="Arial" w:cs="Arial"/>
                <w:color w:val="000000"/>
                <w:sz w:val="18"/>
                <w:szCs w:val="18"/>
                <w:lang w:eastAsia="en-GB"/>
              </w:rPr>
            </w:pPr>
            <w:r w:rsidRPr="00A13E71">
              <w:rPr>
                <w:rFonts w:ascii="Arial" w:eastAsia="Times New Roman" w:hAnsi="Arial" w:cs="Arial"/>
                <w:color w:val="000000"/>
                <w:sz w:val="18"/>
                <w:szCs w:val="18"/>
                <w:lang w:eastAsia="en-GB"/>
              </w:rPr>
              <w:t>1.8916</w:t>
            </w:r>
          </w:p>
        </w:tc>
        <w:tc>
          <w:tcPr>
            <w:tcW w:w="1109" w:type="pct"/>
            <w:gridSpan w:val="4"/>
            <w:tcBorders>
              <w:top w:val="nil"/>
              <w:left w:val="nil"/>
              <w:bottom w:val="nil"/>
              <w:right w:val="nil"/>
            </w:tcBorders>
            <w:shd w:val="clear" w:color="auto" w:fill="auto"/>
            <w:noWrap/>
            <w:vAlign w:val="bottom"/>
            <w:hideMark/>
          </w:tcPr>
          <w:p w:rsidR="00A13E71" w:rsidRPr="00A13E71" w:rsidRDefault="00A13E71" w:rsidP="00E73B93">
            <w:pPr>
              <w:spacing w:after="0" w:line="240" w:lineRule="auto"/>
              <w:jc w:val="center"/>
              <w:rPr>
                <w:rFonts w:ascii="Arial" w:eastAsia="Times New Roman" w:hAnsi="Arial" w:cs="Arial"/>
                <w:color w:val="000000"/>
                <w:sz w:val="18"/>
                <w:szCs w:val="18"/>
                <w:lang w:eastAsia="en-GB"/>
              </w:rPr>
            </w:pPr>
            <w:r w:rsidRPr="00A13E71">
              <w:rPr>
                <w:rFonts w:ascii="Arial" w:eastAsia="Times New Roman" w:hAnsi="Arial" w:cs="Arial"/>
                <w:color w:val="000000"/>
                <w:sz w:val="18"/>
                <w:szCs w:val="18"/>
                <w:lang w:eastAsia="en-GB"/>
              </w:rPr>
              <w:t>2.2239</w:t>
            </w:r>
          </w:p>
        </w:tc>
        <w:tc>
          <w:tcPr>
            <w:tcW w:w="943" w:type="pct"/>
            <w:tcBorders>
              <w:top w:val="nil"/>
              <w:left w:val="nil"/>
              <w:bottom w:val="nil"/>
              <w:right w:val="single" w:sz="8" w:space="0" w:color="auto"/>
            </w:tcBorders>
            <w:shd w:val="clear" w:color="auto" w:fill="auto"/>
            <w:noWrap/>
            <w:vAlign w:val="bottom"/>
            <w:hideMark/>
          </w:tcPr>
          <w:p w:rsidR="00A13E71" w:rsidRPr="00A13E71" w:rsidRDefault="00A13E71" w:rsidP="00E73B93">
            <w:pPr>
              <w:spacing w:after="0" w:line="240" w:lineRule="auto"/>
              <w:jc w:val="center"/>
              <w:rPr>
                <w:rFonts w:ascii="Arial" w:eastAsia="Times New Roman" w:hAnsi="Arial" w:cs="Arial"/>
                <w:color w:val="000000"/>
                <w:sz w:val="18"/>
                <w:szCs w:val="18"/>
                <w:lang w:eastAsia="en-GB"/>
              </w:rPr>
            </w:pPr>
            <w:r w:rsidRPr="00A13E71">
              <w:rPr>
                <w:rFonts w:ascii="Arial" w:eastAsia="Times New Roman" w:hAnsi="Arial" w:cs="Arial"/>
                <w:color w:val="000000"/>
                <w:sz w:val="18"/>
                <w:szCs w:val="18"/>
                <w:lang w:eastAsia="en-GB"/>
              </w:rPr>
              <w:t>1.462</w:t>
            </w:r>
          </w:p>
        </w:tc>
      </w:tr>
      <w:tr w:rsidR="00A13E71" w:rsidRPr="00A13E71" w:rsidTr="00E73B93">
        <w:trPr>
          <w:trHeight w:val="20"/>
        </w:trPr>
        <w:tc>
          <w:tcPr>
            <w:tcW w:w="749" w:type="pct"/>
            <w:gridSpan w:val="2"/>
            <w:tcBorders>
              <w:top w:val="nil"/>
              <w:left w:val="nil"/>
              <w:bottom w:val="nil"/>
              <w:right w:val="nil"/>
            </w:tcBorders>
            <w:shd w:val="clear" w:color="auto" w:fill="auto"/>
            <w:noWrap/>
            <w:vAlign w:val="bottom"/>
            <w:hideMark/>
          </w:tcPr>
          <w:p w:rsidR="00A13E71" w:rsidRPr="00A13E71" w:rsidRDefault="00A13E71" w:rsidP="00A13E71">
            <w:pPr>
              <w:spacing w:after="0" w:line="240" w:lineRule="auto"/>
              <w:rPr>
                <w:rFonts w:ascii="Arial" w:eastAsia="Times New Roman" w:hAnsi="Arial" w:cs="Arial"/>
                <w:color w:val="000000"/>
                <w:sz w:val="18"/>
                <w:szCs w:val="18"/>
                <w:lang w:eastAsia="en-GB"/>
              </w:rPr>
            </w:pPr>
            <w:r w:rsidRPr="00A13E71">
              <w:rPr>
                <w:rFonts w:ascii="Arial" w:eastAsia="Times New Roman" w:hAnsi="Arial" w:cs="Arial"/>
                <w:color w:val="000000"/>
                <w:sz w:val="18"/>
                <w:szCs w:val="18"/>
                <w:lang w:eastAsia="en-GB"/>
              </w:rPr>
              <w:t>College</w:t>
            </w:r>
          </w:p>
        </w:tc>
        <w:tc>
          <w:tcPr>
            <w:tcW w:w="991" w:type="pct"/>
            <w:tcBorders>
              <w:top w:val="nil"/>
              <w:left w:val="single" w:sz="8" w:space="0" w:color="auto"/>
              <w:bottom w:val="single" w:sz="8" w:space="0" w:color="auto"/>
              <w:right w:val="nil"/>
            </w:tcBorders>
            <w:shd w:val="clear" w:color="auto" w:fill="auto"/>
            <w:noWrap/>
            <w:vAlign w:val="bottom"/>
            <w:hideMark/>
          </w:tcPr>
          <w:p w:rsidR="00A13E71" w:rsidRPr="00A13E71" w:rsidRDefault="00A13E71" w:rsidP="00E73B93">
            <w:pPr>
              <w:spacing w:after="0" w:line="240" w:lineRule="auto"/>
              <w:jc w:val="center"/>
              <w:rPr>
                <w:rFonts w:ascii="Arial" w:eastAsia="Times New Roman" w:hAnsi="Arial" w:cs="Arial"/>
                <w:color w:val="000000"/>
                <w:sz w:val="18"/>
                <w:szCs w:val="18"/>
                <w:lang w:eastAsia="en-GB"/>
              </w:rPr>
            </w:pPr>
            <w:r w:rsidRPr="00A13E71">
              <w:rPr>
                <w:rFonts w:ascii="Arial" w:eastAsia="Times New Roman" w:hAnsi="Arial" w:cs="Arial"/>
                <w:color w:val="000000"/>
                <w:sz w:val="18"/>
                <w:szCs w:val="18"/>
                <w:lang w:eastAsia="en-GB"/>
              </w:rPr>
              <w:t>4.5565</w:t>
            </w:r>
          </w:p>
        </w:tc>
        <w:tc>
          <w:tcPr>
            <w:tcW w:w="1208" w:type="pct"/>
            <w:gridSpan w:val="4"/>
            <w:tcBorders>
              <w:top w:val="nil"/>
              <w:left w:val="nil"/>
              <w:bottom w:val="single" w:sz="8" w:space="0" w:color="auto"/>
              <w:right w:val="single" w:sz="4" w:space="0" w:color="auto"/>
            </w:tcBorders>
            <w:shd w:val="clear" w:color="auto" w:fill="auto"/>
            <w:noWrap/>
            <w:vAlign w:val="bottom"/>
            <w:hideMark/>
          </w:tcPr>
          <w:p w:rsidR="00A13E71" w:rsidRPr="00A13E71" w:rsidRDefault="00A13E71" w:rsidP="00E73B93">
            <w:pPr>
              <w:spacing w:after="0" w:line="240" w:lineRule="auto"/>
              <w:jc w:val="center"/>
              <w:rPr>
                <w:rFonts w:ascii="Arial" w:eastAsia="Times New Roman" w:hAnsi="Arial" w:cs="Arial"/>
                <w:color w:val="000000"/>
                <w:sz w:val="18"/>
                <w:szCs w:val="18"/>
                <w:lang w:eastAsia="en-GB"/>
              </w:rPr>
            </w:pPr>
            <w:r w:rsidRPr="00A13E71">
              <w:rPr>
                <w:rFonts w:ascii="Arial" w:eastAsia="Times New Roman" w:hAnsi="Arial" w:cs="Arial"/>
                <w:color w:val="000000"/>
                <w:sz w:val="18"/>
                <w:szCs w:val="18"/>
                <w:lang w:eastAsia="en-GB"/>
              </w:rPr>
              <w:t>3.2099</w:t>
            </w:r>
          </w:p>
        </w:tc>
        <w:tc>
          <w:tcPr>
            <w:tcW w:w="1109" w:type="pct"/>
            <w:gridSpan w:val="4"/>
            <w:tcBorders>
              <w:top w:val="nil"/>
              <w:left w:val="nil"/>
              <w:bottom w:val="single" w:sz="8" w:space="0" w:color="auto"/>
              <w:right w:val="nil"/>
            </w:tcBorders>
            <w:shd w:val="clear" w:color="auto" w:fill="auto"/>
            <w:noWrap/>
            <w:vAlign w:val="bottom"/>
            <w:hideMark/>
          </w:tcPr>
          <w:p w:rsidR="00A13E71" w:rsidRPr="00A13E71" w:rsidRDefault="00A13E71" w:rsidP="00E73B93">
            <w:pPr>
              <w:spacing w:after="0" w:line="240" w:lineRule="auto"/>
              <w:jc w:val="center"/>
              <w:rPr>
                <w:rFonts w:ascii="Arial" w:eastAsia="Times New Roman" w:hAnsi="Arial" w:cs="Arial"/>
                <w:color w:val="000000"/>
                <w:sz w:val="18"/>
                <w:szCs w:val="18"/>
                <w:lang w:eastAsia="en-GB"/>
              </w:rPr>
            </w:pPr>
            <w:r w:rsidRPr="00A13E71">
              <w:rPr>
                <w:rFonts w:ascii="Arial" w:eastAsia="Times New Roman" w:hAnsi="Arial" w:cs="Arial"/>
                <w:color w:val="000000"/>
                <w:sz w:val="18"/>
                <w:szCs w:val="18"/>
                <w:lang w:eastAsia="en-GB"/>
              </w:rPr>
              <w:t>3.933</w:t>
            </w:r>
          </w:p>
        </w:tc>
        <w:tc>
          <w:tcPr>
            <w:tcW w:w="943" w:type="pct"/>
            <w:tcBorders>
              <w:top w:val="nil"/>
              <w:left w:val="nil"/>
              <w:bottom w:val="single" w:sz="8" w:space="0" w:color="auto"/>
              <w:right w:val="single" w:sz="8" w:space="0" w:color="auto"/>
            </w:tcBorders>
            <w:shd w:val="clear" w:color="auto" w:fill="auto"/>
            <w:noWrap/>
            <w:vAlign w:val="bottom"/>
            <w:hideMark/>
          </w:tcPr>
          <w:p w:rsidR="00A13E71" w:rsidRPr="00A13E71" w:rsidRDefault="00A13E71" w:rsidP="00E73B93">
            <w:pPr>
              <w:spacing w:after="0" w:line="240" w:lineRule="auto"/>
              <w:jc w:val="center"/>
              <w:rPr>
                <w:rFonts w:ascii="Arial" w:eastAsia="Times New Roman" w:hAnsi="Arial" w:cs="Arial"/>
                <w:color w:val="000000"/>
                <w:sz w:val="18"/>
                <w:szCs w:val="18"/>
                <w:lang w:eastAsia="en-GB"/>
              </w:rPr>
            </w:pPr>
            <w:r w:rsidRPr="00A13E71">
              <w:rPr>
                <w:rFonts w:ascii="Arial" w:eastAsia="Times New Roman" w:hAnsi="Arial" w:cs="Arial"/>
                <w:color w:val="000000"/>
                <w:sz w:val="18"/>
                <w:szCs w:val="18"/>
                <w:lang w:eastAsia="en-GB"/>
              </w:rPr>
              <w:t>2.1727</w:t>
            </w:r>
          </w:p>
        </w:tc>
      </w:tr>
      <w:tr w:rsidR="00A13E71" w:rsidRPr="00A13E71" w:rsidTr="00E73B93">
        <w:trPr>
          <w:trHeight w:val="20"/>
        </w:trPr>
        <w:tc>
          <w:tcPr>
            <w:tcW w:w="749" w:type="pct"/>
            <w:gridSpan w:val="2"/>
            <w:tcBorders>
              <w:top w:val="nil"/>
              <w:left w:val="nil"/>
              <w:bottom w:val="nil"/>
              <w:right w:val="nil"/>
            </w:tcBorders>
            <w:shd w:val="clear" w:color="auto" w:fill="auto"/>
            <w:noWrap/>
            <w:vAlign w:val="bottom"/>
            <w:hideMark/>
          </w:tcPr>
          <w:p w:rsidR="00A13E71" w:rsidRPr="00A13E71" w:rsidRDefault="00A13E71" w:rsidP="00A13E71">
            <w:pPr>
              <w:spacing w:after="0" w:line="240" w:lineRule="auto"/>
              <w:rPr>
                <w:rFonts w:ascii="Arial" w:eastAsia="Times New Roman" w:hAnsi="Arial" w:cs="Arial"/>
                <w:color w:val="000000"/>
                <w:sz w:val="18"/>
                <w:szCs w:val="18"/>
                <w:lang w:eastAsia="en-GB"/>
              </w:rPr>
            </w:pPr>
          </w:p>
        </w:tc>
        <w:tc>
          <w:tcPr>
            <w:tcW w:w="4251" w:type="pct"/>
            <w:gridSpan w:val="10"/>
            <w:tcBorders>
              <w:top w:val="nil"/>
              <w:left w:val="nil"/>
              <w:bottom w:val="nil"/>
              <w:right w:val="nil"/>
            </w:tcBorders>
            <w:shd w:val="clear" w:color="auto" w:fill="auto"/>
            <w:noWrap/>
            <w:vAlign w:val="bottom"/>
            <w:hideMark/>
          </w:tcPr>
          <w:p w:rsidR="00A13E71" w:rsidRPr="00A13E71" w:rsidRDefault="00877327" w:rsidP="00E73B93">
            <w:pPr>
              <w:spacing w:after="0" w:line="240" w:lineRule="auto"/>
              <w:jc w:val="center"/>
              <w:rPr>
                <w:rFonts w:ascii="Arial" w:eastAsia="Times New Roman" w:hAnsi="Arial" w:cs="Arial"/>
                <w:color w:val="000000"/>
                <w:sz w:val="18"/>
                <w:szCs w:val="18"/>
                <w:lang w:eastAsia="en-GB"/>
              </w:rPr>
            </w:pPr>
            <w:r w:rsidRPr="00877327">
              <w:rPr>
                <w:sz w:val="18"/>
              </w:rPr>
              <w:t xml:space="preserve">Mean number of destinations accessible </w:t>
            </w:r>
            <w:r w:rsidRPr="003A6865">
              <w:rPr>
                <w:i/>
                <w:sz w:val="18"/>
              </w:rPr>
              <w:t>within upper time threshold</w:t>
            </w:r>
            <w:r w:rsidRPr="00877327">
              <w:rPr>
                <w:sz w:val="18"/>
              </w:rPr>
              <w:t xml:space="preserve"> compared with the difference between objective and subjective JT measures</w:t>
            </w:r>
          </w:p>
        </w:tc>
      </w:tr>
      <w:tr w:rsidR="003D6C3F" w:rsidRPr="00A13E71" w:rsidTr="00E73B93">
        <w:trPr>
          <w:trHeight w:val="20"/>
        </w:trPr>
        <w:tc>
          <w:tcPr>
            <w:tcW w:w="749" w:type="pct"/>
            <w:gridSpan w:val="2"/>
            <w:tcBorders>
              <w:top w:val="nil"/>
              <w:left w:val="nil"/>
              <w:bottom w:val="nil"/>
              <w:right w:val="nil"/>
            </w:tcBorders>
            <w:shd w:val="clear" w:color="auto" w:fill="auto"/>
            <w:noWrap/>
            <w:vAlign w:val="bottom"/>
            <w:hideMark/>
          </w:tcPr>
          <w:p w:rsidR="003D6C3F" w:rsidRPr="00A13E71" w:rsidRDefault="003D6C3F" w:rsidP="00A13E71">
            <w:pPr>
              <w:spacing w:after="0" w:line="240" w:lineRule="auto"/>
              <w:rPr>
                <w:rFonts w:ascii="Arial" w:eastAsia="Times New Roman" w:hAnsi="Arial" w:cs="Arial"/>
                <w:color w:val="000000"/>
                <w:sz w:val="18"/>
                <w:szCs w:val="18"/>
                <w:lang w:eastAsia="en-GB"/>
              </w:rPr>
            </w:pPr>
          </w:p>
        </w:tc>
        <w:tc>
          <w:tcPr>
            <w:tcW w:w="1095" w:type="pct"/>
            <w:gridSpan w:val="2"/>
            <w:tcBorders>
              <w:top w:val="single" w:sz="8" w:space="0" w:color="auto"/>
              <w:left w:val="single" w:sz="8" w:space="0" w:color="auto"/>
              <w:bottom w:val="nil"/>
              <w:right w:val="nil"/>
            </w:tcBorders>
            <w:shd w:val="clear" w:color="auto" w:fill="auto"/>
            <w:noWrap/>
            <w:vAlign w:val="bottom"/>
            <w:hideMark/>
          </w:tcPr>
          <w:p w:rsidR="003D6C3F" w:rsidRPr="003A6865" w:rsidRDefault="003D6C3F" w:rsidP="00E73B93">
            <w:pPr>
              <w:spacing w:after="0" w:line="240" w:lineRule="auto"/>
              <w:jc w:val="center"/>
              <w:rPr>
                <w:rFonts w:ascii="Arial" w:eastAsia="Times New Roman" w:hAnsi="Arial" w:cs="Arial"/>
                <w:b/>
                <w:i/>
                <w:color w:val="000000"/>
                <w:sz w:val="18"/>
                <w:szCs w:val="18"/>
                <w:lang w:eastAsia="en-GB"/>
              </w:rPr>
            </w:pPr>
            <w:r w:rsidRPr="003A6865">
              <w:rPr>
                <w:rFonts w:ascii="Arial" w:eastAsia="Times New Roman" w:hAnsi="Arial" w:cs="Arial"/>
                <w:b/>
                <w:i/>
                <w:color w:val="000000"/>
                <w:sz w:val="18"/>
                <w:szCs w:val="18"/>
                <w:lang w:eastAsia="en-GB"/>
              </w:rPr>
              <w:t>No difference</w:t>
            </w:r>
          </w:p>
        </w:tc>
        <w:tc>
          <w:tcPr>
            <w:tcW w:w="1129" w:type="pct"/>
            <w:gridSpan w:val="4"/>
            <w:tcBorders>
              <w:top w:val="single" w:sz="8" w:space="0" w:color="auto"/>
              <w:left w:val="nil"/>
              <w:bottom w:val="nil"/>
              <w:right w:val="single" w:sz="4" w:space="0" w:color="auto"/>
            </w:tcBorders>
            <w:shd w:val="clear" w:color="auto" w:fill="auto"/>
            <w:noWrap/>
            <w:vAlign w:val="bottom"/>
            <w:hideMark/>
          </w:tcPr>
          <w:p w:rsidR="003D6C3F" w:rsidRPr="003A6865" w:rsidRDefault="003D6C3F" w:rsidP="00E73B93">
            <w:pPr>
              <w:spacing w:after="0" w:line="240" w:lineRule="auto"/>
              <w:jc w:val="center"/>
              <w:rPr>
                <w:rFonts w:ascii="Arial" w:eastAsia="Times New Roman" w:hAnsi="Arial" w:cs="Arial"/>
                <w:b/>
                <w:i/>
                <w:color w:val="000000"/>
                <w:sz w:val="18"/>
                <w:szCs w:val="18"/>
                <w:lang w:eastAsia="en-GB"/>
              </w:rPr>
            </w:pPr>
            <w:r w:rsidRPr="003A6865">
              <w:rPr>
                <w:rFonts w:ascii="Arial" w:eastAsia="Times New Roman" w:hAnsi="Arial" w:cs="Arial"/>
                <w:b/>
                <w:i/>
                <w:color w:val="000000"/>
                <w:sz w:val="18"/>
                <w:szCs w:val="18"/>
                <w:lang w:eastAsia="en-GB"/>
              </w:rPr>
              <w:t>Difference</w:t>
            </w:r>
          </w:p>
        </w:tc>
        <w:tc>
          <w:tcPr>
            <w:tcW w:w="938" w:type="pct"/>
            <w:tcBorders>
              <w:top w:val="single" w:sz="8" w:space="0" w:color="auto"/>
              <w:left w:val="nil"/>
              <w:bottom w:val="nil"/>
              <w:right w:val="nil"/>
            </w:tcBorders>
            <w:shd w:val="clear" w:color="auto" w:fill="auto"/>
            <w:noWrap/>
            <w:vAlign w:val="bottom"/>
            <w:hideMark/>
          </w:tcPr>
          <w:p w:rsidR="003D6C3F" w:rsidRPr="003A6865" w:rsidRDefault="003D6C3F" w:rsidP="00E73B93">
            <w:pPr>
              <w:spacing w:after="0" w:line="240" w:lineRule="auto"/>
              <w:jc w:val="center"/>
              <w:rPr>
                <w:rFonts w:ascii="Arial" w:eastAsia="Times New Roman" w:hAnsi="Arial" w:cs="Arial"/>
                <w:b/>
                <w:i/>
                <w:color w:val="000000"/>
                <w:sz w:val="18"/>
                <w:szCs w:val="18"/>
                <w:lang w:eastAsia="en-GB"/>
              </w:rPr>
            </w:pPr>
            <w:r>
              <w:rPr>
                <w:rFonts w:ascii="Arial" w:eastAsia="Times New Roman" w:hAnsi="Arial" w:cs="Arial"/>
                <w:b/>
                <w:i/>
                <w:color w:val="000000"/>
                <w:sz w:val="18"/>
                <w:szCs w:val="18"/>
                <w:lang w:eastAsia="en-GB"/>
              </w:rPr>
              <w:t>CAI &lt; NTS</w:t>
            </w:r>
          </w:p>
        </w:tc>
        <w:tc>
          <w:tcPr>
            <w:tcW w:w="1089" w:type="pct"/>
            <w:gridSpan w:val="3"/>
            <w:tcBorders>
              <w:top w:val="single" w:sz="8" w:space="0" w:color="auto"/>
              <w:left w:val="nil"/>
              <w:bottom w:val="nil"/>
              <w:right w:val="single" w:sz="8" w:space="0" w:color="auto"/>
            </w:tcBorders>
            <w:shd w:val="clear" w:color="auto" w:fill="auto"/>
            <w:noWrap/>
            <w:vAlign w:val="bottom"/>
            <w:hideMark/>
          </w:tcPr>
          <w:p w:rsidR="003D6C3F" w:rsidRPr="003A6865" w:rsidRDefault="003D6C3F" w:rsidP="00E73B93">
            <w:pPr>
              <w:spacing w:after="0" w:line="240" w:lineRule="auto"/>
              <w:jc w:val="center"/>
              <w:rPr>
                <w:rFonts w:ascii="Arial" w:eastAsia="Times New Roman" w:hAnsi="Arial" w:cs="Arial"/>
                <w:b/>
                <w:i/>
                <w:color w:val="000000"/>
                <w:sz w:val="18"/>
                <w:szCs w:val="18"/>
                <w:lang w:eastAsia="en-GB"/>
              </w:rPr>
            </w:pPr>
            <w:r>
              <w:rPr>
                <w:rFonts w:ascii="Arial" w:eastAsia="Times New Roman" w:hAnsi="Arial" w:cs="Arial"/>
                <w:b/>
                <w:i/>
                <w:color w:val="000000"/>
                <w:sz w:val="18"/>
                <w:szCs w:val="18"/>
                <w:lang w:eastAsia="en-GB"/>
              </w:rPr>
              <w:t>CAI &gt; NTS</w:t>
            </w:r>
          </w:p>
        </w:tc>
      </w:tr>
      <w:tr w:rsidR="00A13E71" w:rsidRPr="00A13E71" w:rsidTr="00E73B93">
        <w:trPr>
          <w:trHeight w:val="20"/>
        </w:trPr>
        <w:tc>
          <w:tcPr>
            <w:tcW w:w="749" w:type="pct"/>
            <w:gridSpan w:val="2"/>
            <w:tcBorders>
              <w:top w:val="nil"/>
              <w:left w:val="nil"/>
              <w:bottom w:val="nil"/>
              <w:right w:val="nil"/>
            </w:tcBorders>
            <w:shd w:val="clear" w:color="auto" w:fill="auto"/>
            <w:noWrap/>
            <w:vAlign w:val="bottom"/>
            <w:hideMark/>
          </w:tcPr>
          <w:p w:rsidR="00A13E71" w:rsidRPr="00A13E71" w:rsidRDefault="00A13E71" w:rsidP="00A13E71">
            <w:pPr>
              <w:spacing w:after="0" w:line="240" w:lineRule="auto"/>
              <w:rPr>
                <w:rFonts w:ascii="Arial" w:eastAsia="Times New Roman" w:hAnsi="Arial" w:cs="Arial"/>
                <w:color w:val="000000"/>
                <w:sz w:val="18"/>
                <w:szCs w:val="18"/>
                <w:lang w:eastAsia="en-GB"/>
              </w:rPr>
            </w:pPr>
            <w:r w:rsidRPr="00A13E71">
              <w:rPr>
                <w:rFonts w:ascii="Arial" w:eastAsia="Times New Roman" w:hAnsi="Arial" w:cs="Arial"/>
                <w:color w:val="000000"/>
                <w:sz w:val="18"/>
                <w:szCs w:val="18"/>
                <w:lang w:eastAsia="en-GB"/>
              </w:rPr>
              <w:t>Doctor</w:t>
            </w:r>
          </w:p>
        </w:tc>
        <w:tc>
          <w:tcPr>
            <w:tcW w:w="1095" w:type="pct"/>
            <w:gridSpan w:val="2"/>
            <w:tcBorders>
              <w:top w:val="nil"/>
              <w:left w:val="single" w:sz="8" w:space="0" w:color="auto"/>
              <w:bottom w:val="nil"/>
              <w:right w:val="nil"/>
            </w:tcBorders>
            <w:shd w:val="clear" w:color="auto" w:fill="auto"/>
            <w:noWrap/>
            <w:vAlign w:val="bottom"/>
            <w:hideMark/>
          </w:tcPr>
          <w:p w:rsidR="00A13E71" w:rsidRPr="00A13E71" w:rsidRDefault="00A13E71" w:rsidP="00E73B93">
            <w:pPr>
              <w:spacing w:after="0" w:line="240" w:lineRule="auto"/>
              <w:jc w:val="center"/>
              <w:rPr>
                <w:rFonts w:ascii="Arial" w:eastAsia="Times New Roman" w:hAnsi="Arial" w:cs="Arial"/>
                <w:color w:val="000000"/>
                <w:sz w:val="18"/>
                <w:szCs w:val="18"/>
                <w:lang w:eastAsia="en-GB"/>
              </w:rPr>
            </w:pPr>
            <w:r w:rsidRPr="00A13E71">
              <w:rPr>
                <w:rFonts w:ascii="Arial" w:eastAsia="Times New Roman" w:hAnsi="Arial" w:cs="Arial"/>
                <w:color w:val="000000"/>
                <w:sz w:val="18"/>
                <w:szCs w:val="18"/>
                <w:lang w:eastAsia="en-GB"/>
              </w:rPr>
              <w:t>4.6232</w:t>
            </w:r>
          </w:p>
        </w:tc>
        <w:tc>
          <w:tcPr>
            <w:tcW w:w="1129" w:type="pct"/>
            <w:gridSpan w:val="4"/>
            <w:tcBorders>
              <w:top w:val="nil"/>
              <w:left w:val="nil"/>
              <w:bottom w:val="nil"/>
              <w:right w:val="single" w:sz="4" w:space="0" w:color="auto"/>
            </w:tcBorders>
            <w:shd w:val="clear" w:color="auto" w:fill="auto"/>
            <w:noWrap/>
            <w:vAlign w:val="bottom"/>
            <w:hideMark/>
          </w:tcPr>
          <w:p w:rsidR="00A13E71" w:rsidRPr="00A13E71" w:rsidRDefault="00A13E71" w:rsidP="00E73B93">
            <w:pPr>
              <w:spacing w:after="0" w:line="240" w:lineRule="auto"/>
              <w:jc w:val="center"/>
              <w:rPr>
                <w:rFonts w:ascii="Arial" w:eastAsia="Times New Roman" w:hAnsi="Arial" w:cs="Arial"/>
                <w:color w:val="000000"/>
                <w:sz w:val="18"/>
                <w:szCs w:val="18"/>
                <w:lang w:eastAsia="en-GB"/>
              </w:rPr>
            </w:pPr>
            <w:r w:rsidRPr="00A13E71">
              <w:rPr>
                <w:rFonts w:ascii="Arial" w:eastAsia="Times New Roman" w:hAnsi="Arial" w:cs="Arial"/>
                <w:color w:val="000000"/>
                <w:sz w:val="18"/>
                <w:szCs w:val="18"/>
                <w:lang w:eastAsia="en-GB"/>
              </w:rPr>
              <w:t>4.5343</w:t>
            </w:r>
          </w:p>
        </w:tc>
        <w:tc>
          <w:tcPr>
            <w:tcW w:w="938" w:type="pct"/>
            <w:tcBorders>
              <w:top w:val="nil"/>
              <w:left w:val="nil"/>
              <w:bottom w:val="nil"/>
              <w:right w:val="nil"/>
            </w:tcBorders>
            <w:shd w:val="clear" w:color="auto" w:fill="auto"/>
            <w:noWrap/>
            <w:vAlign w:val="bottom"/>
            <w:hideMark/>
          </w:tcPr>
          <w:p w:rsidR="00A13E71" w:rsidRPr="00A13E71" w:rsidRDefault="00A13E71" w:rsidP="00E73B93">
            <w:pPr>
              <w:spacing w:after="0" w:line="240" w:lineRule="auto"/>
              <w:jc w:val="center"/>
              <w:rPr>
                <w:rFonts w:ascii="Arial" w:eastAsia="Times New Roman" w:hAnsi="Arial" w:cs="Arial"/>
                <w:color w:val="000000"/>
                <w:sz w:val="18"/>
                <w:szCs w:val="18"/>
                <w:lang w:eastAsia="en-GB"/>
              </w:rPr>
            </w:pPr>
            <w:r w:rsidRPr="00A13E71">
              <w:rPr>
                <w:rFonts w:ascii="Arial" w:eastAsia="Times New Roman" w:hAnsi="Arial" w:cs="Arial"/>
                <w:color w:val="000000"/>
                <w:sz w:val="18"/>
                <w:szCs w:val="18"/>
                <w:lang w:eastAsia="en-GB"/>
              </w:rPr>
              <w:t>4.3939</w:t>
            </w:r>
          </w:p>
        </w:tc>
        <w:tc>
          <w:tcPr>
            <w:tcW w:w="1089" w:type="pct"/>
            <w:gridSpan w:val="3"/>
            <w:tcBorders>
              <w:top w:val="nil"/>
              <w:left w:val="nil"/>
              <w:bottom w:val="nil"/>
              <w:right w:val="single" w:sz="8" w:space="0" w:color="auto"/>
            </w:tcBorders>
            <w:shd w:val="clear" w:color="auto" w:fill="auto"/>
            <w:noWrap/>
            <w:vAlign w:val="bottom"/>
            <w:hideMark/>
          </w:tcPr>
          <w:p w:rsidR="00A13E71" w:rsidRPr="00A13E71" w:rsidRDefault="00A13E71" w:rsidP="00E73B93">
            <w:pPr>
              <w:spacing w:after="0" w:line="240" w:lineRule="auto"/>
              <w:jc w:val="center"/>
              <w:rPr>
                <w:rFonts w:ascii="Arial" w:eastAsia="Times New Roman" w:hAnsi="Arial" w:cs="Arial"/>
                <w:color w:val="000000"/>
                <w:sz w:val="18"/>
                <w:szCs w:val="18"/>
                <w:lang w:eastAsia="en-GB"/>
              </w:rPr>
            </w:pPr>
            <w:r w:rsidRPr="00A13E71">
              <w:rPr>
                <w:rFonts w:ascii="Arial" w:eastAsia="Times New Roman" w:hAnsi="Arial" w:cs="Arial"/>
                <w:color w:val="000000"/>
                <w:sz w:val="18"/>
                <w:szCs w:val="18"/>
                <w:lang w:eastAsia="en-GB"/>
              </w:rPr>
              <w:t>4.711</w:t>
            </w:r>
          </w:p>
        </w:tc>
      </w:tr>
      <w:tr w:rsidR="00A13E71" w:rsidRPr="00A13E71" w:rsidTr="00E73B93">
        <w:trPr>
          <w:trHeight w:val="20"/>
        </w:trPr>
        <w:tc>
          <w:tcPr>
            <w:tcW w:w="749" w:type="pct"/>
            <w:gridSpan w:val="2"/>
            <w:tcBorders>
              <w:top w:val="nil"/>
              <w:left w:val="nil"/>
              <w:bottom w:val="nil"/>
              <w:right w:val="nil"/>
            </w:tcBorders>
            <w:shd w:val="clear" w:color="auto" w:fill="auto"/>
            <w:noWrap/>
            <w:vAlign w:val="bottom"/>
            <w:hideMark/>
          </w:tcPr>
          <w:p w:rsidR="00A13E71" w:rsidRPr="00A13E71" w:rsidRDefault="00A13E71" w:rsidP="00A13E71">
            <w:pPr>
              <w:spacing w:after="0" w:line="240" w:lineRule="auto"/>
              <w:rPr>
                <w:rFonts w:ascii="Arial" w:eastAsia="Times New Roman" w:hAnsi="Arial" w:cs="Arial"/>
                <w:color w:val="000000"/>
                <w:sz w:val="18"/>
                <w:szCs w:val="18"/>
                <w:lang w:eastAsia="en-GB"/>
              </w:rPr>
            </w:pPr>
            <w:r w:rsidRPr="00A13E71">
              <w:rPr>
                <w:rFonts w:ascii="Arial" w:eastAsia="Times New Roman" w:hAnsi="Arial" w:cs="Arial"/>
                <w:color w:val="000000"/>
                <w:sz w:val="18"/>
                <w:szCs w:val="18"/>
                <w:lang w:eastAsia="en-GB"/>
              </w:rPr>
              <w:t>Hospital</w:t>
            </w:r>
          </w:p>
        </w:tc>
        <w:tc>
          <w:tcPr>
            <w:tcW w:w="1095" w:type="pct"/>
            <w:gridSpan w:val="2"/>
            <w:tcBorders>
              <w:top w:val="nil"/>
              <w:left w:val="single" w:sz="8" w:space="0" w:color="auto"/>
              <w:bottom w:val="nil"/>
              <w:right w:val="nil"/>
            </w:tcBorders>
            <w:shd w:val="clear" w:color="auto" w:fill="auto"/>
            <w:noWrap/>
            <w:vAlign w:val="bottom"/>
            <w:hideMark/>
          </w:tcPr>
          <w:p w:rsidR="00A13E71" w:rsidRPr="00A13E71" w:rsidRDefault="00A13E71" w:rsidP="00E73B93">
            <w:pPr>
              <w:spacing w:after="0" w:line="240" w:lineRule="auto"/>
              <w:jc w:val="center"/>
              <w:rPr>
                <w:rFonts w:ascii="Arial" w:eastAsia="Times New Roman" w:hAnsi="Arial" w:cs="Arial"/>
                <w:color w:val="000000"/>
                <w:sz w:val="18"/>
                <w:szCs w:val="18"/>
                <w:lang w:eastAsia="en-GB"/>
              </w:rPr>
            </w:pPr>
            <w:r w:rsidRPr="00A13E71">
              <w:rPr>
                <w:rFonts w:ascii="Arial" w:eastAsia="Times New Roman" w:hAnsi="Arial" w:cs="Arial"/>
                <w:color w:val="000000"/>
                <w:sz w:val="18"/>
                <w:szCs w:val="18"/>
                <w:lang w:eastAsia="en-GB"/>
              </w:rPr>
              <w:t>4.1011</w:t>
            </w:r>
          </w:p>
        </w:tc>
        <w:tc>
          <w:tcPr>
            <w:tcW w:w="1129" w:type="pct"/>
            <w:gridSpan w:val="4"/>
            <w:tcBorders>
              <w:top w:val="nil"/>
              <w:left w:val="nil"/>
              <w:bottom w:val="nil"/>
              <w:right w:val="single" w:sz="4" w:space="0" w:color="auto"/>
            </w:tcBorders>
            <w:shd w:val="clear" w:color="auto" w:fill="auto"/>
            <w:noWrap/>
            <w:vAlign w:val="bottom"/>
            <w:hideMark/>
          </w:tcPr>
          <w:p w:rsidR="00A13E71" w:rsidRPr="00A13E71" w:rsidRDefault="00A13E71" w:rsidP="00E73B93">
            <w:pPr>
              <w:spacing w:after="0" w:line="240" w:lineRule="auto"/>
              <w:jc w:val="center"/>
              <w:rPr>
                <w:rFonts w:ascii="Arial" w:eastAsia="Times New Roman" w:hAnsi="Arial" w:cs="Arial"/>
                <w:color w:val="000000"/>
                <w:sz w:val="18"/>
                <w:szCs w:val="18"/>
                <w:lang w:eastAsia="en-GB"/>
              </w:rPr>
            </w:pPr>
            <w:r w:rsidRPr="00A13E71">
              <w:rPr>
                <w:rFonts w:ascii="Arial" w:eastAsia="Times New Roman" w:hAnsi="Arial" w:cs="Arial"/>
                <w:color w:val="000000"/>
                <w:sz w:val="18"/>
                <w:szCs w:val="18"/>
                <w:lang w:eastAsia="en-GB"/>
              </w:rPr>
              <w:t>3.8815</w:t>
            </w:r>
          </w:p>
        </w:tc>
        <w:tc>
          <w:tcPr>
            <w:tcW w:w="938" w:type="pct"/>
            <w:tcBorders>
              <w:top w:val="nil"/>
              <w:left w:val="nil"/>
              <w:bottom w:val="nil"/>
              <w:right w:val="nil"/>
            </w:tcBorders>
            <w:shd w:val="clear" w:color="auto" w:fill="auto"/>
            <w:noWrap/>
            <w:vAlign w:val="bottom"/>
            <w:hideMark/>
          </w:tcPr>
          <w:p w:rsidR="00A13E71" w:rsidRPr="00A13E71" w:rsidRDefault="00A13E71" w:rsidP="00E73B93">
            <w:pPr>
              <w:spacing w:after="0" w:line="240" w:lineRule="auto"/>
              <w:jc w:val="center"/>
              <w:rPr>
                <w:rFonts w:ascii="Arial" w:eastAsia="Times New Roman" w:hAnsi="Arial" w:cs="Arial"/>
                <w:color w:val="000000"/>
                <w:sz w:val="18"/>
                <w:szCs w:val="18"/>
                <w:lang w:eastAsia="en-GB"/>
              </w:rPr>
            </w:pPr>
            <w:r w:rsidRPr="00A13E71">
              <w:rPr>
                <w:rFonts w:ascii="Arial" w:eastAsia="Times New Roman" w:hAnsi="Arial" w:cs="Arial"/>
                <w:color w:val="000000"/>
                <w:sz w:val="18"/>
                <w:szCs w:val="18"/>
                <w:lang w:eastAsia="en-GB"/>
              </w:rPr>
              <w:t>3.9338</w:t>
            </w:r>
          </w:p>
        </w:tc>
        <w:tc>
          <w:tcPr>
            <w:tcW w:w="1089" w:type="pct"/>
            <w:gridSpan w:val="3"/>
            <w:tcBorders>
              <w:top w:val="nil"/>
              <w:left w:val="nil"/>
              <w:bottom w:val="nil"/>
              <w:right w:val="single" w:sz="8" w:space="0" w:color="auto"/>
            </w:tcBorders>
            <w:shd w:val="clear" w:color="auto" w:fill="auto"/>
            <w:noWrap/>
            <w:vAlign w:val="bottom"/>
            <w:hideMark/>
          </w:tcPr>
          <w:p w:rsidR="00A13E71" w:rsidRPr="00A13E71" w:rsidRDefault="00A13E71" w:rsidP="00E73B93">
            <w:pPr>
              <w:spacing w:after="0" w:line="240" w:lineRule="auto"/>
              <w:jc w:val="center"/>
              <w:rPr>
                <w:rFonts w:ascii="Arial" w:eastAsia="Times New Roman" w:hAnsi="Arial" w:cs="Arial"/>
                <w:color w:val="000000"/>
                <w:sz w:val="18"/>
                <w:szCs w:val="18"/>
                <w:lang w:eastAsia="en-GB"/>
              </w:rPr>
            </w:pPr>
            <w:r w:rsidRPr="00A13E71">
              <w:rPr>
                <w:rFonts w:ascii="Arial" w:eastAsia="Times New Roman" w:hAnsi="Arial" w:cs="Arial"/>
                <w:color w:val="000000"/>
                <w:sz w:val="18"/>
                <w:szCs w:val="18"/>
                <w:lang w:eastAsia="en-GB"/>
              </w:rPr>
              <w:t>3.7605</w:t>
            </w:r>
          </w:p>
        </w:tc>
      </w:tr>
      <w:tr w:rsidR="00A13E71" w:rsidRPr="00A13E71" w:rsidTr="00E73B93">
        <w:trPr>
          <w:trHeight w:val="20"/>
        </w:trPr>
        <w:tc>
          <w:tcPr>
            <w:tcW w:w="749" w:type="pct"/>
            <w:gridSpan w:val="2"/>
            <w:tcBorders>
              <w:top w:val="nil"/>
              <w:left w:val="nil"/>
              <w:bottom w:val="nil"/>
              <w:right w:val="nil"/>
            </w:tcBorders>
            <w:shd w:val="clear" w:color="auto" w:fill="auto"/>
            <w:noWrap/>
            <w:vAlign w:val="bottom"/>
            <w:hideMark/>
          </w:tcPr>
          <w:p w:rsidR="00A13E71" w:rsidRPr="00A13E71" w:rsidRDefault="00A13E71" w:rsidP="00A13E71">
            <w:pPr>
              <w:spacing w:after="0" w:line="240" w:lineRule="auto"/>
              <w:rPr>
                <w:rFonts w:ascii="Arial" w:eastAsia="Times New Roman" w:hAnsi="Arial" w:cs="Arial"/>
                <w:color w:val="000000"/>
                <w:sz w:val="18"/>
                <w:szCs w:val="18"/>
                <w:lang w:eastAsia="en-GB"/>
              </w:rPr>
            </w:pPr>
            <w:r w:rsidRPr="00A13E71">
              <w:rPr>
                <w:rFonts w:ascii="Arial" w:eastAsia="Times New Roman" w:hAnsi="Arial" w:cs="Arial"/>
                <w:color w:val="000000"/>
                <w:sz w:val="18"/>
                <w:szCs w:val="18"/>
                <w:lang w:eastAsia="en-GB"/>
              </w:rPr>
              <w:t>Supermarket</w:t>
            </w:r>
          </w:p>
        </w:tc>
        <w:tc>
          <w:tcPr>
            <w:tcW w:w="1095" w:type="pct"/>
            <w:gridSpan w:val="2"/>
            <w:tcBorders>
              <w:top w:val="nil"/>
              <w:left w:val="single" w:sz="8" w:space="0" w:color="auto"/>
              <w:bottom w:val="nil"/>
              <w:right w:val="nil"/>
            </w:tcBorders>
            <w:shd w:val="clear" w:color="auto" w:fill="auto"/>
            <w:noWrap/>
            <w:vAlign w:val="bottom"/>
            <w:hideMark/>
          </w:tcPr>
          <w:p w:rsidR="00A13E71" w:rsidRPr="00A13E71" w:rsidRDefault="00A13E71" w:rsidP="00E73B93">
            <w:pPr>
              <w:spacing w:after="0" w:line="240" w:lineRule="auto"/>
              <w:jc w:val="center"/>
              <w:rPr>
                <w:rFonts w:ascii="Arial" w:eastAsia="Times New Roman" w:hAnsi="Arial" w:cs="Arial"/>
                <w:color w:val="000000"/>
                <w:sz w:val="18"/>
                <w:szCs w:val="18"/>
                <w:lang w:eastAsia="en-GB"/>
              </w:rPr>
            </w:pPr>
            <w:r w:rsidRPr="00A13E71">
              <w:rPr>
                <w:rFonts w:ascii="Arial" w:eastAsia="Times New Roman" w:hAnsi="Arial" w:cs="Arial"/>
                <w:color w:val="000000"/>
                <w:sz w:val="18"/>
                <w:szCs w:val="18"/>
                <w:lang w:eastAsia="en-GB"/>
              </w:rPr>
              <w:t>5.0491</w:t>
            </w:r>
          </w:p>
        </w:tc>
        <w:tc>
          <w:tcPr>
            <w:tcW w:w="1129" w:type="pct"/>
            <w:gridSpan w:val="4"/>
            <w:tcBorders>
              <w:top w:val="nil"/>
              <w:left w:val="nil"/>
              <w:bottom w:val="nil"/>
              <w:right w:val="single" w:sz="4" w:space="0" w:color="auto"/>
            </w:tcBorders>
            <w:shd w:val="clear" w:color="auto" w:fill="auto"/>
            <w:noWrap/>
            <w:vAlign w:val="bottom"/>
            <w:hideMark/>
          </w:tcPr>
          <w:p w:rsidR="00A13E71" w:rsidRPr="00A13E71" w:rsidRDefault="00A13E71" w:rsidP="00E73B93">
            <w:pPr>
              <w:spacing w:after="0" w:line="240" w:lineRule="auto"/>
              <w:jc w:val="center"/>
              <w:rPr>
                <w:rFonts w:ascii="Arial" w:eastAsia="Times New Roman" w:hAnsi="Arial" w:cs="Arial"/>
                <w:color w:val="000000"/>
                <w:sz w:val="18"/>
                <w:szCs w:val="18"/>
                <w:lang w:eastAsia="en-GB"/>
              </w:rPr>
            </w:pPr>
            <w:r w:rsidRPr="00A13E71">
              <w:rPr>
                <w:rFonts w:ascii="Arial" w:eastAsia="Times New Roman" w:hAnsi="Arial" w:cs="Arial"/>
                <w:color w:val="000000"/>
                <w:sz w:val="18"/>
                <w:szCs w:val="18"/>
                <w:lang w:eastAsia="en-GB"/>
              </w:rPr>
              <w:t>6.0552</w:t>
            </w:r>
          </w:p>
        </w:tc>
        <w:tc>
          <w:tcPr>
            <w:tcW w:w="938" w:type="pct"/>
            <w:tcBorders>
              <w:top w:val="nil"/>
              <w:left w:val="nil"/>
              <w:bottom w:val="nil"/>
              <w:right w:val="nil"/>
            </w:tcBorders>
            <w:shd w:val="clear" w:color="auto" w:fill="auto"/>
            <w:noWrap/>
            <w:vAlign w:val="bottom"/>
            <w:hideMark/>
          </w:tcPr>
          <w:p w:rsidR="00A13E71" w:rsidRPr="00A13E71" w:rsidRDefault="00A13E71" w:rsidP="00E73B93">
            <w:pPr>
              <w:spacing w:after="0" w:line="240" w:lineRule="auto"/>
              <w:jc w:val="center"/>
              <w:rPr>
                <w:rFonts w:ascii="Arial" w:eastAsia="Times New Roman" w:hAnsi="Arial" w:cs="Arial"/>
                <w:color w:val="000000"/>
                <w:sz w:val="18"/>
                <w:szCs w:val="18"/>
                <w:lang w:eastAsia="en-GB"/>
              </w:rPr>
            </w:pPr>
            <w:r w:rsidRPr="00A13E71">
              <w:rPr>
                <w:rFonts w:ascii="Arial" w:eastAsia="Times New Roman" w:hAnsi="Arial" w:cs="Arial"/>
                <w:color w:val="000000"/>
                <w:sz w:val="18"/>
                <w:szCs w:val="18"/>
                <w:lang w:eastAsia="en-GB"/>
              </w:rPr>
              <w:t>5.0981</w:t>
            </w:r>
          </w:p>
        </w:tc>
        <w:tc>
          <w:tcPr>
            <w:tcW w:w="1089" w:type="pct"/>
            <w:gridSpan w:val="3"/>
            <w:tcBorders>
              <w:top w:val="nil"/>
              <w:left w:val="nil"/>
              <w:bottom w:val="nil"/>
              <w:right w:val="single" w:sz="8" w:space="0" w:color="auto"/>
            </w:tcBorders>
            <w:shd w:val="clear" w:color="auto" w:fill="auto"/>
            <w:noWrap/>
            <w:vAlign w:val="bottom"/>
            <w:hideMark/>
          </w:tcPr>
          <w:p w:rsidR="00A13E71" w:rsidRPr="00A13E71" w:rsidRDefault="00A13E71" w:rsidP="00E73B93">
            <w:pPr>
              <w:spacing w:after="0" w:line="240" w:lineRule="auto"/>
              <w:jc w:val="center"/>
              <w:rPr>
                <w:rFonts w:ascii="Arial" w:eastAsia="Times New Roman" w:hAnsi="Arial" w:cs="Arial"/>
                <w:color w:val="000000"/>
                <w:sz w:val="18"/>
                <w:szCs w:val="18"/>
                <w:lang w:eastAsia="en-GB"/>
              </w:rPr>
            </w:pPr>
            <w:r w:rsidRPr="00A13E71">
              <w:rPr>
                <w:rFonts w:ascii="Arial" w:eastAsia="Times New Roman" w:hAnsi="Arial" w:cs="Arial"/>
                <w:color w:val="000000"/>
                <w:sz w:val="18"/>
                <w:szCs w:val="18"/>
                <w:lang w:eastAsia="en-GB"/>
              </w:rPr>
              <w:t>6.6474</w:t>
            </w:r>
          </w:p>
        </w:tc>
      </w:tr>
      <w:tr w:rsidR="00A13E71" w:rsidRPr="00A13E71" w:rsidTr="00E73B93">
        <w:trPr>
          <w:trHeight w:val="20"/>
        </w:trPr>
        <w:tc>
          <w:tcPr>
            <w:tcW w:w="749" w:type="pct"/>
            <w:gridSpan w:val="2"/>
            <w:tcBorders>
              <w:top w:val="nil"/>
              <w:left w:val="nil"/>
              <w:bottom w:val="nil"/>
              <w:right w:val="nil"/>
            </w:tcBorders>
            <w:shd w:val="clear" w:color="auto" w:fill="auto"/>
            <w:noWrap/>
            <w:vAlign w:val="bottom"/>
            <w:hideMark/>
          </w:tcPr>
          <w:p w:rsidR="00A13E71" w:rsidRPr="00A13E71" w:rsidRDefault="00A13E71" w:rsidP="00A13E71">
            <w:pPr>
              <w:spacing w:after="0" w:line="240" w:lineRule="auto"/>
              <w:rPr>
                <w:rFonts w:ascii="Arial" w:eastAsia="Times New Roman" w:hAnsi="Arial" w:cs="Arial"/>
                <w:color w:val="000000"/>
                <w:sz w:val="18"/>
                <w:szCs w:val="18"/>
                <w:lang w:eastAsia="en-GB"/>
              </w:rPr>
            </w:pPr>
            <w:r w:rsidRPr="00E73B93">
              <w:rPr>
                <w:rFonts w:ascii="Arial" w:eastAsia="Times New Roman" w:hAnsi="Arial" w:cs="Arial"/>
                <w:color w:val="000000"/>
                <w:sz w:val="16"/>
                <w:szCs w:val="18"/>
                <w:lang w:eastAsia="en-GB"/>
              </w:rPr>
              <w:t xml:space="preserve">Primary School </w:t>
            </w:r>
          </w:p>
        </w:tc>
        <w:tc>
          <w:tcPr>
            <w:tcW w:w="1095" w:type="pct"/>
            <w:gridSpan w:val="2"/>
            <w:tcBorders>
              <w:top w:val="nil"/>
              <w:left w:val="single" w:sz="8" w:space="0" w:color="auto"/>
              <w:bottom w:val="nil"/>
              <w:right w:val="nil"/>
            </w:tcBorders>
            <w:shd w:val="clear" w:color="auto" w:fill="auto"/>
            <w:noWrap/>
            <w:vAlign w:val="bottom"/>
            <w:hideMark/>
          </w:tcPr>
          <w:p w:rsidR="00A13E71" w:rsidRPr="00A13E71" w:rsidRDefault="00A13E71" w:rsidP="00E73B93">
            <w:pPr>
              <w:spacing w:after="0" w:line="240" w:lineRule="auto"/>
              <w:jc w:val="center"/>
              <w:rPr>
                <w:rFonts w:ascii="Arial" w:eastAsia="Times New Roman" w:hAnsi="Arial" w:cs="Arial"/>
                <w:color w:val="000000"/>
                <w:sz w:val="18"/>
                <w:szCs w:val="18"/>
                <w:lang w:eastAsia="en-GB"/>
              </w:rPr>
            </w:pPr>
            <w:r w:rsidRPr="00A13E71">
              <w:rPr>
                <w:rFonts w:ascii="Arial" w:eastAsia="Times New Roman" w:hAnsi="Arial" w:cs="Arial"/>
                <w:color w:val="000000"/>
                <w:sz w:val="18"/>
                <w:szCs w:val="18"/>
                <w:lang w:eastAsia="en-GB"/>
              </w:rPr>
              <w:t>4.9939</w:t>
            </w:r>
          </w:p>
        </w:tc>
        <w:tc>
          <w:tcPr>
            <w:tcW w:w="1129" w:type="pct"/>
            <w:gridSpan w:val="4"/>
            <w:tcBorders>
              <w:top w:val="nil"/>
              <w:left w:val="nil"/>
              <w:bottom w:val="nil"/>
              <w:right w:val="single" w:sz="4" w:space="0" w:color="auto"/>
            </w:tcBorders>
            <w:shd w:val="clear" w:color="auto" w:fill="auto"/>
            <w:noWrap/>
            <w:vAlign w:val="bottom"/>
            <w:hideMark/>
          </w:tcPr>
          <w:p w:rsidR="00A13E71" w:rsidRPr="00A13E71" w:rsidRDefault="00A13E71" w:rsidP="00E73B93">
            <w:pPr>
              <w:spacing w:after="0" w:line="240" w:lineRule="auto"/>
              <w:jc w:val="center"/>
              <w:rPr>
                <w:rFonts w:ascii="Arial" w:eastAsia="Times New Roman" w:hAnsi="Arial" w:cs="Arial"/>
                <w:color w:val="000000"/>
                <w:sz w:val="18"/>
                <w:szCs w:val="18"/>
                <w:lang w:eastAsia="en-GB"/>
              </w:rPr>
            </w:pPr>
            <w:r w:rsidRPr="00A13E71">
              <w:rPr>
                <w:rFonts w:ascii="Arial" w:eastAsia="Times New Roman" w:hAnsi="Arial" w:cs="Arial"/>
                <w:color w:val="000000"/>
                <w:sz w:val="18"/>
                <w:szCs w:val="18"/>
                <w:lang w:eastAsia="en-GB"/>
              </w:rPr>
              <w:t>5.7144</w:t>
            </w:r>
          </w:p>
        </w:tc>
        <w:tc>
          <w:tcPr>
            <w:tcW w:w="938" w:type="pct"/>
            <w:tcBorders>
              <w:top w:val="nil"/>
              <w:left w:val="nil"/>
              <w:bottom w:val="nil"/>
              <w:right w:val="nil"/>
            </w:tcBorders>
            <w:shd w:val="clear" w:color="auto" w:fill="auto"/>
            <w:noWrap/>
            <w:vAlign w:val="bottom"/>
            <w:hideMark/>
          </w:tcPr>
          <w:p w:rsidR="00A13E71" w:rsidRPr="00A13E71" w:rsidRDefault="00A13E71" w:rsidP="00E73B93">
            <w:pPr>
              <w:spacing w:after="0" w:line="240" w:lineRule="auto"/>
              <w:jc w:val="center"/>
              <w:rPr>
                <w:rFonts w:ascii="Arial" w:eastAsia="Times New Roman" w:hAnsi="Arial" w:cs="Arial"/>
                <w:color w:val="000000"/>
                <w:sz w:val="18"/>
                <w:szCs w:val="18"/>
                <w:lang w:eastAsia="en-GB"/>
              </w:rPr>
            </w:pPr>
            <w:r w:rsidRPr="00A13E71">
              <w:rPr>
                <w:rFonts w:ascii="Arial" w:eastAsia="Times New Roman" w:hAnsi="Arial" w:cs="Arial"/>
                <w:color w:val="000000"/>
                <w:sz w:val="18"/>
                <w:szCs w:val="18"/>
                <w:lang w:eastAsia="en-GB"/>
              </w:rPr>
              <w:t>4.8897</w:t>
            </w:r>
          </w:p>
        </w:tc>
        <w:tc>
          <w:tcPr>
            <w:tcW w:w="1089" w:type="pct"/>
            <w:gridSpan w:val="3"/>
            <w:tcBorders>
              <w:top w:val="nil"/>
              <w:left w:val="nil"/>
              <w:bottom w:val="nil"/>
              <w:right w:val="single" w:sz="8" w:space="0" w:color="auto"/>
            </w:tcBorders>
            <w:shd w:val="clear" w:color="auto" w:fill="auto"/>
            <w:noWrap/>
            <w:vAlign w:val="bottom"/>
            <w:hideMark/>
          </w:tcPr>
          <w:p w:rsidR="00A13E71" w:rsidRPr="00A13E71" w:rsidRDefault="00A13E71" w:rsidP="00E73B93">
            <w:pPr>
              <w:spacing w:after="0" w:line="240" w:lineRule="auto"/>
              <w:jc w:val="center"/>
              <w:rPr>
                <w:rFonts w:ascii="Arial" w:eastAsia="Times New Roman" w:hAnsi="Arial" w:cs="Arial"/>
                <w:color w:val="000000"/>
                <w:sz w:val="18"/>
                <w:szCs w:val="18"/>
                <w:lang w:eastAsia="en-GB"/>
              </w:rPr>
            </w:pPr>
            <w:r w:rsidRPr="00A13E71">
              <w:rPr>
                <w:rFonts w:ascii="Arial" w:eastAsia="Times New Roman" w:hAnsi="Arial" w:cs="Arial"/>
                <w:color w:val="000000"/>
                <w:sz w:val="18"/>
                <w:szCs w:val="18"/>
                <w:lang w:eastAsia="en-GB"/>
              </w:rPr>
              <w:t>7.4165</w:t>
            </w:r>
          </w:p>
        </w:tc>
      </w:tr>
      <w:tr w:rsidR="00A13E71" w:rsidRPr="00A13E71" w:rsidTr="00E73B93">
        <w:trPr>
          <w:trHeight w:val="20"/>
        </w:trPr>
        <w:tc>
          <w:tcPr>
            <w:tcW w:w="749" w:type="pct"/>
            <w:gridSpan w:val="2"/>
            <w:tcBorders>
              <w:top w:val="nil"/>
              <w:left w:val="nil"/>
              <w:bottom w:val="nil"/>
              <w:right w:val="nil"/>
            </w:tcBorders>
            <w:shd w:val="clear" w:color="auto" w:fill="auto"/>
            <w:noWrap/>
            <w:vAlign w:val="bottom"/>
            <w:hideMark/>
          </w:tcPr>
          <w:p w:rsidR="00A13E71" w:rsidRPr="00A13E71" w:rsidRDefault="00A13E71" w:rsidP="00A13E71">
            <w:pPr>
              <w:spacing w:after="0" w:line="240" w:lineRule="auto"/>
              <w:rPr>
                <w:rFonts w:ascii="Arial" w:eastAsia="Times New Roman" w:hAnsi="Arial" w:cs="Arial"/>
                <w:color w:val="000000"/>
                <w:sz w:val="18"/>
                <w:szCs w:val="18"/>
                <w:lang w:eastAsia="en-GB"/>
              </w:rPr>
            </w:pPr>
            <w:r w:rsidRPr="00E73B93">
              <w:rPr>
                <w:rFonts w:ascii="Arial" w:eastAsia="Times New Roman" w:hAnsi="Arial" w:cs="Arial"/>
                <w:color w:val="000000"/>
                <w:sz w:val="14"/>
                <w:szCs w:val="18"/>
                <w:lang w:eastAsia="en-GB"/>
              </w:rPr>
              <w:t>Secondary School</w:t>
            </w:r>
          </w:p>
        </w:tc>
        <w:tc>
          <w:tcPr>
            <w:tcW w:w="1095" w:type="pct"/>
            <w:gridSpan w:val="2"/>
            <w:tcBorders>
              <w:top w:val="nil"/>
              <w:left w:val="single" w:sz="8" w:space="0" w:color="auto"/>
              <w:bottom w:val="nil"/>
              <w:right w:val="nil"/>
            </w:tcBorders>
            <w:shd w:val="clear" w:color="auto" w:fill="auto"/>
            <w:noWrap/>
            <w:vAlign w:val="bottom"/>
            <w:hideMark/>
          </w:tcPr>
          <w:p w:rsidR="00A13E71" w:rsidRPr="00A13E71" w:rsidRDefault="00A13E71" w:rsidP="00E73B93">
            <w:pPr>
              <w:spacing w:after="0" w:line="240" w:lineRule="auto"/>
              <w:jc w:val="center"/>
              <w:rPr>
                <w:rFonts w:ascii="Arial" w:eastAsia="Times New Roman" w:hAnsi="Arial" w:cs="Arial"/>
                <w:color w:val="000000"/>
                <w:sz w:val="18"/>
                <w:szCs w:val="18"/>
                <w:lang w:eastAsia="en-GB"/>
              </w:rPr>
            </w:pPr>
            <w:r w:rsidRPr="00A13E71">
              <w:rPr>
                <w:rFonts w:ascii="Arial" w:eastAsia="Times New Roman" w:hAnsi="Arial" w:cs="Arial"/>
                <w:color w:val="000000"/>
                <w:sz w:val="18"/>
                <w:szCs w:val="18"/>
                <w:lang w:eastAsia="en-GB"/>
              </w:rPr>
              <w:t>4.463</w:t>
            </w:r>
          </w:p>
        </w:tc>
        <w:tc>
          <w:tcPr>
            <w:tcW w:w="1129" w:type="pct"/>
            <w:gridSpan w:val="4"/>
            <w:tcBorders>
              <w:top w:val="nil"/>
              <w:left w:val="nil"/>
              <w:bottom w:val="nil"/>
              <w:right w:val="single" w:sz="4" w:space="0" w:color="auto"/>
            </w:tcBorders>
            <w:shd w:val="clear" w:color="auto" w:fill="auto"/>
            <w:noWrap/>
            <w:vAlign w:val="bottom"/>
            <w:hideMark/>
          </w:tcPr>
          <w:p w:rsidR="00A13E71" w:rsidRPr="00A13E71" w:rsidRDefault="00A13E71" w:rsidP="00E73B93">
            <w:pPr>
              <w:spacing w:after="0" w:line="240" w:lineRule="auto"/>
              <w:jc w:val="center"/>
              <w:rPr>
                <w:rFonts w:ascii="Arial" w:eastAsia="Times New Roman" w:hAnsi="Arial" w:cs="Arial"/>
                <w:color w:val="000000"/>
                <w:sz w:val="18"/>
                <w:szCs w:val="18"/>
                <w:lang w:eastAsia="en-GB"/>
              </w:rPr>
            </w:pPr>
            <w:r w:rsidRPr="00A13E71">
              <w:rPr>
                <w:rFonts w:ascii="Arial" w:eastAsia="Times New Roman" w:hAnsi="Arial" w:cs="Arial"/>
                <w:color w:val="000000"/>
                <w:sz w:val="18"/>
                <w:szCs w:val="18"/>
                <w:lang w:eastAsia="en-GB"/>
              </w:rPr>
              <w:t>4.1477</w:t>
            </w:r>
          </w:p>
        </w:tc>
        <w:tc>
          <w:tcPr>
            <w:tcW w:w="938" w:type="pct"/>
            <w:tcBorders>
              <w:top w:val="nil"/>
              <w:left w:val="nil"/>
              <w:bottom w:val="nil"/>
              <w:right w:val="nil"/>
            </w:tcBorders>
            <w:shd w:val="clear" w:color="auto" w:fill="auto"/>
            <w:noWrap/>
            <w:vAlign w:val="bottom"/>
            <w:hideMark/>
          </w:tcPr>
          <w:p w:rsidR="00A13E71" w:rsidRPr="00A13E71" w:rsidRDefault="00A13E71" w:rsidP="00E73B93">
            <w:pPr>
              <w:spacing w:after="0" w:line="240" w:lineRule="auto"/>
              <w:jc w:val="center"/>
              <w:rPr>
                <w:rFonts w:ascii="Arial" w:eastAsia="Times New Roman" w:hAnsi="Arial" w:cs="Arial"/>
                <w:color w:val="000000"/>
                <w:sz w:val="18"/>
                <w:szCs w:val="18"/>
                <w:lang w:eastAsia="en-GB"/>
              </w:rPr>
            </w:pPr>
            <w:r w:rsidRPr="00A13E71">
              <w:rPr>
                <w:rFonts w:ascii="Arial" w:eastAsia="Times New Roman" w:hAnsi="Arial" w:cs="Arial"/>
                <w:color w:val="000000"/>
                <w:sz w:val="18"/>
                <w:szCs w:val="18"/>
                <w:lang w:eastAsia="en-GB"/>
              </w:rPr>
              <w:t>4.263</w:t>
            </w:r>
          </w:p>
        </w:tc>
        <w:tc>
          <w:tcPr>
            <w:tcW w:w="1089" w:type="pct"/>
            <w:gridSpan w:val="3"/>
            <w:tcBorders>
              <w:top w:val="nil"/>
              <w:left w:val="nil"/>
              <w:bottom w:val="nil"/>
              <w:right w:val="single" w:sz="8" w:space="0" w:color="auto"/>
            </w:tcBorders>
            <w:shd w:val="clear" w:color="auto" w:fill="auto"/>
            <w:noWrap/>
            <w:vAlign w:val="bottom"/>
            <w:hideMark/>
          </w:tcPr>
          <w:p w:rsidR="00A13E71" w:rsidRPr="00A13E71" w:rsidRDefault="00A13E71" w:rsidP="00E73B93">
            <w:pPr>
              <w:spacing w:after="0" w:line="240" w:lineRule="auto"/>
              <w:jc w:val="center"/>
              <w:rPr>
                <w:rFonts w:ascii="Arial" w:eastAsia="Times New Roman" w:hAnsi="Arial" w:cs="Arial"/>
                <w:color w:val="000000"/>
                <w:sz w:val="18"/>
                <w:szCs w:val="18"/>
                <w:lang w:eastAsia="en-GB"/>
              </w:rPr>
            </w:pPr>
            <w:r w:rsidRPr="00A13E71">
              <w:rPr>
                <w:rFonts w:ascii="Arial" w:eastAsia="Times New Roman" w:hAnsi="Arial" w:cs="Arial"/>
                <w:color w:val="000000"/>
                <w:sz w:val="18"/>
                <w:szCs w:val="18"/>
                <w:lang w:eastAsia="en-GB"/>
              </w:rPr>
              <w:t>3.9985</w:t>
            </w:r>
          </w:p>
        </w:tc>
      </w:tr>
      <w:tr w:rsidR="00A13E71" w:rsidRPr="00A13E71" w:rsidTr="00E73B93">
        <w:trPr>
          <w:trHeight w:val="20"/>
        </w:trPr>
        <w:tc>
          <w:tcPr>
            <w:tcW w:w="749" w:type="pct"/>
            <w:gridSpan w:val="2"/>
            <w:tcBorders>
              <w:top w:val="nil"/>
              <w:left w:val="nil"/>
              <w:bottom w:val="nil"/>
              <w:right w:val="nil"/>
            </w:tcBorders>
            <w:shd w:val="clear" w:color="auto" w:fill="auto"/>
            <w:noWrap/>
            <w:vAlign w:val="bottom"/>
            <w:hideMark/>
          </w:tcPr>
          <w:p w:rsidR="00A13E71" w:rsidRPr="00A13E71" w:rsidRDefault="00A13E71" w:rsidP="00A13E71">
            <w:pPr>
              <w:spacing w:after="0" w:line="240" w:lineRule="auto"/>
              <w:rPr>
                <w:rFonts w:ascii="Arial" w:eastAsia="Times New Roman" w:hAnsi="Arial" w:cs="Arial"/>
                <w:color w:val="000000"/>
                <w:sz w:val="18"/>
                <w:szCs w:val="18"/>
                <w:lang w:eastAsia="en-GB"/>
              </w:rPr>
            </w:pPr>
            <w:r w:rsidRPr="00A13E71">
              <w:rPr>
                <w:rFonts w:ascii="Arial" w:eastAsia="Times New Roman" w:hAnsi="Arial" w:cs="Arial"/>
                <w:color w:val="000000"/>
                <w:sz w:val="18"/>
                <w:szCs w:val="18"/>
                <w:lang w:eastAsia="en-GB"/>
              </w:rPr>
              <w:t>College</w:t>
            </w:r>
          </w:p>
        </w:tc>
        <w:tc>
          <w:tcPr>
            <w:tcW w:w="1095" w:type="pct"/>
            <w:gridSpan w:val="2"/>
            <w:tcBorders>
              <w:top w:val="nil"/>
              <w:left w:val="single" w:sz="8" w:space="0" w:color="auto"/>
              <w:bottom w:val="single" w:sz="8" w:space="0" w:color="auto"/>
              <w:right w:val="nil"/>
            </w:tcBorders>
            <w:shd w:val="clear" w:color="auto" w:fill="auto"/>
            <w:noWrap/>
            <w:vAlign w:val="bottom"/>
            <w:hideMark/>
          </w:tcPr>
          <w:p w:rsidR="00A13E71" w:rsidRPr="00A13E71" w:rsidRDefault="00A13E71" w:rsidP="00E73B93">
            <w:pPr>
              <w:spacing w:after="0" w:line="240" w:lineRule="auto"/>
              <w:jc w:val="center"/>
              <w:rPr>
                <w:rFonts w:ascii="Arial" w:eastAsia="Times New Roman" w:hAnsi="Arial" w:cs="Arial"/>
                <w:color w:val="000000"/>
                <w:sz w:val="18"/>
                <w:szCs w:val="18"/>
                <w:lang w:eastAsia="en-GB"/>
              </w:rPr>
            </w:pPr>
            <w:r w:rsidRPr="00A13E71">
              <w:rPr>
                <w:rFonts w:ascii="Arial" w:eastAsia="Times New Roman" w:hAnsi="Arial" w:cs="Arial"/>
                <w:color w:val="000000"/>
                <w:sz w:val="18"/>
                <w:szCs w:val="18"/>
                <w:lang w:eastAsia="en-GB"/>
              </w:rPr>
              <w:t>8.3532</w:t>
            </w:r>
          </w:p>
        </w:tc>
        <w:tc>
          <w:tcPr>
            <w:tcW w:w="1129" w:type="pct"/>
            <w:gridSpan w:val="4"/>
            <w:tcBorders>
              <w:top w:val="nil"/>
              <w:left w:val="nil"/>
              <w:bottom w:val="single" w:sz="8" w:space="0" w:color="auto"/>
              <w:right w:val="single" w:sz="4" w:space="0" w:color="auto"/>
            </w:tcBorders>
            <w:shd w:val="clear" w:color="auto" w:fill="auto"/>
            <w:noWrap/>
            <w:vAlign w:val="bottom"/>
            <w:hideMark/>
          </w:tcPr>
          <w:p w:rsidR="00A13E71" w:rsidRPr="00A13E71" w:rsidRDefault="00A13E71" w:rsidP="00E73B93">
            <w:pPr>
              <w:spacing w:after="0" w:line="240" w:lineRule="auto"/>
              <w:jc w:val="center"/>
              <w:rPr>
                <w:rFonts w:ascii="Arial" w:eastAsia="Times New Roman" w:hAnsi="Arial" w:cs="Arial"/>
                <w:color w:val="000000"/>
                <w:sz w:val="18"/>
                <w:szCs w:val="18"/>
                <w:lang w:eastAsia="en-GB"/>
              </w:rPr>
            </w:pPr>
            <w:r w:rsidRPr="00A13E71">
              <w:rPr>
                <w:rFonts w:ascii="Arial" w:eastAsia="Times New Roman" w:hAnsi="Arial" w:cs="Arial"/>
                <w:color w:val="000000"/>
                <w:sz w:val="18"/>
                <w:szCs w:val="18"/>
                <w:lang w:eastAsia="en-GB"/>
              </w:rPr>
              <w:t>7.6355</w:t>
            </w:r>
          </w:p>
        </w:tc>
        <w:tc>
          <w:tcPr>
            <w:tcW w:w="938" w:type="pct"/>
            <w:tcBorders>
              <w:top w:val="nil"/>
              <w:left w:val="nil"/>
              <w:bottom w:val="single" w:sz="8" w:space="0" w:color="auto"/>
              <w:right w:val="nil"/>
            </w:tcBorders>
            <w:shd w:val="clear" w:color="auto" w:fill="auto"/>
            <w:noWrap/>
            <w:vAlign w:val="bottom"/>
            <w:hideMark/>
          </w:tcPr>
          <w:p w:rsidR="00A13E71" w:rsidRPr="00A13E71" w:rsidRDefault="00A13E71" w:rsidP="00E73B93">
            <w:pPr>
              <w:spacing w:after="0" w:line="240" w:lineRule="auto"/>
              <w:jc w:val="center"/>
              <w:rPr>
                <w:rFonts w:ascii="Arial" w:eastAsia="Times New Roman" w:hAnsi="Arial" w:cs="Arial"/>
                <w:color w:val="000000"/>
                <w:sz w:val="18"/>
                <w:szCs w:val="18"/>
                <w:lang w:eastAsia="en-GB"/>
              </w:rPr>
            </w:pPr>
            <w:r w:rsidRPr="00A13E71">
              <w:rPr>
                <w:rFonts w:ascii="Arial" w:eastAsia="Times New Roman" w:hAnsi="Arial" w:cs="Arial"/>
                <w:color w:val="000000"/>
                <w:sz w:val="18"/>
                <w:szCs w:val="18"/>
                <w:lang w:eastAsia="en-GB"/>
              </w:rPr>
              <w:t>8.0855</w:t>
            </w:r>
          </w:p>
        </w:tc>
        <w:tc>
          <w:tcPr>
            <w:tcW w:w="1089" w:type="pct"/>
            <w:gridSpan w:val="3"/>
            <w:tcBorders>
              <w:top w:val="nil"/>
              <w:left w:val="nil"/>
              <w:bottom w:val="single" w:sz="8" w:space="0" w:color="auto"/>
              <w:right w:val="single" w:sz="8" w:space="0" w:color="auto"/>
            </w:tcBorders>
            <w:shd w:val="clear" w:color="auto" w:fill="auto"/>
            <w:noWrap/>
            <w:vAlign w:val="bottom"/>
            <w:hideMark/>
          </w:tcPr>
          <w:p w:rsidR="00A13E71" w:rsidRPr="00A13E71" w:rsidRDefault="00A13E71" w:rsidP="00E73B93">
            <w:pPr>
              <w:spacing w:after="0" w:line="240" w:lineRule="auto"/>
              <w:jc w:val="center"/>
              <w:rPr>
                <w:rFonts w:ascii="Arial" w:eastAsia="Times New Roman" w:hAnsi="Arial" w:cs="Arial"/>
                <w:color w:val="000000"/>
                <w:sz w:val="18"/>
                <w:szCs w:val="18"/>
                <w:lang w:eastAsia="en-GB"/>
              </w:rPr>
            </w:pPr>
            <w:r w:rsidRPr="00A13E71">
              <w:rPr>
                <w:rFonts w:ascii="Arial" w:eastAsia="Times New Roman" w:hAnsi="Arial" w:cs="Arial"/>
                <w:color w:val="000000"/>
                <w:sz w:val="18"/>
                <w:szCs w:val="18"/>
                <w:lang w:eastAsia="en-GB"/>
              </w:rPr>
              <w:t>6.99</w:t>
            </w:r>
          </w:p>
        </w:tc>
      </w:tr>
      <w:tr w:rsidR="00A13E71" w:rsidRPr="00A13E71" w:rsidTr="00E73B93">
        <w:trPr>
          <w:trHeight w:val="20"/>
        </w:trPr>
        <w:tc>
          <w:tcPr>
            <w:tcW w:w="729" w:type="pct"/>
            <w:tcBorders>
              <w:top w:val="nil"/>
              <w:left w:val="nil"/>
              <w:bottom w:val="nil"/>
              <w:right w:val="nil"/>
            </w:tcBorders>
            <w:shd w:val="clear" w:color="auto" w:fill="auto"/>
            <w:noWrap/>
            <w:vAlign w:val="bottom"/>
            <w:hideMark/>
          </w:tcPr>
          <w:p w:rsidR="00A13E71" w:rsidRPr="00A13E71" w:rsidRDefault="00A13E71" w:rsidP="00A13E71">
            <w:pPr>
              <w:spacing w:after="0" w:line="240" w:lineRule="auto"/>
              <w:rPr>
                <w:rFonts w:ascii="Arial" w:eastAsia="Times New Roman" w:hAnsi="Arial" w:cs="Arial"/>
                <w:color w:val="000000"/>
                <w:sz w:val="18"/>
                <w:szCs w:val="18"/>
                <w:lang w:eastAsia="en-GB"/>
              </w:rPr>
            </w:pPr>
          </w:p>
        </w:tc>
        <w:tc>
          <w:tcPr>
            <w:tcW w:w="4271" w:type="pct"/>
            <w:gridSpan w:val="11"/>
            <w:tcBorders>
              <w:top w:val="nil"/>
              <w:left w:val="nil"/>
              <w:bottom w:val="nil"/>
              <w:right w:val="nil"/>
            </w:tcBorders>
            <w:shd w:val="clear" w:color="auto" w:fill="auto"/>
            <w:noWrap/>
            <w:vAlign w:val="bottom"/>
            <w:hideMark/>
          </w:tcPr>
          <w:p w:rsidR="00A13E71" w:rsidRPr="00877327" w:rsidRDefault="00877327" w:rsidP="002E006C">
            <w:pPr>
              <w:spacing w:after="0" w:line="240" w:lineRule="auto"/>
              <w:jc w:val="center"/>
              <w:rPr>
                <w:rFonts w:ascii="Arial" w:eastAsia="Times New Roman" w:hAnsi="Arial" w:cs="Arial"/>
                <w:color w:val="000000"/>
                <w:sz w:val="18"/>
                <w:szCs w:val="18"/>
                <w:lang w:eastAsia="en-GB"/>
              </w:rPr>
            </w:pPr>
            <w:r w:rsidRPr="00877327">
              <w:rPr>
                <w:sz w:val="18"/>
              </w:rPr>
              <w:t xml:space="preserve">Mean value of </w:t>
            </w:r>
            <w:r w:rsidR="002E006C">
              <w:rPr>
                <w:i/>
                <w:sz w:val="18"/>
              </w:rPr>
              <w:t xml:space="preserve">gravity </w:t>
            </w:r>
            <w:r w:rsidRPr="003A6865">
              <w:rPr>
                <w:i/>
                <w:sz w:val="18"/>
              </w:rPr>
              <w:t>measure</w:t>
            </w:r>
            <w:r w:rsidRPr="00877327">
              <w:rPr>
                <w:sz w:val="18"/>
              </w:rPr>
              <w:t xml:space="preserve"> compared with the difference between objective and subjective JT measures</w:t>
            </w:r>
          </w:p>
        </w:tc>
      </w:tr>
      <w:tr w:rsidR="003D6C3F" w:rsidRPr="00A13E71" w:rsidTr="00E73B93">
        <w:trPr>
          <w:trHeight w:val="20"/>
        </w:trPr>
        <w:tc>
          <w:tcPr>
            <w:tcW w:w="729" w:type="pct"/>
            <w:tcBorders>
              <w:top w:val="nil"/>
              <w:left w:val="nil"/>
              <w:bottom w:val="nil"/>
              <w:right w:val="nil"/>
            </w:tcBorders>
            <w:shd w:val="clear" w:color="auto" w:fill="auto"/>
            <w:noWrap/>
            <w:vAlign w:val="bottom"/>
            <w:hideMark/>
          </w:tcPr>
          <w:p w:rsidR="003D6C3F" w:rsidRPr="00A13E71" w:rsidRDefault="003D6C3F" w:rsidP="00A13E71">
            <w:pPr>
              <w:spacing w:after="0" w:line="240" w:lineRule="auto"/>
              <w:rPr>
                <w:rFonts w:ascii="Arial" w:eastAsia="Times New Roman" w:hAnsi="Arial" w:cs="Arial"/>
                <w:color w:val="000000"/>
                <w:sz w:val="18"/>
                <w:szCs w:val="18"/>
                <w:lang w:eastAsia="en-GB"/>
              </w:rPr>
            </w:pPr>
          </w:p>
        </w:tc>
        <w:tc>
          <w:tcPr>
            <w:tcW w:w="1218" w:type="pct"/>
            <w:gridSpan w:val="4"/>
            <w:tcBorders>
              <w:top w:val="single" w:sz="8" w:space="0" w:color="auto"/>
              <w:left w:val="single" w:sz="8" w:space="0" w:color="auto"/>
              <w:bottom w:val="nil"/>
              <w:right w:val="nil"/>
            </w:tcBorders>
            <w:shd w:val="clear" w:color="auto" w:fill="auto"/>
            <w:noWrap/>
            <w:vAlign w:val="bottom"/>
            <w:hideMark/>
          </w:tcPr>
          <w:p w:rsidR="003D6C3F" w:rsidRPr="00320A25" w:rsidRDefault="003D6C3F" w:rsidP="00E73B93">
            <w:pPr>
              <w:spacing w:after="0" w:line="240" w:lineRule="auto"/>
              <w:jc w:val="center"/>
              <w:rPr>
                <w:rFonts w:ascii="Arial" w:eastAsia="Times New Roman" w:hAnsi="Arial" w:cs="Arial"/>
                <w:b/>
                <w:i/>
                <w:color w:val="000000"/>
                <w:sz w:val="18"/>
                <w:szCs w:val="18"/>
                <w:lang w:eastAsia="en-GB"/>
              </w:rPr>
            </w:pPr>
            <w:r w:rsidRPr="00320A25">
              <w:rPr>
                <w:rFonts w:ascii="Arial" w:eastAsia="Times New Roman" w:hAnsi="Arial" w:cs="Arial"/>
                <w:b/>
                <w:i/>
                <w:color w:val="000000"/>
                <w:sz w:val="18"/>
                <w:szCs w:val="18"/>
                <w:lang w:eastAsia="en-GB"/>
              </w:rPr>
              <w:t>No difference</w:t>
            </w:r>
          </w:p>
        </w:tc>
        <w:tc>
          <w:tcPr>
            <w:tcW w:w="949" w:type="pct"/>
            <w:tcBorders>
              <w:top w:val="single" w:sz="8" w:space="0" w:color="auto"/>
              <w:left w:val="nil"/>
              <w:bottom w:val="nil"/>
              <w:right w:val="single" w:sz="4" w:space="0" w:color="auto"/>
            </w:tcBorders>
            <w:shd w:val="clear" w:color="auto" w:fill="auto"/>
            <w:noWrap/>
            <w:vAlign w:val="bottom"/>
            <w:hideMark/>
          </w:tcPr>
          <w:p w:rsidR="003D6C3F" w:rsidRPr="00320A25" w:rsidRDefault="003D6C3F" w:rsidP="00E73B93">
            <w:pPr>
              <w:spacing w:after="0" w:line="240" w:lineRule="auto"/>
              <w:jc w:val="center"/>
              <w:rPr>
                <w:rFonts w:ascii="Arial" w:eastAsia="Times New Roman" w:hAnsi="Arial" w:cs="Arial"/>
                <w:b/>
                <w:i/>
                <w:color w:val="000000"/>
                <w:sz w:val="18"/>
                <w:szCs w:val="18"/>
                <w:lang w:eastAsia="en-GB"/>
              </w:rPr>
            </w:pPr>
            <w:r w:rsidRPr="00320A25">
              <w:rPr>
                <w:rFonts w:ascii="Arial" w:eastAsia="Times New Roman" w:hAnsi="Arial" w:cs="Arial"/>
                <w:b/>
                <w:i/>
                <w:color w:val="000000"/>
                <w:sz w:val="18"/>
                <w:szCs w:val="18"/>
                <w:lang w:eastAsia="en-GB"/>
              </w:rPr>
              <w:t>Difference</w:t>
            </w:r>
          </w:p>
        </w:tc>
        <w:tc>
          <w:tcPr>
            <w:tcW w:w="1094" w:type="pct"/>
            <w:gridSpan w:val="4"/>
            <w:tcBorders>
              <w:top w:val="single" w:sz="8" w:space="0" w:color="auto"/>
              <w:left w:val="nil"/>
              <w:bottom w:val="nil"/>
              <w:right w:val="nil"/>
            </w:tcBorders>
            <w:shd w:val="clear" w:color="auto" w:fill="auto"/>
            <w:noWrap/>
            <w:vAlign w:val="bottom"/>
            <w:hideMark/>
          </w:tcPr>
          <w:p w:rsidR="003D6C3F" w:rsidRPr="003A6865" w:rsidRDefault="003D6C3F" w:rsidP="00E73B93">
            <w:pPr>
              <w:spacing w:after="0" w:line="240" w:lineRule="auto"/>
              <w:jc w:val="center"/>
              <w:rPr>
                <w:rFonts w:ascii="Arial" w:eastAsia="Times New Roman" w:hAnsi="Arial" w:cs="Arial"/>
                <w:b/>
                <w:i/>
                <w:color w:val="000000"/>
                <w:sz w:val="18"/>
                <w:szCs w:val="18"/>
                <w:lang w:eastAsia="en-GB"/>
              </w:rPr>
            </w:pPr>
            <w:r>
              <w:rPr>
                <w:rFonts w:ascii="Arial" w:eastAsia="Times New Roman" w:hAnsi="Arial" w:cs="Arial"/>
                <w:b/>
                <w:i/>
                <w:color w:val="000000"/>
                <w:sz w:val="18"/>
                <w:szCs w:val="18"/>
                <w:lang w:eastAsia="en-GB"/>
              </w:rPr>
              <w:t>CAI &lt; NTS</w:t>
            </w:r>
          </w:p>
        </w:tc>
        <w:tc>
          <w:tcPr>
            <w:tcW w:w="1010" w:type="pct"/>
            <w:gridSpan w:val="2"/>
            <w:tcBorders>
              <w:top w:val="single" w:sz="8" w:space="0" w:color="auto"/>
              <w:left w:val="nil"/>
              <w:bottom w:val="nil"/>
              <w:right w:val="single" w:sz="8" w:space="0" w:color="auto"/>
            </w:tcBorders>
            <w:shd w:val="clear" w:color="auto" w:fill="auto"/>
            <w:noWrap/>
            <w:vAlign w:val="bottom"/>
            <w:hideMark/>
          </w:tcPr>
          <w:p w:rsidR="003D6C3F" w:rsidRPr="003A6865" w:rsidRDefault="003D6C3F" w:rsidP="00E73B93">
            <w:pPr>
              <w:spacing w:after="0" w:line="240" w:lineRule="auto"/>
              <w:jc w:val="center"/>
              <w:rPr>
                <w:rFonts w:ascii="Arial" w:eastAsia="Times New Roman" w:hAnsi="Arial" w:cs="Arial"/>
                <w:b/>
                <w:i/>
                <w:color w:val="000000"/>
                <w:sz w:val="18"/>
                <w:szCs w:val="18"/>
                <w:lang w:eastAsia="en-GB"/>
              </w:rPr>
            </w:pPr>
            <w:r>
              <w:rPr>
                <w:rFonts w:ascii="Arial" w:eastAsia="Times New Roman" w:hAnsi="Arial" w:cs="Arial"/>
                <w:b/>
                <w:i/>
                <w:color w:val="000000"/>
                <w:sz w:val="18"/>
                <w:szCs w:val="18"/>
                <w:lang w:eastAsia="en-GB"/>
              </w:rPr>
              <w:t>CAI &gt; NTS</w:t>
            </w:r>
          </w:p>
        </w:tc>
      </w:tr>
      <w:tr w:rsidR="00A13E71" w:rsidRPr="00A13E71" w:rsidTr="00E73B93">
        <w:trPr>
          <w:trHeight w:val="20"/>
        </w:trPr>
        <w:tc>
          <w:tcPr>
            <w:tcW w:w="729" w:type="pct"/>
            <w:tcBorders>
              <w:top w:val="nil"/>
              <w:left w:val="nil"/>
              <w:bottom w:val="nil"/>
              <w:right w:val="nil"/>
            </w:tcBorders>
            <w:shd w:val="clear" w:color="auto" w:fill="auto"/>
            <w:noWrap/>
            <w:vAlign w:val="bottom"/>
            <w:hideMark/>
          </w:tcPr>
          <w:p w:rsidR="00A13E71" w:rsidRPr="00A13E71" w:rsidRDefault="00A13E71" w:rsidP="00A13E71">
            <w:pPr>
              <w:spacing w:after="0" w:line="240" w:lineRule="auto"/>
              <w:rPr>
                <w:rFonts w:ascii="Arial" w:eastAsia="Times New Roman" w:hAnsi="Arial" w:cs="Arial"/>
                <w:color w:val="000000"/>
                <w:sz w:val="18"/>
                <w:szCs w:val="18"/>
                <w:lang w:eastAsia="en-GB"/>
              </w:rPr>
            </w:pPr>
            <w:r w:rsidRPr="00A13E71">
              <w:rPr>
                <w:rFonts w:ascii="Arial" w:eastAsia="Times New Roman" w:hAnsi="Arial" w:cs="Arial"/>
                <w:color w:val="000000"/>
                <w:sz w:val="18"/>
                <w:szCs w:val="18"/>
                <w:lang w:eastAsia="en-GB"/>
              </w:rPr>
              <w:t>Doctor</w:t>
            </w:r>
          </w:p>
        </w:tc>
        <w:tc>
          <w:tcPr>
            <w:tcW w:w="1218" w:type="pct"/>
            <w:gridSpan w:val="4"/>
            <w:tcBorders>
              <w:top w:val="nil"/>
              <w:left w:val="single" w:sz="8" w:space="0" w:color="auto"/>
              <w:bottom w:val="nil"/>
              <w:right w:val="nil"/>
            </w:tcBorders>
            <w:shd w:val="clear" w:color="auto" w:fill="auto"/>
            <w:noWrap/>
            <w:vAlign w:val="bottom"/>
            <w:hideMark/>
          </w:tcPr>
          <w:p w:rsidR="00A13E71" w:rsidRPr="00320A25" w:rsidRDefault="00A13E71" w:rsidP="00E73B93">
            <w:pPr>
              <w:spacing w:after="0" w:line="240" w:lineRule="auto"/>
              <w:jc w:val="center"/>
              <w:rPr>
                <w:rFonts w:ascii="Arial" w:eastAsia="Times New Roman" w:hAnsi="Arial" w:cs="Arial"/>
                <w:color w:val="000000"/>
                <w:sz w:val="18"/>
                <w:szCs w:val="18"/>
                <w:lang w:eastAsia="en-GB"/>
              </w:rPr>
            </w:pPr>
            <w:r w:rsidRPr="00320A25">
              <w:rPr>
                <w:rFonts w:ascii="Arial" w:eastAsia="Times New Roman" w:hAnsi="Arial" w:cs="Arial"/>
                <w:color w:val="000000"/>
                <w:sz w:val="18"/>
                <w:szCs w:val="18"/>
                <w:lang w:eastAsia="en-GB"/>
              </w:rPr>
              <w:t>1.9008</w:t>
            </w:r>
          </w:p>
        </w:tc>
        <w:tc>
          <w:tcPr>
            <w:tcW w:w="949" w:type="pct"/>
            <w:tcBorders>
              <w:top w:val="nil"/>
              <w:left w:val="nil"/>
              <w:bottom w:val="nil"/>
              <w:right w:val="single" w:sz="4" w:space="0" w:color="auto"/>
            </w:tcBorders>
            <w:shd w:val="clear" w:color="auto" w:fill="auto"/>
            <w:noWrap/>
            <w:vAlign w:val="bottom"/>
            <w:hideMark/>
          </w:tcPr>
          <w:p w:rsidR="00A13E71" w:rsidRPr="00320A25" w:rsidRDefault="00A13E71" w:rsidP="00E73B93">
            <w:pPr>
              <w:spacing w:after="0" w:line="240" w:lineRule="auto"/>
              <w:jc w:val="center"/>
              <w:rPr>
                <w:rFonts w:ascii="Arial" w:eastAsia="Times New Roman" w:hAnsi="Arial" w:cs="Arial"/>
                <w:color w:val="000000"/>
                <w:sz w:val="18"/>
                <w:szCs w:val="18"/>
                <w:lang w:eastAsia="en-GB"/>
              </w:rPr>
            </w:pPr>
            <w:r w:rsidRPr="00320A25">
              <w:rPr>
                <w:rFonts w:ascii="Arial" w:eastAsia="Times New Roman" w:hAnsi="Arial" w:cs="Arial"/>
                <w:color w:val="000000"/>
                <w:sz w:val="18"/>
                <w:szCs w:val="18"/>
                <w:lang w:eastAsia="en-GB"/>
              </w:rPr>
              <w:t>1.4307</w:t>
            </w:r>
          </w:p>
        </w:tc>
        <w:tc>
          <w:tcPr>
            <w:tcW w:w="1094" w:type="pct"/>
            <w:gridSpan w:val="4"/>
            <w:tcBorders>
              <w:top w:val="nil"/>
              <w:left w:val="nil"/>
              <w:bottom w:val="nil"/>
              <w:right w:val="nil"/>
            </w:tcBorders>
            <w:shd w:val="clear" w:color="auto" w:fill="auto"/>
            <w:noWrap/>
            <w:vAlign w:val="bottom"/>
            <w:hideMark/>
          </w:tcPr>
          <w:p w:rsidR="00A13E71" w:rsidRPr="00320A25" w:rsidRDefault="00A13E71" w:rsidP="00E73B93">
            <w:pPr>
              <w:spacing w:after="0" w:line="240" w:lineRule="auto"/>
              <w:jc w:val="center"/>
              <w:rPr>
                <w:rFonts w:ascii="Arial" w:eastAsia="Times New Roman" w:hAnsi="Arial" w:cs="Arial"/>
                <w:color w:val="000000"/>
                <w:sz w:val="18"/>
                <w:szCs w:val="18"/>
                <w:lang w:eastAsia="en-GB"/>
              </w:rPr>
            </w:pPr>
            <w:r w:rsidRPr="00320A25">
              <w:rPr>
                <w:rFonts w:ascii="Arial" w:eastAsia="Times New Roman" w:hAnsi="Arial" w:cs="Arial"/>
                <w:color w:val="000000"/>
                <w:sz w:val="18"/>
                <w:szCs w:val="18"/>
                <w:lang w:eastAsia="en-GB"/>
              </w:rPr>
              <w:t>1.5264</w:t>
            </w:r>
          </w:p>
        </w:tc>
        <w:tc>
          <w:tcPr>
            <w:tcW w:w="1010" w:type="pct"/>
            <w:gridSpan w:val="2"/>
            <w:tcBorders>
              <w:top w:val="nil"/>
              <w:left w:val="nil"/>
              <w:bottom w:val="nil"/>
              <w:right w:val="single" w:sz="8" w:space="0" w:color="auto"/>
            </w:tcBorders>
            <w:shd w:val="clear" w:color="auto" w:fill="auto"/>
            <w:noWrap/>
            <w:vAlign w:val="bottom"/>
            <w:hideMark/>
          </w:tcPr>
          <w:p w:rsidR="00A13E71" w:rsidRPr="00320A25" w:rsidRDefault="00A13E71" w:rsidP="00E73B93">
            <w:pPr>
              <w:spacing w:after="0" w:line="240" w:lineRule="auto"/>
              <w:jc w:val="center"/>
              <w:rPr>
                <w:rFonts w:ascii="Arial" w:eastAsia="Times New Roman" w:hAnsi="Arial" w:cs="Arial"/>
                <w:color w:val="000000"/>
                <w:sz w:val="18"/>
                <w:szCs w:val="18"/>
                <w:lang w:eastAsia="en-GB"/>
              </w:rPr>
            </w:pPr>
            <w:r w:rsidRPr="00320A25">
              <w:rPr>
                <w:rFonts w:ascii="Arial" w:eastAsia="Times New Roman" w:hAnsi="Arial" w:cs="Arial"/>
                <w:color w:val="000000"/>
                <w:sz w:val="18"/>
                <w:szCs w:val="18"/>
                <w:lang w:eastAsia="en-GB"/>
              </w:rPr>
              <w:t>1.3101</w:t>
            </w:r>
          </w:p>
        </w:tc>
      </w:tr>
      <w:tr w:rsidR="00A13E71" w:rsidRPr="00A13E71" w:rsidTr="00E73B93">
        <w:trPr>
          <w:trHeight w:val="20"/>
        </w:trPr>
        <w:tc>
          <w:tcPr>
            <w:tcW w:w="729" w:type="pct"/>
            <w:tcBorders>
              <w:top w:val="nil"/>
              <w:left w:val="nil"/>
              <w:bottom w:val="nil"/>
              <w:right w:val="nil"/>
            </w:tcBorders>
            <w:shd w:val="clear" w:color="auto" w:fill="auto"/>
            <w:noWrap/>
            <w:vAlign w:val="bottom"/>
            <w:hideMark/>
          </w:tcPr>
          <w:p w:rsidR="00A13E71" w:rsidRPr="00A13E71" w:rsidRDefault="00A13E71" w:rsidP="00A13E71">
            <w:pPr>
              <w:spacing w:after="0" w:line="240" w:lineRule="auto"/>
              <w:rPr>
                <w:rFonts w:ascii="Arial" w:eastAsia="Times New Roman" w:hAnsi="Arial" w:cs="Arial"/>
                <w:color w:val="000000"/>
                <w:sz w:val="18"/>
                <w:szCs w:val="18"/>
                <w:lang w:eastAsia="en-GB"/>
              </w:rPr>
            </w:pPr>
            <w:r w:rsidRPr="00A13E71">
              <w:rPr>
                <w:rFonts w:ascii="Arial" w:eastAsia="Times New Roman" w:hAnsi="Arial" w:cs="Arial"/>
                <w:color w:val="000000"/>
                <w:sz w:val="18"/>
                <w:szCs w:val="18"/>
                <w:lang w:eastAsia="en-GB"/>
              </w:rPr>
              <w:t>Hospital</w:t>
            </w:r>
          </w:p>
        </w:tc>
        <w:tc>
          <w:tcPr>
            <w:tcW w:w="1218" w:type="pct"/>
            <w:gridSpan w:val="4"/>
            <w:tcBorders>
              <w:top w:val="nil"/>
              <w:left w:val="single" w:sz="8" w:space="0" w:color="auto"/>
              <w:bottom w:val="nil"/>
              <w:right w:val="nil"/>
            </w:tcBorders>
            <w:shd w:val="clear" w:color="auto" w:fill="auto"/>
            <w:noWrap/>
            <w:vAlign w:val="bottom"/>
            <w:hideMark/>
          </w:tcPr>
          <w:p w:rsidR="00A13E71" w:rsidRPr="00320A25" w:rsidRDefault="00A13E71" w:rsidP="00E73B93">
            <w:pPr>
              <w:spacing w:after="0" w:line="240" w:lineRule="auto"/>
              <w:jc w:val="center"/>
              <w:rPr>
                <w:rFonts w:ascii="Arial" w:eastAsia="Times New Roman" w:hAnsi="Arial" w:cs="Arial"/>
                <w:color w:val="000000"/>
                <w:sz w:val="18"/>
                <w:szCs w:val="18"/>
                <w:lang w:eastAsia="en-GB"/>
              </w:rPr>
            </w:pPr>
            <w:r w:rsidRPr="00320A25">
              <w:rPr>
                <w:rFonts w:ascii="Arial" w:eastAsia="Times New Roman" w:hAnsi="Arial" w:cs="Arial"/>
                <w:color w:val="000000"/>
                <w:sz w:val="18"/>
                <w:szCs w:val="18"/>
                <w:lang w:eastAsia="en-GB"/>
              </w:rPr>
              <w:t>1.0212</w:t>
            </w:r>
          </w:p>
        </w:tc>
        <w:tc>
          <w:tcPr>
            <w:tcW w:w="949" w:type="pct"/>
            <w:tcBorders>
              <w:top w:val="nil"/>
              <w:left w:val="nil"/>
              <w:bottom w:val="nil"/>
              <w:right w:val="single" w:sz="4" w:space="0" w:color="auto"/>
            </w:tcBorders>
            <w:shd w:val="clear" w:color="auto" w:fill="auto"/>
            <w:noWrap/>
            <w:vAlign w:val="bottom"/>
            <w:hideMark/>
          </w:tcPr>
          <w:p w:rsidR="00A13E71" w:rsidRPr="00320A25" w:rsidRDefault="00A13E71" w:rsidP="00E73B93">
            <w:pPr>
              <w:spacing w:after="0" w:line="240" w:lineRule="auto"/>
              <w:jc w:val="center"/>
              <w:rPr>
                <w:rFonts w:ascii="Arial" w:eastAsia="Times New Roman" w:hAnsi="Arial" w:cs="Arial"/>
                <w:color w:val="000000"/>
                <w:sz w:val="18"/>
                <w:szCs w:val="18"/>
                <w:lang w:eastAsia="en-GB"/>
              </w:rPr>
            </w:pPr>
            <w:r w:rsidRPr="00320A25">
              <w:rPr>
                <w:rFonts w:ascii="Arial" w:eastAsia="Times New Roman" w:hAnsi="Arial" w:cs="Arial"/>
                <w:color w:val="000000"/>
                <w:sz w:val="18"/>
                <w:szCs w:val="18"/>
                <w:lang w:eastAsia="en-GB"/>
              </w:rPr>
              <w:t>0.8632</w:t>
            </w:r>
          </w:p>
        </w:tc>
        <w:tc>
          <w:tcPr>
            <w:tcW w:w="1094" w:type="pct"/>
            <w:gridSpan w:val="4"/>
            <w:tcBorders>
              <w:top w:val="nil"/>
              <w:left w:val="nil"/>
              <w:bottom w:val="nil"/>
              <w:right w:val="nil"/>
            </w:tcBorders>
            <w:shd w:val="clear" w:color="auto" w:fill="auto"/>
            <w:noWrap/>
            <w:vAlign w:val="bottom"/>
            <w:hideMark/>
          </w:tcPr>
          <w:p w:rsidR="00A13E71" w:rsidRPr="00320A25" w:rsidRDefault="00A13E71" w:rsidP="00E73B93">
            <w:pPr>
              <w:spacing w:after="0" w:line="240" w:lineRule="auto"/>
              <w:jc w:val="center"/>
              <w:rPr>
                <w:rFonts w:ascii="Arial" w:eastAsia="Times New Roman" w:hAnsi="Arial" w:cs="Arial"/>
                <w:color w:val="000000"/>
                <w:sz w:val="18"/>
                <w:szCs w:val="18"/>
                <w:lang w:eastAsia="en-GB"/>
              </w:rPr>
            </w:pPr>
            <w:r w:rsidRPr="00320A25">
              <w:rPr>
                <w:rFonts w:ascii="Arial" w:eastAsia="Times New Roman" w:hAnsi="Arial" w:cs="Arial"/>
                <w:color w:val="000000"/>
                <w:sz w:val="18"/>
                <w:szCs w:val="18"/>
                <w:lang w:eastAsia="en-GB"/>
              </w:rPr>
              <w:t>0.9208</w:t>
            </w:r>
          </w:p>
        </w:tc>
        <w:tc>
          <w:tcPr>
            <w:tcW w:w="1010" w:type="pct"/>
            <w:gridSpan w:val="2"/>
            <w:tcBorders>
              <w:top w:val="nil"/>
              <w:left w:val="nil"/>
              <w:bottom w:val="nil"/>
              <w:right w:val="single" w:sz="8" w:space="0" w:color="auto"/>
            </w:tcBorders>
            <w:shd w:val="clear" w:color="auto" w:fill="auto"/>
            <w:noWrap/>
            <w:vAlign w:val="bottom"/>
            <w:hideMark/>
          </w:tcPr>
          <w:p w:rsidR="00A13E71" w:rsidRPr="00320A25" w:rsidRDefault="00A13E71" w:rsidP="00E73B93">
            <w:pPr>
              <w:spacing w:after="0" w:line="240" w:lineRule="auto"/>
              <w:jc w:val="center"/>
              <w:rPr>
                <w:rFonts w:ascii="Arial" w:eastAsia="Times New Roman" w:hAnsi="Arial" w:cs="Arial"/>
                <w:color w:val="000000"/>
                <w:sz w:val="18"/>
                <w:szCs w:val="18"/>
                <w:lang w:eastAsia="en-GB"/>
              </w:rPr>
            </w:pPr>
            <w:r w:rsidRPr="00320A25">
              <w:rPr>
                <w:rFonts w:ascii="Arial" w:eastAsia="Times New Roman" w:hAnsi="Arial" w:cs="Arial"/>
                <w:color w:val="000000"/>
                <w:sz w:val="18"/>
                <w:szCs w:val="18"/>
                <w:lang w:eastAsia="en-GB"/>
              </w:rPr>
              <w:t>0.7299</w:t>
            </w:r>
          </w:p>
        </w:tc>
      </w:tr>
      <w:tr w:rsidR="00A13E71" w:rsidRPr="00A13E71" w:rsidTr="00E73B93">
        <w:trPr>
          <w:trHeight w:val="20"/>
        </w:trPr>
        <w:tc>
          <w:tcPr>
            <w:tcW w:w="729" w:type="pct"/>
            <w:tcBorders>
              <w:top w:val="nil"/>
              <w:left w:val="nil"/>
              <w:bottom w:val="nil"/>
              <w:right w:val="nil"/>
            </w:tcBorders>
            <w:shd w:val="clear" w:color="auto" w:fill="auto"/>
            <w:noWrap/>
            <w:vAlign w:val="bottom"/>
            <w:hideMark/>
          </w:tcPr>
          <w:p w:rsidR="00A13E71" w:rsidRPr="00A13E71" w:rsidRDefault="00A13E71" w:rsidP="00A13E71">
            <w:pPr>
              <w:spacing w:after="0" w:line="240" w:lineRule="auto"/>
              <w:rPr>
                <w:rFonts w:ascii="Arial" w:eastAsia="Times New Roman" w:hAnsi="Arial" w:cs="Arial"/>
                <w:color w:val="000000"/>
                <w:sz w:val="18"/>
                <w:szCs w:val="18"/>
                <w:lang w:eastAsia="en-GB"/>
              </w:rPr>
            </w:pPr>
            <w:r w:rsidRPr="00A13E71">
              <w:rPr>
                <w:rFonts w:ascii="Arial" w:eastAsia="Times New Roman" w:hAnsi="Arial" w:cs="Arial"/>
                <w:color w:val="000000"/>
                <w:sz w:val="18"/>
                <w:szCs w:val="18"/>
                <w:lang w:eastAsia="en-GB"/>
              </w:rPr>
              <w:t>Supermarket</w:t>
            </w:r>
          </w:p>
        </w:tc>
        <w:tc>
          <w:tcPr>
            <w:tcW w:w="1218" w:type="pct"/>
            <w:gridSpan w:val="4"/>
            <w:tcBorders>
              <w:top w:val="nil"/>
              <w:left w:val="single" w:sz="8" w:space="0" w:color="auto"/>
              <w:bottom w:val="nil"/>
              <w:right w:val="nil"/>
            </w:tcBorders>
            <w:shd w:val="clear" w:color="auto" w:fill="auto"/>
            <w:noWrap/>
            <w:vAlign w:val="bottom"/>
            <w:hideMark/>
          </w:tcPr>
          <w:p w:rsidR="00A13E71" w:rsidRPr="00320A25" w:rsidRDefault="00A13E71" w:rsidP="00E73B93">
            <w:pPr>
              <w:spacing w:after="0" w:line="240" w:lineRule="auto"/>
              <w:jc w:val="center"/>
              <w:rPr>
                <w:rFonts w:ascii="Arial" w:eastAsia="Times New Roman" w:hAnsi="Arial" w:cs="Arial"/>
                <w:color w:val="000000"/>
                <w:sz w:val="18"/>
                <w:szCs w:val="18"/>
                <w:lang w:eastAsia="en-GB"/>
              </w:rPr>
            </w:pPr>
            <w:r w:rsidRPr="00320A25">
              <w:rPr>
                <w:rFonts w:ascii="Arial" w:eastAsia="Times New Roman" w:hAnsi="Arial" w:cs="Arial"/>
                <w:color w:val="000000"/>
                <w:sz w:val="18"/>
                <w:szCs w:val="18"/>
                <w:lang w:eastAsia="en-GB"/>
              </w:rPr>
              <w:t>4.7957</w:t>
            </w:r>
          </w:p>
        </w:tc>
        <w:tc>
          <w:tcPr>
            <w:tcW w:w="949" w:type="pct"/>
            <w:tcBorders>
              <w:top w:val="nil"/>
              <w:left w:val="nil"/>
              <w:bottom w:val="nil"/>
              <w:right w:val="single" w:sz="4" w:space="0" w:color="auto"/>
            </w:tcBorders>
            <w:shd w:val="clear" w:color="auto" w:fill="auto"/>
            <w:noWrap/>
            <w:vAlign w:val="bottom"/>
            <w:hideMark/>
          </w:tcPr>
          <w:p w:rsidR="00A13E71" w:rsidRPr="00320A25" w:rsidRDefault="00A13E71" w:rsidP="00E73B93">
            <w:pPr>
              <w:spacing w:after="0" w:line="240" w:lineRule="auto"/>
              <w:jc w:val="center"/>
              <w:rPr>
                <w:rFonts w:ascii="Arial" w:eastAsia="Times New Roman" w:hAnsi="Arial" w:cs="Arial"/>
                <w:color w:val="000000"/>
                <w:sz w:val="18"/>
                <w:szCs w:val="18"/>
                <w:lang w:eastAsia="en-GB"/>
              </w:rPr>
            </w:pPr>
            <w:r w:rsidRPr="00320A25">
              <w:rPr>
                <w:rFonts w:ascii="Arial" w:eastAsia="Times New Roman" w:hAnsi="Arial" w:cs="Arial"/>
                <w:color w:val="000000"/>
                <w:sz w:val="18"/>
                <w:szCs w:val="18"/>
                <w:lang w:eastAsia="en-GB"/>
              </w:rPr>
              <w:t>5.5567</w:t>
            </w:r>
          </w:p>
        </w:tc>
        <w:tc>
          <w:tcPr>
            <w:tcW w:w="1094" w:type="pct"/>
            <w:gridSpan w:val="4"/>
            <w:tcBorders>
              <w:top w:val="nil"/>
              <w:left w:val="nil"/>
              <w:bottom w:val="nil"/>
              <w:right w:val="nil"/>
            </w:tcBorders>
            <w:shd w:val="clear" w:color="auto" w:fill="auto"/>
            <w:noWrap/>
            <w:vAlign w:val="bottom"/>
            <w:hideMark/>
          </w:tcPr>
          <w:p w:rsidR="00A13E71" w:rsidRPr="00320A25" w:rsidRDefault="00A13E71" w:rsidP="00E73B93">
            <w:pPr>
              <w:spacing w:after="0" w:line="240" w:lineRule="auto"/>
              <w:jc w:val="center"/>
              <w:rPr>
                <w:rFonts w:ascii="Arial" w:eastAsia="Times New Roman" w:hAnsi="Arial" w:cs="Arial"/>
                <w:color w:val="000000"/>
                <w:sz w:val="18"/>
                <w:szCs w:val="18"/>
                <w:lang w:eastAsia="en-GB"/>
              </w:rPr>
            </w:pPr>
            <w:r w:rsidRPr="00320A25">
              <w:rPr>
                <w:rFonts w:ascii="Arial" w:eastAsia="Times New Roman" w:hAnsi="Arial" w:cs="Arial"/>
                <w:color w:val="000000"/>
                <w:sz w:val="18"/>
                <w:szCs w:val="18"/>
                <w:lang w:eastAsia="en-GB"/>
              </w:rPr>
              <w:t>4.7125</w:t>
            </w:r>
          </w:p>
        </w:tc>
        <w:tc>
          <w:tcPr>
            <w:tcW w:w="1010" w:type="pct"/>
            <w:gridSpan w:val="2"/>
            <w:tcBorders>
              <w:top w:val="nil"/>
              <w:left w:val="nil"/>
              <w:bottom w:val="nil"/>
              <w:right w:val="single" w:sz="8" w:space="0" w:color="auto"/>
            </w:tcBorders>
            <w:shd w:val="clear" w:color="auto" w:fill="auto"/>
            <w:noWrap/>
            <w:vAlign w:val="bottom"/>
            <w:hideMark/>
          </w:tcPr>
          <w:p w:rsidR="00A13E71" w:rsidRPr="00320A25" w:rsidRDefault="00A13E71" w:rsidP="00E73B93">
            <w:pPr>
              <w:spacing w:after="0" w:line="240" w:lineRule="auto"/>
              <w:jc w:val="center"/>
              <w:rPr>
                <w:rFonts w:ascii="Arial" w:eastAsia="Times New Roman" w:hAnsi="Arial" w:cs="Arial"/>
                <w:color w:val="000000"/>
                <w:sz w:val="18"/>
                <w:szCs w:val="18"/>
                <w:lang w:eastAsia="en-GB"/>
              </w:rPr>
            </w:pPr>
            <w:r w:rsidRPr="00320A25">
              <w:rPr>
                <w:rFonts w:ascii="Arial" w:eastAsia="Times New Roman" w:hAnsi="Arial" w:cs="Arial"/>
                <w:color w:val="000000"/>
                <w:sz w:val="18"/>
                <w:szCs w:val="18"/>
                <w:lang w:eastAsia="en-GB"/>
              </w:rPr>
              <w:t>6.0791</w:t>
            </w:r>
          </w:p>
        </w:tc>
      </w:tr>
      <w:tr w:rsidR="00A13E71" w:rsidRPr="00A13E71" w:rsidTr="00E73B93">
        <w:trPr>
          <w:trHeight w:val="20"/>
        </w:trPr>
        <w:tc>
          <w:tcPr>
            <w:tcW w:w="729" w:type="pct"/>
            <w:tcBorders>
              <w:top w:val="nil"/>
              <w:left w:val="nil"/>
              <w:bottom w:val="nil"/>
              <w:right w:val="nil"/>
            </w:tcBorders>
            <w:shd w:val="clear" w:color="auto" w:fill="auto"/>
            <w:noWrap/>
            <w:vAlign w:val="bottom"/>
            <w:hideMark/>
          </w:tcPr>
          <w:p w:rsidR="00A13E71" w:rsidRPr="00E73B93" w:rsidRDefault="00A13E71" w:rsidP="00A13E71">
            <w:pPr>
              <w:spacing w:after="0" w:line="240" w:lineRule="auto"/>
              <w:rPr>
                <w:rFonts w:ascii="Arial" w:eastAsia="Times New Roman" w:hAnsi="Arial" w:cs="Arial"/>
                <w:color w:val="000000"/>
                <w:sz w:val="16"/>
                <w:szCs w:val="18"/>
                <w:lang w:eastAsia="en-GB"/>
              </w:rPr>
            </w:pPr>
            <w:r w:rsidRPr="00E73B93">
              <w:rPr>
                <w:rFonts w:ascii="Arial" w:eastAsia="Times New Roman" w:hAnsi="Arial" w:cs="Arial"/>
                <w:color w:val="000000"/>
                <w:sz w:val="16"/>
                <w:szCs w:val="18"/>
                <w:lang w:eastAsia="en-GB"/>
              </w:rPr>
              <w:t xml:space="preserve">Primary School </w:t>
            </w:r>
          </w:p>
        </w:tc>
        <w:tc>
          <w:tcPr>
            <w:tcW w:w="1218" w:type="pct"/>
            <w:gridSpan w:val="4"/>
            <w:tcBorders>
              <w:top w:val="nil"/>
              <w:left w:val="single" w:sz="8" w:space="0" w:color="auto"/>
              <w:bottom w:val="nil"/>
              <w:right w:val="nil"/>
            </w:tcBorders>
            <w:shd w:val="clear" w:color="auto" w:fill="auto"/>
            <w:noWrap/>
            <w:vAlign w:val="bottom"/>
            <w:hideMark/>
          </w:tcPr>
          <w:p w:rsidR="00A13E71" w:rsidRPr="00320A25" w:rsidRDefault="00A13E71" w:rsidP="00E73B93">
            <w:pPr>
              <w:spacing w:after="0" w:line="240" w:lineRule="auto"/>
              <w:jc w:val="center"/>
              <w:rPr>
                <w:rFonts w:ascii="Arial" w:eastAsia="Times New Roman" w:hAnsi="Arial" w:cs="Arial"/>
                <w:color w:val="000000"/>
                <w:sz w:val="18"/>
                <w:szCs w:val="18"/>
                <w:lang w:eastAsia="en-GB"/>
              </w:rPr>
            </w:pPr>
            <w:r w:rsidRPr="00320A25">
              <w:rPr>
                <w:rFonts w:ascii="Arial" w:eastAsia="Times New Roman" w:hAnsi="Arial" w:cs="Arial"/>
                <w:color w:val="000000"/>
                <w:sz w:val="18"/>
                <w:szCs w:val="18"/>
                <w:lang w:eastAsia="en-GB"/>
              </w:rPr>
              <w:t>1.6204</w:t>
            </w:r>
          </w:p>
        </w:tc>
        <w:tc>
          <w:tcPr>
            <w:tcW w:w="949" w:type="pct"/>
            <w:tcBorders>
              <w:top w:val="nil"/>
              <w:left w:val="nil"/>
              <w:bottom w:val="nil"/>
              <w:right w:val="single" w:sz="4" w:space="0" w:color="auto"/>
            </w:tcBorders>
            <w:shd w:val="clear" w:color="auto" w:fill="auto"/>
            <w:noWrap/>
            <w:vAlign w:val="bottom"/>
            <w:hideMark/>
          </w:tcPr>
          <w:p w:rsidR="00A13E71" w:rsidRPr="00320A25" w:rsidRDefault="00A13E71" w:rsidP="00E73B93">
            <w:pPr>
              <w:spacing w:after="0" w:line="240" w:lineRule="auto"/>
              <w:jc w:val="center"/>
              <w:rPr>
                <w:rFonts w:ascii="Arial" w:eastAsia="Times New Roman" w:hAnsi="Arial" w:cs="Arial"/>
                <w:color w:val="000000"/>
                <w:sz w:val="18"/>
                <w:szCs w:val="18"/>
                <w:lang w:eastAsia="en-GB"/>
              </w:rPr>
            </w:pPr>
            <w:r w:rsidRPr="00320A25">
              <w:rPr>
                <w:rFonts w:ascii="Arial" w:eastAsia="Times New Roman" w:hAnsi="Arial" w:cs="Arial"/>
                <w:color w:val="000000"/>
                <w:sz w:val="18"/>
                <w:szCs w:val="18"/>
                <w:lang w:eastAsia="en-GB"/>
              </w:rPr>
              <w:t>1.594</w:t>
            </w:r>
          </w:p>
        </w:tc>
        <w:tc>
          <w:tcPr>
            <w:tcW w:w="1094" w:type="pct"/>
            <w:gridSpan w:val="4"/>
            <w:tcBorders>
              <w:top w:val="nil"/>
              <w:left w:val="nil"/>
              <w:bottom w:val="nil"/>
              <w:right w:val="nil"/>
            </w:tcBorders>
            <w:shd w:val="clear" w:color="auto" w:fill="auto"/>
            <w:noWrap/>
            <w:vAlign w:val="bottom"/>
            <w:hideMark/>
          </w:tcPr>
          <w:p w:rsidR="00A13E71" w:rsidRPr="00320A25" w:rsidRDefault="00A13E71" w:rsidP="00E73B93">
            <w:pPr>
              <w:spacing w:after="0" w:line="240" w:lineRule="auto"/>
              <w:jc w:val="center"/>
              <w:rPr>
                <w:rFonts w:ascii="Arial" w:eastAsia="Times New Roman" w:hAnsi="Arial" w:cs="Arial"/>
                <w:color w:val="000000"/>
                <w:sz w:val="18"/>
                <w:szCs w:val="18"/>
                <w:lang w:eastAsia="en-GB"/>
              </w:rPr>
            </w:pPr>
            <w:r w:rsidRPr="00320A25">
              <w:rPr>
                <w:rFonts w:ascii="Arial" w:eastAsia="Times New Roman" w:hAnsi="Arial" w:cs="Arial"/>
                <w:color w:val="000000"/>
                <w:sz w:val="18"/>
                <w:szCs w:val="18"/>
                <w:lang w:eastAsia="en-GB"/>
              </w:rPr>
              <w:t>1.4521</w:t>
            </w:r>
          </w:p>
        </w:tc>
        <w:tc>
          <w:tcPr>
            <w:tcW w:w="1010" w:type="pct"/>
            <w:gridSpan w:val="2"/>
            <w:tcBorders>
              <w:top w:val="nil"/>
              <w:left w:val="nil"/>
              <w:bottom w:val="nil"/>
              <w:right w:val="single" w:sz="8" w:space="0" w:color="auto"/>
            </w:tcBorders>
            <w:shd w:val="clear" w:color="auto" w:fill="auto"/>
            <w:noWrap/>
            <w:vAlign w:val="bottom"/>
            <w:hideMark/>
          </w:tcPr>
          <w:p w:rsidR="00A13E71" w:rsidRPr="00320A25" w:rsidRDefault="00A13E71" w:rsidP="00E73B93">
            <w:pPr>
              <w:spacing w:after="0" w:line="240" w:lineRule="auto"/>
              <w:jc w:val="center"/>
              <w:rPr>
                <w:rFonts w:ascii="Arial" w:eastAsia="Times New Roman" w:hAnsi="Arial" w:cs="Arial"/>
                <w:color w:val="000000"/>
                <w:sz w:val="18"/>
                <w:szCs w:val="18"/>
                <w:lang w:eastAsia="en-GB"/>
              </w:rPr>
            </w:pPr>
            <w:r w:rsidRPr="00320A25">
              <w:rPr>
                <w:rFonts w:ascii="Arial" w:eastAsia="Times New Roman" w:hAnsi="Arial" w:cs="Arial"/>
                <w:color w:val="000000"/>
                <w:sz w:val="18"/>
                <w:szCs w:val="18"/>
                <w:lang w:eastAsia="en-GB"/>
              </w:rPr>
              <w:t>1.8869</w:t>
            </w:r>
          </w:p>
        </w:tc>
      </w:tr>
      <w:tr w:rsidR="00A13E71" w:rsidRPr="00A13E71" w:rsidTr="00E73B93">
        <w:trPr>
          <w:trHeight w:val="20"/>
        </w:trPr>
        <w:tc>
          <w:tcPr>
            <w:tcW w:w="729" w:type="pct"/>
            <w:tcBorders>
              <w:top w:val="nil"/>
              <w:left w:val="nil"/>
              <w:bottom w:val="nil"/>
              <w:right w:val="nil"/>
            </w:tcBorders>
            <w:shd w:val="clear" w:color="auto" w:fill="auto"/>
            <w:noWrap/>
            <w:vAlign w:val="bottom"/>
            <w:hideMark/>
          </w:tcPr>
          <w:p w:rsidR="00A13E71" w:rsidRPr="00E73B93" w:rsidRDefault="00A13E71" w:rsidP="00A13E71">
            <w:pPr>
              <w:spacing w:after="0" w:line="240" w:lineRule="auto"/>
              <w:rPr>
                <w:rFonts w:ascii="Arial" w:eastAsia="Times New Roman" w:hAnsi="Arial" w:cs="Arial"/>
                <w:color w:val="000000"/>
                <w:sz w:val="16"/>
                <w:szCs w:val="18"/>
                <w:lang w:eastAsia="en-GB"/>
              </w:rPr>
            </w:pPr>
            <w:r w:rsidRPr="00E73B93">
              <w:rPr>
                <w:rFonts w:ascii="Arial" w:eastAsia="Times New Roman" w:hAnsi="Arial" w:cs="Arial"/>
                <w:color w:val="000000"/>
                <w:sz w:val="12"/>
                <w:szCs w:val="18"/>
                <w:lang w:eastAsia="en-GB"/>
              </w:rPr>
              <w:t>Secondary School</w:t>
            </w:r>
          </w:p>
        </w:tc>
        <w:tc>
          <w:tcPr>
            <w:tcW w:w="1218" w:type="pct"/>
            <w:gridSpan w:val="4"/>
            <w:tcBorders>
              <w:top w:val="nil"/>
              <w:left w:val="single" w:sz="8" w:space="0" w:color="auto"/>
              <w:bottom w:val="nil"/>
              <w:right w:val="nil"/>
            </w:tcBorders>
            <w:shd w:val="clear" w:color="auto" w:fill="auto"/>
            <w:noWrap/>
            <w:vAlign w:val="bottom"/>
            <w:hideMark/>
          </w:tcPr>
          <w:p w:rsidR="00A13E71" w:rsidRPr="00320A25" w:rsidRDefault="00A13E71" w:rsidP="00E73B93">
            <w:pPr>
              <w:spacing w:after="0" w:line="240" w:lineRule="auto"/>
              <w:jc w:val="center"/>
              <w:rPr>
                <w:rFonts w:ascii="Arial" w:eastAsia="Times New Roman" w:hAnsi="Arial" w:cs="Arial"/>
                <w:color w:val="000000"/>
                <w:sz w:val="18"/>
                <w:szCs w:val="18"/>
                <w:lang w:eastAsia="en-GB"/>
              </w:rPr>
            </w:pPr>
            <w:r w:rsidRPr="00320A25">
              <w:rPr>
                <w:rFonts w:ascii="Arial" w:eastAsia="Times New Roman" w:hAnsi="Arial" w:cs="Arial"/>
                <w:color w:val="000000"/>
                <w:sz w:val="18"/>
                <w:szCs w:val="18"/>
                <w:lang w:eastAsia="en-GB"/>
              </w:rPr>
              <w:t>1.7282</w:t>
            </w:r>
          </w:p>
        </w:tc>
        <w:tc>
          <w:tcPr>
            <w:tcW w:w="949" w:type="pct"/>
            <w:tcBorders>
              <w:top w:val="nil"/>
              <w:left w:val="nil"/>
              <w:bottom w:val="nil"/>
              <w:right w:val="single" w:sz="4" w:space="0" w:color="auto"/>
            </w:tcBorders>
            <w:shd w:val="clear" w:color="auto" w:fill="auto"/>
            <w:noWrap/>
            <w:vAlign w:val="bottom"/>
            <w:hideMark/>
          </w:tcPr>
          <w:p w:rsidR="00A13E71" w:rsidRPr="00320A25" w:rsidRDefault="00A13E71" w:rsidP="00E73B93">
            <w:pPr>
              <w:spacing w:after="0" w:line="240" w:lineRule="auto"/>
              <w:jc w:val="center"/>
              <w:rPr>
                <w:rFonts w:ascii="Arial" w:eastAsia="Times New Roman" w:hAnsi="Arial" w:cs="Arial"/>
                <w:color w:val="000000"/>
                <w:sz w:val="18"/>
                <w:szCs w:val="18"/>
                <w:lang w:eastAsia="en-GB"/>
              </w:rPr>
            </w:pPr>
            <w:r w:rsidRPr="00320A25">
              <w:rPr>
                <w:rFonts w:ascii="Arial" w:eastAsia="Times New Roman" w:hAnsi="Arial" w:cs="Arial"/>
                <w:color w:val="000000"/>
                <w:sz w:val="18"/>
                <w:szCs w:val="18"/>
                <w:lang w:eastAsia="en-GB"/>
              </w:rPr>
              <w:t>1.4527</w:t>
            </w:r>
          </w:p>
        </w:tc>
        <w:tc>
          <w:tcPr>
            <w:tcW w:w="1094" w:type="pct"/>
            <w:gridSpan w:val="4"/>
            <w:tcBorders>
              <w:top w:val="nil"/>
              <w:left w:val="nil"/>
              <w:bottom w:val="nil"/>
              <w:right w:val="nil"/>
            </w:tcBorders>
            <w:shd w:val="clear" w:color="auto" w:fill="auto"/>
            <w:noWrap/>
            <w:vAlign w:val="bottom"/>
            <w:hideMark/>
          </w:tcPr>
          <w:p w:rsidR="00A13E71" w:rsidRPr="00320A25" w:rsidRDefault="00A13E71" w:rsidP="00E73B93">
            <w:pPr>
              <w:spacing w:after="0" w:line="240" w:lineRule="auto"/>
              <w:jc w:val="center"/>
              <w:rPr>
                <w:rFonts w:ascii="Arial" w:eastAsia="Times New Roman" w:hAnsi="Arial" w:cs="Arial"/>
                <w:color w:val="000000"/>
                <w:sz w:val="18"/>
                <w:szCs w:val="18"/>
                <w:lang w:eastAsia="en-GB"/>
              </w:rPr>
            </w:pPr>
            <w:r w:rsidRPr="00320A25">
              <w:rPr>
                <w:rFonts w:ascii="Arial" w:eastAsia="Times New Roman" w:hAnsi="Arial" w:cs="Arial"/>
                <w:color w:val="000000"/>
                <w:sz w:val="18"/>
                <w:szCs w:val="18"/>
                <w:lang w:eastAsia="en-GB"/>
              </w:rPr>
              <w:t>1.558</w:t>
            </w:r>
          </w:p>
        </w:tc>
        <w:tc>
          <w:tcPr>
            <w:tcW w:w="1010" w:type="pct"/>
            <w:gridSpan w:val="2"/>
            <w:tcBorders>
              <w:top w:val="nil"/>
              <w:left w:val="nil"/>
              <w:bottom w:val="nil"/>
              <w:right w:val="single" w:sz="8" w:space="0" w:color="auto"/>
            </w:tcBorders>
            <w:shd w:val="clear" w:color="auto" w:fill="auto"/>
            <w:noWrap/>
            <w:vAlign w:val="bottom"/>
            <w:hideMark/>
          </w:tcPr>
          <w:p w:rsidR="00A13E71" w:rsidRPr="00320A25" w:rsidRDefault="00A13E71" w:rsidP="00E73B93">
            <w:pPr>
              <w:spacing w:after="0" w:line="240" w:lineRule="auto"/>
              <w:jc w:val="center"/>
              <w:rPr>
                <w:rFonts w:ascii="Arial" w:eastAsia="Times New Roman" w:hAnsi="Arial" w:cs="Arial"/>
                <w:color w:val="000000"/>
                <w:sz w:val="18"/>
                <w:szCs w:val="18"/>
                <w:lang w:eastAsia="en-GB"/>
              </w:rPr>
            </w:pPr>
            <w:r w:rsidRPr="00320A25">
              <w:rPr>
                <w:rFonts w:ascii="Arial" w:eastAsia="Times New Roman" w:hAnsi="Arial" w:cs="Arial"/>
                <w:color w:val="000000"/>
                <w:sz w:val="18"/>
                <w:szCs w:val="18"/>
                <w:lang w:eastAsia="en-GB"/>
              </w:rPr>
              <w:t>1.3166</w:t>
            </w:r>
          </w:p>
        </w:tc>
      </w:tr>
      <w:tr w:rsidR="00A13E71" w:rsidRPr="00A13E71" w:rsidTr="00E73B93">
        <w:trPr>
          <w:trHeight w:val="20"/>
        </w:trPr>
        <w:tc>
          <w:tcPr>
            <w:tcW w:w="729" w:type="pct"/>
            <w:tcBorders>
              <w:top w:val="nil"/>
              <w:left w:val="nil"/>
              <w:bottom w:val="nil"/>
              <w:right w:val="nil"/>
            </w:tcBorders>
            <w:shd w:val="clear" w:color="auto" w:fill="auto"/>
            <w:noWrap/>
            <w:vAlign w:val="bottom"/>
            <w:hideMark/>
          </w:tcPr>
          <w:p w:rsidR="00A13E71" w:rsidRPr="00A13E71" w:rsidRDefault="00A13E71" w:rsidP="00A13E71">
            <w:pPr>
              <w:spacing w:after="0" w:line="240" w:lineRule="auto"/>
              <w:rPr>
                <w:rFonts w:ascii="Arial" w:eastAsia="Times New Roman" w:hAnsi="Arial" w:cs="Arial"/>
                <w:color w:val="000000"/>
                <w:sz w:val="18"/>
                <w:szCs w:val="18"/>
                <w:lang w:eastAsia="en-GB"/>
              </w:rPr>
            </w:pPr>
            <w:r w:rsidRPr="00A13E71">
              <w:rPr>
                <w:rFonts w:ascii="Arial" w:eastAsia="Times New Roman" w:hAnsi="Arial" w:cs="Arial"/>
                <w:color w:val="000000"/>
                <w:sz w:val="18"/>
                <w:szCs w:val="18"/>
                <w:lang w:eastAsia="en-GB"/>
              </w:rPr>
              <w:t>College</w:t>
            </w:r>
          </w:p>
        </w:tc>
        <w:tc>
          <w:tcPr>
            <w:tcW w:w="1218" w:type="pct"/>
            <w:gridSpan w:val="4"/>
            <w:tcBorders>
              <w:top w:val="nil"/>
              <w:left w:val="single" w:sz="8" w:space="0" w:color="auto"/>
              <w:bottom w:val="single" w:sz="8" w:space="0" w:color="auto"/>
              <w:right w:val="nil"/>
            </w:tcBorders>
            <w:shd w:val="clear" w:color="auto" w:fill="auto"/>
            <w:noWrap/>
            <w:vAlign w:val="bottom"/>
            <w:hideMark/>
          </w:tcPr>
          <w:p w:rsidR="00A13E71" w:rsidRPr="00320A25" w:rsidRDefault="00A13E71" w:rsidP="00E73B93">
            <w:pPr>
              <w:spacing w:after="0" w:line="240" w:lineRule="auto"/>
              <w:jc w:val="center"/>
              <w:rPr>
                <w:rFonts w:ascii="Arial" w:eastAsia="Times New Roman" w:hAnsi="Arial" w:cs="Arial"/>
                <w:color w:val="000000"/>
                <w:sz w:val="18"/>
                <w:szCs w:val="18"/>
                <w:lang w:eastAsia="en-GB"/>
              </w:rPr>
            </w:pPr>
            <w:r w:rsidRPr="00320A25">
              <w:rPr>
                <w:rFonts w:ascii="Arial" w:eastAsia="Times New Roman" w:hAnsi="Arial" w:cs="Arial"/>
                <w:color w:val="000000"/>
                <w:sz w:val="18"/>
                <w:szCs w:val="18"/>
                <w:lang w:eastAsia="en-GB"/>
              </w:rPr>
              <w:t>3.7749</w:t>
            </w:r>
          </w:p>
        </w:tc>
        <w:tc>
          <w:tcPr>
            <w:tcW w:w="949" w:type="pct"/>
            <w:tcBorders>
              <w:top w:val="nil"/>
              <w:left w:val="nil"/>
              <w:bottom w:val="single" w:sz="8" w:space="0" w:color="auto"/>
              <w:right w:val="single" w:sz="4" w:space="0" w:color="auto"/>
            </w:tcBorders>
            <w:shd w:val="clear" w:color="auto" w:fill="auto"/>
            <w:noWrap/>
            <w:vAlign w:val="bottom"/>
            <w:hideMark/>
          </w:tcPr>
          <w:p w:rsidR="00A13E71" w:rsidRPr="00320A25" w:rsidRDefault="00A13E71" w:rsidP="00E73B93">
            <w:pPr>
              <w:spacing w:after="0" w:line="240" w:lineRule="auto"/>
              <w:jc w:val="center"/>
              <w:rPr>
                <w:rFonts w:ascii="Arial" w:eastAsia="Times New Roman" w:hAnsi="Arial" w:cs="Arial"/>
                <w:color w:val="000000"/>
                <w:sz w:val="18"/>
                <w:szCs w:val="18"/>
                <w:lang w:eastAsia="en-GB"/>
              </w:rPr>
            </w:pPr>
            <w:r w:rsidRPr="00320A25">
              <w:rPr>
                <w:rFonts w:ascii="Arial" w:eastAsia="Times New Roman" w:hAnsi="Arial" w:cs="Arial"/>
                <w:color w:val="000000"/>
                <w:sz w:val="18"/>
                <w:szCs w:val="18"/>
                <w:lang w:eastAsia="en-GB"/>
              </w:rPr>
              <w:t>3.142</w:t>
            </w:r>
          </w:p>
        </w:tc>
        <w:tc>
          <w:tcPr>
            <w:tcW w:w="1094" w:type="pct"/>
            <w:gridSpan w:val="4"/>
            <w:tcBorders>
              <w:top w:val="nil"/>
              <w:left w:val="nil"/>
              <w:bottom w:val="single" w:sz="8" w:space="0" w:color="auto"/>
              <w:right w:val="nil"/>
            </w:tcBorders>
            <w:shd w:val="clear" w:color="auto" w:fill="auto"/>
            <w:noWrap/>
            <w:vAlign w:val="bottom"/>
            <w:hideMark/>
          </w:tcPr>
          <w:p w:rsidR="00A13E71" w:rsidRPr="00320A25" w:rsidRDefault="00A13E71" w:rsidP="00E73B93">
            <w:pPr>
              <w:spacing w:after="0" w:line="240" w:lineRule="auto"/>
              <w:jc w:val="center"/>
              <w:rPr>
                <w:rFonts w:ascii="Arial" w:eastAsia="Times New Roman" w:hAnsi="Arial" w:cs="Arial"/>
                <w:color w:val="000000"/>
                <w:sz w:val="18"/>
                <w:szCs w:val="18"/>
                <w:lang w:eastAsia="en-GB"/>
              </w:rPr>
            </w:pPr>
            <w:r w:rsidRPr="00320A25">
              <w:rPr>
                <w:rFonts w:ascii="Arial" w:eastAsia="Times New Roman" w:hAnsi="Arial" w:cs="Arial"/>
                <w:color w:val="000000"/>
                <w:sz w:val="18"/>
                <w:szCs w:val="18"/>
                <w:lang w:eastAsia="en-GB"/>
              </w:rPr>
              <w:t>3.4291</w:t>
            </w:r>
          </w:p>
        </w:tc>
        <w:tc>
          <w:tcPr>
            <w:tcW w:w="1010" w:type="pct"/>
            <w:gridSpan w:val="2"/>
            <w:tcBorders>
              <w:top w:val="nil"/>
              <w:left w:val="nil"/>
              <w:bottom w:val="single" w:sz="8" w:space="0" w:color="auto"/>
              <w:right w:val="single" w:sz="8" w:space="0" w:color="auto"/>
            </w:tcBorders>
            <w:shd w:val="clear" w:color="auto" w:fill="auto"/>
            <w:noWrap/>
            <w:vAlign w:val="bottom"/>
            <w:hideMark/>
          </w:tcPr>
          <w:p w:rsidR="00A13E71" w:rsidRPr="00320A25" w:rsidRDefault="00A13E71" w:rsidP="00E73B93">
            <w:pPr>
              <w:spacing w:after="0" w:line="240" w:lineRule="auto"/>
              <w:jc w:val="center"/>
              <w:rPr>
                <w:rFonts w:ascii="Arial" w:eastAsia="Times New Roman" w:hAnsi="Arial" w:cs="Arial"/>
                <w:color w:val="000000"/>
                <w:sz w:val="18"/>
                <w:szCs w:val="18"/>
                <w:lang w:eastAsia="en-GB"/>
              </w:rPr>
            </w:pPr>
            <w:r w:rsidRPr="00320A25">
              <w:rPr>
                <w:rFonts w:ascii="Arial" w:eastAsia="Times New Roman" w:hAnsi="Arial" w:cs="Arial"/>
                <w:color w:val="000000"/>
                <w:sz w:val="18"/>
                <w:szCs w:val="18"/>
                <w:lang w:eastAsia="en-GB"/>
              </w:rPr>
              <w:t>2.7302</w:t>
            </w:r>
          </w:p>
        </w:tc>
      </w:tr>
    </w:tbl>
    <w:p w:rsidR="00A13E71" w:rsidRDefault="00A13E71" w:rsidP="00CD6FC1">
      <w:pPr>
        <w:rPr>
          <w:rFonts w:ascii="Arial" w:hAnsi="Arial" w:cs="Arial"/>
        </w:rPr>
      </w:pPr>
    </w:p>
    <w:p w:rsidR="009F6E15" w:rsidRDefault="00164283">
      <w:pPr>
        <w:rPr>
          <w:rFonts w:ascii="Arial" w:hAnsi="Arial" w:cs="Arial"/>
        </w:rPr>
      </w:pPr>
      <w:r>
        <w:rPr>
          <w:rFonts w:ascii="Arial" w:hAnsi="Arial" w:cs="Arial"/>
        </w:rPr>
        <w:t xml:space="preserve">In general there are fewer </w:t>
      </w:r>
      <w:r w:rsidR="00A1462E">
        <w:rPr>
          <w:rFonts w:ascii="Arial" w:hAnsi="Arial" w:cs="Arial"/>
        </w:rPr>
        <w:t>destinations of each type accessible when a respondent reported JT differs from the CAI</w:t>
      </w:r>
      <w:r w:rsidR="004075A9">
        <w:rPr>
          <w:rFonts w:ascii="Arial" w:hAnsi="Arial" w:cs="Arial"/>
        </w:rPr>
        <w:t xml:space="preserve">, with the exception of Supermarkets. This can be expected following the previous analysis, given that differences are more likely in rural areas, with longer journey times, and therefore fewer destinations are likely to be accessible. </w:t>
      </w:r>
      <w:r w:rsidR="00506B4D">
        <w:rPr>
          <w:rFonts w:ascii="Arial" w:hAnsi="Arial" w:cs="Arial"/>
        </w:rPr>
        <w:t>However, the pattern becomes less clear when comparing the direction in which the difference occurs with the number of destinations accessible.</w:t>
      </w:r>
      <w:r w:rsidR="006029B1">
        <w:rPr>
          <w:rFonts w:ascii="Arial" w:hAnsi="Arial" w:cs="Arial"/>
        </w:rPr>
        <w:t xml:space="preserve"> In some cases fewer destinations are accessible when the CAI&gt;NTS and in some cases the opposite is true, with the pattern differing between upper and lower thresholds. </w:t>
      </w:r>
      <w:r w:rsidR="00903812">
        <w:rPr>
          <w:rFonts w:ascii="Arial" w:hAnsi="Arial" w:cs="Arial"/>
        </w:rPr>
        <w:t xml:space="preserve">However, for the </w:t>
      </w:r>
      <w:r w:rsidR="00ED0EC9">
        <w:rPr>
          <w:rFonts w:ascii="Arial" w:hAnsi="Arial" w:cs="Arial"/>
        </w:rPr>
        <w:t xml:space="preserve">gravity </w:t>
      </w:r>
      <w:r w:rsidR="00903812">
        <w:rPr>
          <w:rFonts w:ascii="Arial" w:hAnsi="Arial" w:cs="Arial"/>
        </w:rPr>
        <w:t xml:space="preserve">accessibility measure the pattern is clearer and as expected fewer destinations are accessible when the CAI&gt;NTS (more common in rural areas) than when the CAI&lt;NTS, with the exception of supermarkets, similar to previously found. </w:t>
      </w:r>
      <w:r w:rsidR="00565950">
        <w:rPr>
          <w:rFonts w:ascii="Arial" w:hAnsi="Arial" w:cs="Arial"/>
        </w:rPr>
        <w:t xml:space="preserve">Given that this measure might be seen to be a more robust measure of accessibility, less sensitive to time thresholds this is used in the following section, </w:t>
      </w:r>
      <w:r w:rsidR="004F7589">
        <w:rPr>
          <w:rFonts w:ascii="Arial" w:hAnsi="Arial" w:cs="Arial"/>
        </w:rPr>
        <w:t>which models the influence of social and spatial factors in predicting a difference between objective and subjective measures.</w:t>
      </w:r>
    </w:p>
    <w:p w:rsidR="009A7329" w:rsidRDefault="009F6E15">
      <w:pPr>
        <w:rPr>
          <w:rFonts w:ascii="Arial" w:hAnsi="Arial" w:cs="Arial"/>
        </w:rPr>
      </w:pPr>
      <w:r>
        <w:rPr>
          <w:rFonts w:ascii="Arial" w:hAnsi="Arial" w:cs="Arial"/>
        </w:rPr>
        <w:t>Separate binary logistic regression models were estimated for each destination, firstly to predict cases where there is a difference between objective and subjective measures of journey time accessibility</w:t>
      </w:r>
      <w:r w:rsidR="00FC332B">
        <w:rPr>
          <w:rFonts w:ascii="Arial" w:hAnsi="Arial" w:cs="Arial"/>
        </w:rPr>
        <w:t>,</w:t>
      </w:r>
      <w:r>
        <w:rPr>
          <w:rFonts w:ascii="Arial" w:hAnsi="Arial" w:cs="Arial"/>
        </w:rPr>
        <w:t xml:space="preserve"> and secondly to predict the direction of this difference, where it occurs. </w:t>
      </w:r>
      <w:r w:rsidR="008F7673">
        <w:rPr>
          <w:rFonts w:ascii="Arial" w:hAnsi="Arial" w:cs="Arial"/>
        </w:rPr>
        <w:t xml:space="preserve">This allows us to see which socio-spatial factors are most strongly associated with discrepancies between objective and subjective accessibility. </w:t>
      </w:r>
      <w:r w:rsidR="009A7329">
        <w:rPr>
          <w:rFonts w:ascii="Arial" w:hAnsi="Arial" w:cs="Arial"/>
        </w:rPr>
        <w:t>The</w:t>
      </w:r>
      <w:r w:rsidR="001F2BAC">
        <w:rPr>
          <w:rFonts w:ascii="Arial" w:hAnsi="Arial" w:cs="Arial"/>
        </w:rPr>
        <w:t xml:space="preserve"> selection of covariates in the models is based on existing knowledge regarding factors which may be related to perceptions of accessibility as well as the availability of variables in the datasets used. </w:t>
      </w:r>
      <w:r w:rsidR="009A7329">
        <w:rPr>
          <w:rFonts w:ascii="Arial" w:hAnsi="Arial" w:cs="Arial"/>
        </w:rPr>
        <w:t xml:space="preserve"> </w:t>
      </w:r>
    </w:p>
    <w:p w:rsidR="009A7329" w:rsidRPr="00E141D9" w:rsidRDefault="009A7329">
      <w:pPr>
        <w:rPr>
          <w:rFonts w:ascii="Arial" w:hAnsi="Arial" w:cs="Arial"/>
        </w:rPr>
      </w:pPr>
      <w:r>
        <w:rPr>
          <w:rFonts w:ascii="Arial" w:hAnsi="Arial" w:cs="Arial"/>
          <w:i/>
        </w:rPr>
        <w:lastRenderedPageBreak/>
        <w:t>Journey time to nearest destinatio</w:t>
      </w:r>
      <w:r w:rsidR="001F2BAC">
        <w:rPr>
          <w:rFonts w:ascii="Arial" w:hAnsi="Arial" w:cs="Arial"/>
          <w:i/>
        </w:rPr>
        <w:t>n</w:t>
      </w:r>
      <w:r w:rsidR="001F2BAC">
        <w:rPr>
          <w:rFonts w:ascii="Arial" w:hAnsi="Arial" w:cs="Arial"/>
        </w:rPr>
        <w:t xml:space="preserve"> is included as a measure of whether those who live closer to destinations are more likely to experiences differences with objective measures. As already </w:t>
      </w:r>
      <w:r w:rsidR="00111B69">
        <w:rPr>
          <w:rFonts w:ascii="Arial" w:hAnsi="Arial" w:cs="Arial"/>
        </w:rPr>
        <w:t xml:space="preserve">identified in this paper there is a relationship between the (objective) journey time and the differences between measures. </w:t>
      </w:r>
      <w:r w:rsidR="00ED0EC9">
        <w:rPr>
          <w:rFonts w:ascii="Arial" w:hAnsi="Arial" w:cs="Arial"/>
          <w:i/>
        </w:rPr>
        <w:t xml:space="preserve">Potential </w:t>
      </w:r>
      <w:r>
        <w:rPr>
          <w:rFonts w:ascii="Arial" w:hAnsi="Arial" w:cs="Arial"/>
          <w:i/>
        </w:rPr>
        <w:t>accessibility</w:t>
      </w:r>
      <w:r w:rsidR="00111B69">
        <w:rPr>
          <w:rFonts w:ascii="Arial" w:hAnsi="Arial" w:cs="Arial"/>
          <w:i/>
        </w:rPr>
        <w:t xml:space="preserve"> </w:t>
      </w:r>
      <w:r w:rsidR="00111B69">
        <w:rPr>
          <w:rFonts w:ascii="Arial" w:hAnsi="Arial" w:cs="Arial"/>
        </w:rPr>
        <w:t xml:space="preserve">relates to the destination density and can be seen as a robust measure of accessibility. It is included in addition to journey time as it may be that the density and availability of destinations affects perceptions of accessibility more than the journey time itself. The urban/rural categorisation described above was </w:t>
      </w:r>
      <w:r w:rsidR="00A01178">
        <w:rPr>
          <w:rFonts w:ascii="Arial" w:hAnsi="Arial" w:cs="Arial"/>
        </w:rPr>
        <w:t>also included</w:t>
      </w:r>
      <w:r w:rsidR="00111B69">
        <w:rPr>
          <w:rFonts w:ascii="Arial" w:hAnsi="Arial" w:cs="Arial"/>
        </w:rPr>
        <w:t xml:space="preserve">. Further to the environmental variables already described, </w:t>
      </w:r>
      <w:r w:rsidR="008D1ABD">
        <w:rPr>
          <w:rFonts w:ascii="Arial" w:hAnsi="Arial" w:cs="Arial"/>
        </w:rPr>
        <w:t>six</w:t>
      </w:r>
      <w:r w:rsidR="00111B69">
        <w:rPr>
          <w:rFonts w:ascii="Arial" w:hAnsi="Arial" w:cs="Arial"/>
        </w:rPr>
        <w:t xml:space="preserve"> demographic variables are included to understand whether individual difference can account for differences in perception and objective measures. </w:t>
      </w:r>
      <w:r w:rsidR="00535F99">
        <w:rPr>
          <w:rFonts w:ascii="Arial" w:hAnsi="Arial" w:cs="Arial"/>
        </w:rPr>
        <w:t xml:space="preserve">It is likely that perceptions and indeed capabilities will differ with </w:t>
      </w:r>
      <w:r w:rsidR="00535F99" w:rsidRPr="00535F99">
        <w:rPr>
          <w:rFonts w:ascii="Arial" w:hAnsi="Arial" w:cs="Arial"/>
          <w:i/>
        </w:rPr>
        <w:t>age</w:t>
      </w:r>
      <w:r w:rsidR="00535F99">
        <w:rPr>
          <w:rFonts w:ascii="Arial" w:hAnsi="Arial" w:cs="Arial"/>
        </w:rPr>
        <w:t xml:space="preserve">. </w:t>
      </w:r>
      <w:r w:rsidR="00291605">
        <w:rPr>
          <w:rFonts w:ascii="Arial" w:hAnsi="Arial" w:cs="Arial"/>
        </w:rPr>
        <w:t>Age is only available as categorical data in the raw dataset. Therefore, based on observation of descriptive statistics and because an elderly age group is most likely to experience accessibility differently to that which is measured, a</w:t>
      </w:r>
      <w:r w:rsidR="00535F99">
        <w:rPr>
          <w:rFonts w:ascii="Arial" w:hAnsi="Arial" w:cs="Arial"/>
        </w:rPr>
        <w:t xml:space="preserve"> binary variable indicating those over 60 was used. </w:t>
      </w:r>
      <w:r w:rsidR="00291605">
        <w:rPr>
          <w:rFonts w:ascii="Arial" w:hAnsi="Arial" w:cs="Arial"/>
        </w:rPr>
        <w:t>Respondent sex was included as it is likely that males and females will perceive journey time differently (</w:t>
      </w:r>
      <w:proofErr w:type="spellStart"/>
      <w:r w:rsidR="00291605">
        <w:rPr>
          <w:rFonts w:ascii="Arial" w:hAnsi="Arial" w:cs="Arial"/>
        </w:rPr>
        <w:t>Krizek</w:t>
      </w:r>
      <w:proofErr w:type="spellEnd"/>
      <w:r w:rsidR="00291605">
        <w:rPr>
          <w:rFonts w:ascii="Arial" w:hAnsi="Arial" w:cs="Arial"/>
        </w:rPr>
        <w:t>, Horning &amp; El-</w:t>
      </w:r>
      <w:proofErr w:type="spellStart"/>
      <w:r w:rsidR="00291605">
        <w:rPr>
          <w:rFonts w:ascii="Arial" w:hAnsi="Arial" w:cs="Arial"/>
        </w:rPr>
        <w:t>Geneidy</w:t>
      </w:r>
      <w:proofErr w:type="spellEnd"/>
      <w:r w:rsidR="00291605">
        <w:rPr>
          <w:rFonts w:ascii="Arial" w:hAnsi="Arial" w:cs="Arial"/>
        </w:rPr>
        <w:t xml:space="preserve">, 2012). Ethnicity is also included as a control variable. </w:t>
      </w:r>
      <w:r w:rsidR="00A01178">
        <w:rPr>
          <w:rFonts w:ascii="Arial" w:hAnsi="Arial" w:cs="Arial"/>
        </w:rPr>
        <w:t xml:space="preserve">The raw data does not include a measure of household income, which may also be an important explanatory variable. As an alternative socio-demographic group was considered, but there were not differences across categories in the descriptive analysis so this was not included in the final model. </w:t>
      </w:r>
      <w:r w:rsidR="00535F99" w:rsidRPr="00535F99">
        <w:rPr>
          <w:rFonts w:ascii="Arial" w:hAnsi="Arial" w:cs="Arial"/>
          <w:i/>
        </w:rPr>
        <w:t>Main car driver</w:t>
      </w:r>
      <w:r w:rsidR="00535F99">
        <w:rPr>
          <w:rFonts w:ascii="Arial" w:hAnsi="Arial" w:cs="Arial"/>
        </w:rPr>
        <w:t xml:space="preserve"> and </w:t>
      </w:r>
      <w:r w:rsidR="00535F99" w:rsidRPr="00535F99">
        <w:rPr>
          <w:rFonts w:ascii="Arial" w:hAnsi="Arial" w:cs="Arial"/>
          <w:i/>
        </w:rPr>
        <w:t>frequent bus user</w:t>
      </w:r>
      <w:r w:rsidR="00535F99">
        <w:rPr>
          <w:rFonts w:ascii="Arial" w:hAnsi="Arial" w:cs="Arial"/>
        </w:rPr>
        <w:t xml:space="preserve"> were included as measures of familiarity with mode. Following the findings of van </w:t>
      </w:r>
      <w:proofErr w:type="spellStart"/>
      <w:r w:rsidR="00535F99">
        <w:rPr>
          <w:rFonts w:ascii="Arial" w:hAnsi="Arial" w:cs="Arial"/>
        </w:rPr>
        <w:t>Exel</w:t>
      </w:r>
      <w:proofErr w:type="spellEnd"/>
      <w:r w:rsidR="00535F99">
        <w:rPr>
          <w:rFonts w:ascii="Arial" w:hAnsi="Arial" w:cs="Arial"/>
        </w:rPr>
        <w:t xml:space="preserve"> and Rietveld (2009) it is expected that those familiar with a mode (in this case public transport) are more likely to be aware of how long it takes to travel using that mode.</w:t>
      </w:r>
      <w:r w:rsidR="00E141D9">
        <w:rPr>
          <w:rFonts w:ascii="Arial" w:hAnsi="Arial" w:cs="Arial"/>
        </w:rPr>
        <w:t xml:space="preserve"> Those experiencing </w:t>
      </w:r>
      <w:r w:rsidR="00E141D9">
        <w:rPr>
          <w:rFonts w:ascii="Arial" w:hAnsi="Arial" w:cs="Arial"/>
          <w:i/>
        </w:rPr>
        <w:t xml:space="preserve">mobility difficulties </w:t>
      </w:r>
      <w:r w:rsidR="00E141D9">
        <w:rPr>
          <w:rFonts w:ascii="Arial" w:hAnsi="Arial" w:cs="Arial"/>
        </w:rPr>
        <w:t xml:space="preserve">may take longer to travel to destinations and therefore it is expected that the CAI is more likely to underestimate journey times for these people. </w:t>
      </w:r>
    </w:p>
    <w:p w:rsidR="006115EB" w:rsidRDefault="006115EB">
      <w:pPr>
        <w:rPr>
          <w:rFonts w:ascii="Arial" w:hAnsi="Arial" w:cs="Arial"/>
        </w:rPr>
      </w:pPr>
      <w:r>
        <w:rPr>
          <w:rFonts w:ascii="Arial" w:hAnsi="Arial" w:cs="Arial"/>
        </w:rPr>
        <w:br w:type="page"/>
      </w:r>
    </w:p>
    <w:p w:rsidR="006115EB" w:rsidRDefault="006115EB" w:rsidP="00CD6FC1">
      <w:pPr>
        <w:rPr>
          <w:rFonts w:ascii="Arial" w:hAnsi="Arial" w:cs="Arial"/>
        </w:rPr>
        <w:sectPr w:rsidR="006115EB" w:rsidSect="00EA37B2">
          <w:footerReference w:type="default" r:id="rId9"/>
          <w:pgSz w:w="11906" w:h="16838"/>
          <w:pgMar w:top="1440" w:right="1440" w:bottom="1440" w:left="1440" w:header="708" w:footer="708" w:gutter="0"/>
          <w:cols w:space="708"/>
          <w:docGrid w:linePitch="360"/>
        </w:sectPr>
      </w:pPr>
    </w:p>
    <w:p w:rsidR="003A6865" w:rsidRPr="003A6865" w:rsidRDefault="003A6865" w:rsidP="003A6865">
      <w:pPr>
        <w:pStyle w:val="Caption"/>
        <w:keepNext/>
        <w:rPr>
          <w:b w:val="0"/>
          <w:color w:val="auto"/>
        </w:rPr>
      </w:pPr>
      <w:r w:rsidRPr="003A6865">
        <w:rPr>
          <w:b w:val="0"/>
          <w:color w:val="auto"/>
        </w:rPr>
        <w:lastRenderedPageBreak/>
        <w:t xml:space="preserve">Table </w:t>
      </w:r>
      <w:r w:rsidR="00341957" w:rsidRPr="003A6865">
        <w:rPr>
          <w:b w:val="0"/>
          <w:color w:val="auto"/>
        </w:rPr>
        <w:fldChar w:fldCharType="begin"/>
      </w:r>
      <w:r w:rsidRPr="003A6865">
        <w:rPr>
          <w:b w:val="0"/>
          <w:color w:val="auto"/>
        </w:rPr>
        <w:instrText xml:space="preserve"> SEQ Table \* ARABIC </w:instrText>
      </w:r>
      <w:r w:rsidR="00341957" w:rsidRPr="003A6865">
        <w:rPr>
          <w:b w:val="0"/>
          <w:color w:val="auto"/>
        </w:rPr>
        <w:fldChar w:fldCharType="separate"/>
      </w:r>
      <w:r w:rsidR="006A7CF0">
        <w:rPr>
          <w:b w:val="0"/>
          <w:noProof/>
          <w:color w:val="auto"/>
        </w:rPr>
        <w:t>2</w:t>
      </w:r>
      <w:r w:rsidR="00341957" w:rsidRPr="003A6865">
        <w:rPr>
          <w:b w:val="0"/>
          <w:color w:val="auto"/>
        </w:rPr>
        <w:fldChar w:fldCharType="end"/>
      </w:r>
      <w:r w:rsidRPr="003A6865">
        <w:rPr>
          <w:b w:val="0"/>
          <w:color w:val="auto"/>
        </w:rPr>
        <w:t xml:space="preserve"> -</w:t>
      </w:r>
      <w:r w:rsidRPr="003A6865">
        <w:rPr>
          <w:rFonts w:eastAsia="Times New Roman" w:cstheme="minorHAnsi"/>
          <w:b w:val="0"/>
          <w:color w:val="auto"/>
          <w:sz w:val="16"/>
          <w:szCs w:val="16"/>
          <w:lang w:eastAsia="en-GB"/>
        </w:rPr>
        <w:t xml:space="preserve"> Logistic Regression Model Results (</w:t>
      </w:r>
      <w:r w:rsidR="002B0E39">
        <w:rPr>
          <w:rFonts w:eastAsia="Times New Roman" w:cstheme="minorHAnsi"/>
          <w:b w:val="0"/>
          <w:color w:val="auto"/>
          <w:sz w:val="16"/>
          <w:szCs w:val="16"/>
          <w:lang w:eastAsia="en-GB"/>
        </w:rPr>
        <w:t xml:space="preserve">Dependent variable: </w:t>
      </w:r>
      <w:r w:rsidRPr="003A6865">
        <w:rPr>
          <w:rFonts w:eastAsia="Times New Roman" w:cstheme="minorHAnsi"/>
          <w:b w:val="0"/>
          <w:color w:val="auto"/>
          <w:sz w:val="16"/>
          <w:szCs w:val="16"/>
          <w:lang w:eastAsia="en-GB"/>
        </w:rPr>
        <w:t xml:space="preserve">difference between CAI and NTS).  </w:t>
      </w:r>
    </w:p>
    <w:tbl>
      <w:tblPr>
        <w:tblW w:w="5000" w:type="pct"/>
        <w:tblLook w:val="04A0" w:firstRow="1" w:lastRow="0" w:firstColumn="1" w:lastColumn="0" w:noHBand="0" w:noVBand="1"/>
      </w:tblPr>
      <w:tblGrid>
        <w:gridCol w:w="2111"/>
        <w:gridCol w:w="934"/>
        <w:gridCol w:w="1112"/>
        <w:gridCol w:w="934"/>
        <w:gridCol w:w="1112"/>
        <w:gridCol w:w="934"/>
        <w:gridCol w:w="1112"/>
        <w:gridCol w:w="935"/>
        <w:gridCol w:w="1113"/>
        <w:gridCol w:w="892"/>
        <w:gridCol w:w="1062"/>
        <w:gridCol w:w="861"/>
        <w:gridCol w:w="1062"/>
      </w:tblGrid>
      <w:tr w:rsidR="006115EB" w:rsidRPr="00E40BEC" w:rsidTr="00E40BEC">
        <w:trPr>
          <w:trHeight w:val="300"/>
        </w:trPr>
        <w:tc>
          <w:tcPr>
            <w:tcW w:w="510" w:type="pct"/>
            <w:tcBorders>
              <w:top w:val="nil"/>
              <w:left w:val="nil"/>
              <w:bottom w:val="single" w:sz="2" w:space="0" w:color="auto"/>
              <w:right w:val="nil"/>
            </w:tcBorders>
            <w:shd w:val="clear" w:color="auto" w:fill="auto"/>
            <w:noWrap/>
            <w:vAlign w:val="bottom"/>
            <w:hideMark/>
          </w:tcPr>
          <w:p w:rsidR="006115EB" w:rsidRPr="00E40BEC" w:rsidRDefault="006115EB" w:rsidP="006115EB">
            <w:pPr>
              <w:spacing w:after="0" w:line="240" w:lineRule="auto"/>
              <w:rPr>
                <w:rFonts w:ascii="Arial" w:eastAsia="Times New Roman" w:hAnsi="Arial" w:cs="Arial"/>
                <w:color w:val="000000"/>
                <w:sz w:val="16"/>
                <w:szCs w:val="16"/>
                <w:lang w:eastAsia="en-GB"/>
              </w:rPr>
            </w:pPr>
          </w:p>
        </w:tc>
        <w:tc>
          <w:tcPr>
            <w:tcW w:w="4490" w:type="pct"/>
            <w:gridSpan w:val="12"/>
            <w:tcBorders>
              <w:top w:val="nil"/>
              <w:left w:val="nil"/>
              <w:bottom w:val="single" w:sz="2" w:space="0" w:color="auto"/>
              <w:right w:val="nil"/>
            </w:tcBorders>
            <w:shd w:val="clear" w:color="auto" w:fill="auto"/>
            <w:noWrap/>
            <w:vAlign w:val="bottom"/>
            <w:hideMark/>
          </w:tcPr>
          <w:p w:rsidR="006115EB" w:rsidRPr="00E40BEC" w:rsidRDefault="006115EB" w:rsidP="00791AF2">
            <w:pPr>
              <w:spacing w:after="0" w:line="240" w:lineRule="auto"/>
              <w:jc w:val="center"/>
              <w:rPr>
                <w:rFonts w:ascii="Arial" w:eastAsia="Times New Roman" w:hAnsi="Arial" w:cs="Arial"/>
                <w:color w:val="000000"/>
                <w:sz w:val="16"/>
                <w:szCs w:val="16"/>
                <w:lang w:eastAsia="en-GB"/>
              </w:rPr>
            </w:pPr>
          </w:p>
        </w:tc>
      </w:tr>
      <w:tr w:rsidR="006115EB" w:rsidRPr="00E40BEC" w:rsidTr="00E40BEC">
        <w:trPr>
          <w:trHeight w:val="300"/>
        </w:trPr>
        <w:tc>
          <w:tcPr>
            <w:tcW w:w="510" w:type="pct"/>
            <w:tcBorders>
              <w:top w:val="single" w:sz="2" w:space="0" w:color="auto"/>
              <w:left w:val="nil"/>
              <w:right w:val="nil"/>
            </w:tcBorders>
            <w:shd w:val="clear" w:color="auto" w:fill="auto"/>
            <w:noWrap/>
            <w:vAlign w:val="bottom"/>
            <w:hideMark/>
          </w:tcPr>
          <w:p w:rsidR="006115EB" w:rsidRPr="00E40BEC" w:rsidRDefault="006115EB" w:rsidP="006115EB">
            <w:pPr>
              <w:spacing w:after="0" w:line="240" w:lineRule="auto"/>
              <w:rPr>
                <w:rFonts w:ascii="Arial" w:eastAsia="Times New Roman" w:hAnsi="Arial" w:cs="Arial"/>
                <w:color w:val="000000"/>
                <w:sz w:val="16"/>
                <w:szCs w:val="16"/>
                <w:lang w:eastAsia="en-GB"/>
              </w:rPr>
            </w:pPr>
          </w:p>
        </w:tc>
        <w:tc>
          <w:tcPr>
            <w:tcW w:w="867" w:type="pct"/>
            <w:gridSpan w:val="2"/>
            <w:tcBorders>
              <w:top w:val="single" w:sz="2" w:space="0" w:color="auto"/>
              <w:left w:val="nil"/>
              <w:right w:val="nil"/>
            </w:tcBorders>
            <w:shd w:val="clear" w:color="auto" w:fill="auto"/>
            <w:noWrap/>
            <w:vAlign w:val="bottom"/>
            <w:hideMark/>
          </w:tcPr>
          <w:p w:rsidR="006115EB" w:rsidRPr="00E40BEC" w:rsidRDefault="004607EC" w:rsidP="006115EB">
            <w:pPr>
              <w:spacing w:after="0" w:line="240" w:lineRule="auto"/>
              <w:jc w:val="center"/>
              <w:rPr>
                <w:rFonts w:ascii="Arial" w:eastAsia="Times New Roman" w:hAnsi="Arial" w:cs="Arial"/>
                <w:color w:val="000000"/>
                <w:sz w:val="14"/>
                <w:szCs w:val="16"/>
                <w:lang w:eastAsia="en-GB"/>
              </w:rPr>
            </w:pPr>
            <w:r w:rsidRPr="00E40BEC">
              <w:rPr>
                <w:rFonts w:ascii="Arial" w:eastAsia="Times New Roman" w:hAnsi="Arial" w:cs="Arial"/>
                <w:color w:val="000000"/>
                <w:sz w:val="14"/>
                <w:szCs w:val="16"/>
                <w:lang w:eastAsia="en-GB"/>
              </w:rPr>
              <w:t>Doctors</w:t>
            </w:r>
          </w:p>
        </w:tc>
        <w:tc>
          <w:tcPr>
            <w:tcW w:w="867" w:type="pct"/>
            <w:gridSpan w:val="2"/>
            <w:tcBorders>
              <w:top w:val="single" w:sz="2" w:space="0" w:color="auto"/>
              <w:left w:val="nil"/>
              <w:right w:val="nil"/>
            </w:tcBorders>
            <w:shd w:val="clear" w:color="auto" w:fill="auto"/>
            <w:noWrap/>
            <w:vAlign w:val="bottom"/>
            <w:hideMark/>
          </w:tcPr>
          <w:p w:rsidR="006115EB" w:rsidRPr="00E40BEC" w:rsidRDefault="006115EB" w:rsidP="006115EB">
            <w:pPr>
              <w:spacing w:after="0" w:line="240" w:lineRule="auto"/>
              <w:jc w:val="center"/>
              <w:rPr>
                <w:rFonts w:ascii="Arial" w:eastAsia="Times New Roman" w:hAnsi="Arial" w:cs="Arial"/>
                <w:color w:val="000000"/>
                <w:sz w:val="14"/>
                <w:szCs w:val="16"/>
                <w:lang w:eastAsia="en-GB"/>
              </w:rPr>
            </w:pPr>
            <w:r w:rsidRPr="00E40BEC">
              <w:rPr>
                <w:rFonts w:ascii="Arial" w:eastAsia="Times New Roman" w:hAnsi="Arial" w:cs="Arial"/>
                <w:color w:val="000000"/>
                <w:sz w:val="14"/>
                <w:szCs w:val="16"/>
                <w:lang w:eastAsia="en-GB"/>
              </w:rPr>
              <w:t>Hospital</w:t>
            </w:r>
          </w:p>
        </w:tc>
        <w:tc>
          <w:tcPr>
            <w:tcW w:w="867" w:type="pct"/>
            <w:gridSpan w:val="2"/>
            <w:tcBorders>
              <w:top w:val="single" w:sz="2" w:space="0" w:color="auto"/>
              <w:left w:val="nil"/>
              <w:right w:val="nil"/>
            </w:tcBorders>
            <w:shd w:val="clear" w:color="auto" w:fill="auto"/>
            <w:noWrap/>
            <w:vAlign w:val="bottom"/>
            <w:hideMark/>
          </w:tcPr>
          <w:p w:rsidR="006115EB" w:rsidRPr="00E40BEC" w:rsidRDefault="006115EB" w:rsidP="006115EB">
            <w:pPr>
              <w:spacing w:after="0" w:line="240" w:lineRule="auto"/>
              <w:jc w:val="center"/>
              <w:rPr>
                <w:rFonts w:ascii="Arial" w:eastAsia="Times New Roman" w:hAnsi="Arial" w:cs="Arial"/>
                <w:color w:val="000000"/>
                <w:sz w:val="14"/>
                <w:szCs w:val="16"/>
                <w:lang w:eastAsia="en-GB"/>
              </w:rPr>
            </w:pPr>
            <w:r w:rsidRPr="00E40BEC">
              <w:rPr>
                <w:rFonts w:ascii="Arial" w:eastAsia="Times New Roman" w:hAnsi="Arial" w:cs="Arial"/>
                <w:color w:val="000000"/>
                <w:sz w:val="14"/>
                <w:szCs w:val="16"/>
                <w:lang w:eastAsia="en-GB"/>
              </w:rPr>
              <w:t>Supermarket</w:t>
            </w:r>
          </w:p>
        </w:tc>
        <w:tc>
          <w:tcPr>
            <w:tcW w:w="867" w:type="pct"/>
            <w:gridSpan w:val="2"/>
            <w:tcBorders>
              <w:top w:val="single" w:sz="2" w:space="0" w:color="auto"/>
              <w:left w:val="nil"/>
              <w:right w:val="nil"/>
            </w:tcBorders>
            <w:shd w:val="clear" w:color="auto" w:fill="auto"/>
            <w:noWrap/>
            <w:vAlign w:val="bottom"/>
            <w:hideMark/>
          </w:tcPr>
          <w:p w:rsidR="006115EB" w:rsidRPr="00E40BEC" w:rsidRDefault="006115EB" w:rsidP="006115EB">
            <w:pPr>
              <w:spacing w:after="0" w:line="240" w:lineRule="auto"/>
              <w:jc w:val="center"/>
              <w:rPr>
                <w:rFonts w:ascii="Arial" w:eastAsia="Times New Roman" w:hAnsi="Arial" w:cs="Arial"/>
                <w:color w:val="000000"/>
                <w:sz w:val="14"/>
                <w:szCs w:val="16"/>
                <w:lang w:eastAsia="en-GB"/>
              </w:rPr>
            </w:pPr>
            <w:r w:rsidRPr="00E40BEC">
              <w:rPr>
                <w:rFonts w:ascii="Arial" w:eastAsia="Times New Roman" w:hAnsi="Arial" w:cs="Arial"/>
                <w:color w:val="000000"/>
                <w:sz w:val="14"/>
                <w:szCs w:val="16"/>
                <w:lang w:eastAsia="en-GB"/>
              </w:rPr>
              <w:t>Primary School</w:t>
            </w:r>
          </w:p>
        </w:tc>
        <w:tc>
          <w:tcPr>
            <w:tcW w:w="621" w:type="pct"/>
            <w:gridSpan w:val="2"/>
            <w:tcBorders>
              <w:top w:val="single" w:sz="2" w:space="0" w:color="auto"/>
              <w:left w:val="nil"/>
              <w:right w:val="nil"/>
            </w:tcBorders>
            <w:shd w:val="clear" w:color="auto" w:fill="auto"/>
            <w:noWrap/>
            <w:vAlign w:val="bottom"/>
            <w:hideMark/>
          </w:tcPr>
          <w:p w:rsidR="006115EB" w:rsidRPr="00E40BEC" w:rsidRDefault="006115EB" w:rsidP="006115EB">
            <w:pPr>
              <w:spacing w:after="0" w:line="240" w:lineRule="auto"/>
              <w:jc w:val="center"/>
              <w:rPr>
                <w:rFonts w:ascii="Arial" w:eastAsia="Times New Roman" w:hAnsi="Arial" w:cs="Arial"/>
                <w:color w:val="000000"/>
                <w:sz w:val="14"/>
                <w:szCs w:val="16"/>
                <w:lang w:eastAsia="en-GB"/>
              </w:rPr>
            </w:pPr>
            <w:r w:rsidRPr="00E40BEC">
              <w:rPr>
                <w:rFonts w:ascii="Arial" w:eastAsia="Times New Roman" w:hAnsi="Arial" w:cs="Arial"/>
                <w:color w:val="000000"/>
                <w:sz w:val="14"/>
                <w:szCs w:val="16"/>
                <w:lang w:eastAsia="en-GB"/>
              </w:rPr>
              <w:t>Secondary School</w:t>
            </w:r>
          </w:p>
        </w:tc>
        <w:tc>
          <w:tcPr>
            <w:tcW w:w="402" w:type="pct"/>
            <w:gridSpan w:val="2"/>
            <w:tcBorders>
              <w:top w:val="single" w:sz="2" w:space="0" w:color="auto"/>
              <w:left w:val="nil"/>
              <w:right w:val="nil"/>
            </w:tcBorders>
            <w:shd w:val="clear" w:color="auto" w:fill="auto"/>
            <w:noWrap/>
            <w:vAlign w:val="bottom"/>
            <w:hideMark/>
          </w:tcPr>
          <w:p w:rsidR="006115EB" w:rsidRPr="00E40BEC" w:rsidRDefault="006115EB" w:rsidP="006115EB">
            <w:pPr>
              <w:spacing w:after="0" w:line="240" w:lineRule="auto"/>
              <w:jc w:val="center"/>
              <w:rPr>
                <w:rFonts w:ascii="Arial" w:eastAsia="Times New Roman" w:hAnsi="Arial" w:cs="Arial"/>
                <w:color w:val="000000"/>
                <w:sz w:val="14"/>
                <w:szCs w:val="16"/>
                <w:lang w:eastAsia="en-GB"/>
              </w:rPr>
            </w:pPr>
            <w:r w:rsidRPr="00E40BEC">
              <w:rPr>
                <w:rFonts w:ascii="Arial" w:eastAsia="Times New Roman" w:hAnsi="Arial" w:cs="Arial"/>
                <w:color w:val="000000"/>
                <w:sz w:val="14"/>
                <w:szCs w:val="16"/>
                <w:lang w:eastAsia="en-GB"/>
              </w:rPr>
              <w:t>College</w:t>
            </w:r>
          </w:p>
        </w:tc>
      </w:tr>
      <w:tr w:rsidR="00E40BEC" w:rsidRPr="00E40BEC" w:rsidTr="00E40BEC">
        <w:trPr>
          <w:trHeight w:val="300"/>
        </w:trPr>
        <w:tc>
          <w:tcPr>
            <w:tcW w:w="510" w:type="pct"/>
            <w:tcBorders>
              <w:top w:val="nil"/>
              <w:left w:val="nil"/>
              <w:bottom w:val="single" w:sz="12" w:space="0" w:color="auto"/>
              <w:right w:val="nil"/>
            </w:tcBorders>
            <w:shd w:val="clear" w:color="auto" w:fill="auto"/>
            <w:noWrap/>
            <w:vAlign w:val="bottom"/>
            <w:hideMark/>
          </w:tcPr>
          <w:p w:rsidR="006115EB" w:rsidRPr="00E40BEC" w:rsidRDefault="006115EB" w:rsidP="006115EB">
            <w:pPr>
              <w:spacing w:after="0" w:line="240" w:lineRule="auto"/>
              <w:rPr>
                <w:rFonts w:ascii="Arial" w:eastAsia="Times New Roman" w:hAnsi="Arial" w:cs="Arial"/>
                <w:color w:val="000000"/>
                <w:sz w:val="16"/>
                <w:szCs w:val="16"/>
                <w:lang w:eastAsia="en-GB"/>
              </w:rPr>
            </w:pPr>
          </w:p>
        </w:tc>
        <w:tc>
          <w:tcPr>
            <w:tcW w:w="402" w:type="pct"/>
            <w:tcBorders>
              <w:top w:val="nil"/>
              <w:left w:val="nil"/>
              <w:bottom w:val="single" w:sz="12" w:space="0" w:color="auto"/>
              <w:right w:val="nil"/>
            </w:tcBorders>
            <w:shd w:val="clear" w:color="auto" w:fill="auto"/>
            <w:noWrap/>
            <w:vAlign w:val="bottom"/>
            <w:hideMark/>
          </w:tcPr>
          <w:p w:rsidR="006115EB" w:rsidRPr="00E40BEC" w:rsidRDefault="006115EB" w:rsidP="006115EB">
            <w:pPr>
              <w:spacing w:after="0" w:line="240" w:lineRule="auto"/>
              <w:jc w:val="center"/>
              <w:rPr>
                <w:rFonts w:ascii="Arial" w:eastAsia="Times New Roman" w:hAnsi="Arial" w:cs="Arial"/>
                <w:color w:val="000000"/>
                <w:sz w:val="14"/>
                <w:szCs w:val="16"/>
                <w:lang w:eastAsia="en-GB"/>
              </w:rPr>
            </w:pPr>
            <w:r w:rsidRPr="00E40BEC">
              <w:rPr>
                <w:rFonts w:ascii="Arial" w:eastAsia="Times New Roman" w:hAnsi="Arial" w:cs="Arial"/>
                <w:color w:val="000000"/>
                <w:sz w:val="14"/>
                <w:szCs w:val="16"/>
                <w:lang w:eastAsia="en-GB"/>
              </w:rPr>
              <w:t>β (SE)</w:t>
            </w:r>
          </w:p>
        </w:tc>
        <w:tc>
          <w:tcPr>
            <w:tcW w:w="464" w:type="pct"/>
            <w:tcBorders>
              <w:top w:val="nil"/>
              <w:left w:val="nil"/>
              <w:bottom w:val="single" w:sz="12" w:space="0" w:color="auto"/>
              <w:right w:val="nil"/>
            </w:tcBorders>
            <w:shd w:val="clear" w:color="auto" w:fill="auto"/>
            <w:noWrap/>
            <w:vAlign w:val="bottom"/>
            <w:hideMark/>
          </w:tcPr>
          <w:p w:rsidR="006115EB" w:rsidRPr="00E40BEC" w:rsidRDefault="00791AF2" w:rsidP="006115EB">
            <w:pPr>
              <w:spacing w:after="0" w:line="240" w:lineRule="auto"/>
              <w:jc w:val="center"/>
              <w:rPr>
                <w:rFonts w:ascii="Arial" w:eastAsia="Times New Roman" w:hAnsi="Arial" w:cs="Arial"/>
                <w:color w:val="000000"/>
                <w:sz w:val="14"/>
                <w:szCs w:val="16"/>
                <w:lang w:eastAsia="en-GB"/>
              </w:rPr>
            </w:pPr>
            <w:r w:rsidRPr="00E40BEC">
              <w:rPr>
                <w:rFonts w:ascii="Arial" w:eastAsia="Times New Roman" w:hAnsi="Arial" w:cs="Arial"/>
                <w:color w:val="000000"/>
                <w:sz w:val="14"/>
                <w:szCs w:val="16"/>
                <w:lang w:eastAsia="en-GB"/>
              </w:rPr>
              <w:t xml:space="preserve">Exp(β) </w:t>
            </w:r>
            <w:r w:rsidR="006115EB" w:rsidRPr="00E40BEC">
              <w:rPr>
                <w:rFonts w:ascii="Arial" w:eastAsia="Times New Roman" w:hAnsi="Arial" w:cs="Arial"/>
                <w:color w:val="000000"/>
                <w:sz w:val="14"/>
                <w:szCs w:val="16"/>
                <w:lang w:eastAsia="en-GB"/>
              </w:rPr>
              <w:t>(CI)</w:t>
            </w:r>
          </w:p>
        </w:tc>
        <w:tc>
          <w:tcPr>
            <w:tcW w:w="402" w:type="pct"/>
            <w:tcBorders>
              <w:top w:val="nil"/>
              <w:left w:val="nil"/>
              <w:bottom w:val="single" w:sz="12" w:space="0" w:color="auto"/>
              <w:right w:val="nil"/>
            </w:tcBorders>
            <w:shd w:val="clear" w:color="auto" w:fill="auto"/>
            <w:noWrap/>
            <w:vAlign w:val="bottom"/>
            <w:hideMark/>
          </w:tcPr>
          <w:p w:rsidR="006115EB" w:rsidRPr="00E40BEC" w:rsidRDefault="006115EB" w:rsidP="006115EB">
            <w:pPr>
              <w:spacing w:after="0" w:line="240" w:lineRule="auto"/>
              <w:jc w:val="center"/>
              <w:rPr>
                <w:rFonts w:ascii="Arial" w:eastAsia="Times New Roman" w:hAnsi="Arial" w:cs="Arial"/>
                <w:color w:val="000000"/>
                <w:sz w:val="14"/>
                <w:szCs w:val="16"/>
                <w:lang w:eastAsia="en-GB"/>
              </w:rPr>
            </w:pPr>
            <w:r w:rsidRPr="00E40BEC">
              <w:rPr>
                <w:rFonts w:ascii="Arial" w:eastAsia="Times New Roman" w:hAnsi="Arial" w:cs="Arial"/>
                <w:color w:val="000000"/>
                <w:sz w:val="14"/>
                <w:szCs w:val="16"/>
                <w:lang w:eastAsia="en-GB"/>
              </w:rPr>
              <w:t>β (SE)</w:t>
            </w:r>
          </w:p>
        </w:tc>
        <w:tc>
          <w:tcPr>
            <w:tcW w:w="464" w:type="pct"/>
            <w:tcBorders>
              <w:top w:val="nil"/>
              <w:left w:val="nil"/>
              <w:bottom w:val="single" w:sz="12" w:space="0" w:color="auto"/>
              <w:right w:val="nil"/>
            </w:tcBorders>
            <w:shd w:val="clear" w:color="auto" w:fill="auto"/>
            <w:noWrap/>
            <w:vAlign w:val="bottom"/>
            <w:hideMark/>
          </w:tcPr>
          <w:p w:rsidR="006115EB" w:rsidRPr="00E40BEC" w:rsidRDefault="00791AF2" w:rsidP="006115EB">
            <w:pPr>
              <w:spacing w:after="0" w:line="240" w:lineRule="auto"/>
              <w:jc w:val="center"/>
              <w:rPr>
                <w:rFonts w:ascii="Arial" w:eastAsia="Times New Roman" w:hAnsi="Arial" w:cs="Arial"/>
                <w:color w:val="000000"/>
                <w:sz w:val="14"/>
                <w:szCs w:val="16"/>
                <w:lang w:eastAsia="en-GB"/>
              </w:rPr>
            </w:pPr>
            <w:r w:rsidRPr="00E40BEC">
              <w:rPr>
                <w:rFonts w:ascii="Arial" w:eastAsia="Times New Roman" w:hAnsi="Arial" w:cs="Arial"/>
                <w:color w:val="000000"/>
                <w:sz w:val="14"/>
                <w:szCs w:val="16"/>
                <w:lang w:eastAsia="en-GB"/>
              </w:rPr>
              <w:t>Exp(β) (CI)</w:t>
            </w:r>
          </w:p>
        </w:tc>
        <w:tc>
          <w:tcPr>
            <w:tcW w:w="402" w:type="pct"/>
            <w:tcBorders>
              <w:top w:val="nil"/>
              <w:left w:val="nil"/>
              <w:bottom w:val="single" w:sz="12" w:space="0" w:color="auto"/>
              <w:right w:val="nil"/>
            </w:tcBorders>
            <w:shd w:val="clear" w:color="auto" w:fill="auto"/>
            <w:noWrap/>
            <w:vAlign w:val="bottom"/>
            <w:hideMark/>
          </w:tcPr>
          <w:p w:rsidR="006115EB" w:rsidRPr="00E40BEC" w:rsidRDefault="006115EB" w:rsidP="006115EB">
            <w:pPr>
              <w:spacing w:after="0" w:line="240" w:lineRule="auto"/>
              <w:jc w:val="center"/>
              <w:rPr>
                <w:rFonts w:ascii="Arial" w:eastAsia="Times New Roman" w:hAnsi="Arial" w:cs="Arial"/>
                <w:color w:val="000000"/>
                <w:sz w:val="14"/>
                <w:szCs w:val="16"/>
                <w:lang w:eastAsia="en-GB"/>
              </w:rPr>
            </w:pPr>
            <w:r w:rsidRPr="00E40BEC">
              <w:rPr>
                <w:rFonts w:ascii="Arial" w:eastAsia="Times New Roman" w:hAnsi="Arial" w:cs="Arial"/>
                <w:color w:val="000000"/>
                <w:sz w:val="14"/>
                <w:szCs w:val="16"/>
                <w:lang w:eastAsia="en-GB"/>
              </w:rPr>
              <w:t>β (SE)</w:t>
            </w:r>
          </w:p>
        </w:tc>
        <w:tc>
          <w:tcPr>
            <w:tcW w:w="464" w:type="pct"/>
            <w:tcBorders>
              <w:top w:val="nil"/>
              <w:left w:val="nil"/>
              <w:bottom w:val="single" w:sz="12" w:space="0" w:color="auto"/>
              <w:right w:val="nil"/>
            </w:tcBorders>
            <w:shd w:val="clear" w:color="auto" w:fill="auto"/>
            <w:noWrap/>
            <w:vAlign w:val="bottom"/>
            <w:hideMark/>
          </w:tcPr>
          <w:p w:rsidR="006115EB" w:rsidRPr="00E40BEC" w:rsidRDefault="00791AF2" w:rsidP="006115EB">
            <w:pPr>
              <w:spacing w:after="0" w:line="240" w:lineRule="auto"/>
              <w:jc w:val="center"/>
              <w:rPr>
                <w:rFonts w:ascii="Arial" w:eastAsia="Times New Roman" w:hAnsi="Arial" w:cs="Arial"/>
                <w:color w:val="000000"/>
                <w:sz w:val="14"/>
                <w:szCs w:val="16"/>
                <w:lang w:eastAsia="en-GB"/>
              </w:rPr>
            </w:pPr>
            <w:r w:rsidRPr="00E40BEC">
              <w:rPr>
                <w:rFonts w:ascii="Arial" w:eastAsia="Times New Roman" w:hAnsi="Arial" w:cs="Arial"/>
                <w:color w:val="000000"/>
                <w:sz w:val="14"/>
                <w:szCs w:val="16"/>
                <w:lang w:eastAsia="en-GB"/>
              </w:rPr>
              <w:t>Exp(β) (CI)</w:t>
            </w:r>
          </w:p>
        </w:tc>
        <w:tc>
          <w:tcPr>
            <w:tcW w:w="402" w:type="pct"/>
            <w:tcBorders>
              <w:top w:val="nil"/>
              <w:left w:val="nil"/>
              <w:bottom w:val="single" w:sz="12" w:space="0" w:color="auto"/>
              <w:right w:val="nil"/>
            </w:tcBorders>
            <w:shd w:val="clear" w:color="auto" w:fill="auto"/>
            <w:noWrap/>
            <w:vAlign w:val="bottom"/>
            <w:hideMark/>
          </w:tcPr>
          <w:p w:rsidR="006115EB" w:rsidRPr="00E40BEC" w:rsidRDefault="006115EB" w:rsidP="006115EB">
            <w:pPr>
              <w:spacing w:after="0" w:line="240" w:lineRule="auto"/>
              <w:jc w:val="center"/>
              <w:rPr>
                <w:rFonts w:ascii="Arial" w:eastAsia="Times New Roman" w:hAnsi="Arial" w:cs="Arial"/>
                <w:color w:val="000000"/>
                <w:sz w:val="14"/>
                <w:szCs w:val="16"/>
                <w:lang w:eastAsia="en-GB"/>
              </w:rPr>
            </w:pPr>
            <w:r w:rsidRPr="00E40BEC">
              <w:rPr>
                <w:rFonts w:ascii="Arial" w:eastAsia="Times New Roman" w:hAnsi="Arial" w:cs="Arial"/>
                <w:color w:val="000000"/>
                <w:sz w:val="14"/>
                <w:szCs w:val="16"/>
                <w:lang w:eastAsia="en-GB"/>
              </w:rPr>
              <w:t>β (SE)</w:t>
            </w:r>
          </w:p>
        </w:tc>
        <w:tc>
          <w:tcPr>
            <w:tcW w:w="464" w:type="pct"/>
            <w:tcBorders>
              <w:top w:val="nil"/>
              <w:left w:val="nil"/>
              <w:bottom w:val="single" w:sz="12" w:space="0" w:color="auto"/>
              <w:right w:val="nil"/>
            </w:tcBorders>
            <w:shd w:val="clear" w:color="auto" w:fill="auto"/>
            <w:noWrap/>
            <w:vAlign w:val="bottom"/>
            <w:hideMark/>
          </w:tcPr>
          <w:p w:rsidR="006115EB" w:rsidRPr="00E40BEC" w:rsidRDefault="00791AF2" w:rsidP="006115EB">
            <w:pPr>
              <w:spacing w:after="0" w:line="240" w:lineRule="auto"/>
              <w:jc w:val="center"/>
              <w:rPr>
                <w:rFonts w:ascii="Arial" w:eastAsia="Times New Roman" w:hAnsi="Arial" w:cs="Arial"/>
                <w:color w:val="000000"/>
                <w:sz w:val="14"/>
                <w:szCs w:val="16"/>
                <w:lang w:eastAsia="en-GB"/>
              </w:rPr>
            </w:pPr>
            <w:r w:rsidRPr="00E40BEC">
              <w:rPr>
                <w:rFonts w:ascii="Arial" w:eastAsia="Times New Roman" w:hAnsi="Arial" w:cs="Arial"/>
                <w:color w:val="000000"/>
                <w:sz w:val="14"/>
                <w:szCs w:val="16"/>
                <w:lang w:eastAsia="en-GB"/>
              </w:rPr>
              <w:t>Exp(β) (CI)</w:t>
            </w:r>
          </w:p>
        </w:tc>
        <w:tc>
          <w:tcPr>
            <w:tcW w:w="387" w:type="pct"/>
            <w:tcBorders>
              <w:top w:val="nil"/>
              <w:left w:val="nil"/>
              <w:bottom w:val="single" w:sz="12" w:space="0" w:color="auto"/>
              <w:right w:val="nil"/>
            </w:tcBorders>
            <w:shd w:val="clear" w:color="auto" w:fill="auto"/>
            <w:noWrap/>
            <w:vAlign w:val="bottom"/>
            <w:hideMark/>
          </w:tcPr>
          <w:p w:rsidR="006115EB" w:rsidRPr="00E40BEC" w:rsidRDefault="006115EB" w:rsidP="006115EB">
            <w:pPr>
              <w:spacing w:after="0" w:line="240" w:lineRule="auto"/>
              <w:jc w:val="center"/>
              <w:rPr>
                <w:rFonts w:ascii="Arial" w:eastAsia="Times New Roman" w:hAnsi="Arial" w:cs="Arial"/>
                <w:color w:val="000000"/>
                <w:sz w:val="14"/>
                <w:szCs w:val="16"/>
                <w:lang w:eastAsia="en-GB"/>
              </w:rPr>
            </w:pPr>
            <w:r w:rsidRPr="00E40BEC">
              <w:rPr>
                <w:rFonts w:ascii="Arial" w:eastAsia="Times New Roman" w:hAnsi="Arial" w:cs="Arial"/>
                <w:color w:val="000000"/>
                <w:sz w:val="14"/>
                <w:szCs w:val="16"/>
                <w:lang w:eastAsia="en-GB"/>
              </w:rPr>
              <w:t>β (SE)</w:t>
            </w:r>
          </w:p>
        </w:tc>
        <w:tc>
          <w:tcPr>
            <w:tcW w:w="234" w:type="pct"/>
            <w:tcBorders>
              <w:top w:val="nil"/>
              <w:left w:val="nil"/>
              <w:bottom w:val="single" w:sz="12" w:space="0" w:color="auto"/>
              <w:right w:val="nil"/>
            </w:tcBorders>
            <w:shd w:val="clear" w:color="auto" w:fill="auto"/>
            <w:noWrap/>
            <w:vAlign w:val="bottom"/>
            <w:hideMark/>
          </w:tcPr>
          <w:p w:rsidR="006115EB" w:rsidRPr="00E40BEC" w:rsidRDefault="00791AF2" w:rsidP="006115EB">
            <w:pPr>
              <w:spacing w:after="0" w:line="240" w:lineRule="auto"/>
              <w:jc w:val="center"/>
              <w:rPr>
                <w:rFonts w:ascii="Arial" w:eastAsia="Times New Roman" w:hAnsi="Arial" w:cs="Arial"/>
                <w:color w:val="000000"/>
                <w:sz w:val="14"/>
                <w:szCs w:val="16"/>
                <w:lang w:eastAsia="en-GB"/>
              </w:rPr>
            </w:pPr>
            <w:r w:rsidRPr="00E40BEC">
              <w:rPr>
                <w:rFonts w:ascii="Arial" w:eastAsia="Times New Roman" w:hAnsi="Arial" w:cs="Arial"/>
                <w:color w:val="000000"/>
                <w:sz w:val="14"/>
                <w:szCs w:val="16"/>
                <w:lang w:eastAsia="en-GB"/>
              </w:rPr>
              <w:t>Exp(β) (CI)</w:t>
            </w:r>
          </w:p>
        </w:tc>
        <w:tc>
          <w:tcPr>
            <w:tcW w:w="168" w:type="pct"/>
            <w:tcBorders>
              <w:top w:val="nil"/>
              <w:left w:val="nil"/>
              <w:bottom w:val="single" w:sz="12" w:space="0" w:color="auto"/>
              <w:right w:val="nil"/>
            </w:tcBorders>
            <w:shd w:val="clear" w:color="auto" w:fill="auto"/>
            <w:noWrap/>
            <w:vAlign w:val="bottom"/>
            <w:hideMark/>
          </w:tcPr>
          <w:p w:rsidR="006115EB" w:rsidRPr="00E40BEC" w:rsidRDefault="006115EB" w:rsidP="006115EB">
            <w:pPr>
              <w:spacing w:after="0" w:line="240" w:lineRule="auto"/>
              <w:jc w:val="center"/>
              <w:rPr>
                <w:rFonts w:ascii="Arial" w:eastAsia="Times New Roman" w:hAnsi="Arial" w:cs="Arial"/>
                <w:color w:val="000000"/>
                <w:sz w:val="14"/>
                <w:szCs w:val="16"/>
                <w:lang w:eastAsia="en-GB"/>
              </w:rPr>
            </w:pPr>
            <w:r w:rsidRPr="00E40BEC">
              <w:rPr>
                <w:rFonts w:ascii="Arial" w:eastAsia="Times New Roman" w:hAnsi="Arial" w:cs="Arial"/>
                <w:color w:val="000000"/>
                <w:sz w:val="14"/>
                <w:szCs w:val="16"/>
                <w:lang w:eastAsia="en-GB"/>
              </w:rPr>
              <w:t>β (SE)</w:t>
            </w:r>
          </w:p>
        </w:tc>
        <w:tc>
          <w:tcPr>
            <w:tcW w:w="234" w:type="pct"/>
            <w:tcBorders>
              <w:top w:val="nil"/>
              <w:left w:val="nil"/>
              <w:bottom w:val="single" w:sz="12" w:space="0" w:color="auto"/>
              <w:right w:val="nil"/>
            </w:tcBorders>
            <w:shd w:val="clear" w:color="auto" w:fill="auto"/>
            <w:noWrap/>
            <w:vAlign w:val="bottom"/>
            <w:hideMark/>
          </w:tcPr>
          <w:p w:rsidR="006115EB" w:rsidRPr="00E40BEC" w:rsidRDefault="00791AF2" w:rsidP="006115EB">
            <w:pPr>
              <w:spacing w:after="0" w:line="240" w:lineRule="auto"/>
              <w:jc w:val="center"/>
              <w:rPr>
                <w:rFonts w:ascii="Arial" w:eastAsia="Times New Roman" w:hAnsi="Arial" w:cs="Arial"/>
                <w:color w:val="000000"/>
                <w:sz w:val="14"/>
                <w:szCs w:val="16"/>
                <w:lang w:eastAsia="en-GB"/>
              </w:rPr>
            </w:pPr>
            <w:r w:rsidRPr="00E40BEC">
              <w:rPr>
                <w:rFonts w:ascii="Arial" w:eastAsia="Times New Roman" w:hAnsi="Arial" w:cs="Arial"/>
                <w:color w:val="000000"/>
                <w:sz w:val="14"/>
                <w:szCs w:val="16"/>
                <w:lang w:eastAsia="en-GB"/>
              </w:rPr>
              <w:t>Exp(β) (CI)</w:t>
            </w:r>
          </w:p>
        </w:tc>
      </w:tr>
      <w:tr w:rsidR="00E40BEC" w:rsidRPr="00E40BEC" w:rsidTr="0072353A">
        <w:trPr>
          <w:trHeight w:val="300"/>
        </w:trPr>
        <w:tc>
          <w:tcPr>
            <w:tcW w:w="510" w:type="pct"/>
            <w:tcBorders>
              <w:top w:val="single" w:sz="12" w:space="0" w:color="auto"/>
              <w:left w:val="nil"/>
              <w:bottom w:val="nil"/>
              <w:right w:val="nil"/>
            </w:tcBorders>
            <w:shd w:val="clear" w:color="auto" w:fill="auto"/>
            <w:noWrap/>
            <w:vAlign w:val="bottom"/>
            <w:hideMark/>
          </w:tcPr>
          <w:p w:rsidR="00E40BEC" w:rsidRPr="00E40BEC" w:rsidRDefault="00E40BEC" w:rsidP="006115EB">
            <w:pPr>
              <w:spacing w:after="0" w:line="240" w:lineRule="auto"/>
              <w:rPr>
                <w:rFonts w:ascii="Arial" w:eastAsia="Times New Roman" w:hAnsi="Arial" w:cs="Arial"/>
                <w:i/>
                <w:color w:val="000000"/>
                <w:sz w:val="14"/>
                <w:szCs w:val="16"/>
                <w:lang w:eastAsia="en-GB"/>
              </w:rPr>
            </w:pPr>
            <w:r w:rsidRPr="00E40BEC">
              <w:rPr>
                <w:rFonts w:ascii="Arial" w:eastAsia="Times New Roman" w:hAnsi="Arial" w:cs="Arial"/>
                <w:i/>
                <w:color w:val="000000"/>
                <w:sz w:val="14"/>
                <w:szCs w:val="16"/>
                <w:lang w:eastAsia="en-GB"/>
              </w:rPr>
              <w:t>JT to nearest</w:t>
            </w:r>
          </w:p>
        </w:tc>
        <w:tc>
          <w:tcPr>
            <w:tcW w:w="402" w:type="pct"/>
            <w:tcBorders>
              <w:top w:val="single" w:sz="12" w:space="0" w:color="auto"/>
              <w:left w:val="nil"/>
              <w:bottom w:val="nil"/>
              <w:right w:val="nil"/>
            </w:tcBorders>
            <w:shd w:val="clear" w:color="auto" w:fill="auto"/>
            <w:noWrap/>
            <w:vAlign w:val="bottom"/>
            <w:hideMark/>
          </w:tcPr>
          <w:p w:rsidR="00E40BEC" w:rsidRPr="00E40BEC" w:rsidRDefault="00E40BEC" w:rsidP="0072353A">
            <w:pPr>
              <w:spacing w:after="0" w:line="240" w:lineRule="auto"/>
              <w:jc w:val="center"/>
              <w:rPr>
                <w:rFonts w:ascii="Arial" w:eastAsia="Times New Roman" w:hAnsi="Arial" w:cs="Arial"/>
                <w:b/>
                <w:color w:val="000000"/>
                <w:sz w:val="10"/>
                <w:szCs w:val="10"/>
                <w:lang w:eastAsia="en-GB"/>
              </w:rPr>
            </w:pPr>
            <w:r w:rsidRPr="00E40BEC">
              <w:rPr>
                <w:rFonts w:ascii="Arial" w:eastAsia="Times New Roman" w:hAnsi="Arial" w:cs="Arial"/>
                <w:b/>
                <w:color w:val="000000"/>
                <w:sz w:val="10"/>
                <w:szCs w:val="10"/>
                <w:lang w:eastAsia="en-GB"/>
              </w:rPr>
              <w:t>0.164(0.005)**</w:t>
            </w:r>
          </w:p>
        </w:tc>
        <w:tc>
          <w:tcPr>
            <w:tcW w:w="464" w:type="pct"/>
            <w:tcBorders>
              <w:top w:val="single" w:sz="12" w:space="0" w:color="auto"/>
              <w:left w:val="nil"/>
              <w:bottom w:val="nil"/>
              <w:right w:val="nil"/>
            </w:tcBorders>
            <w:shd w:val="clear" w:color="auto" w:fill="auto"/>
            <w:noWrap/>
            <w:vAlign w:val="bottom"/>
            <w:hideMark/>
          </w:tcPr>
          <w:p w:rsidR="00E40BEC" w:rsidRPr="00E40BEC" w:rsidRDefault="00E40BEC" w:rsidP="0072353A">
            <w:pPr>
              <w:spacing w:after="0" w:line="240" w:lineRule="auto"/>
              <w:jc w:val="center"/>
              <w:rPr>
                <w:rFonts w:ascii="Arial" w:eastAsia="Times New Roman" w:hAnsi="Arial" w:cs="Arial"/>
                <w:color w:val="000000"/>
                <w:sz w:val="10"/>
                <w:szCs w:val="10"/>
                <w:lang w:eastAsia="en-GB"/>
              </w:rPr>
            </w:pPr>
            <w:r w:rsidRPr="00E40BEC">
              <w:rPr>
                <w:rFonts w:ascii="Arial" w:eastAsia="Times New Roman" w:hAnsi="Arial" w:cs="Arial"/>
                <w:color w:val="000000"/>
                <w:sz w:val="10"/>
                <w:szCs w:val="10"/>
                <w:lang w:eastAsia="en-GB"/>
              </w:rPr>
              <w:t>1.179(1.167,1.191)</w:t>
            </w:r>
          </w:p>
        </w:tc>
        <w:tc>
          <w:tcPr>
            <w:tcW w:w="402" w:type="pct"/>
            <w:tcBorders>
              <w:top w:val="single" w:sz="12" w:space="0" w:color="auto"/>
              <w:left w:val="nil"/>
              <w:bottom w:val="nil"/>
              <w:right w:val="nil"/>
            </w:tcBorders>
            <w:shd w:val="clear" w:color="auto" w:fill="auto"/>
            <w:noWrap/>
            <w:vAlign w:val="bottom"/>
            <w:hideMark/>
          </w:tcPr>
          <w:p w:rsidR="00E40BEC" w:rsidRPr="00E40BEC" w:rsidRDefault="00E40BEC" w:rsidP="0072353A">
            <w:pPr>
              <w:spacing w:after="0" w:line="240" w:lineRule="auto"/>
              <w:jc w:val="center"/>
              <w:rPr>
                <w:rFonts w:ascii="Arial" w:eastAsia="Times New Roman" w:hAnsi="Arial" w:cs="Arial"/>
                <w:b/>
                <w:color w:val="000000"/>
                <w:sz w:val="10"/>
                <w:szCs w:val="10"/>
                <w:lang w:eastAsia="en-GB"/>
              </w:rPr>
            </w:pPr>
            <w:r w:rsidRPr="00E40BEC">
              <w:rPr>
                <w:rFonts w:ascii="Arial" w:eastAsia="Times New Roman" w:hAnsi="Arial" w:cs="Arial"/>
                <w:b/>
                <w:color w:val="000000"/>
                <w:sz w:val="10"/>
                <w:szCs w:val="10"/>
                <w:lang w:eastAsia="en-GB"/>
              </w:rPr>
              <w:t>-0.003(0.001)*</w:t>
            </w:r>
          </w:p>
        </w:tc>
        <w:tc>
          <w:tcPr>
            <w:tcW w:w="464" w:type="pct"/>
            <w:tcBorders>
              <w:top w:val="single" w:sz="12" w:space="0" w:color="auto"/>
              <w:left w:val="nil"/>
              <w:bottom w:val="nil"/>
              <w:right w:val="nil"/>
            </w:tcBorders>
            <w:shd w:val="clear" w:color="auto" w:fill="auto"/>
            <w:noWrap/>
            <w:vAlign w:val="bottom"/>
            <w:hideMark/>
          </w:tcPr>
          <w:p w:rsidR="00E40BEC" w:rsidRPr="00E40BEC" w:rsidRDefault="00E40BEC" w:rsidP="0072353A">
            <w:pPr>
              <w:spacing w:after="0" w:line="240" w:lineRule="auto"/>
              <w:jc w:val="center"/>
              <w:rPr>
                <w:rFonts w:ascii="Arial" w:eastAsia="Times New Roman" w:hAnsi="Arial" w:cs="Arial"/>
                <w:color w:val="000000"/>
                <w:sz w:val="10"/>
                <w:szCs w:val="10"/>
                <w:lang w:eastAsia="en-GB"/>
              </w:rPr>
            </w:pPr>
            <w:r w:rsidRPr="00E40BEC">
              <w:rPr>
                <w:rFonts w:ascii="Arial" w:eastAsia="Times New Roman" w:hAnsi="Arial" w:cs="Arial"/>
                <w:color w:val="000000"/>
                <w:sz w:val="10"/>
                <w:szCs w:val="10"/>
                <w:lang w:eastAsia="en-GB"/>
              </w:rPr>
              <w:t>0.997(0.994,1)</w:t>
            </w:r>
          </w:p>
        </w:tc>
        <w:tc>
          <w:tcPr>
            <w:tcW w:w="402" w:type="pct"/>
            <w:tcBorders>
              <w:top w:val="single" w:sz="12" w:space="0" w:color="auto"/>
              <w:left w:val="nil"/>
              <w:bottom w:val="nil"/>
              <w:right w:val="nil"/>
            </w:tcBorders>
            <w:shd w:val="clear" w:color="auto" w:fill="auto"/>
            <w:noWrap/>
            <w:vAlign w:val="bottom"/>
            <w:hideMark/>
          </w:tcPr>
          <w:p w:rsidR="00E40BEC" w:rsidRPr="00E40BEC" w:rsidRDefault="00E40BEC" w:rsidP="0072353A">
            <w:pPr>
              <w:spacing w:after="0" w:line="240" w:lineRule="auto"/>
              <w:jc w:val="center"/>
              <w:rPr>
                <w:rFonts w:ascii="Arial" w:eastAsia="Times New Roman" w:hAnsi="Arial" w:cs="Arial"/>
                <w:b/>
                <w:color w:val="000000"/>
                <w:sz w:val="10"/>
                <w:szCs w:val="10"/>
                <w:lang w:eastAsia="en-GB"/>
              </w:rPr>
            </w:pPr>
            <w:r w:rsidRPr="00E40BEC">
              <w:rPr>
                <w:rFonts w:ascii="Arial" w:eastAsia="Times New Roman" w:hAnsi="Arial" w:cs="Arial"/>
                <w:b/>
                <w:color w:val="000000"/>
                <w:sz w:val="10"/>
                <w:szCs w:val="10"/>
                <w:lang w:eastAsia="en-GB"/>
              </w:rPr>
              <w:t>0.381(0.01)**</w:t>
            </w:r>
          </w:p>
        </w:tc>
        <w:tc>
          <w:tcPr>
            <w:tcW w:w="464" w:type="pct"/>
            <w:tcBorders>
              <w:top w:val="single" w:sz="12" w:space="0" w:color="auto"/>
              <w:left w:val="nil"/>
              <w:bottom w:val="nil"/>
              <w:right w:val="nil"/>
            </w:tcBorders>
            <w:shd w:val="clear" w:color="auto" w:fill="auto"/>
            <w:noWrap/>
            <w:vAlign w:val="bottom"/>
            <w:hideMark/>
          </w:tcPr>
          <w:p w:rsidR="00E40BEC" w:rsidRPr="00E40BEC" w:rsidRDefault="00E40BEC" w:rsidP="0072353A">
            <w:pPr>
              <w:spacing w:after="0" w:line="240" w:lineRule="auto"/>
              <w:jc w:val="center"/>
              <w:rPr>
                <w:rFonts w:ascii="Arial" w:eastAsia="Times New Roman" w:hAnsi="Arial" w:cs="Arial"/>
                <w:color w:val="000000"/>
                <w:sz w:val="10"/>
                <w:szCs w:val="10"/>
                <w:lang w:eastAsia="en-GB"/>
              </w:rPr>
            </w:pPr>
            <w:r w:rsidRPr="00E40BEC">
              <w:rPr>
                <w:rFonts w:ascii="Arial" w:eastAsia="Times New Roman" w:hAnsi="Arial" w:cs="Arial"/>
                <w:color w:val="000000"/>
                <w:sz w:val="10"/>
                <w:szCs w:val="10"/>
                <w:lang w:eastAsia="en-GB"/>
              </w:rPr>
              <w:t>1.464(1.434,1.494)</w:t>
            </w:r>
          </w:p>
        </w:tc>
        <w:tc>
          <w:tcPr>
            <w:tcW w:w="402" w:type="pct"/>
            <w:tcBorders>
              <w:top w:val="single" w:sz="12" w:space="0" w:color="auto"/>
              <w:left w:val="nil"/>
              <w:bottom w:val="nil"/>
              <w:right w:val="nil"/>
            </w:tcBorders>
            <w:shd w:val="clear" w:color="auto" w:fill="auto"/>
            <w:noWrap/>
            <w:vAlign w:val="bottom"/>
            <w:hideMark/>
          </w:tcPr>
          <w:p w:rsidR="00E40BEC" w:rsidRPr="00E40BEC" w:rsidRDefault="00E40BEC" w:rsidP="0072353A">
            <w:pPr>
              <w:spacing w:after="0" w:line="240" w:lineRule="auto"/>
              <w:jc w:val="center"/>
              <w:rPr>
                <w:rFonts w:ascii="Arial" w:eastAsia="Times New Roman" w:hAnsi="Arial" w:cs="Arial"/>
                <w:b/>
                <w:color w:val="000000"/>
                <w:sz w:val="10"/>
                <w:szCs w:val="10"/>
                <w:lang w:eastAsia="en-GB"/>
              </w:rPr>
            </w:pPr>
            <w:r w:rsidRPr="00E40BEC">
              <w:rPr>
                <w:rFonts w:ascii="Arial" w:eastAsia="Times New Roman" w:hAnsi="Arial" w:cs="Arial"/>
                <w:b/>
                <w:color w:val="000000"/>
                <w:sz w:val="10"/>
                <w:szCs w:val="10"/>
                <w:lang w:eastAsia="en-GB"/>
              </w:rPr>
              <w:t>0.373(0.042)**</w:t>
            </w:r>
          </w:p>
        </w:tc>
        <w:tc>
          <w:tcPr>
            <w:tcW w:w="464" w:type="pct"/>
            <w:tcBorders>
              <w:top w:val="single" w:sz="12" w:space="0" w:color="auto"/>
              <w:left w:val="nil"/>
              <w:bottom w:val="nil"/>
              <w:right w:val="nil"/>
            </w:tcBorders>
            <w:shd w:val="clear" w:color="auto" w:fill="auto"/>
            <w:noWrap/>
            <w:vAlign w:val="bottom"/>
            <w:hideMark/>
          </w:tcPr>
          <w:p w:rsidR="00E40BEC" w:rsidRPr="00E40BEC" w:rsidRDefault="00E40BEC" w:rsidP="0072353A">
            <w:pPr>
              <w:spacing w:after="0" w:line="240" w:lineRule="auto"/>
              <w:jc w:val="center"/>
              <w:rPr>
                <w:rFonts w:ascii="Arial" w:eastAsia="Times New Roman" w:hAnsi="Arial" w:cs="Arial"/>
                <w:color w:val="000000"/>
                <w:sz w:val="10"/>
                <w:szCs w:val="10"/>
                <w:lang w:eastAsia="en-GB"/>
              </w:rPr>
            </w:pPr>
            <w:r w:rsidRPr="00E40BEC">
              <w:rPr>
                <w:rFonts w:ascii="Arial" w:eastAsia="Times New Roman" w:hAnsi="Arial" w:cs="Arial"/>
                <w:color w:val="000000"/>
                <w:sz w:val="10"/>
                <w:szCs w:val="10"/>
                <w:lang w:eastAsia="en-GB"/>
              </w:rPr>
              <w:t>1.452(1.338,1.577)</w:t>
            </w:r>
          </w:p>
        </w:tc>
        <w:tc>
          <w:tcPr>
            <w:tcW w:w="387" w:type="pct"/>
            <w:tcBorders>
              <w:top w:val="single" w:sz="12" w:space="0" w:color="auto"/>
              <w:left w:val="nil"/>
              <w:bottom w:val="nil"/>
              <w:right w:val="nil"/>
            </w:tcBorders>
            <w:shd w:val="clear" w:color="auto" w:fill="auto"/>
            <w:noWrap/>
            <w:vAlign w:val="bottom"/>
            <w:hideMark/>
          </w:tcPr>
          <w:p w:rsidR="00E40BEC" w:rsidRPr="00E40BEC" w:rsidRDefault="00E40BEC" w:rsidP="0072353A">
            <w:pPr>
              <w:spacing w:after="0" w:line="240" w:lineRule="auto"/>
              <w:jc w:val="center"/>
              <w:rPr>
                <w:rFonts w:ascii="Arial" w:eastAsia="Times New Roman" w:hAnsi="Arial" w:cs="Arial"/>
                <w:b/>
                <w:color w:val="000000"/>
                <w:sz w:val="10"/>
                <w:szCs w:val="10"/>
                <w:lang w:eastAsia="en-GB"/>
              </w:rPr>
            </w:pPr>
            <w:r w:rsidRPr="00E40BEC">
              <w:rPr>
                <w:rFonts w:ascii="Arial" w:eastAsia="Times New Roman" w:hAnsi="Arial" w:cs="Arial"/>
                <w:b/>
                <w:color w:val="000000"/>
                <w:sz w:val="10"/>
                <w:szCs w:val="10"/>
                <w:lang w:eastAsia="en-GB"/>
              </w:rPr>
              <w:t>0.118(0.016)**</w:t>
            </w:r>
          </w:p>
        </w:tc>
        <w:tc>
          <w:tcPr>
            <w:tcW w:w="234" w:type="pct"/>
            <w:tcBorders>
              <w:top w:val="single" w:sz="12" w:space="0" w:color="auto"/>
              <w:left w:val="nil"/>
              <w:bottom w:val="nil"/>
              <w:right w:val="nil"/>
            </w:tcBorders>
            <w:shd w:val="clear" w:color="auto" w:fill="auto"/>
            <w:noWrap/>
            <w:vAlign w:val="bottom"/>
            <w:hideMark/>
          </w:tcPr>
          <w:p w:rsidR="00E40BEC" w:rsidRPr="00E40BEC" w:rsidRDefault="00E40BEC" w:rsidP="0072353A">
            <w:pPr>
              <w:spacing w:after="0" w:line="240" w:lineRule="auto"/>
              <w:jc w:val="center"/>
              <w:rPr>
                <w:rFonts w:ascii="Arial" w:eastAsia="Times New Roman" w:hAnsi="Arial" w:cs="Arial"/>
                <w:color w:val="000000"/>
                <w:sz w:val="10"/>
                <w:szCs w:val="10"/>
                <w:lang w:eastAsia="en-GB"/>
              </w:rPr>
            </w:pPr>
            <w:r w:rsidRPr="00E40BEC">
              <w:rPr>
                <w:rFonts w:ascii="Arial" w:eastAsia="Times New Roman" w:hAnsi="Arial" w:cs="Arial"/>
                <w:color w:val="000000"/>
                <w:sz w:val="10"/>
                <w:szCs w:val="10"/>
                <w:lang w:eastAsia="en-GB"/>
              </w:rPr>
              <w:t>1.125(1.09,1.162)</w:t>
            </w:r>
          </w:p>
        </w:tc>
        <w:tc>
          <w:tcPr>
            <w:tcW w:w="168" w:type="pct"/>
            <w:tcBorders>
              <w:top w:val="single" w:sz="12" w:space="0" w:color="auto"/>
              <w:left w:val="nil"/>
              <w:bottom w:val="nil"/>
              <w:right w:val="nil"/>
            </w:tcBorders>
            <w:shd w:val="clear" w:color="auto" w:fill="auto"/>
            <w:noWrap/>
            <w:vAlign w:val="bottom"/>
            <w:hideMark/>
          </w:tcPr>
          <w:p w:rsidR="00E40BEC" w:rsidRPr="00E40BEC" w:rsidRDefault="00E40BEC" w:rsidP="0072353A">
            <w:pPr>
              <w:spacing w:after="0" w:line="240" w:lineRule="auto"/>
              <w:jc w:val="center"/>
              <w:rPr>
                <w:rFonts w:ascii="Arial" w:eastAsia="Times New Roman" w:hAnsi="Arial" w:cs="Arial"/>
                <w:b/>
                <w:color w:val="000000"/>
                <w:sz w:val="10"/>
                <w:szCs w:val="10"/>
                <w:lang w:eastAsia="en-GB"/>
              </w:rPr>
            </w:pPr>
            <w:r w:rsidRPr="00E40BEC">
              <w:rPr>
                <w:rFonts w:ascii="Arial" w:eastAsia="Times New Roman" w:hAnsi="Arial" w:cs="Arial"/>
                <w:b/>
                <w:color w:val="000000"/>
                <w:sz w:val="10"/>
                <w:szCs w:val="10"/>
                <w:lang w:eastAsia="en-GB"/>
              </w:rPr>
              <w:t>0.096(0.014)**</w:t>
            </w:r>
          </w:p>
        </w:tc>
        <w:tc>
          <w:tcPr>
            <w:tcW w:w="234" w:type="pct"/>
            <w:tcBorders>
              <w:top w:val="single" w:sz="12" w:space="0" w:color="auto"/>
              <w:left w:val="nil"/>
              <w:bottom w:val="nil"/>
              <w:right w:val="nil"/>
            </w:tcBorders>
            <w:shd w:val="clear" w:color="auto" w:fill="auto"/>
            <w:noWrap/>
            <w:vAlign w:val="bottom"/>
            <w:hideMark/>
          </w:tcPr>
          <w:p w:rsidR="00E40BEC" w:rsidRPr="00E40BEC" w:rsidRDefault="00E40BEC" w:rsidP="0072353A">
            <w:pPr>
              <w:spacing w:after="0" w:line="240" w:lineRule="auto"/>
              <w:jc w:val="center"/>
              <w:rPr>
                <w:rFonts w:ascii="Arial" w:eastAsia="Times New Roman" w:hAnsi="Arial" w:cs="Arial"/>
                <w:color w:val="000000"/>
                <w:sz w:val="10"/>
                <w:szCs w:val="10"/>
                <w:lang w:eastAsia="en-GB"/>
              </w:rPr>
            </w:pPr>
            <w:r w:rsidRPr="00E40BEC">
              <w:rPr>
                <w:rFonts w:ascii="Arial" w:eastAsia="Times New Roman" w:hAnsi="Arial" w:cs="Arial"/>
                <w:color w:val="000000"/>
                <w:sz w:val="10"/>
                <w:szCs w:val="10"/>
                <w:lang w:eastAsia="en-GB"/>
              </w:rPr>
              <w:t>1.1(1.07,1.132)</w:t>
            </w:r>
          </w:p>
        </w:tc>
      </w:tr>
      <w:tr w:rsidR="00E40BEC" w:rsidRPr="00E40BEC" w:rsidTr="0072353A">
        <w:trPr>
          <w:trHeight w:val="300"/>
        </w:trPr>
        <w:tc>
          <w:tcPr>
            <w:tcW w:w="510" w:type="pct"/>
            <w:tcBorders>
              <w:top w:val="nil"/>
              <w:left w:val="nil"/>
              <w:bottom w:val="nil"/>
              <w:right w:val="nil"/>
            </w:tcBorders>
            <w:shd w:val="clear" w:color="auto" w:fill="auto"/>
            <w:noWrap/>
            <w:vAlign w:val="bottom"/>
            <w:hideMark/>
          </w:tcPr>
          <w:p w:rsidR="00E40BEC" w:rsidRPr="00E40BEC" w:rsidRDefault="00E40BEC" w:rsidP="006115EB">
            <w:pPr>
              <w:spacing w:after="0" w:line="240" w:lineRule="auto"/>
              <w:rPr>
                <w:rFonts w:ascii="Arial" w:eastAsia="Times New Roman" w:hAnsi="Arial" w:cs="Arial"/>
                <w:i/>
                <w:color w:val="000000"/>
                <w:sz w:val="14"/>
                <w:szCs w:val="16"/>
                <w:lang w:eastAsia="en-GB"/>
              </w:rPr>
            </w:pPr>
            <w:r w:rsidRPr="00E40BEC">
              <w:rPr>
                <w:rFonts w:ascii="Arial" w:eastAsia="Times New Roman" w:hAnsi="Arial" w:cs="Arial"/>
                <w:i/>
                <w:color w:val="000000"/>
                <w:sz w:val="14"/>
                <w:szCs w:val="16"/>
                <w:lang w:eastAsia="en-GB"/>
              </w:rPr>
              <w:t>Potential accessibility</w:t>
            </w:r>
          </w:p>
        </w:tc>
        <w:tc>
          <w:tcPr>
            <w:tcW w:w="402" w:type="pct"/>
            <w:tcBorders>
              <w:top w:val="nil"/>
              <w:left w:val="nil"/>
              <w:bottom w:val="nil"/>
              <w:right w:val="nil"/>
            </w:tcBorders>
            <w:shd w:val="clear" w:color="auto" w:fill="auto"/>
            <w:noWrap/>
            <w:vAlign w:val="bottom"/>
            <w:hideMark/>
          </w:tcPr>
          <w:p w:rsidR="00E40BEC" w:rsidRPr="00E40BEC" w:rsidRDefault="00E40BEC" w:rsidP="0072353A">
            <w:pPr>
              <w:spacing w:after="0" w:line="240" w:lineRule="auto"/>
              <w:jc w:val="center"/>
              <w:rPr>
                <w:rFonts w:ascii="Arial" w:eastAsia="Times New Roman" w:hAnsi="Arial" w:cs="Arial"/>
                <w:color w:val="000000"/>
                <w:sz w:val="10"/>
                <w:szCs w:val="10"/>
                <w:lang w:eastAsia="en-GB"/>
              </w:rPr>
            </w:pPr>
            <w:r w:rsidRPr="00E40BEC">
              <w:rPr>
                <w:rFonts w:ascii="Arial" w:eastAsia="Times New Roman" w:hAnsi="Arial" w:cs="Arial"/>
                <w:color w:val="000000"/>
                <w:sz w:val="10"/>
                <w:szCs w:val="10"/>
                <w:lang w:eastAsia="en-GB"/>
              </w:rPr>
              <w:t>0(0.017)</w:t>
            </w:r>
          </w:p>
        </w:tc>
        <w:tc>
          <w:tcPr>
            <w:tcW w:w="464" w:type="pct"/>
            <w:tcBorders>
              <w:top w:val="nil"/>
              <w:left w:val="nil"/>
              <w:bottom w:val="nil"/>
              <w:right w:val="nil"/>
            </w:tcBorders>
            <w:shd w:val="clear" w:color="auto" w:fill="auto"/>
            <w:noWrap/>
            <w:vAlign w:val="bottom"/>
            <w:hideMark/>
          </w:tcPr>
          <w:p w:rsidR="00E40BEC" w:rsidRPr="00E40BEC" w:rsidRDefault="00E40BEC" w:rsidP="0072353A">
            <w:pPr>
              <w:spacing w:after="0" w:line="240" w:lineRule="auto"/>
              <w:jc w:val="center"/>
              <w:rPr>
                <w:rFonts w:ascii="Arial" w:eastAsia="Times New Roman" w:hAnsi="Arial" w:cs="Arial"/>
                <w:color w:val="000000"/>
                <w:sz w:val="10"/>
                <w:szCs w:val="10"/>
                <w:lang w:eastAsia="en-GB"/>
              </w:rPr>
            </w:pPr>
            <w:r w:rsidRPr="00E40BEC">
              <w:rPr>
                <w:rFonts w:ascii="Arial" w:eastAsia="Times New Roman" w:hAnsi="Arial" w:cs="Arial"/>
                <w:color w:val="000000"/>
                <w:sz w:val="10"/>
                <w:szCs w:val="10"/>
                <w:lang w:eastAsia="en-GB"/>
              </w:rPr>
              <w:t>1(0.967,1.034)</w:t>
            </w:r>
          </w:p>
        </w:tc>
        <w:tc>
          <w:tcPr>
            <w:tcW w:w="402" w:type="pct"/>
            <w:tcBorders>
              <w:top w:val="nil"/>
              <w:left w:val="nil"/>
              <w:bottom w:val="nil"/>
              <w:right w:val="nil"/>
            </w:tcBorders>
            <w:shd w:val="clear" w:color="auto" w:fill="auto"/>
            <w:noWrap/>
            <w:vAlign w:val="bottom"/>
            <w:hideMark/>
          </w:tcPr>
          <w:p w:rsidR="00E40BEC" w:rsidRPr="00E40BEC" w:rsidRDefault="00E40BEC" w:rsidP="0072353A">
            <w:pPr>
              <w:spacing w:after="0" w:line="240" w:lineRule="auto"/>
              <w:jc w:val="center"/>
              <w:rPr>
                <w:rFonts w:ascii="Arial" w:eastAsia="Times New Roman" w:hAnsi="Arial" w:cs="Arial"/>
                <w:b/>
                <w:color w:val="000000"/>
                <w:sz w:val="10"/>
                <w:szCs w:val="10"/>
                <w:lang w:eastAsia="en-GB"/>
              </w:rPr>
            </w:pPr>
            <w:r w:rsidRPr="00E40BEC">
              <w:rPr>
                <w:rFonts w:ascii="Arial" w:eastAsia="Times New Roman" w:hAnsi="Arial" w:cs="Arial"/>
                <w:b/>
                <w:color w:val="000000"/>
                <w:sz w:val="10"/>
                <w:szCs w:val="10"/>
                <w:lang w:eastAsia="en-GB"/>
              </w:rPr>
              <w:t>-0.309(0.048)**</w:t>
            </w:r>
          </w:p>
        </w:tc>
        <w:tc>
          <w:tcPr>
            <w:tcW w:w="464" w:type="pct"/>
            <w:tcBorders>
              <w:top w:val="nil"/>
              <w:left w:val="nil"/>
              <w:bottom w:val="nil"/>
              <w:right w:val="nil"/>
            </w:tcBorders>
            <w:shd w:val="clear" w:color="auto" w:fill="auto"/>
            <w:noWrap/>
            <w:vAlign w:val="bottom"/>
            <w:hideMark/>
          </w:tcPr>
          <w:p w:rsidR="00E40BEC" w:rsidRPr="00E40BEC" w:rsidRDefault="00E40BEC" w:rsidP="0072353A">
            <w:pPr>
              <w:spacing w:after="0" w:line="240" w:lineRule="auto"/>
              <w:jc w:val="center"/>
              <w:rPr>
                <w:rFonts w:ascii="Arial" w:eastAsia="Times New Roman" w:hAnsi="Arial" w:cs="Arial"/>
                <w:color w:val="000000"/>
                <w:sz w:val="10"/>
                <w:szCs w:val="10"/>
                <w:lang w:eastAsia="en-GB"/>
              </w:rPr>
            </w:pPr>
            <w:r w:rsidRPr="00E40BEC">
              <w:rPr>
                <w:rFonts w:ascii="Arial" w:eastAsia="Times New Roman" w:hAnsi="Arial" w:cs="Arial"/>
                <w:color w:val="000000"/>
                <w:sz w:val="10"/>
                <w:szCs w:val="10"/>
                <w:lang w:eastAsia="en-GB"/>
              </w:rPr>
              <w:t>0.734(0.668,0.807)</w:t>
            </w:r>
          </w:p>
        </w:tc>
        <w:tc>
          <w:tcPr>
            <w:tcW w:w="402" w:type="pct"/>
            <w:tcBorders>
              <w:top w:val="nil"/>
              <w:left w:val="nil"/>
              <w:bottom w:val="nil"/>
              <w:right w:val="nil"/>
            </w:tcBorders>
            <w:shd w:val="clear" w:color="auto" w:fill="auto"/>
            <w:noWrap/>
            <w:vAlign w:val="bottom"/>
            <w:hideMark/>
          </w:tcPr>
          <w:p w:rsidR="00E40BEC" w:rsidRPr="00E40BEC" w:rsidRDefault="00E40BEC" w:rsidP="0072353A">
            <w:pPr>
              <w:spacing w:after="0" w:line="240" w:lineRule="auto"/>
              <w:jc w:val="center"/>
              <w:rPr>
                <w:rFonts w:ascii="Arial" w:eastAsia="Times New Roman" w:hAnsi="Arial" w:cs="Arial"/>
                <w:b/>
                <w:color w:val="000000"/>
                <w:sz w:val="10"/>
                <w:szCs w:val="10"/>
                <w:lang w:eastAsia="en-GB"/>
              </w:rPr>
            </w:pPr>
            <w:r w:rsidRPr="00E40BEC">
              <w:rPr>
                <w:rFonts w:ascii="Arial" w:eastAsia="Times New Roman" w:hAnsi="Arial" w:cs="Arial"/>
                <w:b/>
                <w:color w:val="000000"/>
                <w:sz w:val="10"/>
                <w:szCs w:val="10"/>
                <w:lang w:eastAsia="en-GB"/>
              </w:rPr>
              <w:t>0.042(0.02)*</w:t>
            </w:r>
          </w:p>
        </w:tc>
        <w:tc>
          <w:tcPr>
            <w:tcW w:w="464" w:type="pct"/>
            <w:tcBorders>
              <w:top w:val="nil"/>
              <w:left w:val="nil"/>
              <w:bottom w:val="nil"/>
              <w:right w:val="nil"/>
            </w:tcBorders>
            <w:shd w:val="clear" w:color="auto" w:fill="auto"/>
            <w:noWrap/>
            <w:vAlign w:val="bottom"/>
            <w:hideMark/>
          </w:tcPr>
          <w:p w:rsidR="00E40BEC" w:rsidRPr="00E40BEC" w:rsidRDefault="00E40BEC" w:rsidP="0072353A">
            <w:pPr>
              <w:spacing w:after="0" w:line="240" w:lineRule="auto"/>
              <w:jc w:val="center"/>
              <w:rPr>
                <w:rFonts w:ascii="Arial" w:eastAsia="Times New Roman" w:hAnsi="Arial" w:cs="Arial"/>
                <w:color w:val="000000"/>
                <w:sz w:val="10"/>
                <w:szCs w:val="10"/>
                <w:lang w:eastAsia="en-GB"/>
              </w:rPr>
            </w:pPr>
            <w:r w:rsidRPr="00E40BEC">
              <w:rPr>
                <w:rFonts w:ascii="Arial" w:eastAsia="Times New Roman" w:hAnsi="Arial" w:cs="Arial"/>
                <w:color w:val="000000"/>
                <w:sz w:val="10"/>
                <w:szCs w:val="10"/>
                <w:lang w:eastAsia="en-GB"/>
              </w:rPr>
              <w:t>1.042(1.003,1.083)</w:t>
            </w:r>
          </w:p>
        </w:tc>
        <w:tc>
          <w:tcPr>
            <w:tcW w:w="402" w:type="pct"/>
            <w:tcBorders>
              <w:top w:val="nil"/>
              <w:left w:val="nil"/>
              <w:bottom w:val="nil"/>
              <w:right w:val="nil"/>
            </w:tcBorders>
            <w:shd w:val="clear" w:color="auto" w:fill="auto"/>
            <w:noWrap/>
            <w:vAlign w:val="bottom"/>
            <w:hideMark/>
          </w:tcPr>
          <w:p w:rsidR="00E40BEC" w:rsidRPr="00E40BEC" w:rsidRDefault="00E40BEC" w:rsidP="0072353A">
            <w:pPr>
              <w:spacing w:after="0" w:line="240" w:lineRule="auto"/>
              <w:jc w:val="center"/>
              <w:rPr>
                <w:rFonts w:ascii="Arial" w:eastAsia="Times New Roman" w:hAnsi="Arial" w:cs="Arial"/>
                <w:b/>
                <w:color w:val="000000"/>
                <w:sz w:val="10"/>
                <w:szCs w:val="10"/>
                <w:lang w:eastAsia="en-GB"/>
              </w:rPr>
            </w:pPr>
            <w:r w:rsidRPr="00E40BEC">
              <w:rPr>
                <w:rFonts w:ascii="Arial" w:eastAsia="Times New Roman" w:hAnsi="Arial" w:cs="Arial"/>
                <w:b/>
                <w:color w:val="000000"/>
                <w:sz w:val="10"/>
                <w:szCs w:val="10"/>
                <w:lang w:eastAsia="en-GB"/>
              </w:rPr>
              <w:t>-0.586(0.206)**</w:t>
            </w:r>
          </w:p>
        </w:tc>
        <w:tc>
          <w:tcPr>
            <w:tcW w:w="464" w:type="pct"/>
            <w:tcBorders>
              <w:top w:val="nil"/>
              <w:left w:val="nil"/>
              <w:bottom w:val="nil"/>
              <w:right w:val="nil"/>
            </w:tcBorders>
            <w:shd w:val="clear" w:color="auto" w:fill="auto"/>
            <w:noWrap/>
            <w:vAlign w:val="bottom"/>
            <w:hideMark/>
          </w:tcPr>
          <w:p w:rsidR="00E40BEC" w:rsidRPr="00E40BEC" w:rsidRDefault="00E40BEC" w:rsidP="0072353A">
            <w:pPr>
              <w:spacing w:after="0" w:line="240" w:lineRule="auto"/>
              <w:jc w:val="center"/>
              <w:rPr>
                <w:rFonts w:ascii="Arial" w:eastAsia="Times New Roman" w:hAnsi="Arial" w:cs="Arial"/>
                <w:color w:val="000000"/>
                <w:sz w:val="10"/>
                <w:szCs w:val="10"/>
                <w:lang w:eastAsia="en-GB"/>
              </w:rPr>
            </w:pPr>
            <w:r w:rsidRPr="00E40BEC">
              <w:rPr>
                <w:rFonts w:ascii="Arial" w:eastAsia="Times New Roman" w:hAnsi="Arial" w:cs="Arial"/>
                <w:color w:val="000000"/>
                <w:sz w:val="10"/>
                <w:szCs w:val="10"/>
                <w:lang w:eastAsia="en-GB"/>
              </w:rPr>
              <w:t>0.556(0.371,0.834)</w:t>
            </w:r>
          </w:p>
        </w:tc>
        <w:tc>
          <w:tcPr>
            <w:tcW w:w="387" w:type="pct"/>
            <w:tcBorders>
              <w:top w:val="nil"/>
              <w:left w:val="nil"/>
              <w:bottom w:val="nil"/>
              <w:right w:val="nil"/>
            </w:tcBorders>
            <w:shd w:val="clear" w:color="auto" w:fill="auto"/>
            <w:noWrap/>
            <w:vAlign w:val="bottom"/>
            <w:hideMark/>
          </w:tcPr>
          <w:p w:rsidR="00E40BEC" w:rsidRPr="00E40BEC" w:rsidRDefault="00E40BEC" w:rsidP="0072353A">
            <w:pPr>
              <w:spacing w:after="0" w:line="240" w:lineRule="auto"/>
              <w:jc w:val="center"/>
              <w:rPr>
                <w:rFonts w:ascii="Arial" w:eastAsia="Times New Roman" w:hAnsi="Arial" w:cs="Arial"/>
                <w:color w:val="000000"/>
                <w:sz w:val="10"/>
                <w:szCs w:val="10"/>
                <w:lang w:eastAsia="en-GB"/>
              </w:rPr>
            </w:pPr>
            <w:r w:rsidRPr="00E40BEC">
              <w:rPr>
                <w:rFonts w:ascii="Arial" w:eastAsia="Times New Roman" w:hAnsi="Arial" w:cs="Arial"/>
                <w:color w:val="000000"/>
                <w:sz w:val="10"/>
                <w:szCs w:val="10"/>
                <w:lang w:eastAsia="en-GB"/>
              </w:rPr>
              <w:t>-0.036(0.119)</w:t>
            </w:r>
          </w:p>
        </w:tc>
        <w:tc>
          <w:tcPr>
            <w:tcW w:w="234" w:type="pct"/>
            <w:tcBorders>
              <w:top w:val="nil"/>
              <w:left w:val="nil"/>
              <w:bottom w:val="nil"/>
              <w:right w:val="nil"/>
            </w:tcBorders>
            <w:shd w:val="clear" w:color="auto" w:fill="auto"/>
            <w:noWrap/>
            <w:vAlign w:val="bottom"/>
            <w:hideMark/>
          </w:tcPr>
          <w:p w:rsidR="00E40BEC" w:rsidRPr="00E40BEC" w:rsidRDefault="00E40BEC" w:rsidP="0072353A">
            <w:pPr>
              <w:spacing w:after="0" w:line="240" w:lineRule="auto"/>
              <w:jc w:val="center"/>
              <w:rPr>
                <w:rFonts w:ascii="Arial" w:eastAsia="Times New Roman" w:hAnsi="Arial" w:cs="Arial"/>
                <w:color w:val="000000"/>
                <w:sz w:val="10"/>
                <w:szCs w:val="10"/>
                <w:lang w:eastAsia="en-GB"/>
              </w:rPr>
            </w:pPr>
            <w:r w:rsidRPr="00E40BEC">
              <w:rPr>
                <w:rFonts w:ascii="Arial" w:eastAsia="Times New Roman" w:hAnsi="Arial" w:cs="Arial"/>
                <w:color w:val="000000"/>
                <w:sz w:val="10"/>
                <w:szCs w:val="10"/>
                <w:lang w:eastAsia="en-GB"/>
              </w:rPr>
              <w:t>0.965(0.765,1.217)</w:t>
            </w:r>
          </w:p>
        </w:tc>
        <w:tc>
          <w:tcPr>
            <w:tcW w:w="168" w:type="pct"/>
            <w:tcBorders>
              <w:top w:val="nil"/>
              <w:left w:val="nil"/>
              <w:bottom w:val="nil"/>
              <w:right w:val="nil"/>
            </w:tcBorders>
            <w:shd w:val="clear" w:color="auto" w:fill="auto"/>
            <w:noWrap/>
            <w:vAlign w:val="bottom"/>
            <w:hideMark/>
          </w:tcPr>
          <w:p w:rsidR="00E40BEC" w:rsidRPr="00E40BEC" w:rsidRDefault="00E40BEC" w:rsidP="0072353A">
            <w:pPr>
              <w:spacing w:after="0" w:line="240" w:lineRule="auto"/>
              <w:jc w:val="center"/>
              <w:rPr>
                <w:rFonts w:ascii="Arial" w:eastAsia="Times New Roman" w:hAnsi="Arial" w:cs="Arial"/>
                <w:color w:val="000000"/>
                <w:sz w:val="10"/>
                <w:szCs w:val="10"/>
                <w:lang w:eastAsia="en-GB"/>
              </w:rPr>
            </w:pPr>
            <w:r w:rsidRPr="00E40BEC">
              <w:rPr>
                <w:rFonts w:ascii="Arial" w:eastAsia="Times New Roman" w:hAnsi="Arial" w:cs="Arial"/>
                <w:color w:val="000000"/>
                <w:sz w:val="10"/>
                <w:szCs w:val="10"/>
                <w:lang w:eastAsia="en-GB"/>
              </w:rPr>
              <w:t>-0.046(0.062)</w:t>
            </w:r>
          </w:p>
        </w:tc>
        <w:tc>
          <w:tcPr>
            <w:tcW w:w="234" w:type="pct"/>
            <w:tcBorders>
              <w:top w:val="nil"/>
              <w:left w:val="nil"/>
              <w:bottom w:val="nil"/>
              <w:right w:val="nil"/>
            </w:tcBorders>
            <w:shd w:val="clear" w:color="auto" w:fill="auto"/>
            <w:noWrap/>
            <w:vAlign w:val="bottom"/>
            <w:hideMark/>
          </w:tcPr>
          <w:p w:rsidR="00E40BEC" w:rsidRPr="00E40BEC" w:rsidRDefault="00E40BEC" w:rsidP="0072353A">
            <w:pPr>
              <w:spacing w:after="0" w:line="240" w:lineRule="auto"/>
              <w:jc w:val="center"/>
              <w:rPr>
                <w:rFonts w:ascii="Arial" w:eastAsia="Times New Roman" w:hAnsi="Arial" w:cs="Arial"/>
                <w:color w:val="000000"/>
                <w:sz w:val="10"/>
                <w:szCs w:val="10"/>
                <w:lang w:eastAsia="en-GB"/>
              </w:rPr>
            </w:pPr>
            <w:r w:rsidRPr="00E40BEC">
              <w:rPr>
                <w:rFonts w:ascii="Arial" w:eastAsia="Times New Roman" w:hAnsi="Arial" w:cs="Arial"/>
                <w:color w:val="000000"/>
                <w:sz w:val="10"/>
                <w:szCs w:val="10"/>
                <w:lang w:eastAsia="en-GB"/>
              </w:rPr>
              <w:t>0.955(0.846,1.078)</w:t>
            </w:r>
          </w:p>
        </w:tc>
      </w:tr>
      <w:tr w:rsidR="00E40BEC" w:rsidRPr="00E40BEC" w:rsidTr="0072353A">
        <w:trPr>
          <w:trHeight w:val="300"/>
        </w:trPr>
        <w:tc>
          <w:tcPr>
            <w:tcW w:w="510" w:type="pct"/>
            <w:tcBorders>
              <w:top w:val="nil"/>
              <w:left w:val="nil"/>
              <w:bottom w:val="nil"/>
              <w:right w:val="nil"/>
            </w:tcBorders>
            <w:shd w:val="clear" w:color="auto" w:fill="auto"/>
            <w:noWrap/>
            <w:vAlign w:val="bottom"/>
            <w:hideMark/>
          </w:tcPr>
          <w:p w:rsidR="00E40BEC" w:rsidRPr="00E40BEC" w:rsidRDefault="00E40BEC" w:rsidP="00791AF2">
            <w:pPr>
              <w:spacing w:after="0" w:line="240" w:lineRule="auto"/>
              <w:rPr>
                <w:rFonts w:ascii="Arial" w:eastAsia="Times New Roman" w:hAnsi="Arial" w:cs="Arial"/>
                <w:i/>
                <w:color w:val="000000"/>
                <w:sz w:val="14"/>
                <w:szCs w:val="16"/>
                <w:lang w:eastAsia="en-GB"/>
              </w:rPr>
            </w:pPr>
            <w:r w:rsidRPr="00E40BEC">
              <w:rPr>
                <w:rFonts w:ascii="Arial" w:eastAsia="Times New Roman" w:hAnsi="Arial" w:cs="Arial"/>
                <w:i/>
                <w:color w:val="000000"/>
                <w:sz w:val="14"/>
                <w:szCs w:val="16"/>
                <w:lang w:eastAsia="en-GB"/>
              </w:rPr>
              <w:t>Urban</w:t>
            </w:r>
          </w:p>
        </w:tc>
        <w:tc>
          <w:tcPr>
            <w:tcW w:w="402" w:type="pct"/>
            <w:tcBorders>
              <w:top w:val="nil"/>
              <w:left w:val="nil"/>
              <w:bottom w:val="nil"/>
              <w:right w:val="nil"/>
            </w:tcBorders>
            <w:shd w:val="clear" w:color="auto" w:fill="auto"/>
            <w:noWrap/>
            <w:vAlign w:val="bottom"/>
            <w:hideMark/>
          </w:tcPr>
          <w:p w:rsidR="00E40BEC" w:rsidRPr="00E40BEC" w:rsidRDefault="00E40BEC" w:rsidP="0072353A">
            <w:pPr>
              <w:spacing w:after="0" w:line="240" w:lineRule="auto"/>
              <w:jc w:val="center"/>
              <w:rPr>
                <w:rFonts w:ascii="Arial" w:eastAsia="Times New Roman" w:hAnsi="Arial" w:cs="Arial"/>
                <w:color w:val="000000"/>
                <w:sz w:val="10"/>
                <w:szCs w:val="10"/>
                <w:lang w:eastAsia="en-GB"/>
              </w:rPr>
            </w:pPr>
            <w:r w:rsidRPr="00E40BEC">
              <w:rPr>
                <w:rFonts w:ascii="Arial" w:eastAsia="Times New Roman" w:hAnsi="Arial" w:cs="Arial"/>
                <w:color w:val="000000"/>
                <w:sz w:val="10"/>
                <w:szCs w:val="10"/>
                <w:lang w:eastAsia="en-GB"/>
              </w:rPr>
              <w:t>-0.112(0.078)</w:t>
            </w:r>
          </w:p>
        </w:tc>
        <w:tc>
          <w:tcPr>
            <w:tcW w:w="464" w:type="pct"/>
            <w:tcBorders>
              <w:top w:val="nil"/>
              <w:left w:val="nil"/>
              <w:bottom w:val="nil"/>
              <w:right w:val="nil"/>
            </w:tcBorders>
            <w:shd w:val="clear" w:color="auto" w:fill="auto"/>
            <w:noWrap/>
            <w:vAlign w:val="bottom"/>
            <w:hideMark/>
          </w:tcPr>
          <w:p w:rsidR="00E40BEC" w:rsidRPr="00E40BEC" w:rsidRDefault="00E40BEC" w:rsidP="0072353A">
            <w:pPr>
              <w:spacing w:after="0" w:line="240" w:lineRule="auto"/>
              <w:jc w:val="center"/>
              <w:rPr>
                <w:rFonts w:ascii="Arial" w:eastAsia="Times New Roman" w:hAnsi="Arial" w:cs="Arial"/>
                <w:color w:val="000000"/>
                <w:sz w:val="10"/>
                <w:szCs w:val="10"/>
                <w:lang w:eastAsia="en-GB"/>
              </w:rPr>
            </w:pPr>
            <w:r w:rsidRPr="00E40BEC">
              <w:rPr>
                <w:rFonts w:ascii="Arial" w:eastAsia="Times New Roman" w:hAnsi="Arial" w:cs="Arial"/>
                <w:color w:val="000000"/>
                <w:sz w:val="10"/>
                <w:szCs w:val="10"/>
                <w:lang w:eastAsia="en-GB"/>
              </w:rPr>
              <w:t>0.894(0.767,1.043)</w:t>
            </w:r>
          </w:p>
        </w:tc>
        <w:tc>
          <w:tcPr>
            <w:tcW w:w="402" w:type="pct"/>
            <w:tcBorders>
              <w:top w:val="nil"/>
              <w:left w:val="nil"/>
              <w:bottom w:val="nil"/>
              <w:right w:val="nil"/>
            </w:tcBorders>
            <w:shd w:val="clear" w:color="auto" w:fill="auto"/>
            <w:noWrap/>
            <w:vAlign w:val="bottom"/>
            <w:hideMark/>
          </w:tcPr>
          <w:p w:rsidR="00E40BEC" w:rsidRPr="00E40BEC" w:rsidRDefault="00E40BEC" w:rsidP="0072353A">
            <w:pPr>
              <w:spacing w:after="0" w:line="240" w:lineRule="auto"/>
              <w:jc w:val="center"/>
              <w:rPr>
                <w:rFonts w:ascii="Arial" w:eastAsia="Times New Roman" w:hAnsi="Arial" w:cs="Arial"/>
                <w:b/>
                <w:color w:val="000000"/>
                <w:sz w:val="10"/>
                <w:szCs w:val="10"/>
                <w:lang w:eastAsia="en-GB"/>
              </w:rPr>
            </w:pPr>
            <w:r w:rsidRPr="00E40BEC">
              <w:rPr>
                <w:rFonts w:ascii="Arial" w:eastAsia="Times New Roman" w:hAnsi="Arial" w:cs="Arial"/>
                <w:b/>
                <w:color w:val="000000"/>
                <w:sz w:val="10"/>
                <w:szCs w:val="10"/>
                <w:lang w:eastAsia="en-GB"/>
              </w:rPr>
              <w:t>-0.545(0.118)**</w:t>
            </w:r>
          </w:p>
        </w:tc>
        <w:tc>
          <w:tcPr>
            <w:tcW w:w="464" w:type="pct"/>
            <w:tcBorders>
              <w:top w:val="nil"/>
              <w:left w:val="nil"/>
              <w:bottom w:val="nil"/>
              <w:right w:val="nil"/>
            </w:tcBorders>
            <w:shd w:val="clear" w:color="auto" w:fill="auto"/>
            <w:noWrap/>
            <w:vAlign w:val="bottom"/>
            <w:hideMark/>
          </w:tcPr>
          <w:p w:rsidR="00E40BEC" w:rsidRPr="00E40BEC" w:rsidRDefault="00E40BEC" w:rsidP="0072353A">
            <w:pPr>
              <w:spacing w:after="0" w:line="240" w:lineRule="auto"/>
              <w:jc w:val="center"/>
              <w:rPr>
                <w:rFonts w:ascii="Arial" w:eastAsia="Times New Roman" w:hAnsi="Arial" w:cs="Arial"/>
                <w:color w:val="000000"/>
                <w:sz w:val="10"/>
                <w:szCs w:val="10"/>
                <w:lang w:eastAsia="en-GB"/>
              </w:rPr>
            </w:pPr>
            <w:r w:rsidRPr="00E40BEC">
              <w:rPr>
                <w:rFonts w:ascii="Arial" w:eastAsia="Times New Roman" w:hAnsi="Arial" w:cs="Arial"/>
                <w:color w:val="000000"/>
                <w:sz w:val="10"/>
                <w:szCs w:val="10"/>
                <w:lang w:eastAsia="en-GB"/>
              </w:rPr>
              <w:t>0.58(0.46,0.731)</w:t>
            </w:r>
          </w:p>
        </w:tc>
        <w:tc>
          <w:tcPr>
            <w:tcW w:w="402" w:type="pct"/>
            <w:tcBorders>
              <w:top w:val="nil"/>
              <w:left w:val="nil"/>
              <w:bottom w:val="nil"/>
              <w:right w:val="nil"/>
            </w:tcBorders>
            <w:shd w:val="clear" w:color="auto" w:fill="auto"/>
            <w:noWrap/>
            <w:vAlign w:val="bottom"/>
            <w:hideMark/>
          </w:tcPr>
          <w:p w:rsidR="00E40BEC" w:rsidRPr="00E40BEC" w:rsidRDefault="00E40BEC" w:rsidP="0072353A">
            <w:pPr>
              <w:spacing w:after="0" w:line="240" w:lineRule="auto"/>
              <w:jc w:val="center"/>
              <w:rPr>
                <w:rFonts w:ascii="Arial" w:eastAsia="Times New Roman" w:hAnsi="Arial" w:cs="Arial"/>
                <w:color w:val="000000"/>
                <w:sz w:val="10"/>
                <w:szCs w:val="10"/>
                <w:lang w:eastAsia="en-GB"/>
              </w:rPr>
            </w:pPr>
            <w:r w:rsidRPr="00E40BEC">
              <w:rPr>
                <w:rFonts w:ascii="Arial" w:eastAsia="Times New Roman" w:hAnsi="Arial" w:cs="Arial"/>
                <w:color w:val="000000"/>
                <w:sz w:val="10"/>
                <w:szCs w:val="10"/>
                <w:lang w:eastAsia="en-GB"/>
              </w:rPr>
              <w:t>-0.165(0.111)</w:t>
            </w:r>
          </w:p>
        </w:tc>
        <w:tc>
          <w:tcPr>
            <w:tcW w:w="464" w:type="pct"/>
            <w:tcBorders>
              <w:top w:val="nil"/>
              <w:left w:val="nil"/>
              <w:bottom w:val="nil"/>
              <w:right w:val="nil"/>
            </w:tcBorders>
            <w:shd w:val="clear" w:color="auto" w:fill="auto"/>
            <w:noWrap/>
            <w:vAlign w:val="bottom"/>
            <w:hideMark/>
          </w:tcPr>
          <w:p w:rsidR="00E40BEC" w:rsidRPr="00E40BEC" w:rsidRDefault="00E40BEC" w:rsidP="0072353A">
            <w:pPr>
              <w:spacing w:after="0" w:line="240" w:lineRule="auto"/>
              <w:jc w:val="center"/>
              <w:rPr>
                <w:rFonts w:ascii="Arial" w:eastAsia="Times New Roman" w:hAnsi="Arial" w:cs="Arial"/>
                <w:color w:val="000000"/>
                <w:sz w:val="10"/>
                <w:szCs w:val="10"/>
                <w:lang w:eastAsia="en-GB"/>
              </w:rPr>
            </w:pPr>
            <w:r w:rsidRPr="00E40BEC">
              <w:rPr>
                <w:rFonts w:ascii="Arial" w:eastAsia="Times New Roman" w:hAnsi="Arial" w:cs="Arial"/>
                <w:color w:val="000000"/>
                <w:sz w:val="10"/>
                <w:szCs w:val="10"/>
                <w:lang w:eastAsia="en-GB"/>
              </w:rPr>
              <w:t>0.847(0.682,1.054)</w:t>
            </w:r>
          </w:p>
        </w:tc>
        <w:tc>
          <w:tcPr>
            <w:tcW w:w="402" w:type="pct"/>
            <w:tcBorders>
              <w:top w:val="nil"/>
              <w:left w:val="nil"/>
              <w:bottom w:val="nil"/>
              <w:right w:val="nil"/>
            </w:tcBorders>
            <w:shd w:val="clear" w:color="auto" w:fill="auto"/>
            <w:noWrap/>
            <w:vAlign w:val="bottom"/>
            <w:hideMark/>
          </w:tcPr>
          <w:p w:rsidR="00E40BEC" w:rsidRPr="00E40BEC" w:rsidRDefault="00E40BEC" w:rsidP="0072353A">
            <w:pPr>
              <w:spacing w:after="0" w:line="240" w:lineRule="auto"/>
              <w:jc w:val="center"/>
              <w:rPr>
                <w:rFonts w:ascii="Arial" w:eastAsia="Times New Roman" w:hAnsi="Arial" w:cs="Arial"/>
                <w:color w:val="000000"/>
                <w:sz w:val="10"/>
                <w:szCs w:val="10"/>
                <w:lang w:eastAsia="en-GB"/>
              </w:rPr>
            </w:pPr>
            <w:r w:rsidRPr="00E40BEC">
              <w:rPr>
                <w:rFonts w:ascii="Arial" w:eastAsia="Times New Roman" w:hAnsi="Arial" w:cs="Arial"/>
                <w:color w:val="000000"/>
                <w:sz w:val="10"/>
                <w:szCs w:val="10"/>
                <w:lang w:eastAsia="en-GB"/>
              </w:rPr>
              <w:t>0.549(0.439)</w:t>
            </w:r>
          </w:p>
        </w:tc>
        <w:tc>
          <w:tcPr>
            <w:tcW w:w="464" w:type="pct"/>
            <w:tcBorders>
              <w:top w:val="nil"/>
              <w:left w:val="nil"/>
              <w:bottom w:val="nil"/>
              <w:right w:val="nil"/>
            </w:tcBorders>
            <w:shd w:val="clear" w:color="auto" w:fill="auto"/>
            <w:noWrap/>
            <w:vAlign w:val="bottom"/>
            <w:hideMark/>
          </w:tcPr>
          <w:p w:rsidR="00E40BEC" w:rsidRPr="00E40BEC" w:rsidRDefault="00E40BEC" w:rsidP="0072353A">
            <w:pPr>
              <w:spacing w:after="0" w:line="240" w:lineRule="auto"/>
              <w:jc w:val="center"/>
              <w:rPr>
                <w:rFonts w:ascii="Arial" w:eastAsia="Times New Roman" w:hAnsi="Arial" w:cs="Arial"/>
                <w:color w:val="000000"/>
                <w:sz w:val="10"/>
                <w:szCs w:val="10"/>
                <w:lang w:eastAsia="en-GB"/>
              </w:rPr>
            </w:pPr>
            <w:r w:rsidRPr="00E40BEC">
              <w:rPr>
                <w:rFonts w:ascii="Arial" w:eastAsia="Times New Roman" w:hAnsi="Arial" w:cs="Arial"/>
                <w:color w:val="000000"/>
                <w:sz w:val="10"/>
                <w:szCs w:val="10"/>
                <w:lang w:eastAsia="en-GB"/>
              </w:rPr>
              <w:t>1.732(0.732,4.097)</w:t>
            </w:r>
          </w:p>
        </w:tc>
        <w:tc>
          <w:tcPr>
            <w:tcW w:w="387" w:type="pct"/>
            <w:tcBorders>
              <w:top w:val="nil"/>
              <w:left w:val="nil"/>
              <w:bottom w:val="nil"/>
              <w:right w:val="nil"/>
            </w:tcBorders>
            <w:shd w:val="clear" w:color="auto" w:fill="auto"/>
            <w:noWrap/>
            <w:vAlign w:val="bottom"/>
            <w:hideMark/>
          </w:tcPr>
          <w:p w:rsidR="00E40BEC" w:rsidRPr="00E40BEC" w:rsidRDefault="00E40BEC" w:rsidP="0072353A">
            <w:pPr>
              <w:spacing w:after="0" w:line="240" w:lineRule="auto"/>
              <w:jc w:val="center"/>
              <w:rPr>
                <w:rFonts w:ascii="Arial" w:eastAsia="Times New Roman" w:hAnsi="Arial" w:cs="Arial"/>
                <w:color w:val="000000"/>
                <w:sz w:val="10"/>
                <w:szCs w:val="10"/>
                <w:lang w:eastAsia="en-GB"/>
              </w:rPr>
            </w:pPr>
            <w:r w:rsidRPr="00E40BEC">
              <w:rPr>
                <w:rFonts w:ascii="Arial" w:eastAsia="Times New Roman" w:hAnsi="Arial" w:cs="Arial"/>
                <w:color w:val="000000"/>
                <w:sz w:val="10"/>
                <w:szCs w:val="10"/>
                <w:lang w:eastAsia="en-GB"/>
              </w:rPr>
              <w:t>0.176(0.289)</w:t>
            </w:r>
          </w:p>
        </w:tc>
        <w:tc>
          <w:tcPr>
            <w:tcW w:w="234" w:type="pct"/>
            <w:tcBorders>
              <w:top w:val="nil"/>
              <w:left w:val="nil"/>
              <w:bottom w:val="nil"/>
              <w:right w:val="nil"/>
            </w:tcBorders>
            <w:shd w:val="clear" w:color="auto" w:fill="auto"/>
            <w:noWrap/>
            <w:vAlign w:val="bottom"/>
            <w:hideMark/>
          </w:tcPr>
          <w:p w:rsidR="00E40BEC" w:rsidRPr="00E40BEC" w:rsidRDefault="00E40BEC" w:rsidP="0072353A">
            <w:pPr>
              <w:spacing w:after="0" w:line="240" w:lineRule="auto"/>
              <w:jc w:val="center"/>
              <w:rPr>
                <w:rFonts w:ascii="Arial" w:eastAsia="Times New Roman" w:hAnsi="Arial" w:cs="Arial"/>
                <w:color w:val="000000"/>
                <w:sz w:val="10"/>
                <w:szCs w:val="10"/>
                <w:lang w:eastAsia="en-GB"/>
              </w:rPr>
            </w:pPr>
            <w:r w:rsidRPr="00E40BEC">
              <w:rPr>
                <w:rFonts w:ascii="Arial" w:eastAsia="Times New Roman" w:hAnsi="Arial" w:cs="Arial"/>
                <w:color w:val="000000"/>
                <w:sz w:val="10"/>
                <w:szCs w:val="10"/>
                <w:lang w:eastAsia="en-GB"/>
              </w:rPr>
              <w:t>1.192(0.676,2.102)</w:t>
            </w:r>
          </w:p>
        </w:tc>
        <w:tc>
          <w:tcPr>
            <w:tcW w:w="168" w:type="pct"/>
            <w:tcBorders>
              <w:top w:val="nil"/>
              <w:left w:val="nil"/>
              <w:bottom w:val="nil"/>
              <w:right w:val="nil"/>
            </w:tcBorders>
            <w:shd w:val="clear" w:color="auto" w:fill="auto"/>
            <w:noWrap/>
            <w:vAlign w:val="bottom"/>
            <w:hideMark/>
          </w:tcPr>
          <w:p w:rsidR="00E40BEC" w:rsidRPr="00E40BEC" w:rsidRDefault="00E40BEC" w:rsidP="0072353A">
            <w:pPr>
              <w:spacing w:after="0" w:line="240" w:lineRule="auto"/>
              <w:jc w:val="center"/>
              <w:rPr>
                <w:rFonts w:ascii="Arial" w:eastAsia="Times New Roman" w:hAnsi="Arial" w:cs="Arial"/>
                <w:color w:val="000000"/>
                <w:sz w:val="10"/>
                <w:szCs w:val="10"/>
                <w:lang w:eastAsia="en-GB"/>
              </w:rPr>
            </w:pPr>
            <w:r w:rsidRPr="00E40BEC">
              <w:rPr>
                <w:rFonts w:ascii="Arial" w:eastAsia="Times New Roman" w:hAnsi="Arial" w:cs="Arial"/>
                <w:color w:val="000000"/>
                <w:sz w:val="10"/>
                <w:szCs w:val="10"/>
                <w:lang w:eastAsia="en-GB"/>
              </w:rPr>
              <w:t>-0.246(0.369)</w:t>
            </w:r>
          </w:p>
        </w:tc>
        <w:tc>
          <w:tcPr>
            <w:tcW w:w="234" w:type="pct"/>
            <w:tcBorders>
              <w:top w:val="nil"/>
              <w:left w:val="nil"/>
              <w:bottom w:val="nil"/>
              <w:right w:val="nil"/>
            </w:tcBorders>
            <w:shd w:val="clear" w:color="auto" w:fill="auto"/>
            <w:noWrap/>
            <w:vAlign w:val="bottom"/>
            <w:hideMark/>
          </w:tcPr>
          <w:p w:rsidR="00E40BEC" w:rsidRPr="00E40BEC" w:rsidRDefault="00E40BEC" w:rsidP="0072353A">
            <w:pPr>
              <w:spacing w:after="0" w:line="240" w:lineRule="auto"/>
              <w:jc w:val="center"/>
              <w:rPr>
                <w:rFonts w:ascii="Arial" w:eastAsia="Times New Roman" w:hAnsi="Arial" w:cs="Arial"/>
                <w:color w:val="000000"/>
                <w:sz w:val="10"/>
                <w:szCs w:val="10"/>
                <w:lang w:eastAsia="en-GB"/>
              </w:rPr>
            </w:pPr>
            <w:r w:rsidRPr="00E40BEC">
              <w:rPr>
                <w:rFonts w:ascii="Arial" w:eastAsia="Times New Roman" w:hAnsi="Arial" w:cs="Arial"/>
                <w:color w:val="000000"/>
                <w:sz w:val="10"/>
                <w:szCs w:val="10"/>
                <w:lang w:eastAsia="en-GB"/>
              </w:rPr>
              <w:t>0.782(0.379,1.613)</w:t>
            </w:r>
          </w:p>
        </w:tc>
      </w:tr>
      <w:tr w:rsidR="00E40BEC" w:rsidRPr="00E40BEC" w:rsidTr="0072353A">
        <w:trPr>
          <w:trHeight w:val="300"/>
        </w:trPr>
        <w:tc>
          <w:tcPr>
            <w:tcW w:w="510" w:type="pct"/>
            <w:tcBorders>
              <w:top w:val="nil"/>
              <w:left w:val="nil"/>
              <w:bottom w:val="nil"/>
              <w:right w:val="nil"/>
            </w:tcBorders>
            <w:shd w:val="clear" w:color="auto" w:fill="auto"/>
            <w:noWrap/>
            <w:vAlign w:val="bottom"/>
            <w:hideMark/>
          </w:tcPr>
          <w:p w:rsidR="00E40BEC" w:rsidRPr="00E40BEC" w:rsidRDefault="00E40BEC" w:rsidP="00791AF2">
            <w:pPr>
              <w:spacing w:after="0" w:line="240" w:lineRule="auto"/>
              <w:rPr>
                <w:rFonts w:ascii="Arial" w:eastAsia="Times New Roman" w:hAnsi="Arial" w:cs="Arial"/>
                <w:i/>
                <w:color w:val="000000"/>
                <w:sz w:val="14"/>
                <w:szCs w:val="16"/>
                <w:lang w:eastAsia="en-GB"/>
              </w:rPr>
            </w:pPr>
            <w:r w:rsidRPr="00E40BEC">
              <w:rPr>
                <w:rFonts w:ascii="Arial" w:eastAsia="Times New Roman" w:hAnsi="Arial" w:cs="Arial"/>
                <w:i/>
                <w:color w:val="000000"/>
                <w:sz w:val="14"/>
                <w:szCs w:val="16"/>
                <w:lang w:eastAsia="en-GB"/>
              </w:rPr>
              <w:t>Rural</w:t>
            </w:r>
          </w:p>
        </w:tc>
        <w:tc>
          <w:tcPr>
            <w:tcW w:w="402" w:type="pct"/>
            <w:tcBorders>
              <w:top w:val="nil"/>
              <w:left w:val="nil"/>
              <w:bottom w:val="nil"/>
              <w:right w:val="nil"/>
            </w:tcBorders>
            <w:shd w:val="clear" w:color="auto" w:fill="auto"/>
            <w:noWrap/>
            <w:vAlign w:val="bottom"/>
            <w:hideMark/>
          </w:tcPr>
          <w:p w:rsidR="00E40BEC" w:rsidRPr="00E40BEC" w:rsidRDefault="00E40BEC" w:rsidP="0072353A">
            <w:pPr>
              <w:spacing w:after="0" w:line="240" w:lineRule="auto"/>
              <w:jc w:val="center"/>
              <w:rPr>
                <w:rFonts w:ascii="Arial" w:eastAsia="Times New Roman" w:hAnsi="Arial" w:cs="Arial"/>
                <w:b/>
                <w:color w:val="000000"/>
                <w:sz w:val="10"/>
                <w:szCs w:val="10"/>
                <w:lang w:eastAsia="en-GB"/>
              </w:rPr>
            </w:pPr>
            <w:r w:rsidRPr="00E40BEC">
              <w:rPr>
                <w:rFonts w:ascii="Arial" w:eastAsia="Times New Roman" w:hAnsi="Arial" w:cs="Arial"/>
                <w:b/>
                <w:color w:val="000000"/>
                <w:sz w:val="10"/>
                <w:szCs w:val="10"/>
                <w:lang w:eastAsia="en-GB"/>
              </w:rPr>
              <w:t>0.268(0.087)**</w:t>
            </w:r>
          </w:p>
        </w:tc>
        <w:tc>
          <w:tcPr>
            <w:tcW w:w="464" w:type="pct"/>
            <w:tcBorders>
              <w:top w:val="nil"/>
              <w:left w:val="nil"/>
              <w:bottom w:val="nil"/>
              <w:right w:val="nil"/>
            </w:tcBorders>
            <w:shd w:val="clear" w:color="auto" w:fill="auto"/>
            <w:noWrap/>
            <w:vAlign w:val="bottom"/>
            <w:hideMark/>
          </w:tcPr>
          <w:p w:rsidR="00E40BEC" w:rsidRPr="00E40BEC" w:rsidRDefault="00E40BEC" w:rsidP="0072353A">
            <w:pPr>
              <w:spacing w:after="0" w:line="240" w:lineRule="auto"/>
              <w:jc w:val="center"/>
              <w:rPr>
                <w:rFonts w:ascii="Arial" w:eastAsia="Times New Roman" w:hAnsi="Arial" w:cs="Arial"/>
                <w:color w:val="000000"/>
                <w:sz w:val="10"/>
                <w:szCs w:val="10"/>
                <w:lang w:eastAsia="en-GB"/>
              </w:rPr>
            </w:pPr>
            <w:r w:rsidRPr="00E40BEC">
              <w:rPr>
                <w:rFonts w:ascii="Arial" w:eastAsia="Times New Roman" w:hAnsi="Arial" w:cs="Arial"/>
                <w:color w:val="000000"/>
                <w:sz w:val="10"/>
                <w:szCs w:val="10"/>
                <w:lang w:eastAsia="en-GB"/>
              </w:rPr>
              <w:t>1.308(1.103,1.55)</w:t>
            </w:r>
          </w:p>
        </w:tc>
        <w:tc>
          <w:tcPr>
            <w:tcW w:w="402" w:type="pct"/>
            <w:tcBorders>
              <w:top w:val="nil"/>
              <w:left w:val="nil"/>
              <w:bottom w:val="nil"/>
              <w:right w:val="nil"/>
            </w:tcBorders>
            <w:shd w:val="clear" w:color="auto" w:fill="auto"/>
            <w:noWrap/>
            <w:vAlign w:val="bottom"/>
            <w:hideMark/>
          </w:tcPr>
          <w:p w:rsidR="00E40BEC" w:rsidRPr="00E40BEC" w:rsidRDefault="00E40BEC" w:rsidP="0072353A">
            <w:pPr>
              <w:spacing w:after="0" w:line="240" w:lineRule="auto"/>
              <w:jc w:val="center"/>
              <w:rPr>
                <w:rFonts w:ascii="Arial" w:eastAsia="Times New Roman" w:hAnsi="Arial" w:cs="Arial"/>
                <w:color w:val="000000"/>
                <w:sz w:val="10"/>
                <w:szCs w:val="10"/>
                <w:lang w:eastAsia="en-GB"/>
              </w:rPr>
            </w:pPr>
            <w:r w:rsidRPr="00E40BEC">
              <w:rPr>
                <w:rFonts w:ascii="Arial" w:eastAsia="Times New Roman" w:hAnsi="Arial" w:cs="Arial"/>
                <w:color w:val="000000"/>
                <w:sz w:val="10"/>
                <w:szCs w:val="10"/>
                <w:lang w:eastAsia="en-GB"/>
              </w:rPr>
              <w:t>-0.057(0.135)</w:t>
            </w:r>
          </w:p>
        </w:tc>
        <w:tc>
          <w:tcPr>
            <w:tcW w:w="464" w:type="pct"/>
            <w:tcBorders>
              <w:top w:val="nil"/>
              <w:left w:val="nil"/>
              <w:bottom w:val="nil"/>
              <w:right w:val="nil"/>
            </w:tcBorders>
            <w:shd w:val="clear" w:color="auto" w:fill="auto"/>
            <w:noWrap/>
            <w:vAlign w:val="bottom"/>
            <w:hideMark/>
          </w:tcPr>
          <w:p w:rsidR="00E40BEC" w:rsidRPr="00E40BEC" w:rsidRDefault="00E40BEC" w:rsidP="0072353A">
            <w:pPr>
              <w:spacing w:after="0" w:line="240" w:lineRule="auto"/>
              <w:jc w:val="center"/>
              <w:rPr>
                <w:rFonts w:ascii="Arial" w:eastAsia="Times New Roman" w:hAnsi="Arial" w:cs="Arial"/>
                <w:color w:val="000000"/>
                <w:sz w:val="10"/>
                <w:szCs w:val="10"/>
                <w:lang w:eastAsia="en-GB"/>
              </w:rPr>
            </w:pPr>
            <w:r w:rsidRPr="00E40BEC">
              <w:rPr>
                <w:rFonts w:ascii="Arial" w:eastAsia="Times New Roman" w:hAnsi="Arial" w:cs="Arial"/>
                <w:color w:val="000000"/>
                <w:sz w:val="10"/>
                <w:szCs w:val="10"/>
                <w:lang w:eastAsia="en-GB"/>
              </w:rPr>
              <w:t>0.945(0.725,1.231)</w:t>
            </w:r>
          </w:p>
        </w:tc>
        <w:tc>
          <w:tcPr>
            <w:tcW w:w="402" w:type="pct"/>
            <w:tcBorders>
              <w:top w:val="nil"/>
              <w:left w:val="nil"/>
              <w:bottom w:val="nil"/>
              <w:right w:val="nil"/>
            </w:tcBorders>
            <w:shd w:val="clear" w:color="auto" w:fill="auto"/>
            <w:noWrap/>
            <w:vAlign w:val="bottom"/>
            <w:hideMark/>
          </w:tcPr>
          <w:p w:rsidR="00E40BEC" w:rsidRPr="00E40BEC" w:rsidRDefault="00E40BEC" w:rsidP="0072353A">
            <w:pPr>
              <w:spacing w:after="0" w:line="240" w:lineRule="auto"/>
              <w:jc w:val="center"/>
              <w:rPr>
                <w:rFonts w:ascii="Arial" w:eastAsia="Times New Roman" w:hAnsi="Arial" w:cs="Arial"/>
                <w:color w:val="000000"/>
                <w:sz w:val="10"/>
                <w:szCs w:val="10"/>
                <w:lang w:eastAsia="en-GB"/>
              </w:rPr>
            </w:pPr>
            <w:r w:rsidRPr="00E40BEC">
              <w:rPr>
                <w:rFonts w:ascii="Arial" w:eastAsia="Times New Roman" w:hAnsi="Arial" w:cs="Arial"/>
                <w:color w:val="000000"/>
                <w:sz w:val="10"/>
                <w:szCs w:val="10"/>
                <w:lang w:eastAsia="en-GB"/>
              </w:rPr>
              <w:t>0.195(0.114)</w:t>
            </w:r>
          </w:p>
        </w:tc>
        <w:tc>
          <w:tcPr>
            <w:tcW w:w="464" w:type="pct"/>
            <w:tcBorders>
              <w:top w:val="nil"/>
              <w:left w:val="nil"/>
              <w:bottom w:val="nil"/>
              <w:right w:val="nil"/>
            </w:tcBorders>
            <w:shd w:val="clear" w:color="auto" w:fill="auto"/>
            <w:noWrap/>
            <w:vAlign w:val="bottom"/>
            <w:hideMark/>
          </w:tcPr>
          <w:p w:rsidR="00E40BEC" w:rsidRPr="00E40BEC" w:rsidRDefault="00E40BEC" w:rsidP="0072353A">
            <w:pPr>
              <w:spacing w:after="0" w:line="240" w:lineRule="auto"/>
              <w:jc w:val="center"/>
              <w:rPr>
                <w:rFonts w:ascii="Arial" w:eastAsia="Times New Roman" w:hAnsi="Arial" w:cs="Arial"/>
                <w:color w:val="000000"/>
                <w:sz w:val="10"/>
                <w:szCs w:val="10"/>
                <w:lang w:eastAsia="en-GB"/>
              </w:rPr>
            </w:pPr>
            <w:r w:rsidRPr="00E40BEC">
              <w:rPr>
                <w:rFonts w:ascii="Arial" w:eastAsia="Times New Roman" w:hAnsi="Arial" w:cs="Arial"/>
                <w:color w:val="000000"/>
                <w:sz w:val="10"/>
                <w:szCs w:val="10"/>
                <w:lang w:eastAsia="en-GB"/>
              </w:rPr>
              <w:t>1.215(0.972,1.518)</w:t>
            </w:r>
          </w:p>
        </w:tc>
        <w:tc>
          <w:tcPr>
            <w:tcW w:w="402" w:type="pct"/>
            <w:tcBorders>
              <w:top w:val="nil"/>
              <w:left w:val="nil"/>
              <w:bottom w:val="nil"/>
              <w:right w:val="nil"/>
            </w:tcBorders>
            <w:shd w:val="clear" w:color="auto" w:fill="auto"/>
            <w:noWrap/>
            <w:vAlign w:val="bottom"/>
            <w:hideMark/>
          </w:tcPr>
          <w:p w:rsidR="00E40BEC" w:rsidRPr="00E40BEC" w:rsidRDefault="00E40BEC" w:rsidP="0072353A">
            <w:pPr>
              <w:spacing w:after="0" w:line="240" w:lineRule="auto"/>
              <w:jc w:val="center"/>
              <w:rPr>
                <w:rFonts w:ascii="Arial" w:eastAsia="Times New Roman" w:hAnsi="Arial" w:cs="Arial"/>
                <w:color w:val="000000"/>
                <w:sz w:val="10"/>
                <w:szCs w:val="10"/>
                <w:lang w:eastAsia="en-GB"/>
              </w:rPr>
            </w:pPr>
            <w:r w:rsidRPr="00E40BEC">
              <w:rPr>
                <w:rFonts w:ascii="Arial" w:eastAsia="Times New Roman" w:hAnsi="Arial" w:cs="Arial"/>
                <w:color w:val="000000"/>
                <w:sz w:val="10"/>
                <w:szCs w:val="10"/>
                <w:lang w:eastAsia="en-GB"/>
              </w:rPr>
              <w:t>-0.065(0.442)</w:t>
            </w:r>
          </w:p>
        </w:tc>
        <w:tc>
          <w:tcPr>
            <w:tcW w:w="464" w:type="pct"/>
            <w:tcBorders>
              <w:top w:val="nil"/>
              <w:left w:val="nil"/>
              <w:bottom w:val="nil"/>
              <w:right w:val="nil"/>
            </w:tcBorders>
            <w:shd w:val="clear" w:color="auto" w:fill="auto"/>
            <w:noWrap/>
            <w:vAlign w:val="bottom"/>
            <w:hideMark/>
          </w:tcPr>
          <w:p w:rsidR="00E40BEC" w:rsidRPr="00E40BEC" w:rsidRDefault="00E40BEC" w:rsidP="0072353A">
            <w:pPr>
              <w:spacing w:after="0" w:line="240" w:lineRule="auto"/>
              <w:jc w:val="center"/>
              <w:rPr>
                <w:rFonts w:ascii="Arial" w:eastAsia="Times New Roman" w:hAnsi="Arial" w:cs="Arial"/>
                <w:color w:val="000000"/>
                <w:sz w:val="10"/>
                <w:szCs w:val="10"/>
                <w:lang w:eastAsia="en-GB"/>
              </w:rPr>
            </w:pPr>
            <w:r w:rsidRPr="00E40BEC">
              <w:rPr>
                <w:rFonts w:ascii="Arial" w:eastAsia="Times New Roman" w:hAnsi="Arial" w:cs="Arial"/>
                <w:color w:val="000000"/>
                <w:sz w:val="10"/>
                <w:szCs w:val="10"/>
                <w:lang w:eastAsia="en-GB"/>
              </w:rPr>
              <w:t>0.937(0.394,2.229)</w:t>
            </w:r>
          </w:p>
        </w:tc>
        <w:tc>
          <w:tcPr>
            <w:tcW w:w="387" w:type="pct"/>
            <w:tcBorders>
              <w:top w:val="nil"/>
              <w:left w:val="nil"/>
              <w:bottom w:val="nil"/>
              <w:right w:val="nil"/>
            </w:tcBorders>
            <w:shd w:val="clear" w:color="auto" w:fill="auto"/>
            <w:noWrap/>
            <w:vAlign w:val="bottom"/>
            <w:hideMark/>
          </w:tcPr>
          <w:p w:rsidR="00E40BEC" w:rsidRPr="00E40BEC" w:rsidRDefault="00E40BEC" w:rsidP="0072353A">
            <w:pPr>
              <w:spacing w:after="0" w:line="240" w:lineRule="auto"/>
              <w:jc w:val="center"/>
              <w:rPr>
                <w:rFonts w:ascii="Arial" w:eastAsia="Times New Roman" w:hAnsi="Arial" w:cs="Arial"/>
                <w:color w:val="000000"/>
                <w:sz w:val="10"/>
                <w:szCs w:val="10"/>
                <w:lang w:eastAsia="en-GB"/>
              </w:rPr>
            </w:pPr>
            <w:r w:rsidRPr="00E40BEC">
              <w:rPr>
                <w:rFonts w:ascii="Arial" w:eastAsia="Times New Roman" w:hAnsi="Arial" w:cs="Arial"/>
                <w:color w:val="000000"/>
                <w:sz w:val="10"/>
                <w:szCs w:val="10"/>
                <w:lang w:eastAsia="en-GB"/>
              </w:rPr>
              <w:t>0.587(0.346)</w:t>
            </w:r>
          </w:p>
        </w:tc>
        <w:tc>
          <w:tcPr>
            <w:tcW w:w="234" w:type="pct"/>
            <w:tcBorders>
              <w:top w:val="nil"/>
              <w:left w:val="nil"/>
              <w:bottom w:val="nil"/>
              <w:right w:val="nil"/>
            </w:tcBorders>
            <w:shd w:val="clear" w:color="auto" w:fill="auto"/>
            <w:noWrap/>
            <w:vAlign w:val="bottom"/>
            <w:hideMark/>
          </w:tcPr>
          <w:p w:rsidR="00E40BEC" w:rsidRPr="00E40BEC" w:rsidRDefault="00E40BEC" w:rsidP="0072353A">
            <w:pPr>
              <w:spacing w:after="0" w:line="240" w:lineRule="auto"/>
              <w:jc w:val="center"/>
              <w:rPr>
                <w:rFonts w:ascii="Arial" w:eastAsia="Times New Roman" w:hAnsi="Arial" w:cs="Arial"/>
                <w:color w:val="000000"/>
                <w:sz w:val="10"/>
                <w:szCs w:val="10"/>
                <w:lang w:eastAsia="en-GB"/>
              </w:rPr>
            </w:pPr>
            <w:r w:rsidRPr="00E40BEC">
              <w:rPr>
                <w:rFonts w:ascii="Arial" w:eastAsia="Times New Roman" w:hAnsi="Arial" w:cs="Arial"/>
                <w:color w:val="000000"/>
                <w:sz w:val="10"/>
                <w:szCs w:val="10"/>
                <w:lang w:eastAsia="en-GB"/>
              </w:rPr>
              <w:t>1.799(0.913,3.543)</w:t>
            </w:r>
          </w:p>
        </w:tc>
        <w:tc>
          <w:tcPr>
            <w:tcW w:w="168" w:type="pct"/>
            <w:tcBorders>
              <w:top w:val="nil"/>
              <w:left w:val="nil"/>
              <w:bottom w:val="nil"/>
              <w:right w:val="nil"/>
            </w:tcBorders>
            <w:shd w:val="clear" w:color="auto" w:fill="auto"/>
            <w:noWrap/>
            <w:vAlign w:val="bottom"/>
            <w:hideMark/>
          </w:tcPr>
          <w:p w:rsidR="00E40BEC" w:rsidRPr="00E40BEC" w:rsidRDefault="00E40BEC" w:rsidP="0072353A">
            <w:pPr>
              <w:spacing w:after="0" w:line="240" w:lineRule="auto"/>
              <w:jc w:val="center"/>
              <w:rPr>
                <w:rFonts w:ascii="Arial" w:eastAsia="Times New Roman" w:hAnsi="Arial" w:cs="Arial"/>
                <w:color w:val="000000"/>
                <w:sz w:val="10"/>
                <w:szCs w:val="10"/>
                <w:lang w:eastAsia="en-GB"/>
              </w:rPr>
            </w:pPr>
            <w:r w:rsidRPr="00E40BEC">
              <w:rPr>
                <w:rFonts w:ascii="Arial" w:eastAsia="Times New Roman" w:hAnsi="Arial" w:cs="Arial"/>
                <w:color w:val="000000"/>
                <w:sz w:val="10"/>
                <w:szCs w:val="10"/>
                <w:lang w:eastAsia="en-GB"/>
              </w:rPr>
              <w:t>-0.568(0.433)</w:t>
            </w:r>
          </w:p>
        </w:tc>
        <w:tc>
          <w:tcPr>
            <w:tcW w:w="234" w:type="pct"/>
            <w:tcBorders>
              <w:top w:val="nil"/>
              <w:left w:val="nil"/>
              <w:bottom w:val="nil"/>
              <w:right w:val="nil"/>
            </w:tcBorders>
            <w:shd w:val="clear" w:color="auto" w:fill="auto"/>
            <w:noWrap/>
            <w:vAlign w:val="bottom"/>
            <w:hideMark/>
          </w:tcPr>
          <w:p w:rsidR="00E40BEC" w:rsidRPr="00E40BEC" w:rsidRDefault="00E40BEC" w:rsidP="0072353A">
            <w:pPr>
              <w:spacing w:after="0" w:line="240" w:lineRule="auto"/>
              <w:jc w:val="center"/>
              <w:rPr>
                <w:rFonts w:ascii="Arial" w:eastAsia="Times New Roman" w:hAnsi="Arial" w:cs="Arial"/>
                <w:color w:val="000000"/>
                <w:sz w:val="10"/>
                <w:szCs w:val="10"/>
                <w:lang w:eastAsia="en-GB"/>
              </w:rPr>
            </w:pPr>
            <w:r w:rsidRPr="00E40BEC">
              <w:rPr>
                <w:rFonts w:ascii="Arial" w:eastAsia="Times New Roman" w:hAnsi="Arial" w:cs="Arial"/>
                <w:color w:val="000000"/>
                <w:sz w:val="10"/>
                <w:szCs w:val="10"/>
                <w:lang w:eastAsia="en-GB"/>
              </w:rPr>
              <w:t>0.567(0.242,1.325)</w:t>
            </w:r>
          </w:p>
        </w:tc>
      </w:tr>
      <w:tr w:rsidR="00E40BEC" w:rsidRPr="00E40BEC" w:rsidTr="0072353A">
        <w:trPr>
          <w:trHeight w:val="300"/>
        </w:trPr>
        <w:tc>
          <w:tcPr>
            <w:tcW w:w="510" w:type="pct"/>
            <w:tcBorders>
              <w:top w:val="nil"/>
              <w:left w:val="nil"/>
              <w:bottom w:val="nil"/>
              <w:right w:val="nil"/>
            </w:tcBorders>
            <w:shd w:val="clear" w:color="auto" w:fill="auto"/>
            <w:noWrap/>
            <w:vAlign w:val="bottom"/>
            <w:hideMark/>
          </w:tcPr>
          <w:p w:rsidR="00E40BEC" w:rsidRPr="00E40BEC" w:rsidRDefault="00E40BEC" w:rsidP="006115EB">
            <w:pPr>
              <w:spacing w:after="0" w:line="240" w:lineRule="auto"/>
              <w:rPr>
                <w:rFonts w:ascii="Arial" w:eastAsia="Times New Roman" w:hAnsi="Arial" w:cs="Arial"/>
                <w:i/>
                <w:color w:val="000000"/>
                <w:sz w:val="14"/>
                <w:szCs w:val="16"/>
                <w:lang w:eastAsia="en-GB"/>
              </w:rPr>
            </w:pPr>
            <w:r w:rsidRPr="00E40BEC">
              <w:rPr>
                <w:rFonts w:ascii="Arial" w:eastAsia="Times New Roman" w:hAnsi="Arial" w:cs="Arial"/>
                <w:i/>
                <w:color w:val="000000"/>
                <w:sz w:val="14"/>
                <w:szCs w:val="16"/>
                <w:lang w:eastAsia="en-GB"/>
              </w:rPr>
              <w:t>Age (over 60)</w:t>
            </w:r>
          </w:p>
        </w:tc>
        <w:tc>
          <w:tcPr>
            <w:tcW w:w="402" w:type="pct"/>
            <w:tcBorders>
              <w:top w:val="nil"/>
              <w:left w:val="nil"/>
              <w:bottom w:val="nil"/>
              <w:right w:val="nil"/>
            </w:tcBorders>
            <w:shd w:val="clear" w:color="auto" w:fill="auto"/>
            <w:noWrap/>
            <w:vAlign w:val="bottom"/>
            <w:hideMark/>
          </w:tcPr>
          <w:p w:rsidR="00E40BEC" w:rsidRPr="00E40BEC" w:rsidRDefault="00E40BEC" w:rsidP="0072353A">
            <w:pPr>
              <w:spacing w:after="0" w:line="240" w:lineRule="auto"/>
              <w:jc w:val="center"/>
              <w:rPr>
                <w:rFonts w:ascii="Arial" w:eastAsia="Times New Roman" w:hAnsi="Arial" w:cs="Arial"/>
                <w:b/>
                <w:color w:val="000000"/>
                <w:sz w:val="10"/>
                <w:szCs w:val="10"/>
                <w:lang w:eastAsia="en-GB"/>
              </w:rPr>
            </w:pPr>
            <w:r w:rsidRPr="00E40BEC">
              <w:rPr>
                <w:rFonts w:ascii="Arial" w:eastAsia="Times New Roman" w:hAnsi="Arial" w:cs="Arial"/>
                <w:b/>
                <w:color w:val="000000"/>
                <w:sz w:val="10"/>
                <w:szCs w:val="10"/>
                <w:lang w:eastAsia="en-GB"/>
              </w:rPr>
              <w:t>0.153(0.05)**</w:t>
            </w:r>
          </w:p>
        </w:tc>
        <w:tc>
          <w:tcPr>
            <w:tcW w:w="464" w:type="pct"/>
            <w:tcBorders>
              <w:top w:val="nil"/>
              <w:left w:val="nil"/>
              <w:bottom w:val="nil"/>
              <w:right w:val="nil"/>
            </w:tcBorders>
            <w:shd w:val="clear" w:color="auto" w:fill="auto"/>
            <w:noWrap/>
            <w:vAlign w:val="bottom"/>
            <w:hideMark/>
          </w:tcPr>
          <w:p w:rsidR="00E40BEC" w:rsidRPr="00E40BEC" w:rsidRDefault="00E40BEC" w:rsidP="0072353A">
            <w:pPr>
              <w:spacing w:after="0" w:line="240" w:lineRule="auto"/>
              <w:jc w:val="center"/>
              <w:rPr>
                <w:rFonts w:ascii="Arial" w:eastAsia="Times New Roman" w:hAnsi="Arial" w:cs="Arial"/>
                <w:color w:val="000000"/>
                <w:sz w:val="10"/>
                <w:szCs w:val="10"/>
                <w:lang w:eastAsia="en-GB"/>
              </w:rPr>
            </w:pPr>
            <w:r w:rsidRPr="00E40BEC">
              <w:rPr>
                <w:rFonts w:ascii="Arial" w:eastAsia="Times New Roman" w:hAnsi="Arial" w:cs="Arial"/>
                <w:color w:val="000000"/>
                <w:sz w:val="10"/>
                <w:szCs w:val="10"/>
                <w:lang w:eastAsia="en-GB"/>
              </w:rPr>
              <w:t>1.165(1.057,1.285)</w:t>
            </w:r>
          </w:p>
        </w:tc>
        <w:tc>
          <w:tcPr>
            <w:tcW w:w="402" w:type="pct"/>
            <w:tcBorders>
              <w:top w:val="nil"/>
              <w:left w:val="nil"/>
              <w:bottom w:val="nil"/>
              <w:right w:val="nil"/>
            </w:tcBorders>
            <w:shd w:val="clear" w:color="auto" w:fill="auto"/>
            <w:noWrap/>
            <w:vAlign w:val="bottom"/>
            <w:hideMark/>
          </w:tcPr>
          <w:p w:rsidR="00E40BEC" w:rsidRPr="00E40BEC" w:rsidRDefault="00E40BEC" w:rsidP="0072353A">
            <w:pPr>
              <w:spacing w:after="0" w:line="240" w:lineRule="auto"/>
              <w:jc w:val="center"/>
              <w:rPr>
                <w:rFonts w:ascii="Arial" w:eastAsia="Times New Roman" w:hAnsi="Arial" w:cs="Arial"/>
                <w:color w:val="000000"/>
                <w:sz w:val="10"/>
                <w:szCs w:val="10"/>
                <w:lang w:eastAsia="en-GB"/>
              </w:rPr>
            </w:pPr>
            <w:r w:rsidRPr="00E40BEC">
              <w:rPr>
                <w:rFonts w:ascii="Arial" w:eastAsia="Times New Roman" w:hAnsi="Arial" w:cs="Arial"/>
                <w:color w:val="000000"/>
                <w:sz w:val="10"/>
                <w:szCs w:val="10"/>
                <w:lang w:eastAsia="en-GB"/>
              </w:rPr>
              <w:t>-0.056(0.064)</w:t>
            </w:r>
          </w:p>
        </w:tc>
        <w:tc>
          <w:tcPr>
            <w:tcW w:w="464" w:type="pct"/>
            <w:tcBorders>
              <w:top w:val="nil"/>
              <w:left w:val="nil"/>
              <w:bottom w:val="nil"/>
              <w:right w:val="nil"/>
            </w:tcBorders>
            <w:shd w:val="clear" w:color="auto" w:fill="auto"/>
            <w:noWrap/>
            <w:vAlign w:val="bottom"/>
            <w:hideMark/>
          </w:tcPr>
          <w:p w:rsidR="00E40BEC" w:rsidRPr="00E40BEC" w:rsidRDefault="00E40BEC" w:rsidP="0072353A">
            <w:pPr>
              <w:spacing w:after="0" w:line="240" w:lineRule="auto"/>
              <w:jc w:val="center"/>
              <w:rPr>
                <w:rFonts w:ascii="Arial" w:eastAsia="Times New Roman" w:hAnsi="Arial" w:cs="Arial"/>
                <w:color w:val="000000"/>
                <w:sz w:val="10"/>
                <w:szCs w:val="10"/>
                <w:lang w:eastAsia="en-GB"/>
              </w:rPr>
            </w:pPr>
            <w:r w:rsidRPr="00E40BEC">
              <w:rPr>
                <w:rFonts w:ascii="Arial" w:eastAsia="Times New Roman" w:hAnsi="Arial" w:cs="Arial"/>
                <w:color w:val="000000"/>
                <w:sz w:val="10"/>
                <w:szCs w:val="10"/>
                <w:lang w:eastAsia="en-GB"/>
              </w:rPr>
              <w:t>0.946(0.835,1.071)</w:t>
            </w:r>
          </w:p>
        </w:tc>
        <w:tc>
          <w:tcPr>
            <w:tcW w:w="402" w:type="pct"/>
            <w:tcBorders>
              <w:top w:val="nil"/>
              <w:left w:val="nil"/>
              <w:bottom w:val="nil"/>
              <w:right w:val="nil"/>
            </w:tcBorders>
            <w:shd w:val="clear" w:color="auto" w:fill="auto"/>
            <w:noWrap/>
            <w:vAlign w:val="bottom"/>
            <w:hideMark/>
          </w:tcPr>
          <w:p w:rsidR="00E40BEC" w:rsidRPr="00E40BEC" w:rsidRDefault="00E40BEC" w:rsidP="0072353A">
            <w:pPr>
              <w:spacing w:after="0" w:line="240" w:lineRule="auto"/>
              <w:jc w:val="center"/>
              <w:rPr>
                <w:rFonts w:ascii="Arial" w:eastAsia="Times New Roman" w:hAnsi="Arial" w:cs="Arial"/>
                <w:b/>
                <w:color w:val="000000"/>
                <w:sz w:val="10"/>
                <w:szCs w:val="10"/>
                <w:lang w:eastAsia="en-GB"/>
              </w:rPr>
            </w:pPr>
            <w:r w:rsidRPr="00E40BEC">
              <w:rPr>
                <w:rFonts w:ascii="Arial" w:eastAsia="Times New Roman" w:hAnsi="Arial" w:cs="Arial"/>
                <w:b/>
                <w:color w:val="000000"/>
                <w:sz w:val="10"/>
                <w:szCs w:val="10"/>
                <w:lang w:eastAsia="en-GB"/>
              </w:rPr>
              <w:t>0.403(0.076)**</w:t>
            </w:r>
          </w:p>
        </w:tc>
        <w:tc>
          <w:tcPr>
            <w:tcW w:w="464" w:type="pct"/>
            <w:tcBorders>
              <w:top w:val="nil"/>
              <w:left w:val="nil"/>
              <w:bottom w:val="nil"/>
              <w:right w:val="nil"/>
            </w:tcBorders>
            <w:shd w:val="clear" w:color="auto" w:fill="auto"/>
            <w:noWrap/>
            <w:vAlign w:val="bottom"/>
            <w:hideMark/>
          </w:tcPr>
          <w:p w:rsidR="00E40BEC" w:rsidRPr="00E40BEC" w:rsidRDefault="00E40BEC" w:rsidP="0072353A">
            <w:pPr>
              <w:spacing w:after="0" w:line="240" w:lineRule="auto"/>
              <w:jc w:val="center"/>
              <w:rPr>
                <w:rFonts w:ascii="Arial" w:eastAsia="Times New Roman" w:hAnsi="Arial" w:cs="Arial"/>
                <w:color w:val="000000"/>
                <w:sz w:val="10"/>
                <w:szCs w:val="10"/>
                <w:lang w:eastAsia="en-GB"/>
              </w:rPr>
            </w:pPr>
            <w:r w:rsidRPr="00E40BEC">
              <w:rPr>
                <w:rFonts w:ascii="Arial" w:eastAsia="Times New Roman" w:hAnsi="Arial" w:cs="Arial"/>
                <w:color w:val="000000"/>
                <w:sz w:val="10"/>
                <w:szCs w:val="10"/>
                <w:lang w:eastAsia="en-GB"/>
              </w:rPr>
              <w:t>1.496(1.289,1.737)</w:t>
            </w:r>
          </w:p>
        </w:tc>
        <w:tc>
          <w:tcPr>
            <w:tcW w:w="402" w:type="pct"/>
            <w:tcBorders>
              <w:top w:val="nil"/>
              <w:left w:val="nil"/>
              <w:bottom w:val="nil"/>
              <w:right w:val="nil"/>
            </w:tcBorders>
            <w:shd w:val="clear" w:color="auto" w:fill="auto"/>
            <w:noWrap/>
            <w:vAlign w:val="bottom"/>
            <w:hideMark/>
          </w:tcPr>
          <w:p w:rsidR="00E40BEC" w:rsidRPr="00E40BEC" w:rsidRDefault="00E40BEC" w:rsidP="0072353A">
            <w:pPr>
              <w:spacing w:after="0" w:line="240" w:lineRule="auto"/>
              <w:jc w:val="center"/>
              <w:rPr>
                <w:rFonts w:ascii="Arial" w:eastAsia="Times New Roman" w:hAnsi="Arial" w:cs="Arial"/>
                <w:color w:val="000000"/>
                <w:sz w:val="10"/>
                <w:szCs w:val="10"/>
                <w:lang w:eastAsia="en-GB"/>
              </w:rPr>
            </w:pPr>
            <w:r w:rsidRPr="00E40BEC">
              <w:rPr>
                <w:rFonts w:ascii="Arial" w:eastAsia="Times New Roman" w:hAnsi="Arial" w:cs="Arial"/>
                <w:color w:val="000000"/>
                <w:sz w:val="10"/>
                <w:szCs w:val="10"/>
                <w:lang w:eastAsia="en-GB"/>
              </w:rPr>
              <w:t>0.352(0.573)</w:t>
            </w:r>
          </w:p>
        </w:tc>
        <w:tc>
          <w:tcPr>
            <w:tcW w:w="464" w:type="pct"/>
            <w:tcBorders>
              <w:top w:val="nil"/>
              <w:left w:val="nil"/>
              <w:bottom w:val="nil"/>
              <w:right w:val="nil"/>
            </w:tcBorders>
            <w:shd w:val="clear" w:color="auto" w:fill="auto"/>
            <w:noWrap/>
            <w:vAlign w:val="bottom"/>
            <w:hideMark/>
          </w:tcPr>
          <w:p w:rsidR="00E40BEC" w:rsidRPr="00E40BEC" w:rsidRDefault="00E40BEC" w:rsidP="0072353A">
            <w:pPr>
              <w:spacing w:after="0" w:line="240" w:lineRule="auto"/>
              <w:jc w:val="center"/>
              <w:rPr>
                <w:rFonts w:ascii="Arial" w:eastAsia="Times New Roman" w:hAnsi="Arial" w:cs="Arial"/>
                <w:color w:val="000000"/>
                <w:sz w:val="10"/>
                <w:szCs w:val="10"/>
                <w:lang w:eastAsia="en-GB"/>
              </w:rPr>
            </w:pPr>
            <w:r w:rsidRPr="00E40BEC">
              <w:rPr>
                <w:rFonts w:ascii="Arial" w:eastAsia="Times New Roman" w:hAnsi="Arial" w:cs="Arial"/>
                <w:color w:val="000000"/>
                <w:sz w:val="10"/>
                <w:szCs w:val="10"/>
                <w:lang w:eastAsia="en-GB"/>
              </w:rPr>
              <w:t>1.422(0.463,4.37)</w:t>
            </w:r>
          </w:p>
        </w:tc>
        <w:tc>
          <w:tcPr>
            <w:tcW w:w="387" w:type="pct"/>
            <w:tcBorders>
              <w:top w:val="nil"/>
              <w:left w:val="nil"/>
              <w:bottom w:val="nil"/>
              <w:right w:val="nil"/>
            </w:tcBorders>
            <w:shd w:val="clear" w:color="auto" w:fill="auto"/>
            <w:noWrap/>
            <w:vAlign w:val="bottom"/>
            <w:hideMark/>
          </w:tcPr>
          <w:p w:rsidR="00E40BEC" w:rsidRPr="00E40BEC" w:rsidRDefault="00E40BEC" w:rsidP="0072353A">
            <w:pPr>
              <w:spacing w:after="0" w:line="240" w:lineRule="auto"/>
              <w:jc w:val="center"/>
              <w:rPr>
                <w:rFonts w:ascii="Arial" w:eastAsia="Times New Roman" w:hAnsi="Arial" w:cs="Arial"/>
                <w:color w:val="000000"/>
                <w:sz w:val="10"/>
                <w:szCs w:val="10"/>
                <w:lang w:eastAsia="en-GB"/>
              </w:rPr>
            </w:pPr>
            <w:r w:rsidRPr="00E40BEC">
              <w:rPr>
                <w:rFonts w:ascii="Arial" w:eastAsia="Times New Roman" w:hAnsi="Arial" w:cs="Arial"/>
                <w:color w:val="000000"/>
                <w:sz w:val="10"/>
                <w:szCs w:val="10"/>
                <w:lang w:eastAsia="en-GB"/>
              </w:rPr>
              <w:t>-0.473(0.372)</w:t>
            </w:r>
          </w:p>
        </w:tc>
        <w:tc>
          <w:tcPr>
            <w:tcW w:w="234" w:type="pct"/>
            <w:tcBorders>
              <w:top w:val="nil"/>
              <w:left w:val="nil"/>
              <w:bottom w:val="nil"/>
              <w:right w:val="nil"/>
            </w:tcBorders>
            <w:shd w:val="clear" w:color="auto" w:fill="auto"/>
            <w:noWrap/>
            <w:vAlign w:val="bottom"/>
            <w:hideMark/>
          </w:tcPr>
          <w:p w:rsidR="00E40BEC" w:rsidRPr="00E40BEC" w:rsidRDefault="00E40BEC" w:rsidP="0072353A">
            <w:pPr>
              <w:spacing w:after="0" w:line="240" w:lineRule="auto"/>
              <w:jc w:val="center"/>
              <w:rPr>
                <w:rFonts w:ascii="Arial" w:eastAsia="Times New Roman" w:hAnsi="Arial" w:cs="Arial"/>
                <w:color w:val="000000"/>
                <w:sz w:val="10"/>
                <w:szCs w:val="10"/>
                <w:lang w:eastAsia="en-GB"/>
              </w:rPr>
            </w:pPr>
            <w:r w:rsidRPr="00E40BEC">
              <w:rPr>
                <w:rFonts w:ascii="Arial" w:eastAsia="Times New Roman" w:hAnsi="Arial" w:cs="Arial"/>
                <w:color w:val="000000"/>
                <w:sz w:val="10"/>
                <w:szCs w:val="10"/>
                <w:lang w:eastAsia="en-GB"/>
              </w:rPr>
              <w:t>0.623(0.301,1.291)</w:t>
            </w:r>
          </w:p>
        </w:tc>
        <w:tc>
          <w:tcPr>
            <w:tcW w:w="168" w:type="pct"/>
            <w:tcBorders>
              <w:top w:val="nil"/>
              <w:left w:val="nil"/>
              <w:bottom w:val="nil"/>
              <w:right w:val="nil"/>
            </w:tcBorders>
            <w:shd w:val="clear" w:color="auto" w:fill="auto"/>
            <w:noWrap/>
            <w:vAlign w:val="bottom"/>
            <w:hideMark/>
          </w:tcPr>
          <w:p w:rsidR="00E40BEC" w:rsidRPr="00E40BEC" w:rsidRDefault="00E40BEC" w:rsidP="0072353A">
            <w:pPr>
              <w:spacing w:after="0" w:line="240" w:lineRule="auto"/>
              <w:jc w:val="center"/>
              <w:rPr>
                <w:rFonts w:ascii="Arial" w:eastAsia="Times New Roman" w:hAnsi="Arial" w:cs="Arial"/>
                <w:color w:val="000000"/>
                <w:sz w:val="10"/>
                <w:szCs w:val="10"/>
                <w:lang w:eastAsia="en-GB"/>
              </w:rPr>
            </w:pPr>
            <w:r w:rsidRPr="00E40BEC">
              <w:rPr>
                <w:rFonts w:ascii="Arial" w:eastAsia="Times New Roman" w:hAnsi="Arial" w:cs="Arial"/>
                <w:color w:val="000000"/>
                <w:sz w:val="10"/>
                <w:szCs w:val="10"/>
                <w:lang w:eastAsia="en-GB"/>
              </w:rPr>
              <w:t>-0.246(0.36)</w:t>
            </w:r>
          </w:p>
        </w:tc>
        <w:tc>
          <w:tcPr>
            <w:tcW w:w="234" w:type="pct"/>
            <w:tcBorders>
              <w:top w:val="nil"/>
              <w:left w:val="nil"/>
              <w:bottom w:val="nil"/>
              <w:right w:val="nil"/>
            </w:tcBorders>
            <w:shd w:val="clear" w:color="auto" w:fill="auto"/>
            <w:noWrap/>
            <w:vAlign w:val="bottom"/>
            <w:hideMark/>
          </w:tcPr>
          <w:p w:rsidR="00E40BEC" w:rsidRPr="00E40BEC" w:rsidRDefault="00E40BEC" w:rsidP="0072353A">
            <w:pPr>
              <w:spacing w:after="0" w:line="240" w:lineRule="auto"/>
              <w:jc w:val="center"/>
              <w:rPr>
                <w:rFonts w:ascii="Arial" w:eastAsia="Times New Roman" w:hAnsi="Arial" w:cs="Arial"/>
                <w:color w:val="000000"/>
                <w:sz w:val="10"/>
                <w:szCs w:val="10"/>
                <w:lang w:eastAsia="en-GB"/>
              </w:rPr>
            </w:pPr>
            <w:r w:rsidRPr="00E40BEC">
              <w:rPr>
                <w:rFonts w:ascii="Arial" w:eastAsia="Times New Roman" w:hAnsi="Arial" w:cs="Arial"/>
                <w:color w:val="000000"/>
                <w:sz w:val="10"/>
                <w:szCs w:val="10"/>
                <w:lang w:eastAsia="en-GB"/>
              </w:rPr>
              <w:t>0.782(0.386,1.582)</w:t>
            </w:r>
          </w:p>
        </w:tc>
      </w:tr>
      <w:tr w:rsidR="00E40BEC" w:rsidRPr="00E40BEC" w:rsidTr="0072353A">
        <w:trPr>
          <w:trHeight w:val="300"/>
        </w:trPr>
        <w:tc>
          <w:tcPr>
            <w:tcW w:w="510" w:type="pct"/>
            <w:tcBorders>
              <w:top w:val="nil"/>
              <w:left w:val="nil"/>
              <w:bottom w:val="nil"/>
              <w:right w:val="nil"/>
            </w:tcBorders>
            <w:shd w:val="clear" w:color="auto" w:fill="auto"/>
            <w:noWrap/>
            <w:vAlign w:val="bottom"/>
            <w:hideMark/>
          </w:tcPr>
          <w:p w:rsidR="00E40BEC" w:rsidRPr="00E40BEC" w:rsidRDefault="00E40BEC" w:rsidP="008D1ABD">
            <w:pPr>
              <w:spacing w:after="0" w:line="240" w:lineRule="auto"/>
              <w:rPr>
                <w:rFonts w:ascii="Arial" w:eastAsia="Times New Roman" w:hAnsi="Arial" w:cs="Arial"/>
                <w:i/>
                <w:color w:val="000000"/>
                <w:sz w:val="14"/>
                <w:szCs w:val="16"/>
                <w:lang w:eastAsia="en-GB"/>
              </w:rPr>
            </w:pPr>
            <w:r w:rsidRPr="00E40BEC">
              <w:rPr>
                <w:rFonts w:ascii="Arial" w:eastAsia="Times New Roman" w:hAnsi="Arial" w:cs="Arial"/>
                <w:i/>
                <w:color w:val="000000"/>
                <w:sz w:val="14"/>
                <w:szCs w:val="16"/>
                <w:lang w:eastAsia="en-GB"/>
              </w:rPr>
              <w:t>Sex (Female)</w:t>
            </w:r>
          </w:p>
        </w:tc>
        <w:tc>
          <w:tcPr>
            <w:tcW w:w="402" w:type="pct"/>
            <w:tcBorders>
              <w:top w:val="nil"/>
              <w:left w:val="nil"/>
              <w:bottom w:val="nil"/>
              <w:right w:val="nil"/>
            </w:tcBorders>
            <w:shd w:val="clear" w:color="auto" w:fill="auto"/>
            <w:noWrap/>
            <w:vAlign w:val="bottom"/>
            <w:hideMark/>
          </w:tcPr>
          <w:p w:rsidR="00E40BEC" w:rsidRPr="00E40BEC" w:rsidRDefault="00E40BEC" w:rsidP="0072353A">
            <w:pPr>
              <w:spacing w:after="0" w:line="240" w:lineRule="auto"/>
              <w:jc w:val="center"/>
              <w:rPr>
                <w:rFonts w:ascii="Arial" w:eastAsia="Times New Roman" w:hAnsi="Arial" w:cs="Arial"/>
                <w:color w:val="000000"/>
                <w:sz w:val="10"/>
                <w:szCs w:val="10"/>
                <w:lang w:eastAsia="en-GB"/>
              </w:rPr>
            </w:pPr>
            <w:r w:rsidRPr="00E40BEC">
              <w:rPr>
                <w:rFonts w:ascii="Arial" w:eastAsia="Times New Roman" w:hAnsi="Arial" w:cs="Arial"/>
                <w:color w:val="000000"/>
                <w:sz w:val="10"/>
                <w:szCs w:val="10"/>
                <w:lang w:eastAsia="en-GB"/>
              </w:rPr>
              <w:t>-0.081(0.048)</w:t>
            </w:r>
          </w:p>
        </w:tc>
        <w:tc>
          <w:tcPr>
            <w:tcW w:w="464" w:type="pct"/>
            <w:tcBorders>
              <w:top w:val="nil"/>
              <w:left w:val="nil"/>
              <w:bottom w:val="nil"/>
              <w:right w:val="nil"/>
            </w:tcBorders>
            <w:shd w:val="clear" w:color="auto" w:fill="auto"/>
            <w:noWrap/>
            <w:vAlign w:val="bottom"/>
            <w:hideMark/>
          </w:tcPr>
          <w:p w:rsidR="00E40BEC" w:rsidRPr="00E40BEC" w:rsidRDefault="00E40BEC" w:rsidP="0072353A">
            <w:pPr>
              <w:spacing w:after="0" w:line="240" w:lineRule="auto"/>
              <w:jc w:val="center"/>
              <w:rPr>
                <w:rFonts w:ascii="Arial" w:eastAsia="Times New Roman" w:hAnsi="Arial" w:cs="Arial"/>
                <w:color w:val="000000"/>
                <w:sz w:val="10"/>
                <w:szCs w:val="10"/>
                <w:lang w:eastAsia="en-GB"/>
              </w:rPr>
            </w:pPr>
            <w:r w:rsidRPr="00E40BEC">
              <w:rPr>
                <w:rFonts w:ascii="Arial" w:eastAsia="Times New Roman" w:hAnsi="Arial" w:cs="Arial"/>
                <w:color w:val="000000"/>
                <w:sz w:val="10"/>
                <w:szCs w:val="10"/>
                <w:lang w:eastAsia="en-GB"/>
              </w:rPr>
              <w:t>0.923(0.84,1.014)</w:t>
            </w:r>
          </w:p>
        </w:tc>
        <w:tc>
          <w:tcPr>
            <w:tcW w:w="402" w:type="pct"/>
            <w:tcBorders>
              <w:top w:val="nil"/>
              <w:left w:val="nil"/>
              <w:bottom w:val="nil"/>
              <w:right w:val="nil"/>
            </w:tcBorders>
            <w:shd w:val="clear" w:color="auto" w:fill="auto"/>
            <w:noWrap/>
            <w:vAlign w:val="bottom"/>
            <w:hideMark/>
          </w:tcPr>
          <w:p w:rsidR="00E40BEC" w:rsidRPr="00E40BEC" w:rsidRDefault="00E40BEC" w:rsidP="0072353A">
            <w:pPr>
              <w:spacing w:after="0" w:line="240" w:lineRule="auto"/>
              <w:jc w:val="center"/>
              <w:rPr>
                <w:rFonts w:ascii="Arial" w:eastAsia="Times New Roman" w:hAnsi="Arial" w:cs="Arial"/>
                <w:color w:val="000000"/>
                <w:sz w:val="10"/>
                <w:szCs w:val="10"/>
                <w:lang w:eastAsia="en-GB"/>
              </w:rPr>
            </w:pPr>
            <w:r w:rsidRPr="00E40BEC">
              <w:rPr>
                <w:rFonts w:ascii="Arial" w:eastAsia="Times New Roman" w:hAnsi="Arial" w:cs="Arial"/>
                <w:color w:val="000000"/>
                <w:sz w:val="10"/>
                <w:szCs w:val="10"/>
                <w:lang w:eastAsia="en-GB"/>
              </w:rPr>
              <w:t>0.08(0.062)</w:t>
            </w:r>
          </w:p>
        </w:tc>
        <w:tc>
          <w:tcPr>
            <w:tcW w:w="464" w:type="pct"/>
            <w:tcBorders>
              <w:top w:val="nil"/>
              <w:left w:val="nil"/>
              <w:bottom w:val="nil"/>
              <w:right w:val="nil"/>
            </w:tcBorders>
            <w:shd w:val="clear" w:color="auto" w:fill="auto"/>
            <w:noWrap/>
            <w:vAlign w:val="bottom"/>
            <w:hideMark/>
          </w:tcPr>
          <w:p w:rsidR="00E40BEC" w:rsidRPr="00E40BEC" w:rsidRDefault="00E40BEC" w:rsidP="0072353A">
            <w:pPr>
              <w:spacing w:after="0" w:line="240" w:lineRule="auto"/>
              <w:jc w:val="center"/>
              <w:rPr>
                <w:rFonts w:ascii="Arial" w:eastAsia="Times New Roman" w:hAnsi="Arial" w:cs="Arial"/>
                <w:color w:val="000000"/>
                <w:sz w:val="10"/>
                <w:szCs w:val="10"/>
                <w:lang w:eastAsia="en-GB"/>
              </w:rPr>
            </w:pPr>
            <w:r w:rsidRPr="00E40BEC">
              <w:rPr>
                <w:rFonts w:ascii="Arial" w:eastAsia="Times New Roman" w:hAnsi="Arial" w:cs="Arial"/>
                <w:color w:val="000000"/>
                <w:sz w:val="10"/>
                <w:szCs w:val="10"/>
                <w:lang w:eastAsia="en-GB"/>
              </w:rPr>
              <w:t>1.084(0.961,1.223)</w:t>
            </w:r>
          </w:p>
        </w:tc>
        <w:tc>
          <w:tcPr>
            <w:tcW w:w="402" w:type="pct"/>
            <w:tcBorders>
              <w:top w:val="nil"/>
              <w:left w:val="nil"/>
              <w:bottom w:val="nil"/>
              <w:right w:val="nil"/>
            </w:tcBorders>
            <w:shd w:val="clear" w:color="auto" w:fill="auto"/>
            <w:noWrap/>
            <w:vAlign w:val="bottom"/>
            <w:hideMark/>
          </w:tcPr>
          <w:p w:rsidR="00E40BEC" w:rsidRPr="00E40BEC" w:rsidRDefault="00E40BEC" w:rsidP="0072353A">
            <w:pPr>
              <w:spacing w:after="0" w:line="240" w:lineRule="auto"/>
              <w:jc w:val="center"/>
              <w:rPr>
                <w:rFonts w:ascii="Arial" w:eastAsia="Times New Roman" w:hAnsi="Arial" w:cs="Arial"/>
                <w:color w:val="000000"/>
                <w:sz w:val="10"/>
                <w:szCs w:val="10"/>
                <w:lang w:eastAsia="en-GB"/>
              </w:rPr>
            </w:pPr>
            <w:r w:rsidRPr="00E40BEC">
              <w:rPr>
                <w:rFonts w:ascii="Arial" w:eastAsia="Times New Roman" w:hAnsi="Arial" w:cs="Arial"/>
                <w:color w:val="000000"/>
                <w:sz w:val="10"/>
                <w:szCs w:val="10"/>
                <w:lang w:eastAsia="en-GB"/>
              </w:rPr>
              <w:t>0.134(0.074)</w:t>
            </w:r>
          </w:p>
        </w:tc>
        <w:tc>
          <w:tcPr>
            <w:tcW w:w="464" w:type="pct"/>
            <w:tcBorders>
              <w:top w:val="nil"/>
              <w:left w:val="nil"/>
              <w:bottom w:val="nil"/>
              <w:right w:val="nil"/>
            </w:tcBorders>
            <w:shd w:val="clear" w:color="auto" w:fill="auto"/>
            <w:noWrap/>
            <w:vAlign w:val="bottom"/>
            <w:hideMark/>
          </w:tcPr>
          <w:p w:rsidR="00E40BEC" w:rsidRPr="00E40BEC" w:rsidRDefault="00E40BEC" w:rsidP="0072353A">
            <w:pPr>
              <w:spacing w:after="0" w:line="240" w:lineRule="auto"/>
              <w:jc w:val="center"/>
              <w:rPr>
                <w:rFonts w:ascii="Arial" w:eastAsia="Times New Roman" w:hAnsi="Arial" w:cs="Arial"/>
                <w:color w:val="000000"/>
                <w:sz w:val="10"/>
                <w:szCs w:val="10"/>
                <w:lang w:eastAsia="en-GB"/>
              </w:rPr>
            </w:pPr>
            <w:r w:rsidRPr="00E40BEC">
              <w:rPr>
                <w:rFonts w:ascii="Arial" w:eastAsia="Times New Roman" w:hAnsi="Arial" w:cs="Arial"/>
                <w:color w:val="000000"/>
                <w:sz w:val="10"/>
                <w:szCs w:val="10"/>
                <w:lang w:eastAsia="en-GB"/>
              </w:rPr>
              <w:t>1.143(0.989,1.322)</w:t>
            </w:r>
          </w:p>
        </w:tc>
        <w:tc>
          <w:tcPr>
            <w:tcW w:w="402" w:type="pct"/>
            <w:tcBorders>
              <w:top w:val="nil"/>
              <w:left w:val="nil"/>
              <w:bottom w:val="nil"/>
              <w:right w:val="nil"/>
            </w:tcBorders>
            <w:shd w:val="clear" w:color="auto" w:fill="auto"/>
            <w:noWrap/>
            <w:vAlign w:val="bottom"/>
            <w:hideMark/>
          </w:tcPr>
          <w:p w:rsidR="00E40BEC" w:rsidRPr="00E40BEC" w:rsidRDefault="00E40BEC" w:rsidP="0072353A">
            <w:pPr>
              <w:spacing w:after="0" w:line="240" w:lineRule="auto"/>
              <w:jc w:val="center"/>
              <w:rPr>
                <w:rFonts w:ascii="Arial" w:eastAsia="Times New Roman" w:hAnsi="Arial" w:cs="Arial"/>
                <w:color w:val="000000"/>
                <w:sz w:val="10"/>
                <w:szCs w:val="10"/>
                <w:lang w:eastAsia="en-GB"/>
              </w:rPr>
            </w:pPr>
            <w:r w:rsidRPr="00E40BEC">
              <w:rPr>
                <w:rFonts w:ascii="Arial" w:eastAsia="Times New Roman" w:hAnsi="Arial" w:cs="Arial"/>
                <w:color w:val="000000"/>
                <w:sz w:val="10"/>
                <w:szCs w:val="10"/>
                <w:lang w:eastAsia="en-GB"/>
              </w:rPr>
              <w:t>0.405(0.269)</w:t>
            </w:r>
          </w:p>
        </w:tc>
        <w:tc>
          <w:tcPr>
            <w:tcW w:w="464" w:type="pct"/>
            <w:tcBorders>
              <w:top w:val="nil"/>
              <w:left w:val="nil"/>
              <w:bottom w:val="nil"/>
              <w:right w:val="nil"/>
            </w:tcBorders>
            <w:shd w:val="clear" w:color="auto" w:fill="auto"/>
            <w:noWrap/>
            <w:vAlign w:val="bottom"/>
            <w:hideMark/>
          </w:tcPr>
          <w:p w:rsidR="00E40BEC" w:rsidRPr="00E40BEC" w:rsidRDefault="00E40BEC" w:rsidP="0072353A">
            <w:pPr>
              <w:spacing w:after="0" w:line="240" w:lineRule="auto"/>
              <w:jc w:val="center"/>
              <w:rPr>
                <w:rFonts w:ascii="Arial" w:eastAsia="Times New Roman" w:hAnsi="Arial" w:cs="Arial"/>
                <w:color w:val="000000"/>
                <w:sz w:val="10"/>
                <w:szCs w:val="10"/>
                <w:lang w:eastAsia="en-GB"/>
              </w:rPr>
            </w:pPr>
            <w:r w:rsidRPr="00E40BEC">
              <w:rPr>
                <w:rFonts w:ascii="Arial" w:eastAsia="Times New Roman" w:hAnsi="Arial" w:cs="Arial"/>
                <w:color w:val="000000"/>
                <w:sz w:val="10"/>
                <w:szCs w:val="10"/>
                <w:lang w:eastAsia="en-GB"/>
              </w:rPr>
              <w:t>1.499(0.885,2.538)</w:t>
            </w:r>
          </w:p>
        </w:tc>
        <w:tc>
          <w:tcPr>
            <w:tcW w:w="387" w:type="pct"/>
            <w:tcBorders>
              <w:top w:val="nil"/>
              <w:left w:val="nil"/>
              <w:bottom w:val="nil"/>
              <w:right w:val="nil"/>
            </w:tcBorders>
            <w:shd w:val="clear" w:color="auto" w:fill="auto"/>
            <w:noWrap/>
            <w:vAlign w:val="bottom"/>
            <w:hideMark/>
          </w:tcPr>
          <w:p w:rsidR="00E40BEC" w:rsidRPr="00E40BEC" w:rsidRDefault="00E40BEC" w:rsidP="0072353A">
            <w:pPr>
              <w:spacing w:after="0" w:line="240" w:lineRule="auto"/>
              <w:jc w:val="center"/>
              <w:rPr>
                <w:rFonts w:ascii="Arial" w:eastAsia="Times New Roman" w:hAnsi="Arial" w:cs="Arial"/>
                <w:color w:val="000000"/>
                <w:sz w:val="10"/>
                <w:szCs w:val="10"/>
                <w:lang w:eastAsia="en-GB"/>
              </w:rPr>
            </w:pPr>
            <w:r w:rsidRPr="00E40BEC">
              <w:rPr>
                <w:rFonts w:ascii="Arial" w:eastAsia="Times New Roman" w:hAnsi="Arial" w:cs="Arial"/>
                <w:color w:val="000000"/>
                <w:sz w:val="10"/>
                <w:szCs w:val="10"/>
                <w:lang w:eastAsia="en-GB"/>
              </w:rPr>
              <w:t>-0.037(0.173)</w:t>
            </w:r>
          </w:p>
        </w:tc>
        <w:tc>
          <w:tcPr>
            <w:tcW w:w="234" w:type="pct"/>
            <w:tcBorders>
              <w:top w:val="nil"/>
              <w:left w:val="nil"/>
              <w:bottom w:val="nil"/>
              <w:right w:val="nil"/>
            </w:tcBorders>
            <w:shd w:val="clear" w:color="auto" w:fill="auto"/>
            <w:noWrap/>
            <w:vAlign w:val="bottom"/>
            <w:hideMark/>
          </w:tcPr>
          <w:p w:rsidR="00E40BEC" w:rsidRPr="00E40BEC" w:rsidRDefault="00E40BEC" w:rsidP="0072353A">
            <w:pPr>
              <w:spacing w:after="0" w:line="240" w:lineRule="auto"/>
              <w:jc w:val="center"/>
              <w:rPr>
                <w:rFonts w:ascii="Arial" w:eastAsia="Times New Roman" w:hAnsi="Arial" w:cs="Arial"/>
                <w:color w:val="000000"/>
                <w:sz w:val="10"/>
                <w:szCs w:val="10"/>
                <w:lang w:eastAsia="en-GB"/>
              </w:rPr>
            </w:pPr>
            <w:r w:rsidRPr="00E40BEC">
              <w:rPr>
                <w:rFonts w:ascii="Arial" w:eastAsia="Times New Roman" w:hAnsi="Arial" w:cs="Arial"/>
                <w:color w:val="000000"/>
                <w:sz w:val="10"/>
                <w:szCs w:val="10"/>
                <w:lang w:eastAsia="en-GB"/>
              </w:rPr>
              <w:t>0.964(0.686,1.353)</w:t>
            </w:r>
          </w:p>
        </w:tc>
        <w:tc>
          <w:tcPr>
            <w:tcW w:w="168" w:type="pct"/>
            <w:tcBorders>
              <w:top w:val="nil"/>
              <w:left w:val="nil"/>
              <w:bottom w:val="nil"/>
              <w:right w:val="nil"/>
            </w:tcBorders>
            <w:shd w:val="clear" w:color="auto" w:fill="auto"/>
            <w:noWrap/>
            <w:vAlign w:val="bottom"/>
            <w:hideMark/>
          </w:tcPr>
          <w:p w:rsidR="00E40BEC" w:rsidRPr="00E40BEC" w:rsidRDefault="00E40BEC" w:rsidP="0072353A">
            <w:pPr>
              <w:spacing w:after="0" w:line="240" w:lineRule="auto"/>
              <w:jc w:val="center"/>
              <w:rPr>
                <w:rFonts w:ascii="Arial" w:eastAsia="Times New Roman" w:hAnsi="Arial" w:cs="Arial"/>
                <w:color w:val="000000"/>
                <w:sz w:val="10"/>
                <w:szCs w:val="10"/>
                <w:lang w:eastAsia="en-GB"/>
              </w:rPr>
            </w:pPr>
            <w:r w:rsidRPr="00E40BEC">
              <w:rPr>
                <w:rFonts w:ascii="Arial" w:eastAsia="Times New Roman" w:hAnsi="Arial" w:cs="Arial"/>
                <w:color w:val="000000"/>
                <w:sz w:val="10"/>
                <w:szCs w:val="10"/>
                <w:lang w:eastAsia="en-GB"/>
              </w:rPr>
              <w:t>0.024(0.207)</w:t>
            </w:r>
          </w:p>
        </w:tc>
        <w:tc>
          <w:tcPr>
            <w:tcW w:w="234" w:type="pct"/>
            <w:tcBorders>
              <w:top w:val="nil"/>
              <w:left w:val="nil"/>
              <w:bottom w:val="nil"/>
              <w:right w:val="nil"/>
            </w:tcBorders>
            <w:shd w:val="clear" w:color="auto" w:fill="auto"/>
            <w:noWrap/>
            <w:vAlign w:val="bottom"/>
            <w:hideMark/>
          </w:tcPr>
          <w:p w:rsidR="00E40BEC" w:rsidRPr="00E40BEC" w:rsidRDefault="00E40BEC" w:rsidP="0072353A">
            <w:pPr>
              <w:spacing w:after="0" w:line="240" w:lineRule="auto"/>
              <w:jc w:val="center"/>
              <w:rPr>
                <w:rFonts w:ascii="Arial" w:eastAsia="Times New Roman" w:hAnsi="Arial" w:cs="Arial"/>
                <w:color w:val="000000"/>
                <w:sz w:val="10"/>
                <w:szCs w:val="10"/>
                <w:lang w:eastAsia="en-GB"/>
              </w:rPr>
            </w:pPr>
            <w:r w:rsidRPr="00E40BEC">
              <w:rPr>
                <w:rFonts w:ascii="Arial" w:eastAsia="Times New Roman" w:hAnsi="Arial" w:cs="Arial"/>
                <w:color w:val="000000"/>
                <w:sz w:val="10"/>
                <w:szCs w:val="10"/>
                <w:lang w:eastAsia="en-GB"/>
              </w:rPr>
              <w:t>1.024(0.683,1.535)</w:t>
            </w:r>
          </w:p>
        </w:tc>
      </w:tr>
      <w:tr w:rsidR="00E40BEC" w:rsidRPr="00E40BEC" w:rsidTr="0072353A">
        <w:trPr>
          <w:trHeight w:val="300"/>
        </w:trPr>
        <w:tc>
          <w:tcPr>
            <w:tcW w:w="510" w:type="pct"/>
            <w:tcBorders>
              <w:top w:val="nil"/>
              <w:left w:val="nil"/>
              <w:bottom w:val="nil"/>
              <w:right w:val="nil"/>
            </w:tcBorders>
            <w:shd w:val="clear" w:color="auto" w:fill="auto"/>
            <w:noWrap/>
            <w:vAlign w:val="bottom"/>
            <w:hideMark/>
          </w:tcPr>
          <w:p w:rsidR="00E40BEC" w:rsidRPr="00E40BEC" w:rsidRDefault="00E40BEC" w:rsidP="006115EB">
            <w:pPr>
              <w:spacing w:after="0" w:line="240" w:lineRule="auto"/>
              <w:rPr>
                <w:rFonts w:ascii="Arial" w:eastAsia="Times New Roman" w:hAnsi="Arial" w:cs="Arial"/>
                <w:i/>
                <w:color w:val="000000"/>
                <w:sz w:val="14"/>
                <w:szCs w:val="16"/>
                <w:lang w:eastAsia="en-GB"/>
              </w:rPr>
            </w:pPr>
            <w:r w:rsidRPr="00E40BEC">
              <w:rPr>
                <w:rFonts w:ascii="Arial" w:eastAsia="Times New Roman" w:hAnsi="Arial" w:cs="Arial"/>
                <w:i/>
                <w:color w:val="000000"/>
                <w:sz w:val="14"/>
                <w:szCs w:val="16"/>
                <w:lang w:eastAsia="en-GB"/>
              </w:rPr>
              <w:t>Ethnicity (non-white)</w:t>
            </w:r>
          </w:p>
        </w:tc>
        <w:tc>
          <w:tcPr>
            <w:tcW w:w="402" w:type="pct"/>
            <w:tcBorders>
              <w:top w:val="nil"/>
              <w:left w:val="nil"/>
              <w:bottom w:val="nil"/>
              <w:right w:val="nil"/>
            </w:tcBorders>
            <w:shd w:val="clear" w:color="auto" w:fill="auto"/>
            <w:noWrap/>
            <w:vAlign w:val="bottom"/>
            <w:hideMark/>
          </w:tcPr>
          <w:p w:rsidR="00E40BEC" w:rsidRPr="00E40BEC" w:rsidRDefault="00E40BEC" w:rsidP="0072353A">
            <w:pPr>
              <w:spacing w:after="0" w:line="240" w:lineRule="auto"/>
              <w:jc w:val="center"/>
              <w:rPr>
                <w:rFonts w:ascii="Arial" w:eastAsia="Times New Roman" w:hAnsi="Arial" w:cs="Arial"/>
                <w:color w:val="000000"/>
                <w:sz w:val="10"/>
                <w:szCs w:val="10"/>
                <w:lang w:eastAsia="en-GB"/>
              </w:rPr>
            </w:pPr>
            <w:r w:rsidRPr="00E40BEC">
              <w:rPr>
                <w:rFonts w:ascii="Arial" w:eastAsia="Times New Roman" w:hAnsi="Arial" w:cs="Arial"/>
                <w:color w:val="000000"/>
                <w:sz w:val="10"/>
                <w:szCs w:val="10"/>
                <w:lang w:eastAsia="en-GB"/>
              </w:rPr>
              <w:t>0.079(0.095)</w:t>
            </w:r>
          </w:p>
        </w:tc>
        <w:tc>
          <w:tcPr>
            <w:tcW w:w="464" w:type="pct"/>
            <w:tcBorders>
              <w:top w:val="nil"/>
              <w:left w:val="nil"/>
              <w:bottom w:val="nil"/>
              <w:right w:val="nil"/>
            </w:tcBorders>
            <w:shd w:val="clear" w:color="auto" w:fill="auto"/>
            <w:noWrap/>
            <w:vAlign w:val="bottom"/>
            <w:hideMark/>
          </w:tcPr>
          <w:p w:rsidR="00E40BEC" w:rsidRPr="00E40BEC" w:rsidRDefault="00E40BEC" w:rsidP="0072353A">
            <w:pPr>
              <w:spacing w:after="0" w:line="240" w:lineRule="auto"/>
              <w:jc w:val="center"/>
              <w:rPr>
                <w:rFonts w:ascii="Arial" w:eastAsia="Times New Roman" w:hAnsi="Arial" w:cs="Arial"/>
                <w:color w:val="000000"/>
                <w:sz w:val="10"/>
                <w:szCs w:val="10"/>
                <w:lang w:eastAsia="en-GB"/>
              </w:rPr>
            </w:pPr>
            <w:r w:rsidRPr="00E40BEC">
              <w:rPr>
                <w:rFonts w:ascii="Arial" w:eastAsia="Times New Roman" w:hAnsi="Arial" w:cs="Arial"/>
                <w:color w:val="000000"/>
                <w:sz w:val="10"/>
                <w:szCs w:val="10"/>
                <w:lang w:eastAsia="en-GB"/>
              </w:rPr>
              <w:t>1.082(0.899,1.302)</w:t>
            </w:r>
          </w:p>
        </w:tc>
        <w:tc>
          <w:tcPr>
            <w:tcW w:w="402" w:type="pct"/>
            <w:tcBorders>
              <w:top w:val="nil"/>
              <w:left w:val="nil"/>
              <w:bottom w:val="nil"/>
              <w:right w:val="nil"/>
            </w:tcBorders>
            <w:shd w:val="clear" w:color="auto" w:fill="auto"/>
            <w:noWrap/>
            <w:vAlign w:val="bottom"/>
            <w:hideMark/>
          </w:tcPr>
          <w:p w:rsidR="00E40BEC" w:rsidRPr="00E40BEC" w:rsidRDefault="00E40BEC" w:rsidP="0072353A">
            <w:pPr>
              <w:spacing w:after="0" w:line="240" w:lineRule="auto"/>
              <w:jc w:val="center"/>
              <w:rPr>
                <w:rFonts w:ascii="Arial" w:eastAsia="Times New Roman" w:hAnsi="Arial" w:cs="Arial"/>
                <w:color w:val="000000"/>
                <w:sz w:val="10"/>
                <w:szCs w:val="10"/>
                <w:lang w:eastAsia="en-GB"/>
              </w:rPr>
            </w:pPr>
            <w:r w:rsidRPr="00E40BEC">
              <w:rPr>
                <w:rFonts w:ascii="Arial" w:eastAsia="Times New Roman" w:hAnsi="Arial" w:cs="Arial"/>
                <w:color w:val="000000"/>
                <w:sz w:val="10"/>
                <w:szCs w:val="10"/>
                <w:lang w:eastAsia="en-GB"/>
              </w:rPr>
              <w:t>-0.252(0.103)</w:t>
            </w:r>
          </w:p>
        </w:tc>
        <w:tc>
          <w:tcPr>
            <w:tcW w:w="464" w:type="pct"/>
            <w:tcBorders>
              <w:top w:val="nil"/>
              <w:left w:val="nil"/>
              <w:bottom w:val="nil"/>
              <w:right w:val="nil"/>
            </w:tcBorders>
            <w:shd w:val="clear" w:color="auto" w:fill="auto"/>
            <w:noWrap/>
            <w:vAlign w:val="bottom"/>
            <w:hideMark/>
          </w:tcPr>
          <w:p w:rsidR="00E40BEC" w:rsidRPr="00E40BEC" w:rsidRDefault="00E40BEC" w:rsidP="0072353A">
            <w:pPr>
              <w:spacing w:after="0" w:line="240" w:lineRule="auto"/>
              <w:jc w:val="center"/>
              <w:rPr>
                <w:rFonts w:ascii="Arial" w:eastAsia="Times New Roman" w:hAnsi="Arial" w:cs="Arial"/>
                <w:color w:val="000000"/>
                <w:sz w:val="10"/>
                <w:szCs w:val="10"/>
                <w:lang w:eastAsia="en-GB"/>
              </w:rPr>
            </w:pPr>
            <w:r w:rsidRPr="00E40BEC">
              <w:rPr>
                <w:rFonts w:ascii="Arial" w:eastAsia="Times New Roman" w:hAnsi="Arial" w:cs="Arial"/>
                <w:color w:val="000000"/>
                <w:sz w:val="10"/>
                <w:szCs w:val="10"/>
                <w:lang w:eastAsia="en-GB"/>
              </w:rPr>
              <w:t>0.777(0.635,0.951)</w:t>
            </w:r>
          </w:p>
        </w:tc>
        <w:tc>
          <w:tcPr>
            <w:tcW w:w="402" w:type="pct"/>
            <w:tcBorders>
              <w:top w:val="nil"/>
              <w:left w:val="nil"/>
              <w:bottom w:val="nil"/>
              <w:right w:val="nil"/>
            </w:tcBorders>
            <w:shd w:val="clear" w:color="auto" w:fill="auto"/>
            <w:noWrap/>
            <w:vAlign w:val="bottom"/>
            <w:hideMark/>
          </w:tcPr>
          <w:p w:rsidR="00E40BEC" w:rsidRPr="00E40BEC" w:rsidRDefault="00E40BEC" w:rsidP="0072353A">
            <w:pPr>
              <w:spacing w:after="0" w:line="240" w:lineRule="auto"/>
              <w:jc w:val="center"/>
              <w:rPr>
                <w:rFonts w:ascii="Arial" w:eastAsia="Times New Roman" w:hAnsi="Arial" w:cs="Arial"/>
                <w:color w:val="000000"/>
                <w:sz w:val="10"/>
                <w:szCs w:val="10"/>
                <w:lang w:eastAsia="en-GB"/>
              </w:rPr>
            </w:pPr>
            <w:r w:rsidRPr="00E40BEC">
              <w:rPr>
                <w:rFonts w:ascii="Arial" w:eastAsia="Times New Roman" w:hAnsi="Arial" w:cs="Arial"/>
                <w:color w:val="000000"/>
                <w:sz w:val="10"/>
                <w:szCs w:val="10"/>
                <w:lang w:eastAsia="en-GB"/>
              </w:rPr>
              <w:t>0.161(0.16)</w:t>
            </w:r>
          </w:p>
        </w:tc>
        <w:tc>
          <w:tcPr>
            <w:tcW w:w="464" w:type="pct"/>
            <w:tcBorders>
              <w:top w:val="nil"/>
              <w:left w:val="nil"/>
              <w:bottom w:val="nil"/>
              <w:right w:val="nil"/>
            </w:tcBorders>
            <w:shd w:val="clear" w:color="auto" w:fill="auto"/>
            <w:noWrap/>
            <w:vAlign w:val="bottom"/>
            <w:hideMark/>
          </w:tcPr>
          <w:p w:rsidR="00E40BEC" w:rsidRPr="00E40BEC" w:rsidRDefault="00E40BEC" w:rsidP="0072353A">
            <w:pPr>
              <w:spacing w:after="0" w:line="240" w:lineRule="auto"/>
              <w:jc w:val="center"/>
              <w:rPr>
                <w:rFonts w:ascii="Arial" w:eastAsia="Times New Roman" w:hAnsi="Arial" w:cs="Arial"/>
                <w:color w:val="000000"/>
                <w:sz w:val="10"/>
                <w:szCs w:val="10"/>
                <w:lang w:eastAsia="en-GB"/>
              </w:rPr>
            </w:pPr>
            <w:r w:rsidRPr="00E40BEC">
              <w:rPr>
                <w:rFonts w:ascii="Arial" w:eastAsia="Times New Roman" w:hAnsi="Arial" w:cs="Arial"/>
                <w:color w:val="000000"/>
                <w:sz w:val="10"/>
                <w:szCs w:val="10"/>
                <w:lang w:eastAsia="en-GB"/>
              </w:rPr>
              <w:t>1.174(0.858,1.608)</w:t>
            </w:r>
          </w:p>
        </w:tc>
        <w:tc>
          <w:tcPr>
            <w:tcW w:w="402" w:type="pct"/>
            <w:tcBorders>
              <w:top w:val="nil"/>
              <w:left w:val="nil"/>
              <w:bottom w:val="nil"/>
              <w:right w:val="nil"/>
            </w:tcBorders>
            <w:shd w:val="clear" w:color="auto" w:fill="auto"/>
            <w:noWrap/>
            <w:vAlign w:val="bottom"/>
            <w:hideMark/>
          </w:tcPr>
          <w:p w:rsidR="00E40BEC" w:rsidRPr="00E40BEC" w:rsidRDefault="00E40BEC" w:rsidP="0072353A">
            <w:pPr>
              <w:spacing w:after="0" w:line="240" w:lineRule="auto"/>
              <w:jc w:val="center"/>
              <w:rPr>
                <w:rFonts w:ascii="Arial" w:eastAsia="Times New Roman" w:hAnsi="Arial" w:cs="Arial"/>
                <w:color w:val="000000"/>
                <w:sz w:val="10"/>
                <w:szCs w:val="10"/>
                <w:lang w:eastAsia="en-GB"/>
              </w:rPr>
            </w:pPr>
            <w:r w:rsidRPr="00E40BEC">
              <w:rPr>
                <w:rFonts w:ascii="Arial" w:eastAsia="Times New Roman" w:hAnsi="Arial" w:cs="Arial"/>
                <w:color w:val="000000"/>
                <w:sz w:val="10"/>
                <w:szCs w:val="10"/>
                <w:lang w:eastAsia="en-GB"/>
              </w:rPr>
              <w:t>0.386(0.39)</w:t>
            </w:r>
          </w:p>
        </w:tc>
        <w:tc>
          <w:tcPr>
            <w:tcW w:w="464" w:type="pct"/>
            <w:tcBorders>
              <w:top w:val="nil"/>
              <w:left w:val="nil"/>
              <w:bottom w:val="nil"/>
              <w:right w:val="nil"/>
            </w:tcBorders>
            <w:shd w:val="clear" w:color="auto" w:fill="auto"/>
            <w:noWrap/>
            <w:vAlign w:val="bottom"/>
            <w:hideMark/>
          </w:tcPr>
          <w:p w:rsidR="00E40BEC" w:rsidRPr="00E40BEC" w:rsidRDefault="00E40BEC" w:rsidP="0072353A">
            <w:pPr>
              <w:spacing w:after="0" w:line="240" w:lineRule="auto"/>
              <w:jc w:val="center"/>
              <w:rPr>
                <w:rFonts w:ascii="Arial" w:eastAsia="Times New Roman" w:hAnsi="Arial" w:cs="Arial"/>
                <w:color w:val="000000"/>
                <w:sz w:val="10"/>
                <w:szCs w:val="10"/>
                <w:lang w:eastAsia="en-GB"/>
              </w:rPr>
            </w:pPr>
            <w:r w:rsidRPr="00E40BEC">
              <w:rPr>
                <w:rFonts w:ascii="Arial" w:eastAsia="Times New Roman" w:hAnsi="Arial" w:cs="Arial"/>
                <w:color w:val="000000"/>
                <w:sz w:val="10"/>
                <w:szCs w:val="10"/>
                <w:lang w:eastAsia="en-GB"/>
              </w:rPr>
              <w:t>1.471(0.685,3.159)</w:t>
            </w:r>
          </w:p>
        </w:tc>
        <w:tc>
          <w:tcPr>
            <w:tcW w:w="387" w:type="pct"/>
            <w:tcBorders>
              <w:top w:val="nil"/>
              <w:left w:val="nil"/>
              <w:bottom w:val="nil"/>
              <w:right w:val="nil"/>
            </w:tcBorders>
            <w:shd w:val="clear" w:color="auto" w:fill="auto"/>
            <w:noWrap/>
            <w:vAlign w:val="bottom"/>
            <w:hideMark/>
          </w:tcPr>
          <w:p w:rsidR="00E40BEC" w:rsidRPr="00E40BEC" w:rsidRDefault="00E40BEC" w:rsidP="0072353A">
            <w:pPr>
              <w:spacing w:after="0" w:line="240" w:lineRule="auto"/>
              <w:jc w:val="center"/>
              <w:rPr>
                <w:rFonts w:ascii="Arial" w:eastAsia="Times New Roman" w:hAnsi="Arial" w:cs="Arial"/>
                <w:color w:val="000000"/>
                <w:sz w:val="10"/>
                <w:szCs w:val="10"/>
                <w:lang w:eastAsia="en-GB"/>
              </w:rPr>
            </w:pPr>
            <w:r w:rsidRPr="00E40BEC">
              <w:rPr>
                <w:rFonts w:ascii="Arial" w:eastAsia="Times New Roman" w:hAnsi="Arial" w:cs="Arial"/>
                <w:color w:val="000000"/>
                <w:sz w:val="10"/>
                <w:szCs w:val="10"/>
                <w:lang w:eastAsia="en-GB"/>
              </w:rPr>
              <w:t>-0.635(0.295)</w:t>
            </w:r>
          </w:p>
        </w:tc>
        <w:tc>
          <w:tcPr>
            <w:tcW w:w="234" w:type="pct"/>
            <w:tcBorders>
              <w:top w:val="nil"/>
              <w:left w:val="nil"/>
              <w:bottom w:val="nil"/>
              <w:right w:val="nil"/>
            </w:tcBorders>
            <w:shd w:val="clear" w:color="auto" w:fill="auto"/>
            <w:noWrap/>
            <w:vAlign w:val="bottom"/>
            <w:hideMark/>
          </w:tcPr>
          <w:p w:rsidR="00E40BEC" w:rsidRPr="00E40BEC" w:rsidRDefault="00E40BEC" w:rsidP="0072353A">
            <w:pPr>
              <w:spacing w:after="0" w:line="240" w:lineRule="auto"/>
              <w:jc w:val="center"/>
              <w:rPr>
                <w:rFonts w:ascii="Arial" w:eastAsia="Times New Roman" w:hAnsi="Arial" w:cs="Arial"/>
                <w:color w:val="000000"/>
                <w:sz w:val="10"/>
                <w:szCs w:val="10"/>
                <w:lang w:eastAsia="en-GB"/>
              </w:rPr>
            </w:pPr>
            <w:r w:rsidRPr="00E40BEC">
              <w:rPr>
                <w:rFonts w:ascii="Arial" w:eastAsia="Times New Roman" w:hAnsi="Arial" w:cs="Arial"/>
                <w:color w:val="000000"/>
                <w:sz w:val="10"/>
                <w:szCs w:val="10"/>
                <w:lang w:eastAsia="en-GB"/>
              </w:rPr>
              <w:t>0.53(0.297,0.945)</w:t>
            </w:r>
          </w:p>
        </w:tc>
        <w:tc>
          <w:tcPr>
            <w:tcW w:w="168" w:type="pct"/>
            <w:tcBorders>
              <w:top w:val="nil"/>
              <w:left w:val="nil"/>
              <w:bottom w:val="nil"/>
              <w:right w:val="nil"/>
            </w:tcBorders>
            <w:shd w:val="clear" w:color="auto" w:fill="auto"/>
            <w:noWrap/>
            <w:vAlign w:val="bottom"/>
            <w:hideMark/>
          </w:tcPr>
          <w:p w:rsidR="00E40BEC" w:rsidRPr="00E40BEC" w:rsidRDefault="00E40BEC" w:rsidP="0072353A">
            <w:pPr>
              <w:spacing w:after="0" w:line="240" w:lineRule="auto"/>
              <w:jc w:val="center"/>
              <w:rPr>
                <w:rFonts w:ascii="Arial" w:eastAsia="Times New Roman" w:hAnsi="Arial" w:cs="Arial"/>
                <w:color w:val="000000"/>
                <w:sz w:val="10"/>
                <w:szCs w:val="10"/>
                <w:lang w:eastAsia="en-GB"/>
              </w:rPr>
            </w:pPr>
            <w:r w:rsidRPr="00E40BEC">
              <w:rPr>
                <w:rFonts w:ascii="Arial" w:eastAsia="Times New Roman" w:hAnsi="Arial" w:cs="Arial"/>
                <w:color w:val="000000"/>
                <w:sz w:val="10"/>
                <w:szCs w:val="10"/>
                <w:lang w:eastAsia="en-GB"/>
              </w:rPr>
              <w:t>0.102(0.304)</w:t>
            </w:r>
          </w:p>
        </w:tc>
        <w:tc>
          <w:tcPr>
            <w:tcW w:w="234" w:type="pct"/>
            <w:tcBorders>
              <w:top w:val="nil"/>
              <w:left w:val="nil"/>
              <w:bottom w:val="nil"/>
              <w:right w:val="nil"/>
            </w:tcBorders>
            <w:shd w:val="clear" w:color="auto" w:fill="auto"/>
            <w:noWrap/>
            <w:vAlign w:val="bottom"/>
            <w:hideMark/>
          </w:tcPr>
          <w:p w:rsidR="00E40BEC" w:rsidRPr="00E40BEC" w:rsidRDefault="00E40BEC" w:rsidP="0072353A">
            <w:pPr>
              <w:spacing w:after="0" w:line="240" w:lineRule="auto"/>
              <w:jc w:val="center"/>
              <w:rPr>
                <w:rFonts w:ascii="Arial" w:eastAsia="Times New Roman" w:hAnsi="Arial" w:cs="Arial"/>
                <w:color w:val="000000"/>
                <w:sz w:val="10"/>
                <w:szCs w:val="10"/>
                <w:lang w:eastAsia="en-GB"/>
              </w:rPr>
            </w:pPr>
            <w:r w:rsidRPr="00E40BEC">
              <w:rPr>
                <w:rFonts w:ascii="Arial" w:eastAsia="Times New Roman" w:hAnsi="Arial" w:cs="Arial"/>
                <w:color w:val="000000"/>
                <w:sz w:val="10"/>
                <w:szCs w:val="10"/>
                <w:lang w:eastAsia="en-GB"/>
              </w:rPr>
              <w:t>1.107(0.61,2.008)</w:t>
            </w:r>
          </w:p>
        </w:tc>
      </w:tr>
      <w:tr w:rsidR="00E40BEC" w:rsidRPr="00E40BEC" w:rsidTr="0072353A">
        <w:trPr>
          <w:trHeight w:val="300"/>
        </w:trPr>
        <w:tc>
          <w:tcPr>
            <w:tcW w:w="510" w:type="pct"/>
            <w:tcBorders>
              <w:top w:val="nil"/>
              <w:left w:val="nil"/>
              <w:bottom w:val="nil"/>
              <w:right w:val="nil"/>
            </w:tcBorders>
            <w:shd w:val="clear" w:color="auto" w:fill="auto"/>
            <w:noWrap/>
            <w:vAlign w:val="bottom"/>
            <w:hideMark/>
          </w:tcPr>
          <w:p w:rsidR="00E40BEC" w:rsidRPr="00E40BEC" w:rsidRDefault="00E40BEC" w:rsidP="006115EB">
            <w:pPr>
              <w:spacing w:after="0" w:line="240" w:lineRule="auto"/>
              <w:rPr>
                <w:rFonts w:ascii="Arial" w:eastAsia="Times New Roman" w:hAnsi="Arial" w:cs="Arial"/>
                <w:i/>
                <w:color w:val="000000"/>
                <w:sz w:val="14"/>
                <w:szCs w:val="16"/>
                <w:lang w:eastAsia="en-GB"/>
              </w:rPr>
            </w:pPr>
            <w:r w:rsidRPr="00E40BEC">
              <w:rPr>
                <w:rFonts w:ascii="Arial" w:eastAsia="Times New Roman" w:hAnsi="Arial" w:cs="Arial"/>
                <w:i/>
                <w:color w:val="000000"/>
                <w:sz w:val="14"/>
                <w:szCs w:val="16"/>
                <w:lang w:eastAsia="en-GB"/>
              </w:rPr>
              <w:t>Main car driver</w:t>
            </w:r>
          </w:p>
        </w:tc>
        <w:tc>
          <w:tcPr>
            <w:tcW w:w="402" w:type="pct"/>
            <w:tcBorders>
              <w:top w:val="nil"/>
              <w:left w:val="nil"/>
              <w:bottom w:val="nil"/>
              <w:right w:val="nil"/>
            </w:tcBorders>
            <w:shd w:val="clear" w:color="auto" w:fill="auto"/>
            <w:noWrap/>
            <w:vAlign w:val="bottom"/>
            <w:hideMark/>
          </w:tcPr>
          <w:p w:rsidR="00E40BEC" w:rsidRPr="00E40BEC" w:rsidRDefault="00E40BEC" w:rsidP="0072353A">
            <w:pPr>
              <w:spacing w:after="0" w:line="240" w:lineRule="auto"/>
              <w:jc w:val="center"/>
              <w:rPr>
                <w:rFonts w:ascii="Arial" w:eastAsia="Times New Roman" w:hAnsi="Arial" w:cs="Arial"/>
                <w:color w:val="000000"/>
                <w:sz w:val="10"/>
                <w:szCs w:val="10"/>
                <w:lang w:eastAsia="en-GB"/>
              </w:rPr>
            </w:pPr>
            <w:r w:rsidRPr="00E40BEC">
              <w:rPr>
                <w:rFonts w:ascii="Arial" w:eastAsia="Times New Roman" w:hAnsi="Arial" w:cs="Arial"/>
                <w:color w:val="000000"/>
                <w:sz w:val="10"/>
                <w:szCs w:val="10"/>
                <w:lang w:eastAsia="en-GB"/>
              </w:rPr>
              <w:t>0.094(0.053)</w:t>
            </w:r>
          </w:p>
        </w:tc>
        <w:tc>
          <w:tcPr>
            <w:tcW w:w="464" w:type="pct"/>
            <w:tcBorders>
              <w:top w:val="nil"/>
              <w:left w:val="nil"/>
              <w:bottom w:val="nil"/>
              <w:right w:val="nil"/>
            </w:tcBorders>
            <w:shd w:val="clear" w:color="auto" w:fill="auto"/>
            <w:noWrap/>
            <w:vAlign w:val="bottom"/>
            <w:hideMark/>
          </w:tcPr>
          <w:p w:rsidR="00E40BEC" w:rsidRPr="00E40BEC" w:rsidRDefault="00E40BEC" w:rsidP="0072353A">
            <w:pPr>
              <w:spacing w:after="0" w:line="240" w:lineRule="auto"/>
              <w:jc w:val="center"/>
              <w:rPr>
                <w:rFonts w:ascii="Arial" w:eastAsia="Times New Roman" w:hAnsi="Arial" w:cs="Arial"/>
                <w:color w:val="000000"/>
                <w:sz w:val="10"/>
                <w:szCs w:val="10"/>
                <w:lang w:eastAsia="en-GB"/>
              </w:rPr>
            </w:pPr>
            <w:r w:rsidRPr="00E40BEC">
              <w:rPr>
                <w:rFonts w:ascii="Arial" w:eastAsia="Times New Roman" w:hAnsi="Arial" w:cs="Arial"/>
                <w:color w:val="000000"/>
                <w:sz w:val="10"/>
                <w:szCs w:val="10"/>
                <w:lang w:eastAsia="en-GB"/>
              </w:rPr>
              <w:t>1.098(0.991,1.218)</w:t>
            </w:r>
          </w:p>
        </w:tc>
        <w:tc>
          <w:tcPr>
            <w:tcW w:w="402" w:type="pct"/>
            <w:tcBorders>
              <w:top w:val="nil"/>
              <w:left w:val="nil"/>
              <w:bottom w:val="nil"/>
              <w:right w:val="nil"/>
            </w:tcBorders>
            <w:shd w:val="clear" w:color="auto" w:fill="auto"/>
            <w:noWrap/>
            <w:vAlign w:val="bottom"/>
            <w:hideMark/>
          </w:tcPr>
          <w:p w:rsidR="00E40BEC" w:rsidRPr="00E40BEC" w:rsidRDefault="00E40BEC" w:rsidP="0072353A">
            <w:pPr>
              <w:spacing w:after="0" w:line="240" w:lineRule="auto"/>
              <w:jc w:val="center"/>
              <w:rPr>
                <w:rFonts w:ascii="Arial" w:eastAsia="Times New Roman" w:hAnsi="Arial" w:cs="Arial"/>
                <w:color w:val="000000"/>
                <w:sz w:val="10"/>
                <w:szCs w:val="10"/>
                <w:lang w:eastAsia="en-GB"/>
              </w:rPr>
            </w:pPr>
            <w:r w:rsidRPr="00E40BEC">
              <w:rPr>
                <w:rFonts w:ascii="Arial" w:eastAsia="Times New Roman" w:hAnsi="Arial" w:cs="Arial"/>
                <w:color w:val="000000"/>
                <w:sz w:val="10"/>
                <w:szCs w:val="10"/>
                <w:lang w:eastAsia="en-GB"/>
              </w:rPr>
              <w:t>-0.037(0.066)</w:t>
            </w:r>
          </w:p>
        </w:tc>
        <w:tc>
          <w:tcPr>
            <w:tcW w:w="464" w:type="pct"/>
            <w:tcBorders>
              <w:top w:val="nil"/>
              <w:left w:val="nil"/>
              <w:bottom w:val="nil"/>
              <w:right w:val="nil"/>
            </w:tcBorders>
            <w:shd w:val="clear" w:color="auto" w:fill="auto"/>
            <w:noWrap/>
            <w:vAlign w:val="bottom"/>
            <w:hideMark/>
          </w:tcPr>
          <w:p w:rsidR="00E40BEC" w:rsidRPr="00E40BEC" w:rsidRDefault="00E40BEC" w:rsidP="0072353A">
            <w:pPr>
              <w:spacing w:after="0" w:line="240" w:lineRule="auto"/>
              <w:jc w:val="center"/>
              <w:rPr>
                <w:rFonts w:ascii="Arial" w:eastAsia="Times New Roman" w:hAnsi="Arial" w:cs="Arial"/>
                <w:color w:val="000000"/>
                <w:sz w:val="10"/>
                <w:szCs w:val="10"/>
                <w:lang w:eastAsia="en-GB"/>
              </w:rPr>
            </w:pPr>
            <w:r w:rsidRPr="00E40BEC">
              <w:rPr>
                <w:rFonts w:ascii="Arial" w:eastAsia="Times New Roman" w:hAnsi="Arial" w:cs="Arial"/>
                <w:color w:val="000000"/>
                <w:sz w:val="10"/>
                <w:szCs w:val="10"/>
                <w:lang w:eastAsia="en-GB"/>
              </w:rPr>
              <w:t>0.964(0.847,1.098)</w:t>
            </w:r>
          </w:p>
        </w:tc>
        <w:tc>
          <w:tcPr>
            <w:tcW w:w="402" w:type="pct"/>
            <w:tcBorders>
              <w:top w:val="nil"/>
              <w:left w:val="nil"/>
              <w:bottom w:val="nil"/>
              <w:right w:val="nil"/>
            </w:tcBorders>
            <w:shd w:val="clear" w:color="auto" w:fill="auto"/>
            <w:noWrap/>
            <w:vAlign w:val="bottom"/>
            <w:hideMark/>
          </w:tcPr>
          <w:p w:rsidR="00E40BEC" w:rsidRPr="00E40BEC" w:rsidRDefault="00E40BEC" w:rsidP="0072353A">
            <w:pPr>
              <w:spacing w:after="0" w:line="240" w:lineRule="auto"/>
              <w:jc w:val="center"/>
              <w:rPr>
                <w:rFonts w:ascii="Arial" w:eastAsia="Times New Roman" w:hAnsi="Arial" w:cs="Arial"/>
                <w:color w:val="000000"/>
                <w:sz w:val="10"/>
                <w:szCs w:val="10"/>
                <w:lang w:eastAsia="en-GB"/>
              </w:rPr>
            </w:pPr>
            <w:r w:rsidRPr="00E40BEC">
              <w:rPr>
                <w:rFonts w:ascii="Arial" w:eastAsia="Times New Roman" w:hAnsi="Arial" w:cs="Arial"/>
                <w:color w:val="000000"/>
                <w:sz w:val="10"/>
                <w:szCs w:val="10"/>
                <w:lang w:eastAsia="en-GB"/>
              </w:rPr>
              <w:t>0.128(0.083)</w:t>
            </w:r>
          </w:p>
        </w:tc>
        <w:tc>
          <w:tcPr>
            <w:tcW w:w="464" w:type="pct"/>
            <w:tcBorders>
              <w:top w:val="nil"/>
              <w:left w:val="nil"/>
              <w:bottom w:val="nil"/>
              <w:right w:val="nil"/>
            </w:tcBorders>
            <w:shd w:val="clear" w:color="auto" w:fill="auto"/>
            <w:noWrap/>
            <w:vAlign w:val="bottom"/>
            <w:hideMark/>
          </w:tcPr>
          <w:p w:rsidR="00E40BEC" w:rsidRPr="00E40BEC" w:rsidRDefault="00E40BEC" w:rsidP="0072353A">
            <w:pPr>
              <w:spacing w:after="0" w:line="240" w:lineRule="auto"/>
              <w:jc w:val="center"/>
              <w:rPr>
                <w:rFonts w:ascii="Arial" w:eastAsia="Times New Roman" w:hAnsi="Arial" w:cs="Arial"/>
                <w:color w:val="000000"/>
                <w:sz w:val="10"/>
                <w:szCs w:val="10"/>
                <w:lang w:eastAsia="en-GB"/>
              </w:rPr>
            </w:pPr>
            <w:r w:rsidRPr="00E40BEC">
              <w:rPr>
                <w:rFonts w:ascii="Arial" w:eastAsia="Times New Roman" w:hAnsi="Arial" w:cs="Arial"/>
                <w:color w:val="000000"/>
                <w:sz w:val="10"/>
                <w:szCs w:val="10"/>
                <w:lang w:eastAsia="en-GB"/>
              </w:rPr>
              <w:t>1.137(0.966,1.338)</w:t>
            </w:r>
          </w:p>
        </w:tc>
        <w:tc>
          <w:tcPr>
            <w:tcW w:w="402" w:type="pct"/>
            <w:tcBorders>
              <w:top w:val="nil"/>
              <w:left w:val="nil"/>
              <w:bottom w:val="nil"/>
              <w:right w:val="nil"/>
            </w:tcBorders>
            <w:shd w:val="clear" w:color="auto" w:fill="auto"/>
            <w:noWrap/>
            <w:vAlign w:val="bottom"/>
            <w:hideMark/>
          </w:tcPr>
          <w:p w:rsidR="00E40BEC" w:rsidRPr="00E40BEC" w:rsidRDefault="00E40BEC" w:rsidP="0072353A">
            <w:pPr>
              <w:spacing w:after="0" w:line="240" w:lineRule="auto"/>
              <w:jc w:val="center"/>
              <w:rPr>
                <w:rFonts w:ascii="Arial" w:eastAsia="Times New Roman" w:hAnsi="Arial" w:cs="Arial"/>
                <w:color w:val="000000"/>
                <w:sz w:val="10"/>
                <w:szCs w:val="10"/>
                <w:lang w:eastAsia="en-GB"/>
              </w:rPr>
            </w:pPr>
            <w:r w:rsidRPr="00E40BEC">
              <w:rPr>
                <w:rFonts w:ascii="Arial" w:eastAsia="Times New Roman" w:hAnsi="Arial" w:cs="Arial"/>
                <w:color w:val="000000"/>
                <w:sz w:val="10"/>
                <w:szCs w:val="10"/>
                <w:lang w:eastAsia="en-GB"/>
              </w:rPr>
              <w:t>-0.278(0.282)</w:t>
            </w:r>
          </w:p>
        </w:tc>
        <w:tc>
          <w:tcPr>
            <w:tcW w:w="464" w:type="pct"/>
            <w:tcBorders>
              <w:top w:val="nil"/>
              <w:left w:val="nil"/>
              <w:bottom w:val="nil"/>
              <w:right w:val="nil"/>
            </w:tcBorders>
            <w:shd w:val="clear" w:color="auto" w:fill="auto"/>
            <w:noWrap/>
            <w:vAlign w:val="bottom"/>
            <w:hideMark/>
          </w:tcPr>
          <w:p w:rsidR="00E40BEC" w:rsidRPr="00E40BEC" w:rsidRDefault="00E40BEC" w:rsidP="0072353A">
            <w:pPr>
              <w:spacing w:after="0" w:line="240" w:lineRule="auto"/>
              <w:jc w:val="center"/>
              <w:rPr>
                <w:rFonts w:ascii="Arial" w:eastAsia="Times New Roman" w:hAnsi="Arial" w:cs="Arial"/>
                <w:color w:val="000000"/>
                <w:sz w:val="10"/>
                <w:szCs w:val="10"/>
                <w:lang w:eastAsia="en-GB"/>
              </w:rPr>
            </w:pPr>
            <w:r w:rsidRPr="00E40BEC">
              <w:rPr>
                <w:rFonts w:ascii="Arial" w:eastAsia="Times New Roman" w:hAnsi="Arial" w:cs="Arial"/>
                <w:color w:val="000000"/>
                <w:sz w:val="10"/>
                <w:szCs w:val="10"/>
                <w:lang w:eastAsia="en-GB"/>
              </w:rPr>
              <w:t>0.757(0.436,1.316)</w:t>
            </w:r>
          </w:p>
        </w:tc>
        <w:tc>
          <w:tcPr>
            <w:tcW w:w="387" w:type="pct"/>
            <w:tcBorders>
              <w:top w:val="nil"/>
              <w:left w:val="nil"/>
              <w:bottom w:val="nil"/>
              <w:right w:val="nil"/>
            </w:tcBorders>
            <w:shd w:val="clear" w:color="auto" w:fill="auto"/>
            <w:noWrap/>
            <w:vAlign w:val="bottom"/>
            <w:hideMark/>
          </w:tcPr>
          <w:p w:rsidR="00E40BEC" w:rsidRPr="00E40BEC" w:rsidRDefault="00E40BEC" w:rsidP="0072353A">
            <w:pPr>
              <w:spacing w:after="0" w:line="240" w:lineRule="auto"/>
              <w:jc w:val="center"/>
              <w:rPr>
                <w:rFonts w:ascii="Arial" w:eastAsia="Times New Roman" w:hAnsi="Arial" w:cs="Arial"/>
                <w:color w:val="000000"/>
                <w:sz w:val="10"/>
                <w:szCs w:val="10"/>
                <w:lang w:eastAsia="en-GB"/>
              </w:rPr>
            </w:pPr>
            <w:r w:rsidRPr="00E40BEC">
              <w:rPr>
                <w:rFonts w:ascii="Arial" w:eastAsia="Times New Roman" w:hAnsi="Arial" w:cs="Arial"/>
                <w:color w:val="000000"/>
                <w:sz w:val="10"/>
                <w:szCs w:val="10"/>
                <w:lang w:eastAsia="en-GB"/>
              </w:rPr>
              <w:t>0.001(0.186)</w:t>
            </w:r>
          </w:p>
        </w:tc>
        <w:tc>
          <w:tcPr>
            <w:tcW w:w="234" w:type="pct"/>
            <w:tcBorders>
              <w:top w:val="nil"/>
              <w:left w:val="nil"/>
              <w:bottom w:val="nil"/>
              <w:right w:val="nil"/>
            </w:tcBorders>
            <w:shd w:val="clear" w:color="auto" w:fill="auto"/>
            <w:noWrap/>
            <w:vAlign w:val="bottom"/>
            <w:hideMark/>
          </w:tcPr>
          <w:p w:rsidR="00E40BEC" w:rsidRPr="00E40BEC" w:rsidRDefault="00E40BEC" w:rsidP="0072353A">
            <w:pPr>
              <w:spacing w:after="0" w:line="240" w:lineRule="auto"/>
              <w:jc w:val="center"/>
              <w:rPr>
                <w:rFonts w:ascii="Arial" w:eastAsia="Times New Roman" w:hAnsi="Arial" w:cs="Arial"/>
                <w:color w:val="000000"/>
                <w:sz w:val="10"/>
                <w:szCs w:val="10"/>
                <w:lang w:eastAsia="en-GB"/>
              </w:rPr>
            </w:pPr>
            <w:r w:rsidRPr="00E40BEC">
              <w:rPr>
                <w:rFonts w:ascii="Arial" w:eastAsia="Times New Roman" w:hAnsi="Arial" w:cs="Arial"/>
                <w:color w:val="000000"/>
                <w:sz w:val="10"/>
                <w:szCs w:val="10"/>
                <w:lang w:eastAsia="en-GB"/>
              </w:rPr>
              <w:t>1.001(0.695,1.441)</w:t>
            </w:r>
          </w:p>
        </w:tc>
        <w:tc>
          <w:tcPr>
            <w:tcW w:w="168" w:type="pct"/>
            <w:tcBorders>
              <w:top w:val="nil"/>
              <w:left w:val="nil"/>
              <w:bottom w:val="nil"/>
              <w:right w:val="nil"/>
            </w:tcBorders>
            <w:shd w:val="clear" w:color="auto" w:fill="auto"/>
            <w:noWrap/>
            <w:vAlign w:val="bottom"/>
            <w:hideMark/>
          </w:tcPr>
          <w:p w:rsidR="00E40BEC" w:rsidRPr="00E40BEC" w:rsidRDefault="00E40BEC" w:rsidP="0072353A">
            <w:pPr>
              <w:spacing w:after="0" w:line="240" w:lineRule="auto"/>
              <w:jc w:val="center"/>
              <w:rPr>
                <w:rFonts w:ascii="Arial" w:eastAsia="Times New Roman" w:hAnsi="Arial" w:cs="Arial"/>
                <w:color w:val="000000"/>
                <w:sz w:val="10"/>
                <w:szCs w:val="10"/>
                <w:lang w:eastAsia="en-GB"/>
              </w:rPr>
            </w:pPr>
            <w:r w:rsidRPr="00E40BEC">
              <w:rPr>
                <w:rFonts w:ascii="Arial" w:eastAsia="Times New Roman" w:hAnsi="Arial" w:cs="Arial"/>
                <w:color w:val="000000"/>
                <w:sz w:val="10"/>
                <w:szCs w:val="10"/>
                <w:lang w:eastAsia="en-GB"/>
              </w:rPr>
              <w:t>-0.122(0.227)</w:t>
            </w:r>
          </w:p>
        </w:tc>
        <w:tc>
          <w:tcPr>
            <w:tcW w:w="234" w:type="pct"/>
            <w:tcBorders>
              <w:top w:val="nil"/>
              <w:left w:val="nil"/>
              <w:bottom w:val="nil"/>
              <w:right w:val="nil"/>
            </w:tcBorders>
            <w:shd w:val="clear" w:color="auto" w:fill="auto"/>
            <w:noWrap/>
            <w:vAlign w:val="bottom"/>
            <w:hideMark/>
          </w:tcPr>
          <w:p w:rsidR="00E40BEC" w:rsidRPr="00E40BEC" w:rsidRDefault="00E40BEC" w:rsidP="0072353A">
            <w:pPr>
              <w:spacing w:after="0" w:line="240" w:lineRule="auto"/>
              <w:jc w:val="center"/>
              <w:rPr>
                <w:rFonts w:ascii="Arial" w:eastAsia="Times New Roman" w:hAnsi="Arial" w:cs="Arial"/>
                <w:color w:val="000000"/>
                <w:sz w:val="10"/>
                <w:szCs w:val="10"/>
                <w:lang w:eastAsia="en-GB"/>
              </w:rPr>
            </w:pPr>
            <w:r w:rsidRPr="00E40BEC">
              <w:rPr>
                <w:rFonts w:ascii="Arial" w:eastAsia="Times New Roman" w:hAnsi="Arial" w:cs="Arial"/>
                <w:color w:val="000000"/>
                <w:sz w:val="10"/>
                <w:szCs w:val="10"/>
                <w:lang w:eastAsia="en-GB"/>
              </w:rPr>
              <w:t>0.885(0.567,1.38)</w:t>
            </w:r>
          </w:p>
        </w:tc>
      </w:tr>
      <w:tr w:rsidR="00E40BEC" w:rsidRPr="00E40BEC" w:rsidTr="0072353A">
        <w:trPr>
          <w:trHeight w:val="300"/>
        </w:trPr>
        <w:tc>
          <w:tcPr>
            <w:tcW w:w="510" w:type="pct"/>
            <w:tcBorders>
              <w:top w:val="nil"/>
              <w:left w:val="nil"/>
              <w:bottom w:val="nil"/>
              <w:right w:val="nil"/>
            </w:tcBorders>
            <w:shd w:val="clear" w:color="auto" w:fill="auto"/>
            <w:noWrap/>
            <w:vAlign w:val="bottom"/>
            <w:hideMark/>
          </w:tcPr>
          <w:p w:rsidR="00E40BEC" w:rsidRPr="00E40BEC" w:rsidRDefault="00E40BEC" w:rsidP="006115EB">
            <w:pPr>
              <w:spacing w:after="0" w:line="240" w:lineRule="auto"/>
              <w:rPr>
                <w:rFonts w:ascii="Arial" w:eastAsia="Times New Roman" w:hAnsi="Arial" w:cs="Arial"/>
                <w:i/>
                <w:color w:val="000000"/>
                <w:sz w:val="14"/>
                <w:szCs w:val="16"/>
                <w:lang w:eastAsia="en-GB"/>
              </w:rPr>
            </w:pPr>
            <w:r w:rsidRPr="00E40BEC">
              <w:rPr>
                <w:rFonts w:ascii="Arial" w:eastAsia="Times New Roman" w:hAnsi="Arial" w:cs="Arial"/>
                <w:i/>
                <w:color w:val="000000"/>
                <w:sz w:val="14"/>
                <w:szCs w:val="16"/>
                <w:lang w:eastAsia="en-GB"/>
              </w:rPr>
              <w:t>Frequent bus user (&gt; 1/month)</w:t>
            </w:r>
          </w:p>
        </w:tc>
        <w:tc>
          <w:tcPr>
            <w:tcW w:w="402" w:type="pct"/>
            <w:tcBorders>
              <w:top w:val="nil"/>
              <w:left w:val="nil"/>
              <w:bottom w:val="nil"/>
              <w:right w:val="nil"/>
            </w:tcBorders>
            <w:shd w:val="clear" w:color="auto" w:fill="auto"/>
            <w:noWrap/>
            <w:vAlign w:val="bottom"/>
            <w:hideMark/>
          </w:tcPr>
          <w:p w:rsidR="00E40BEC" w:rsidRPr="00E40BEC" w:rsidRDefault="00E40BEC" w:rsidP="0072353A">
            <w:pPr>
              <w:spacing w:after="0" w:line="240" w:lineRule="auto"/>
              <w:jc w:val="center"/>
              <w:rPr>
                <w:rFonts w:ascii="Arial" w:eastAsia="Times New Roman" w:hAnsi="Arial" w:cs="Arial"/>
                <w:b/>
                <w:color w:val="000000"/>
                <w:sz w:val="10"/>
                <w:szCs w:val="10"/>
                <w:lang w:eastAsia="en-GB"/>
              </w:rPr>
            </w:pPr>
            <w:r w:rsidRPr="00E40BEC">
              <w:rPr>
                <w:rFonts w:ascii="Arial" w:eastAsia="Times New Roman" w:hAnsi="Arial" w:cs="Arial"/>
                <w:b/>
                <w:color w:val="000000"/>
                <w:sz w:val="10"/>
                <w:szCs w:val="10"/>
                <w:lang w:eastAsia="en-GB"/>
              </w:rPr>
              <w:t>-0.214(0.054)**</w:t>
            </w:r>
          </w:p>
        </w:tc>
        <w:tc>
          <w:tcPr>
            <w:tcW w:w="464" w:type="pct"/>
            <w:tcBorders>
              <w:top w:val="nil"/>
              <w:left w:val="nil"/>
              <w:bottom w:val="nil"/>
              <w:right w:val="nil"/>
            </w:tcBorders>
            <w:shd w:val="clear" w:color="auto" w:fill="auto"/>
            <w:noWrap/>
            <w:vAlign w:val="bottom"/>
            <w:hideMark/>
          </w:tcPr>
          <w:p w:rsidR="00E40BEC" w:rsidRPr="00E40BEC" w:rsidRDefault="00E40BEC" w:rsidP="0072353A">
            <w:pPr>
              <w:spacing w:after="0" w:line="240" w:lineRule="auto"/>
              <w:jc w:val="center"/>
              <w:rPr>
                <w:rFonts w:ascii="Arial" w:eastAsia="Times New Roman" w:hAnsi="Arial" w:cs="Arial"/>
                <w:color w:val="000000"/>
                <w:sz w:val="10"/>
                <w:szCs w:val="10"/>
                <w:lang w:eastAsia="en-GB"/>
              </w:rPr>
            </w:pPr>
            <w:r w:rsidRPr="00E40BEC">
              <w:rPr>
                <w:rFonts w:ascii="Arial" w:eastAsia="Times New Roman" w:hAnsi="Arial" w:cs="Arial"/>
                <w:color w:val="000000"/>
                <w:sz w:val="10"/>
                <w:szCs w:val="10"/>
                <w:lang w:eastAsia="en-GB"/>
              </w:rPr>
              <w:t>0.808(0.726,0.898)</w:t>
            </w:r>
          </w:p>
        </w:tc>
        <w:tc>
          <w:tcPr>
            <w:tcW w:w="402" w:type="pct"/>
            <w:tcBorders>
              <w:top w:val="nil"/>
              <w:left w:val="nil"/>
              <w:bottom w:val="nil"/>
              <w:right w:val="nil"/>
            </w:tcBorders>
            <w:shd w:val="clear" w:color="auto" w:fill="auto"/>
            <w:noWrap/>
            <w:vAlign w:val="bottom"/>
            <w:hideMark/>
          </w:tcPr>
          <w:p w:rsidR="00E40BEC" w:rsidRPr="00E40BEC" w:rsidRDefault="00E40BEC" w:rsidP="0072353A">
            <w:pPr>
              <w:spacing w:after="0" w:line="240" w:lineRule="auto"/>
              <w:jc w:val="center"/>
              <w:rPr>
                <w:rFonts w:ascii="Arial" w:eastAsia="Times New Roman" w:hAnsi="Arial" w:cs="Arial"/>
                <w:color w:val="000000"/>
                <w:sz w:val="10"/>
                <w:szCs w:val="10"/>
                <w:lang w:eastAsia="en-GB"/>
              </w:rPr>
            </w:pPr>
            <w:r w:rsidRPr="00E40BEC">
              <w:rPr>
                <w:rFonts w:ascii="Arial" w:eastAsia="Times New Roman" w:hAnsi="Arial" w:cs="Arial"/>
                <w:color w:val="000000"/>
                <w:sz w:val="10"/>
                <w:szCs w:val="10"/>
                <w:lang w:eastAsia="en-GB"/>
              </w:rPr>
              <w:t>-0.014(0.068)</w:t>
            </w:r>
          </w:p>
        </w:tc>
        <w:tc>
          <w:tcPr>
            <w:tcW w:w="464" w:type="pct"/>
            <w:tcBorders>
              <w:top w:val="nil"/>
              <w:left w:val="nil"/>
              <w:bottom w:val="nil"/>
              <w:right w:val="nil"/>
            </w:tcBorders>
            <w:shd w:val="clear" w:color="auto" w:fill="auto"/>
            <w:noWrap/>
            <w:vAlign w:val="bottom"/>
            <w:hideMark/>
          </w:tcPr>
          <w:p w:rsidR="00E40BEC" w:rsidRPr="00E40BEC" w:rsidRDefault="00E40BEC" w:rsidP="0072353A">
            <w:pPr>
              <w:spacing w:after="0" w:line="240" w:lineRule="auto"/>
              <w:jc w:val="center"/>
              <w:rPr>
                <w:rFonts w:ascii="Arial" w:eastAsia="Times New Roman" w:hAnsi="Arial" w:cs="Arial"/>
                <w:color w:val="000000"/>
                <w:sz w:val="10"/>
                <w:szCs w:val="10"/>
                <w:lang w:eastAsia="en-GB"/>
              </w:rPr>
            </w:pPr>
            <w:r w:rsidRPr="00E40BEC">
              <w:rPr>
                <w:rFonts w:ascii="Arial" w:eastAsia="Times New Roman" w:hAnsi="Arial" w:cs="Arial"/>
                <w:color w:val="000000"/>
                <w:sz w:val="10"/>
                <w:szCs w:val="10"/>
                <w:lang w:eastAsia="en-GB"/>
              </w:rPr>
              <w:t>0.986(0.862,1.127)</w:t>
            </w:r>
          </w:p>
        </w:tc>
        <w:tc>
          <w:tcPr>
            <w:tcW w:w="402" w:type="pct"/>
            <w:tcBorders>
              <w:top w:val="nil"/>
              <w:left w:val="nil"/>
              <w:bottom w:val="nil"/>
              <w:right w:val="nil"/>
            </w:tcBorders>
            <w:shd w:val="clear" w:color="auto" w:fill="auto"/>
            <w:noWrap/>
            <w:vAlign w:val="bottom"/>
            <w:hideMark/>
          </w:tcPr>
          <w:p w:rsidR="00E40BEC" w:rsidRPr="00E40BEC" w:rsidRDefault="00E40BEC" w:rsidP="0072353A">
            <w:pPr>
              <w:spacing w:after="0" w:line="240" w:lineRule="auto"/>
              <w:jc w:val="center"/>
              <w:rPr>
                <w:rFonts w:ascii="Arial" w:eastAsia="Times New Roman" w:hAnsi="Arial" w:cs="Arial"/>
                <w:b/>
                <w:color w:val="000000"/>
                <w:sz w:val="10"/>
                <w:szCs w:val="10"/>
                <w:lang w:eastAsia="en-GB"/>
              </w:rPr>
            </w:pPr>
            <w:r w:rsidRPr="00E40BEC">
              <w:rPr>
                <w:rFonts w:ascii="Arial" w:eastAsia="Times New Roman" w:hAnsi="Arial" w:cs="Arial"/>
                <w:b/>
                <w:color w:val="000000"/>
                <w:sz w:val="10"/>
                <w:szCs w:val="10"/>
                <w:lang w:eastAsia="en-GB"/>
              </w:rPr>
              <w:t>-0.378(0.088)**</w:t>
            </w:r>
          </w:p>
        </w:tc>
        <w:tc>
          <w:tcPr>
            <w:tcW w:w="464" w:type="pct"/>
            <w:tcBorders>
              <w:top w:val="nil"/>
              <w:left w:val="nil"/>
              <w:bottom w:val="nil"/>
              <w:right w:val="nil"/>
            </w:tcBorders>
            <w:shd w:val="clear" w:color="auto" w:fill="auto"/>
            <w:noWrap/>
            <w:vAlign w:val="bottom"/>
            <w:hideMark/>
          </w:tcPr>
          <w:p w:rsidR="00E40BEC" w:rsidRPr="00E40BEC" w:rsidRDefault="00E40BEC" w:rsidP="0072353A">
            <w:pPr>
              <w:spacing w:after="0" w:line="240" w:lineRule="auto"/>
              <w:jc w:val="center"/>
              <w:rPr>
                <w:rFonts w:ascii="Arial" w:eastAsia="Times New Roman" w:hAnsi="Arial" w:cs="Arial"/>
                <w:color w:val="000000"/>
                <w:sz w:val="10"/>
                <w:szCs w:val="10"/>
                <w:lang w:eastAsia="en-GB"/>
              </w:rPr>
            </w:pPr>
            <w:r w:rsidRPr="00E40BEC">
              <w:rPr>
                <w:rFonts w:ascii="Arial" w:eastAsia="Times New Roman" w:hAnsi="Arial" w:cs="Arial"/>
                <w:color w:val="000000"/>
                <w:sz w:val="10"/>
                <w:szCs w:val="10"/>
                <w:lang w:eastAsia="en-GB"/>
              </w:rPr>
              <w:t>0.685(0.577,0.814)</w:t>
            </w:r>
          </w:p>
        </w:tc>
        <w:tc>
          <w:tcPr>
            <w:tcW w:w="402" w:type="pct"/>
            <w:tcBorders>
              <w:top w:val="nil"/>
              <w:left w:val="nil"/>
              <w:bottom w:val="nil"/>
              <w:right w:val="nil"/>
            </w:tcBorders>
            <w:shd w:val="clear" w:color="auto" w:fill="auto"/>
            <w:noWrap/>
            <w:vAlign w:val="bottom"/>
            <w:hideMark/>
          </w:tcPr>
          <w:p w:rsidR="00E40BEC" w:rsidRPr="00E40BEC" w:rsidRDefault="00E40BEC" w:rsidP="0072353A">
            <w:pPr>
              <w:spacing w:after="0" w:line="240" w:lineRule="auto"/>
              <w:jc w:val="center"/>
              <w:rPr>
                <w:rFonts w:ascii="Arial" w:eastAsia="Times New Roman" w:hAnsi="Arial" w:cs="Arial"/>
                <w:color w:val="000000"/>
                <w:sz w:val="10"/>
                <w:szCs w:val="10"/>
                <w:lang w:eastAsia="en-GB"/>
              </w:rPr>
            </w:pPr>
            <w:r w:rsidRPr="00E40BEC">
              <w:rPr>
                <w:rFonts w:ascii="Arial" w:eastAsia="Times New Roman" w:hAnsi="Arial" w:cs="Arial"/>
                <w:color w:val="000000"/>
                <w:sz w:val="10"/>
                <w:szCs w:val="10"/>
                <w:lang w:eastAsia="en-GB"/>
              </w:rPr>
              <w:t>-0.494(0.33)</w:t>
            </w:r>
          </w:p>
        </w:tc>
        <w:tc>
          <w:tcPr>
            <w:tcW w:w="464" w:type="pct"/>
            <w:tcBorders>
              <w:top w:val="nil"/>
              <w:left w:val="nil"/>
              <w:bottom w:val="nil"/>
              <w:right w:val="nil"/>
            </w:tcBorders>
            <w:shd w:val="clear" w:color="auto" w:fill="auto"/>
            <w:noWrap/>
            <w:vAlign w:val="bottom"/>
            <w:hideMark/>
          </w:tcPr>
          <w:p w:rsidR="00E40BEC" w:rsidRPr="00E40BEC" w:rsidRDefault="00E40BEC" w:rsidP="0072353A">
            <w:pPr>
              <w:spacing w:after="0" w:line="240" w:lineRule="auto"/>
              <w:jc w:val="center"/>
              <w:rPr>
                <w:rFonts w:ascii="Arial" w:eastAsia="Times New Roman" w:hAnsi="Arial" w:cs="Arial"/>
                <w:color w:val="000000"/>
                <w:sz w:val="10"/>
                <w:szCs w:val="10"/>
                <w:lang w:eastAsia="en-GB"/>
              </w:rPr>
            </w:pPr>
            <w:r w:rsidRPr="00E40BEC">
              <w:rPr>
                <w:rFonts w:ascii="Arial" w:eastAsia="Times New Roman" w:hAnsi="Arial" w:cs="Arial"/>
                <w:color w:val="000000"/>
                <w:sz w:val="10"/>
                <w:szCs w:val="10"/>
                <w:lang w:eastAsia="en-GB"/>
              </w:rPr>
              <w:t>0.61(0.32,1.164)</w:t>
            </w:r>
          </w:p>
        </w:tc>
        <w:tc>
          <w:tcPr>
            <w:tcW w:w="387" w:type="pct"/>
            <w:tcBorders>
              <w:top w:val="nil"/>
              <w:left w:val="nil"/>
              <w:bottom w:val="nil"/>
              <w:right w:val="nil"/>
            </w:tcBorders>
            <w:shd w:val="clear" w:color="auto" w:fill="auto"/>
            <w:noWrap/>
            <w:vAlign w:val="bottom"/>
            <w:hideMark/>
          </w:tcPr>
          <w:p w:rsidR="00E40BEC" w:rsidRPr="00E40BEC" w:rsidRDefault="00E40BEC" w:rsidP="0072353A">
            <w:pPr>
              <w:spacing w:after="0" w:line="240" w:lineRule="auto"/>
              <w:jc w:val="center"/>
              <w:rPr>
                <w:rFonts w:ascii="Arial" w:eastAsia="Times New Roman" w:hAnsi="Arial" w:cs="Arial"/>
                <w:color w:val="000000"/>
                <w:sz w:val="10"/>
                <w:szCs w:val="10"/>
                <w:lang w:eastAsia="en-GB"/>
              </w:rPr>
            </w:pPr>
            <w:r w:rsidRPr="00E40BEC">
              <w:rPr>
                <w:rFonts w:ascii="Arial" w:eastAsia="Times New Roman" w:hAnsi="Arial" w:cs="Arial"/>
                <w:color w:val="000000"/>
                <w:sz w:val="10"/>
                <w:szCs w:val="10"/>
                <w:lang w:eastAsia="en-GB"/>
              </w:rPr>
              <w:t>-0.011(0.209)</w:t>
            </w:r>
          </w:p>
        </w:tc>
        <w:tc>
          <w:tcPr>
            <w:tcW w:w="234" w:type="pct"/>
            <w:tcBorders>
              <w:top w:val="nil"/>
              <w:left w:val="nil"/>
              <w:bottom w:val="nil"/>
              <w:right w:val="nil"/>
            </w:tcBorders>
            <w:shd w:val="clear" w:color="auto" w:fill="auto"/>
            <w:noWrap/>
            <w:vAlign w:val="bottom"/>
            <w:hideMark/>
          </w:tcPr>
          <w:p w:rsidR="00E40BEC" w:rsidRPr="00E40BEC" w:rsidRDefault="00E40BEC" w:rsidP="0072353A">
            <w:pPr>
              <w:spacing w:after="0" w:line="240" w:lineRule="auto"/>
              <w:jc w:val="center"/>
              <w:rPr>
                <w:rFonts w:ascii="Arial" w:eastAsia="Times New Roman" w:hAnsi="Arial" w:cs="Arial"/>
                <w:color w:val="000000"/>
                <w:sz w:val="10"/>
                <w:szCs w:val="10"/>
                <w:lang w:eastAsia="en-GB"/>
              </w:rPr>
            </w:pPr>
            <w:r w:rsidRPr="00E40BEC">
              <w:rPr>
                <w:rFonts w:ascii="Arial" w:eastAsia="Times New Roman" w:hAnsi="Arial" w:cs="Arial"/>
                <w:color w:val="000000"/>
                <w:sz w:val="10"/>
                <w:szCs w:val="10"/>
                <w:lang w:eastAsia="en-GB"/>
              </w:rPr>
              <w:t>0.989(0.657,1.488)</w:t>
            </w:r>
          </w:p>
        </w:tc>
        <w:tc>
          <w:tcPr>
            <w:tcW w:w="168" w:type="pct"/>
            <w:tcBorders>
              <w:top w:val="nil"/>
              <w:left w:val="nil"/>
              <w:bottom w:val="nil"/>
              <w:right w:val="nil"/>
            </w:tcBorders>
            <w:shd w:val="clear" w:color="auto" w:fill="auto"/>
            <w:noWrap/>
            <w:vAlign w:val="bottom"/>
            <w:hideMark/>
          </w:tcPr>
          <w:p w:rsidR="00E40BEC" w:rsidRPr="00E40BEC" w:rsidRDefault="00E40BEC" w:rsidP="0072353A">
            <w:pPr>
              <w:spacing w:after="0" w:line="240" w:lineRule="auto"/>
              <w:jc w:val="center"/>
              <w:rPr>
                <w:rFonts w:ascii="Arial" w:eastAsia="Times New Roman" w:hAnsi="Arial" w:cs="Arial"/>
                <w:b/>
                <w:color w:val="000000"/>
                <w:sz w:val="10"/>
                <w:szCs w:val="10"/>
                <w:lang w:eastAsia="en-GB"/>
              </w:rPr>
            </w:pPr>
            <w:r w:rsidRPr="00E40BEC">
              <w:rPr>
                <w:rFonts w:ascii="Arial" w:eastAsia="Times New Roman" w:hAnsi="Arial" w:cs="Arial"/>
                <w:b/>
                <w:color w:val="000000"/>
                <w:sz w:val="10"/>
                <w:szCs w:val="10"/>
                <w:lang w:eastAsia="en-GB"/>
              </w:rPr>
              <w:t>-0.482(0.243)*</w:t>
            </w:r>
          </w:p>
        </w:tc>
        <w:tc>
          <w:tcPr>
            <w:tcW w:w="234" w:type="pct"/>
            <w:tcBorders>
              <w:top w:val="nil"/>
              <w:left w:val="nil"/>
              <w:bottom w:val="nil"/>
              <w:right w:val="nil"/>
            </w:tcBorders>
            <w:shd w:val="clear" w:color="auto" w:fill="auto"/>
            <w:noWrap/>
            <w:vAlign w:val="bottom"/>
            <w:hideMark/>
          </w:tcPr>
          <w:p w:rsidR="00E40BEC" w:rsidRPr="00E40BEC" w:rsidRDefault="00E40BEC" w:rsidP="0072353A">
            <w:pPr>
              <w:spacing w:after="0" w:line="240" w:lineRule="auto"/>
              <w:jc w:val="center"/>
              <w:rPr>
                <w:rFonts w:ascii="Arial" w:eastAsia="Times New Roman" w:hAnsi="Arial" w:cs="Arial"/>
                <w:color w:val="000000"/>
                <w:sz w:val="10"/>
                <w:szCs w:val="10"/>
                <w:lang w:eastAsia="en-GB"/>
              </w:rPr>
            </w:pPr>
            <w:r w:rsidRPr="00E40BEC">
              <w:rPr>
                <w:rFonts w:ascii="Arial" w:eastAsia="Times New Roman" w:hAnsi="Arial" w:cs="Arial"/>
                <w:color w:val="000000"/>
                <w:sz w:val="10"/>
                <w:szCs w:val="10"/>
                <w:lang w:eastAsia="en-GB"/>
              </w:rPr>
              <w:t>0.617(0.384,0.994)</w:t>
            </w:r>
          </w:p>
        </w:tc>
      </w:tr>
      <w:tr w:rsidR="00E40BEC" w:rsidRPr="00E40BEC" w:rsidTr="0072353A">
        <w:trPr>
          <w:trHeight w:val="300"/>
        </w:trPr>
        <w:tc>
          <w:tcPr>
            <w:tcW w:w="510" w:type="pct"/>
            <w:tcBorders>
              <w:top w:val="nil"/>
              <w:left w:val="nil"/>
              <w:bottom w:val="nil"/>
              <w:right w:val="nil"/>
            </w:tcBorders>
            <w:shd w:val="clear" w:color="auto" w:fill="auto"/>
            <w:noWrap/>
            <w:vAlign w:val="bottom"/>
            <w:hideMark/>
          </w:tcPr>
          <w:p w:rsidR="00E40BEC" w:rsidRPr="00E40BEC" w:rsidRDefault="00E40BEC" w:rsidP="006115EB">
            <w:pPr>
              <w:spacing w:after="0" w:line="240" w:lineRule="auto"/>
              <w:rPr>
                <w:rFonts w:ascii="Arial" w:eastAsia="Times New Roman" w:hAnsi="Arial" w:cs="Arial"/>
                <w:i/>
                <w:color w:val="000000"/>
                <w:sz w:val="14"/>
                <w:szCs w:val="16"/>
                <w:lang w:eastAsia="en-GB"/>
              </w:rPr>
            </w:pPr>
            <w:r w:rsidRPr="00E40BEC">
              <w:rPr>
                <w:rFonts w:ascii="Arial" w:eastAsia="Times New Roman" w:hAnsi="Arial" w:cs="Arial"/>
                <w:i/>
                <w:color w:val="000000"/>
                <w:sz w:val="14"/>
                <w:szCs w:val="16"/>
                <w:lang w:eastAsia="en-GB"/>
              </w:rPr>
              <w:t>Mobility difficulties</w:t>
            </w:r>
          </w:p>
        </w:tc>
        <w:tc>
          <w:tcPr>
            <w:tcW w:w="402" w:type="pct"/>
            <w:tcBorders>
              <w:top w:val="nil"/>
              <w:left w:val="nil"/>
              <w:bottom w:val="nil"/>
              <w:right w:val="nil"/>
            </w:tcBorders>
            <w:shd w:val="clear" w:color="auto" w:fill="auto"/>
            <w:noWrap/>
            <w:vAlign w:val="bottom"/>
            <w:hideMark/>
          </w:tcPr>
          <w:p w:rsidR="00E40BEC" w:rsidRPr="00E40BEC" w:rsidRDefault="00E40BEC" w:rsidP="0072353A">
            <w:pPr>
              <w:spacing w:after="0" w:line="240" w:lineRule="auto"/>
              <w:jc w:val="center"/>
              <w:rPr>
                <w:rFonts w:ascii="Arial" w:eastAsia="Times New Roman" w:hAnsi="Arial" w:cs="Arial"/>
                <w:b/>
                <w:color w:val="000000"/>
                <w:sz w:val="10"/>
                <w:szCs w:val="10"/>
                <w:lang w:eastAsia="en-GB"/>
              </w:rPr>
            </w:pPr>
            <w:r w:rsidRPr="00E40BEC">
              <w:rPr>
                <w:rFonts w:ascii="Arial" w:eastAsia="Times New Roman" w:hAnsi="Arial" w:cs="Arial"/>
                <w:b/>
                <w:color w:val="000000"/>
                <w:sz w:val="10"/>
                <w:szCs w:val="10"/>
                <w:lang w:eastAsia="en-GB"/>
              </w:rPr>
              <w:t>0.199(0.065)**</w:t>
            </w:r>
          </w:p>
        </w:tc>
        <w:tc>
          <w:tcPr>
            <w:tcW w:w="464" w:type="pct"/>
            <w:tcBorders>
              <w:top w:val="nil"/>
              <w:left w:val="nil"/>
              <w:bottom w:val="nil"/>
              <w:right w:val="nil"/>
            </w:tcBorders>
            <w:shd w:val="clear" w:color="auto" w:fill="auto"/>
            <w:noWrap/>
            <w:vAlign w:val="bottom"/>
            <w:hideMark/>
          </w:tcPr>
          <w:p w:rsidR="00E40BEC" w:rsidRPr="00E40BEC" w:rsidRDefault="00E40BEC" w:rsidP="0072353A">
            <w:pPr>
              <w:spacing w:after="0" w:line="240" w:lineRule="auto"/>
              <w:jc w:val="center"/>
              <w:rPr>
                <w:rFonts w:ascii="Arial" w:eastAsia="Times New Roman" w:hAnsi="Arial" w:cs="Arial"/>
                <w:color w:val="000000"/>
                <w:sz w:val="10"/>
                <w:szCs w:val="10"/>
                <w:lang w:eastAsia="en-GB"/>
              </w:rPr>
            </w:pPr>
            <w:r w:rsidRPr="00E40BEC">
              <w:rPr>
                <w:rFonts w:ascii="Arial" w:eastAsia="Times New Roman" w:hAnsi="Arial" w:cs="Arial"/>
                <w:color w:val="000000"/>
                <w:sz w:val="10"/>
                <w:szCs w:val="10"/>
                <w:lang w:eastAsia="en-GB"/>
              </w:rPr>
              <w:t>1.22(1.073,1.386)</w:t>
            </w:r>
          </w:p>
        </w:tc>
        <w:tc>
          <w:tcPr>
            <w:tcW w:w="402" w:type="pct"/>
            <w:tcBorders>
              <w:top w:val="nil"/>
              <w:left w:val="nil"/>
              <w:bottom w:val="nil"/>
              <w:right w:val="nil"/>
            </w:tcBorders>
            <w:shd w:val="clear" w:color="auto" w:fill="auto"/>
            <w:noWrap/>
            <w:vAlign w:val="bottom"/>
            <w:hideMark/>
          </w:tcPr>
          <w:p w:rsidR="00E40BEC" w:rsidRPr="00E40BEC" w:rsidRDefault="00E40BEC" w:rsidP="0072353A">
            <w:pPr>
              <w:spacing w:after="0" w:line="240" w:lineRule="auto"/>
              <w:jc w:val="center"/>
              <w:rPr>
                <w:rFonts w:ascii="Arial" w:eastAsia="Times New Roman" w:hAnsi="Arial" w:cs="Arial"/>
                <w:color w:val="000000"/>
                <w:sz w:val="10"/>
                <w:szCs w:val="10"/>
                <w:lang w:eastAsia="en-GB"/>
              </w:rPr>
            </w:pPr>
            <w:r w:rsidRPr="00E40BEC">
              <w:rPr>
                <w:rFonts w:ascii="Arial" w:eastAsia="Times New Roman" w:hAnsi="Arial" w:cs="Arial"/>
                <w:color w:val="000000"/>
                <w:sz w:val="10"/>
                <w:szCs w:val="10"/>
                <w:lang w:eastAsia="en-GB"/>
              </w:rPr>
              <w:t>0.028(0.086)</w:t>
            </w:r>
          </w:p>
        </w:tc>
        <w:tc>
          <w:tcPr>
            <w:tcW w:w="464" w:type="pct"/>
            <w:tcBorders>
              <w:top w:val="nil"/>
              <w:left w:val="nil"/>
              <w:bottom w:val="nil"/>
              <w:right w:val="nil"/>
            </w:tcBorders>
            <w:shd w:val="clear" w:color="auto" w:fill="auto"/>
            <w:noWrap/>
            <w:vAlign w:val="bottom"/>
            <w:hideMark/>
          </w:tcPr>
          <w:p w:rsidR="00E40BEC" w:rsidRPr="00E40BEC" w:rsidRDefault="00E40BEC" w:rsidP="0072353A">
            <w:pPr>
              <w:spacing w:after="0" w:line="240" w:lineRule="auto"/>
              <w:jc w:val="center"/>
              <w:rPr>
                <w:rFonts w:ascii="Arial" w:eastAsia="Times New Roman" w:hAnsi="Arial" w:cs="Arial"/>
                <w:color w:val="000000"/>
                <w:sz w:val="10"/>
                <w:szCs w:val="10"/>
                <w:lang w:eastAsia="en-GB"/>
              </w:rPr>
            </w:pPr>
            <w:r w:rsidRPr="00E40BEC">
              <w:rPr>
                <w:rFonts w:ascii="Arial" w:eastAsia="Times New Roman" w:hAnsi="Arial" w:cs="Arial"/>
                <w:color w:val="000000"/>
                <w:sz w:val="10"/>
                <w:szCs w:val="10"/>
                <w:lang w:eastAsia="en-GB"/>
              </w:rPr>
              <w:t>1.028(0.869,1.216)</w:t>
            </w:r>
          </w:p>
        </w:tc>
        <w:tc>
          <w:tcPr>
            <w:tcW w:w="402" w:type="pct"/>
            <w:tcBorders>
              <w:top w:val="nil"/>
              <w:left w:val="nil"/>
              <w:bottom w:val="nil"/>
              <w:right w:val="nil"/>
            </w:tcBorders>
            <w:shd w:val="clear" w:color="auto" w:fill="auto"/>
            <w:noWrap/>
            <w:vAlign w:val="bottom"/>
            <w:hideMark/>
          </w:tcPr>
          <w:p w:rsidR="00E40BEC" w:rsidRPr="00E40BEC" w:rsidRDefault="00E40BEC" w:rsidP="0072353A">
            <w:pPr>
              <w:spacing w:after="0" w:line="240" w:lineRule="auto"/>
              <w:jc w:val="center"/>
              <w:rPr>
                <w:rFonts w:ascii="Arial" w:eastAsia="Times New Roman" w:hAnsi="Arial" w:cs="Arial"/>
                <w:color w:val="000000"/>
                <w:sz w:val="10"/>
                <w:szCs w:val="10"/>
                <w:lang w:eastAsia="en-GB"/>
              </w:rPr>
            </w:pPr>
            <w:r w:rsidRPr="00E40BEC">
              <w:rPr>
                <w:rFonts w:ascii="Arial" w:eastAsia="Times New Roman" w:hAnsi="Arial" w:cs="Arial"/>
                <w:color w:val="000000"/>
                <w:sz w:val="10"/>
                <w:szCs w:val="10"/>
                <w:lang w:eastAsia="en-GB"/>
              </w:rPr>
              <w:t>0.164(0.1)</w:t>
            </w:r>
          </w:p>
        </w:tc>
        <w:tc>
          <w:tcPr>
            <w:tcW w:w="464" w:type="pct"/>
            <w:tcBorders>
              <w:top w:val="nil"/>
              <w:left w:val="nil"/>
              <w:bottom w:val="nil"/>
              <w:right w:val="nil"/>
            </w:tcBorders>
            <w:shd w:val="clear" w:color="auto" w:fill="auto"/>
            <w:noWrap/>
            <w:vAlign w:val="bottom"/>
            <w:hideMark/>
          </w:tcPr>
          <w:p w:rsidR="00E40BEC" w:rsidRPr="00E40BEC" w:rsidRDefault="00E40BEC" w:rsidP="0072353A">
            <w:pPr>
              <w:spacing w:after="0" w:line="240" w:lineRule="auto"/>
              <w:jc w:val="center"/>
              <w:rPr>
                <w:rFonts w:ascii="Arial" w:eastAsia="Times New Roman" w:hAnsi="Arial" w:cs="Arial"/>
                <w:color w:val="000000"/>
                <w:sz w:val="10"/>
                <w:szCs w:val="10"/>
                <w:lang w:eastAsia="en-GB"/>
              </w:rPr>
            </w:pPr>
            <w:r w:rsidRPr="00E40BEC">
              <w:rPr>
                <w:rFonts w:ascii="Arial" w:eastAsia="Times New Roman" w:hAnsi="Arial" w:cs="Arial"/>
                <w:color w:val="000000"/>
                <w:sz w:val="10"/>
                <w:szCs w:val="10"/>
                <w:lang w:eastAsia="en-GB"/>
              </w:rPr>
              <w:t>1.178(0.968,1.434)</w:t>
            </w:r>
          </w:p>
        </w:tc>
        <w:tc>
          <w:tcPr>
            <w:tcW w:w="402" w:type="pct"/>
            <w:tcBorders>
              <w:top w:val="nil"/>
              <w:left w:val="nil"/>
              <w:bottom w:val="nil"/>
              <w:right w:val="nil"/>
            </w:tcBorders>
            <w:shd w:val="clear" w:color="auto" w:fill="auto"/>
            <w:noWrap/>
            <w:vAlign w:val="bottom"/>
            <w:hideMark/>
          </w:tcPr>
          <w:p w:rsidR="00E40BEC" w:rsidRPr="00E40BEC" w:rsidRDefault="00E40BEC" w:rsidP="0072353A">
            <w:pPr>
              <w:spacing w:after="0" w:line="240" w:lineRule="auto"/>
              <w:jc w:val="center"/>
              <w:rPr>
                <w:rFonts w:ascii="Arial" w:eastAsia="Times New Roman" w:hAnsi="Arial" w:cs="Arial"/>
                <w:color w:val="000000"/>
                <w:sz w:val="10"/>
                <w:szCs w:val="10"/>
                <w:lang w:eastAsia="en-GB"/>
              </w:rPr>
            </w:pPr>
            <w:r w:rsidRPr="00E40BEC">
              <w:rPr>
                <w:rFonts w:ascii="Arial" w:eastAsia="Times New Roman" w:hAnsi="Arial" w:cs="Arial"/>
                <w:color w:val="000000"/>
                <w:sz w:val="10"/>
                <w:szCs w:val="10"/>
                <w:lang w:eastAsia="en-GB"/>
              </w:rPr>
              <w:t>-1.607(0.842)</w:t>
            </w:r>
          </w:p>
        </w:tc>
        <w:tc>
          <w:tcPr>
            <w:tcW w:w="464" w:type="pct"/>
            <w:tcBorders>
              <w:top w:val="nil"/>
              <w:left w:val="nil"/>
              <w:bottom w:val="nil"/>
              <w:right w:val="nil"/>
            </w:tcBorders>
            <w:shd w:val="clear" w:color="auto" w:fill="auto"/>
            <w:noWrap/>
            <w:vAlign w:val="bottom"/>
            <w:hideMark/>
          </w:tcPr>
          <w:p w:rsidR="00E40BEC" w:rsidRPr="00E40BEC" w:rsidRDefault="00E40BEC" w:rsidP="0072353A">
            <w:pPr>
              <w:spacing w:after="0" w:line="240" w:lineRule="auto"/>
              <w:jc w:val="center"/>
              <w:rPr>
                <w:rFonts w:ascii="Arial" w:eastAsia="Times New Roman" w:hAnsi="Arial" w:cs="Arial"/>
                <w:color w:val="000000"/>
                <w:sz w:val="10"/>
                <w:szCs w:val="10"/>
                <w:lang w:eastAsia="en-GB"/>
              </w:rPr>
            </w:pPr>
            <w:r w:rsidRPr="00E40BEC">
              <w:rPr>
                <w:rFonts w:ascii="Arial" w:eastAsia="Times New Roman" w:hAnsi="Arial" w:cs="Arial"/>
                <w:color w:val="000000"/>
                <w:sz w:val="10"/>
                <w:szCs w:val="10"/>
                <w:lang w:eastAsia="en-GB"/>
              </w:rPr>
              <w:t>0.201(0.038,1.045)</w:t>
            </w:r>
          </w:p>
        </w:tc>
        <w:tc>
          <w:tcPr>
            <w:tcW w:w="387" w:type="pct"/>
            <w:tcBorders>
              <w:top w:val="nil"/>
              <w:left w:val="nil"/>
              <w:bottom w:val="nil"/>
              <w:right w:val="nil"/>
            </w:tcBorders>
            <w:shd w:val="clear" w:color="auto" w:fill="auto"/>
            <w:noWrap/>
            <w:vAlign w:val="bottom"/>
            <w:hideMark/>
          </w:tcPr>
          <w:p w:rsidR="00E40BEC" w:rsidRPr="00E40BEC" w:rsidRDefault="00E40BEC" w:rsidP="0072353A">
            <w:pPr>
              <w:spacing w:after="0" w:line="240" w:lineRule="auto"/>
              <w:jc w:val="center"/>
              <w:rPr>
                <w:rFonts w:ascii="Arial" w:eastAsia="Times New Roman" w:hAnsi="Arial" w:cs="Arial"/>
                <w:color w:val="000000"/>
                <w:sz w:val="10"/>
                <w:szCs w:val="10"/>
                <w:lang w:eastAsia="en-GB"/>
              </w:rPr>
            </w:pPr>
            <w:r w:rsidRPr="00E40BEC">
              <w:rPr>
                <w:rFonts w:ascii="Arial" w:eastAsia="Times New Roman" w:hAnsi="Arial" w:cs="Arial"/>
                <w:color w:val="000000"/>
                <w:sz w:val="10"/>
                <w:szCs w:val="10"/>
                <w:lang w:eastAsia="en-GB"/>
              </w:rPr>
              <w:t>0.382(0.317)</w:t>
            </w:r>
          </w:p>
        </w:tc>
        <w:tc>
          <w:tcPr>
            <w:tcW w:w="234" w:type="pct"/>
            <w:tcBorders>
              <w:top w:val="nil"/>
              <w:left w:val="nil"/>
              <w:bottom w:val="nil"/>
              <w:right w:val="nil"/>
            </w:tcBorders>
            <w:shd w:val="clear" w:color="auto" w:fill="auto"/>
            <w:noWrap/>
            <w:vAlign w:val="bottom"/>
            <w:hideMark/>
          </w:tcPr>
          <w:p w:rsidR="00E40BEC" w:rsidRPr="00E40BEC" w:rsidRDefault="00E40BEC" w:rsidP="0072353A">
            <w:pPr>
              <w:spacing w:after="0" w:line="240" w:lineRule="auto"/>
              <w:jc w:val="center"/>
              <w:rPr>
                <w:rFonts w:ascii="Arial" w:eastAsia="Times New Roman" w:hAnsi="Arial" w:cs="Arial"/>
                <w:color w:val="000000"/>
                <w:sz w:val="10"/>
                <w:szCs w:val="10"/>
                <w:lang w:eastAsia="en-GB"/>
              </w:rPr>
            </w:pPr>
            <w:r w:rsidRPr="00E40BEC">
              <w:rPr>
                <w:rFonts w:ascii="Arial" w:eastAsia="Times New Roman" w:hAnsi="Arial" w:cs="Arial"/>
                <w:color w:val="000000"/>
                <w:sz w:val="10"/>
                <w:szCs w:val="10"/>
                <w:lang w:eastAsia="en-GB"/>
              </w:rPr>
              <w:t>1.465(0.787,2.728)</w:t>
            </w:r>
          </w:p>
        </w:tc>
        <w:tc>
          <w:tcPr>
            <w:tcW w:w="168" w:type="pct"/>
            <w:tcBorders>
              <w:top w:val="nil"/>
              <w:left w:val="nil"/>
              <w:bottom w:val="nil"/>
              <w:right w:val="nil"/>
            </w:tcBorders>
            <w:shd w:val="clear" w:color="auto" w:fill="auto"/>
            <w:noWrap/>
            <w:vAlign w:val="bottom"/>
            <w:hideMark/>
          </w:tcPr>
          <w:p w:rsidR="00E40BEC" w:rsidRPr="00E40BEC" w:rsidRDefault="00E40BEC" w:rsidP="0072353A">
            <w:pPr>
              <w:spacing w:after="0" w:line="240" w:lineRule="auto"/>
              <w:jc w:val="center"/>
              <w:rPr>
                <w:rFonts w:ascii="Arial" w:eastAsia="Times New Roman" w:hAnsi="Arial" w:cs="Arial"/>
                <w:color w:val="000000"/>
                <w:sz w:val="10"/>
                <w:szCs w:val="10"/>
                <w:lang w:eastAsia="en-GB"/>
              </w:rPr>
            </w:pPr>
            <w:r w:rsidRPr="00E40BEC">
              <w:rPr>
                <w:rFonts w:ascii="Arial" w:eastAsia="Times New Roman" w:hAnsi="Arial" w:cs="Arial"/>
                <w:color w:val="000000"/>
                <w:sz w:val="10"/>
                <w:szCs w:val="10"/>
                <w:lang w:eastAsia="en-GB"/>
              </w:rPr>
              <w:t>-0.135(0.359)</w:t>
            </w:r>
          </w:p>
        </w:tc>
        <w:tc>
          <w:tcPr>
            <w:tcW w:w="234" w:type="pct"/>
            <w:tcBorders>
              <w:top w:val="nil"/>
              <w:left w:val="nil"/>
              <w:bottom w:val="nil"/>
              <w:right w:val="nil"/>
            </w:tcBorders>
            <w:shd w:val="clear" w:color="auto" w:fill="auto"/>
            <w:noWrap/>
            <w:vAlign w:val="bottom"/>
            <w:hideMark/>
          </w:tcPr>
          <w:p w:rsidR="00E40BEC" w:rsidRPr="00E40BEC" w:rsidRDefault="00E40BEC" w:rsidP="0072353A">
            <w:pPr>
              <w:spacing w:after="0" w:line="240" w:lineRule="auto"/>
              <w:jc w:val="center"/>
              <w:rPr>
                <w:rFonts w:ascii="Arial" w:eastAsia="Times New Roman" w:hAnsi="Arial" w:cs="Arial"/>
                <w:color w:val="000000"/>
                <w:sz w:val="10"/>
                <w:szCs w:val="10"/>
                <w:lang w:eastAsia="en-GB"/>
              </w:rPr>
            </w:pPr>
            <w:r w:rsidRPr="00E40BEC">
              <w:rPr>
                <w:rFonts w:ascii="Arial" w:eastAsia="Times New Roman" w:hAnsi="Arial" w:cs="Arial"/>
                <w:color w:val="000000"/>
                <w:sz w:val="10"/>
                <w:szCs w:val="10"/>
                <w:lang w:eastAsia="en-GB"/>
              </w:rPr>
              <w:t>0.874(0.432,1.766)</w:t>
            </w:r>
          </w:p>
        </w:tc>
      </w:tr>
      <w:tr w:rsidR="00E40BEC" w:rsidRPr="00E40BEC" w:rsidTr="0072353A">
        <w:trPr>
          <w:trHeight w:val="300"/>
        </w:trPr>
        <w:tc>
          <w:tcPr>
            <w:tcW w:w="510" w:type="pct"/>
            <w:tcBorders>
              <w:top w:val="nil"/>
              <w:left w:val="nil"/>
              <w:bottom w:val="single" w:sz="4" w:space="0" w:color="auto"/>
              <w:right w:val="nil"/>
            </w:tcBorders>
            <w:shd w:val="clear" w:color="auto" w:fill="auto"/>
            <w:noWrap/>
            <w:vAlign w:val="bottom"/>
            <w:hideMark/>
          </w:tcPr>
          <w:p w:rsidR="00E40BEC" w:rsidRPr="00E40BEC" w:rsidRDefault="00E40BEC" w:rsidP="00791AF2">
            <w:pPr>
              <w:spacing w:after="0" w:line="240" w:lineRule="auto"/>
              <w:rPr>
                <w:rFonts w:ascii="Arial" w:eastAsia="Times New Roman" w:hAnsi="Arial" w:cs="Arial"/>
                <w:i/>
                <w:color w:val="000000"/>
                <w:sz w:val="14"/>
                <w:szCs w:val="16"/>
                <w:lang w:eastAsia="en-GB"/>
              </w:rPr>
            </w:pPr>
            <w:r w:rsidRPr="00E40BEC">
              <w:rPr>
                <w:rFonts w:ascii="Arial" w:eastAsia="Times New Roman" w:hAnsi="Arial" w:cs="Arial"/>
                <w:i/>
                <w:color w:val="000000"/>
                <w:sz w:val="14"/>
                <w:szCs w:val="16"/>
                <w:lang w:eastAsia="en-GB"/>
              </w:rPr>
              <w:t>Constant</w:t>
            </w:r>
          </w:p>
        </w:tc>
        <w:tc>
          <w:tcPr>
            <w:tcW w:w="402" w:type="pct"/>
            <w:tcBorders>
              <w:top w:val="nil"/>
              <w:left w:val="nil"/>
              <w:bottom w:val="single" w:sz="4" w:space="0" w:color="auto"/>
              <w:right w:val="nil"/>
            </w:tcBorders>
            <w:shd w:val="clear" w:color="auto" w:fill="auto"/>
            <w:noWrap/>
            <w:vAlign w:val="bottom"/>
            <w:hideMark/>
          </w:tcPr>
          <w:p w:rsidR="00E40BEC" w:rsidRPr="00E40BEC" w:rsidRDefault="00E40BEC" w:rsidP="0072353A">
            <w:pPr>
              <w:spacing w:after="0" w:line="240" w:lineRule="auto"/>
              <w:jc w:val="center"/>
              <w:rPr>
                <w:rFonts w:ascii="Arial" w:eastAsia="Times New Roman" w:hAnsi="Arial" w:cs="Arial"/>
                <w:b/>
                <w:color w:val="000000"/>
                <w:sz w:val="10"/>
                <w:szCs w:val="10"/>
                <w:lang w:eastAsia="en-GB"/>
              </w:rPr>
            </w:pPr>
            <w:r w:rsidRPr="00E40BEC">
              <w:rPr>
                <w:rFonts w:ascii="Arial" w:eastAsia="Times New Roman" w:hAnsi="Arial" w:cs="Arial"/>
                <w:b/>
                <w:color w:val="000000"/>
                <w:sz w:val="10"/>
                <w:szCs w:val="10"/>
                <w:lang w:eastAsia="en-GB"/>
              </w:rPr>
              <w:t>-</w:t>
            </w:r>
            <w:r w:rsidRPr="00E40BEC">
              <w:rPr>
                <w:rFonts w:ascii="Arial" w:eastAsia="Times New Roman" w:hAnsi="Arial" w:cs="Arial"/>
                <w:color w:val="000000"/>
                <w:sz w:val="10"/>
                <w:szCs w:val="10"/>
                <w:lang w:eastAsia="en-GB"/>
              </w:rPr>
              <w:t>2.77(0.118)**</w:t>
            </w:r>
          </w:p>
        </w:tc>
        <w:tc>
          <w:tcPr>
            <w:tcW w:w="464" w:type="pct"/>
            <w:tcBorders>
              <w:top w:val="nil"/>
              <w:left w:val="nil"/>
              <w:bottom w:val="single" w:sz="4" w:space="0" w:color="auto"/>
              <w:right w:val="nil"/>
            </w:tcBorders>
            <w:shd w:val="clear" w:color="auto" w:fill="auto"/>
            <w:noWrap/>
            <w:vAlign w:val="bottom"/>
            <w:hideMark/>
          </w:tcPr>
          <w:p w:rsidR="00E40BEC" w:rsidRPr="00E40BEC" w:rsidRDefault="00E40BEC" w:rsidP="0072353A">
            <w:pPr>
              <w:spacing w:after="0" w:line="240" w:lineRule="auto"/>
              <w:jc w:val="center"/>
              <w:rPr>
                <w:rFonts w:ascii="Arial" w:eastAsia="Times New Roman" w:hAnsi="Arial" w:cs="Arial"/>
                <w:color w:val="000000"/>
                <w:sz w:val="10"/>
                <w:szCs w:val="10"/>
                <w:lang w:eastAsia="en-GB"/>
              </w:rPr>
            </w:pPr>
          </w:p>
        </w:tc>
        <w:tc>
          <w:tcPr>
            <w:tcW w:w="402" w:type="pct"/>
            <w:tcBorders>
              <w:top w:val="nil"/>
              <w:left w:val="nil"/>
              <w:bottom w:val="single" w:sz="4" w:space="0" w:color="auto"/>
              <w:right w:val="nil"/>
            </w:tcBorders>
            <w:shd w:val="clear" w:color="auto" w:fill="auto"/>
            <w:noWrap/>
            <w:vAlign w:val="bottom"/>
            <w:hideMark/>
          </w:tcPr>
          <w:p w:rsidR="00E40BEC" w:rsidRPr="00E40BEC" w:rsidRDefault="00E40BEC" w:rsidP="0072353A">
            <w:pPr>
              <w:spacing w:after="0" w:line="240" w:lineRule="auto"/>
              <w:jc w:val="center"/>
              <w:rPr>
                <w:rFonts w:ascii="Arial" w:eastAsia="Times New Roman" w:hAnsi="Arial" w:cs="Arial"/>
                <w:color w:val="000000"/>
                <w:sz w:val="10"/>
                <w:szCs w:val="10"/>
                <w:lang w:eastAsia="en-GB"/>
              </w:rPr>
            </w:pPr>
            <w:r w:rsidRPr="00E40BEC">
              <w:rPr>
                <w:rFonts w:ascii="Arial" w:eastAsia="Times New Roman" w:hAnsi="Arial" w:cs="Arial"/>
                <w:color w:val="000000"/>
                <w:sz w:val="10"/>
                <w:szCs w:val="10"/>
                <w:lang w:eastAsia="en-GB"/>
              </w:rPr>
              <w:t>1.784(0.143)**</w:t>
            </w:r>
          </w:p>
        </w:tc>
        <w:tc>
          <w:tcPr>
            <w:tcW w:w="464" w:type="pct"/>
            <w:tcBorders>
              <w:top w:val="nil"/>
              <w:left w:val="nil"/>
              <w:bottom w:val="single" w:sz="4" w:space="0" w:color="auto"/>
              <w:right w:val="nil"/>
            </w:tcBorders>
            <w:shd w:val="clear" w:color="auto" w:fill="auto"/>
            <w:noWrap/>
            <w:vAlign w:val="bottom"/>
            <w:hideMark/>
          </w:tcPr>
          <w:p w:rsidR="00E40BEC" w:rsidRPr="00E40BEC" w:rsidRDefault="00E40BEC" w:rsidP="0072353A">
            <w:pPr>
              <w:spacing w:after="0" w:line="240" w:lineRule="auto"/>
              <w:jc w:val="center"/>
              <w:rPr>
                <w:rFonts w:ascii="Arial" w:eastAsia="Times New Roman" w:hAnsi="Arial" w:cs="Arial"/>
                <w:color w:val="000000"/>
                <w:sz w:val="10"/>
                <w:szCs w:val="10"/>
                <w:lang w:eastAsia="en-GB"/>
              </w:rPr>
            </w:pPr>
          </w:p>
        </w:tc>
        <w:tc>
          <w:tcPr>
            <w:tcW w:w="402" w:type="pct"/>
            <w:tcBorders>
              <w:top w:val="nil"/>
              <w:left w:val="nil"/>
              <w:bottom w:val="single" w:sz="4" w:space="0" w:color="auto"/>
              <w:right w:val="nil"/>
            </w:tcBorders>
            <w:shd w:val="clear" w:color="auto" w:fill="auto"/>
            <w:noWrap/>
            <w:vAlign w:val="bottom"/>
            <w:hideMark/>
          </w:tcPr>
          <w:p w:rsidR="00E40BEC" w:rsidRPr="00E40BEC" w:rsidRDefault="00E40BEC" w:rsidP="0072353A">
            <w:pPr>
              <w:spacing w:after="0" w:line="240" w:lineRule="auto"/>
              <w:jc w:val="center"/>
              <w:rPr>
                <w:rFonts w:ascii="Arial" w:eastAsia="Times New Roman" w:hAnsi="Arial" w:cs="Arial"/>
                <w:color w:val="000000"/>
                <w:sz w:val="10"/>
                <w:szCs w:val="10"/>
                <w:lang w:eastAsia="en-GB"/>
              </w:rPr>
            </w:pPr>
            <w:r w:rsidRPr="00E40BEC">
              <w:rPr>
                <w:rFonts w:ascii="Arial" w:eastAsia="Times New Roman" w:hAnsi="Arial" w:cs="Arial"/>
                <w:color w:val="000000"/>
                <w:sz w:val="10"/>
                <w:szCs w:val="10"/>
                <w:lang w:eastAsia="en-GB"/>
              </w:rPr>
              <w:t>-6.262(0.186)**</w:t>
            </w:r>
          </w:p>
        </w:tc>
        <w:tc>
          <w:tcPr>
            <w:tcW w:w="464" w:type="pct"/>
            <w:tcBorders>
              <w:top w:val="nil"/>
              <w:left w:val="nil"/>
              <w:bottom w:val="single" w:sz="4" w:space="0" w:color="auto"/>
              <w:right w:val="nil"/>
            </w:tcBorders>
            <w:shd w:val="clear" w:color="auto" w:fill="auto"/>
            <w:noWrap/>
            <w:vAlign w:val="bottom"/>
            <w:hideMark/>
          </w:tcPr>
          <w:p w:rsidR="00E40BEC" w:rsidRPr="00E40BEC" w:rsidRDefault="00E40BEC" w:rsidP="0072353A">
            <w:pPr>
              <w:spacing w:after="0" w:line="240" w:lineRule="auto"/>
              <w:jc w:val="center"/>
              <w:rPr>
                <w:rFonts w:ascii="Arial" w:eastAsia="Times New Roman" w:hAnsi="Arial" w:cs="Arial"/>
                <w:color w:val="000000"/>
                <w:sz w:val="10"/>
                <w:szCs w:val="10"/>
                <w:lang w:eastAsia="en-GB"/>
              </w:rPr>
            </w:pPr>
          </w:p>
        </w:tc>
        <w:tc>
          <w:tcPr>
            <w:tcW w:w="402" w:type="pct"/>
            <w:tcBorders>
              <w:top w:val="nil"/>
              <w:left w:val="nil"/>
              <w:bottom w:val="single" w:sz="4" w:space="0" w:color="auto"/>
              <w:right w:val="nil"/>
            </w:tcBorders>
            <w:shd w:val="clear" w:color="auto" w:fill="auto"/>
            <w:noWrap/>
            <w:vAlign w:val="bottom"/>
            <w:hideMark/>
          </w:tcPr>
          <w:p w:rsidR="00E40BEC" w:rsidRPr="00E40BEC" w:rsidRDefault="00E40BEC" w:rsidP="0072353A">
            <w:pPr>
              <w:spacing w:after="0" w:line="240" w:lineRule="auto"/>
              <w:jc w:val="center"/>
              <w:rPr>
                <w:rFonts w:ascii="Arial" w:eastAsia="Times New Roman" w:hAnsi="Arial" w:cs="Arial"/>
                <w:color w:val="000000"/>
                <w:sz w:val="10"/>
                <w:szCs w:val="10"/>
                <w:lang w:eastAsia="en-GB"/>
              </w:rPr>
            </w:pPr>
            <w:r w:rsidRPr="00E40BEC">
              <w:rPr>
                <w:rFonts w:ascii="Arial" w:eastAsia="Times New Roman" w:hAnsi="Arial" w:cs="Arial"/>
                <w:color w:val="000000"/>
                <w:sz w:val="10"/>
                <w:szCs w:val="10"/>
                <w:lang w:eastAsia="en-GB"/>
              </w:rPr>
              <w:t>-4.273(0.634)**</w:t>
            </w:r>
          </w:p>
        </w:tc>
        <w:tc>
          <w:tcPr>
            <w:tcW w:w="464" w:type="pct"/>
            <w:tcBorders>
              <w:top w:val="nil"/>
              <w:left w:val="nil"/>
              <w:bottom w:val="single" w:sz="4" w:space="0" w:color="auto"/>
              <w:right w:val="nil"/>
            </w:tcBorders>
            <w:shd w:val="clear" w:color="auto" w:fill="auto"/>
            <w:noWrap/>
            <w:vAlign w:val="bottom"/>
            <w:hideMark/>
          </w:tcPr>
          <w:p w:rsidR="00E40BEC" w:rsidRPr="00E40BEC" w:rsidRDefault="00E40BEC" w:rsidP="0072353A">
            <w:pPr>
              <w:spacing w:after="0" w:line="240" w:lineRule="auto"/>
              <w:jc w:val="center"/>
              <w:rPr>
                <w:rFonts w:ascii="Arial" w:eastAsia="Times New Roman" w:hAnsi="Arial" w:cs="Arial"/>
                <w:color w:val="000000"/>
                <w:sz w:val="10"/>
                <w:szCs w:val="10"/>
                <w:lang w:eastAsia="en-GB"/>
              </w:rPr>
            </w:pPr>
          </w:p>
        </w:tc>
        <w:tc>
          <w:tcPr>
            <w:tcW w:w="387" w:type="pct"/>
            <w:tcBorders>
              <w:top w:val="nil"/>
              <w:left w:val="nil"/>
              <w:bottom w:val="single" w:sz="4" w:space="0" w:color="auto"/>
              <w:right w:val="nil"/>
            </w:tcBorders>
            <w:shd w:val="clear" w:color="auto" w:fill="auto"/>
            <w:noWrap/>
            <w:vAlign w:val="bottom"/>
            <w:hideMark/>
          </w:tcPr>
          <w:p w:rsidR="00E40BEC" w:rsidRPr="00E40BEC" w:rsidRDefault="00E40BEC" w:rsidP="0072353A">
            <w:pPr>
              <w:spacing w:after="0" w:line="240" w:lineRule="auto"/>
              <w:jc w:val="center"/>
              <w:rPr>
                <w:rFonts w:ascii="Arial" w:eastAsia="Times New Roman" w:hAnsi="Arial" w:cs="Arial"/>
                <w:color w:val="000000"/>
                <w:sz w:val="10"/>
                <w:szCs w:val="10"/>
                <w:lang w:eastAsia="en-GB"/>
              </w:rPr>
            </w:pPr>
            <w:r w:rsidRPr="00E40BEC">
              <w:rPr>
                <w:rFonts w:ascii="Arial" w:eastAsia="Times New Roman" w:hAnsi="Arial" w:cs="Arial"/>
                <w:color w:val="000000"/>
                <w:sz w:val="10"/>
                <w:szCs w:val="10"/>
                <w:lang w:eastAsia="en-GB"/>
              </w:rPr>
              <w:t>-1.766(0.45)**</w:t>
            </w:r>
          </w:p>
        </w:tc>
        <w:tc>
          <w:tcPr>
            <w:tcW w:w="234" w:type="pct"/>
            <w:tcBorders>
              <w:top w:val="nil"/>
              <w:left w:val="nil"/>
              <w:bottom w:val="single" w:sz="4" w:space="0" w:color="auto"/>
              <w:right w:val="nil"/>
            </w:tcBorders>
            <w:shd w:val="clear" w:color="auto" w:fill="auto"/>
            <w:noWrap/>
            <w:vAlign w:val="bottom"/>
            <w:hideMark/>
          </w:tcPr>
          <w:p w:rsidR="00E40BEC" w:rsidRPr="00E40BEC" w:rsidRDefault="00E40BEC" w:rsidP="0072353A">
            <w:pPr>
              <w:spacing w:after="0" w:line="240" w:lineRule="auto"/>
              <w:jc w:val="center"/>
              <w:rPr>
                <w:rFonts w:ascii="Arial" w:eastAsia="Times New Roman" w:hAnsi="Arial" w:cs="Arial"/>
                <w:color w:val="000000"/>
                <w:sz w:val="10"/>
                <w:szCs w:val="10"/>
                <w:lang w:eastAsia="en-GB"/>
              </w:rPr>
            </w:pPr>
          </w:p>
        </w:tc>
        <w:tc>
          <w:tcPr>
            <w:tcW w:w="168" w:type="pct"/>
            <w:tcBorders>
              <w:top w:val="nil"/>
              <w:left w:val="nil"/>
              <w:bottom w:val="single" w:sz="4" w:space="0" w:color="auto"/>
              <w:right w:val="nil"/>
            </w:tcBorders>
            <w:shd w:val="clear" w:color="auto" w:fill="auto"/>
            <w:noWrap/>
            <w:vAlign w:val="bottom"/>
            <w:hideMark/>
          </w:tcPr>
          <w:p w:rsidR="00E40BEC" w:rsidRPr="00E40BEC" w:rsidRDefault="00E40BEC" w:rsidP="0072353A">
            <w:pPr>
              <w:spacing w:after="0" w:line="240" w:lineRule="auto"/>
              <w:jc w:val="center"/>
              <w:rPr>
                <w:rFonts w:ascii="Arial" w:eastAsia="Times New Roman" w:hAnsi="Arial" w:cs="Arial"/>
                <w:color w:val="000000"/>
                <w:sz w:val="10"/>
                <w:szCs w:val="10"/>
                <w:lang w:eastAsia="en-GB"/>
              </w:rPr>
            </w:pPr>
            <w:r w:rsidRPr="00E40BEC">
              <w:rPr>
                <w:rFonts w:ascii="Arial" w:eastAsia="Times New Roman" w:hAnsi="Arial" w:cs="Arial"/>
                <w:color w:val="000000"/>
                <w:sz w:val="10"/>
                <w:szCs w:val="10"/>
                <w:lang w:eastAsia="en-GB"/>
              </w:rPr>
              <w:t>-0.594(0.528)</w:t>
            </w:r>
          </w:p>
        </w:tc>
        <w:tc>
          <w:tcPr>
            <w:tcW w:w="234" w:type="pct"/>
            <w:tcBorders>
              <w:top w:val="nil"/>
              <w:left w:val="nil"/>
              <w:bottom w:val="single" w:sz="4" w:space="0" w:color="auto"/>
              <w:right w:val="nil"/>
            </w:tcBorders>
            <w:shd w:val="clear" w:color="auto" w:fill="auto"/>
            <w:noWrap/>
            <w:vAlign w:val="bottom"/>
            <w:hideMark/>
          </w:tcPr>
          <w:p w:rsidR="00E40BEC" w:rsidRPr="00E40BEC" w:rsidRDefault="00E40BEC" w:rsidP="0072353A">
            <w:pPr>
              <w:spacing w:after="0" w:line="240" w:lineRule="auto"/>
              <w:jc w:val="center"/>
              <w:rPr>
                <w:rFonts w:ascii="Arial" w:eastAsia="Times New Roman" w:hAnsi="Arial" w:cs="Arial"/>
                <w:color w:val="000000"/>
                <w:sz w:val="10"/>
                <w:szCs w:val="10"/>
                <w:lang w:eastAsia="en-GB"/>
              </w:rPr>
            </w:pPr>
          </w:p>
        </w:tc>
      </w:tr>
      <w:tr w:rsidR="00E40BEC" w:rsidRPr="00E40BEC" w:rsidTr="00E40BEC">
        <w:trPr>
          <w:trHeight w:val="227"/>
        </w:trPr>
        <w:tc>
          <w:tcPr>
            <w:tcW w:w="510" w:type="pct"/>
            <w:tcBorders>
              <w:top w:val="single" w:sz="4" w:space="0" w:color="auto"/>
              <w:left w:val="nil"/>
              <w:right w:val="nil"/>
            </w:tcBorders>
            <w:shd w:val="clear" w:color="auto" w:fill="auto"/>
            <w:noWrap/>
            <w:vAlign w:val="bottom"/>
            <w:hideMark/>
          </w:tcPr>
          <w:p w:rsidR="00E40BEC" w:rsidRPr="00E40BEC" w:rsidRDefault="00E40BEC" w:rsidP="003A6865">
            <w:pPr>
              <w:spacing w:after="0" w:line="240" w:lineRule="auto"/>
              <w:rPr>
                <w:rFonts w:ascii="Arial" w:eastAsia="Times New Roman" w:hAnsi="Arial" w:cs="Arial"/>
                <w:i/>
                <w:iCs/>
                <w:color w:val="000000"/>
                <w:sz w:val="14"/>
                <w:szCs w:val="16"/>
                <w:lang w:eastAsia="en-GB"/>
              </w:rPr>
            </w:pPr>
            <w:r w:rsidRPr="00E40BEC">
              <w:rPr>
                <w:rFonts w:ascii="Arial" w:eastAsia="Times New Roman" w:hAnsi="Arial" w:cs="Arial"/>
                <w:i/>
                <w:iCs/>
                <w:color w:val="000000"/>
                <w:sz w:val="14"/>
                <w:szCs w:val="16"/>
                <w:lang w:eastAsia="en-GB"/>
              </w:rPr>
              <w:t>N</w:t>
            </w:r>
          </w:p>
        </w:tc>
        <w:tc>
          <w:tcPr>
            <w:tcW w:w="402" w:type="pct"/>
            <w:tcBorders>
              <w:top w:val="single" w:sz="4" w:space="0" w:color="auto"/>
              <w:left w:val="nil"/>
              <w:right w:val="nil"/>
            </w:tcBorders>
            <w:shd w:val="clear" w:color="auto" w:fill="auto"/>
            <w:noWrap/>
            <w:vAlign w:val="bottom"/>
            <w:hideMark/>
          </w:tcPr>
          <w:p w:rsidR="00E40BEC" w:rsidRPr="00E40BEC" w:rsidRDefault="00E40BEC" w:rsidP="008D1ABD">
            <w:pPr>
              <w:spacing w:after="0" w:line="240" w:lineRule="auto"/>
              <w:jc w:val="right"/>
              <w:rPr>
                <w:rFonts w:ascii="Arial" w:eastAsia="Times New Roman" w:hAnsi="Arial" w:cs="Arial"/>
                <w:color w:val="000000"/>
                <w:sz w:val="10"/>
                <w:szCs w:val="10"/>
                <w:lang w:eastAsia="en-GB"/>
              </w:rPr>
            </w:pPr>
            <w:r w:rsidRPr="00E40BEC">
              <w:rPr>
                <w:rFonts w:ascii="Arial" w:eastAsia="Times New Roman" w:hAnsi="Arial" w:cs="Arial"/>
                <w:color w:val="000000"/>
                <w:sz w:val="10"/>
                <w:szCs w:val="10"/>
                <w:lang w:eastAsia="en-GB"/>
              </w:rPr>
              <w:t>12544</w:t>
            </w:r>
          </w:p>
        </w:tc>
        <w:tc>
          <w:tcPr>
            <w:tcW w:w="464" w:type="pct"/>
            <w:tcBorders>
              <w:top w:val="single" w:sz="4" w:space="0" w:color="auto"/>
              <w:left w:val="nil"/>
              <w:right w:val="nil"/>
            </w:tcBorders>
            <w:shd w:val="clear" w:color="auto" w:fill="auto"/>
            <w:noWrap/>
            <w:vAlign w:val="bottom"/>
            <w:hideMark/>
          </w:tcPr>
          <w:p w:rsidR="00E40BEC" w:rsidRPr="00E40BEC" w:rsidRDefault="00E40BEC" w:rsidP="008D1ABD">
            <w:pPr>
              <w:spacing w:after="0" w:line="240" w:lineRule="auto"/>
              <w:rPr>
                <w:rFonts w:ascii="Arial" w:eastAsia="Times New Roman" w:hAnsi="Arial" w:cs="Arial"/>
                <w:color w:val="000000"/>
                <w:sz w:val="10"/>
                <w:szCs w:val="10"/>
                <w:lang w:eastAsia="en-GB"/>
              </w:rPr>
            </w:pPr>
          </w:p>
        </w:tc>
        <w:tc>
          <w:tcPr>
            <w:tcW w:w="402" w:type="pct"/>
            <w:tcBorders>
              <w:top w:val="single" w:sz="4" w:space="0" w:color="auto"/>
              <w:left w:val="nil"/>
              <w:right w:val="nil"/>
            </w:tcBorders>
            <w:shd w:val="clear" w:color="auto" w:fill="auto"/>
            <w:noWrap/>
            <w:vAlign w:val="bottom"/>
            <w:hideMark/>
          </w:tcPr>
          <w:p w:rsidR="00E40BEC" w:rsidRPr="00E40BEC" w:rsidRDefault="00E40BEC" w:rsidP="008D1ABD">
            <w:pPr>
              <w:spacing w:after="0" w:line="240" w:lineRule="auto"/>
              <w:jc w:val="right"/>
              <w:rPr>
                <w:rFonts w:ascii="Arial" w:eastAsia="Times New Roman" w:hAnsi="Arial" w:cs="Arial"/>
                <w:color w:val="000000"/>
                <w:sz w:val="10"/>
                <w:szCs w:val="10"/>
                <w:lang w:eastAsia="en-GB"/>
              </w:rPr>
            </w:pPr>
            <w:r w:rsidRPr="00E40BEC">
              <w:rPr>
                <w:rFonts w:ascii="Arial" w:eastAsia="Times New Roman" w:hAnsi="Arial" w:cs="Arial"/>
                <w:color w:val="000000"/>
                <w:sz w:val="10"/>
                <w:szCs w:val="10"/>
                <w:lang w:eastAsia="en-GB"/>
              </w:rPr>
              <w:t>6302</w:t>
            </w:r>
          </w:p>
        </w:tc>
        <w:tc>
          <w:tcPr>
            <w:tcW w:w="464" w:type="pct"/>
            <w:tcBorders>
              <w:top w:val="single" w:sz="4" w:space="0" w:color="auto"/>
              <w:left w:val="nil"/>
              <w:right w:val="nil"/>
            </w:tcBorders>
            <w:shd w:val="clear" w:color="auto" w:fill="auto"/>
            <w:noWrap/>
            <w:vAlign w:val="bottom"/>
            <w:hideMark/>
          </w:tcPr>
          <w:p w:rsidR="00E40BEC" w:rsidRPr="00E40BEC" w:rsidRDefault="00E40BEC" w:rsidP="008D1ABD">
            <w:pPr>
              <w:spacing w:after="0" w:line="240" w:lineRule="auto"/>
              <w:rPr>
                <w:rFonts w:ascii="Arial" w:eastAsia="Times New Roman" w:hAnsi="Arial" w:cs="Arial"/>
                <w:color w:val="000000"/>
                <w:sz w:val="10"/>
                <w:szCs w:val="10"/>
                <w:lang w:eastAsia="en-GB"/>
              </w:rPr>
            </w:pPr>
          </w:p>
        </w:tc>
        <w:tc>
          <w:tcPr>
            <w:tcW w:w="402" w:type="pct"/>
            <w:tcBorders>
              <w:top w:val="single" w:sz="4" w:space="0" w:color="auto"/>
              <w:left w:val="nil"/>
              <w:right w:val="nil"/>
            </w:tcBorders>
            <w:shd w:val="clear" w:color="auto" w:fill="auto"/>
            <w:noWrap/>
            <w:vAlign w:val="bottom"/>
            <w:hideMark/>
          </w:tcPr>
          <w:p w:rsidR="00E40BEC" w:rsidRPr="00E40BEC" w:rsidRDefault="00E40BEC" w:rsidP="008D1ABD">
            <w:pPr>
              <w:spacing w:after="0" w:line="240" w:lineRule="auto"/>
              <w:jc w:val="right"/>
              <w:rPr>
                <w:rFonts w:ascii="Arial" w:eastAsia="Times New Roman" w:hAnsi="Arial" w:cs="Arial"/>
                <w:color w:val="000000"/>
                <w:sz w:val="10"/>
                <w:szCs w:val="10"/>
                <w:lang w:eastAsia="en-GB"/>
              </w:rPr>
            </w:pPr>
            <w:r w:rsidRPr="00E40BEC">
              <w:rPr>
                <w:rFonts w:ascii="Arial" w:eastAsia="Times New Roman" w:hAnsi="Arial" w:cs="Arial"/>
                <w:color w:val="000000"/>
                <w:sz w:val="10"/>
                <w:szCs w:val="10"/>
                <w:lang w:eastAsia="en-GB"/>
              </w:rPr>
              <w:t>12611</w:t>
            </w:r>
          </w:p>
        </w:tc>
        <w:tc>
          <w:tcPr>
            <w:tcW w:w="464" w:type="pct"/>
            <w:tcBorders>
              <w:top w:val="single" w:sz="4" w:space="0" w:color="auto"/>
              <w:left w:val="nil"/>
              <w:right w:val="nil"/>
            </w:tcBorders>
            <w:shd w:val="clear" w:color="auto" w:fill="auto"/>
            <w:noWrap/>
            <w:vAlign w:val="bottom"/>
            <w:hideMark/>
          </w:tcPr>
          <w:p w:rsidR="00E40BEC" w:rsidRPr="00E40BEC" w:rsidRDefault="00E40BEC" w:rsidP="008D1ABD">
            <w:pPr>
              <w:spacing w:after="0" w:line="240" w:lineRule="auto"/>
              <w:rPr>
                <w:rFonts w:ascii="Arial" w:eastAsia="Times New Roman" w:hAnsi="Arial" w:cs="Arial"/>
                <w:color w:val="000000"/>
                <w:sz w:val="10"/>
                <w:szCs w:val="10"/>
                <w:lang w:eastAsia="en-GB"/>
              </w:rPr>
            </w:pPr>
          </w:p>
        </w:tc>
        <w:tc>
          <w:tcPr>
            <w:tcW w:w="402" w:type="pct"/>
            <w:tcBorders>
              <w:top w:val="single" w:sz="4" w:space="0" w:color="auto"/>
              <w:left w:val="nil"/>
              <w:right w:val="nil"/>
            </w:tcBorders>
            <w:shd w:val="clear" w:color="auto" w:fill="auto"/>
            <w:noWrap/>
            <w:vAlign w:val="bottom"/>
            <w:hideMark/>
          </w:tcPr>
          <w:p w:rsidR="00E40BEC" w:rsidRPr="00E40BEC" w:rsidRDefault="006537FC" w:rsidP="008D1ABD">
            <w:pPr>
              <w:spacing w:after="0" w:line="240" w:lineRule="auto"/>
              <w:rPr>
                <w:rFonts w:ascii="Arial" w:eastAsia="Times New Roman" w:hAnsi="Arial" w:cs="Arial"/>
                <w:color w:val="000000"/>
                <w:sz w:val="10"/>
                <w:szCs w:val="10"/>
                <w:lang w:eastAsia="en-GB"/>
              </w:rPr>
            </w:pPr>
            <w:r>
              <w:rPr>
                <w:rFonts w:ascii="Arial" w:eastAsia="Times New Roman" w:hAnsi="Arial" w:cs="Arial"/>
                <w:color w:val="000000"/>
                <w:sz w:val="10"/>
                <w:szCs w:val="10"/>
                <w:lang w:eastAsia="en-GB"/>
              </w:rPr>
              <w:t>810</w:t>
            </w:r>
          </w:p>
        </w:tc>
        <w:tc>
          <w:tcPr>
            <w:tcW w:w="464" w:type="pct"/>
            <w:tcBorders>
              <w:top w:val="single" w:sz="4" w:space="0" w:color="auto"/>
              <w:left w:val="nil"/>
              <w:right w:val="nil"/>
            </w:tcBorders>
            <w:shd w:val="clear" w:color="auto" w:fill="auto"/>
            <w:noWrap/>
            <w:vAlign w:val="bottom"/>
            <w:hideMark/>
          </w:tcPr>
          <w:p w:rsidR="00E40BEC" w:rsidRPr="00E40BEC" w:rsidRDefault="00E40BEC" w:rsidP="008D1ABD">
            <w:pPr>
              <w:spacing w:after="0" w:line="240" w:lineRule="auto"/>
              <w:rPr>
                <w:rFonts w:ascii="Arial" w:eastAsia="Times New Roman" w:hAnsi="Arial" w:cs="Arial"/>
                <w:color w:val="000000"/>
                <w:sz w:val="10"/>
                <w:szCs w:val="10"/>
                <w:lang w:eastAsia="en-GB"/>
              </w:rPr>
            </w:pPr>
          </w:p>
        </w:tc>
        <w:tc>
          <w:tcPr>
            <w:tcW w:w="387" w:type="pct"/>
            <w:tcBorders>
              <w:top w:val="single" w:sz="4" w:space="0" w:color="auto"/>
              <w:left w:val="nil"/>
              <w:right w:val="nil"/>
            </w:tcBorders>
            <w:shd w:val="clear" w:color="auto" w:fill="auto"/>
            <w:noWrap/>
            <w:vAlign w:val="bottom"/>
            <w:hideMark/>
          </w:tcPr>
          <w:p w:rsidR="00E40BEC" w:rsidRPr="00E40BEC" w:rsidRDefault="00E40BEC" w:rsidP="008D1ABD">
            <w:pPr>
              <w:spacing w:after="0" w:line="240" w:lineRule="auto"/>
              <w:jc w:val="right"/>
              <w:rPr>
                <w:rFonts w:ascii="Arial" w:eastAsia="Times New Roman" w:hAnsi="Arial" w:cs="Arial"/>
                <w:color w:val="000000"/>
                <w:sz w:val="10"/>
                <w:szCs w:val="10"/>
                <w:lang w:eastAsia="en-GB"/>
              </w:rPr>
            </w:pPr>
            <w:r w:rsidRPr="00E40BEC">
              <w:rPr>
                <w:rFonts w:ascii="Arial" w:eastAsia="Times New Roman" w:hAnsi="Arial" w:cs="Arial"/>
                <w:color w:val="000000"/>
                <w:sz w:val="10"/>
                <w:szCs w:val="10"/>
                <w:lang w:eastAsia="en-GB"/>
              </w:rPr>
              <w:t>769</w:t>
            </w:r>
          </w:p>
        </w:tc>
        <w:tc>
          <w:tcPr>
            <w:tcW w:w="234" w:type="pct"/>
            <w:tcBorders>
              <w:top w:val="single" w:sz="4" w:space="0" w:color="auto"/>
              <w:left w:val="nil"/>
              <w:right w:val="nil"/>
            </w:tcBorders>
            <w:shd w:val="clear" w:color="auto" w:fill="auto"/>
            <w:noWrap/>
            <w:vAlign w:val="bottom"/>
            <w:hideMark/>
          </w:tcPr>
          <w:p w:rsidR="00E40BEC" w:rsidRPr="00E40BEC" w:rsidRDefault="00E40BEC" w:rsidP="008D1ABD">
            <w:pPr>
              <w:spacing w:after="0" w:line="240" w:lineRule="auto"/>
              <w:rPr>
                <w:rFonts w:ascii="Arial" w:eastAsia="Times New Roman" w:hAnsi="Arial" w:cs="Arial"/>
                <w:color w:val="000000"/>
                <w:sz w:val="10"/>
                <w:szCs w:val="10"/>
                <w:lang w:eastAsia="en-GB"/>
              </w:rPr>
            </w:pPr>
          </w:p>
        </w:tc>
        <w:tc>
          <w:tcPr>
            <w:tcW w:w="168" w:type="pct"/>
            <w:tcBorders>
              <w:top w:val="single" w:sz="4" w:space="0" w:color="auto"/>
              <w:left w:val="nil"/>
              <w:right w:val="nil"/>
            </w:tcBorders>
            <w:shd w:val="clear" w:color="auto" w:fill="auto"/>
            <w:noWrap/>
            <w:vAlign w:val="bottom"/>
            <w:hideMark/>
          </w:tcPr>
          <w:p w:rsidR="00E40BEC" w:rsidRPr="00E40BEC" w:rsidRDefault="00E40BEC" w:rsidP="008D1ABD">
            <w:pPr>
              <w:spacing w:after="0" w:line="240" w:lineRule="auto"/>
              <w:jc w:val="right"/>
              <w:rPr>
                <w:rFonts w:ascii="Arial" w:eastAsia="Times New Roman" w:hAnsi="Arial" w:cs="Arial"/>
                <w:color w:val="000000"/>
                <w:sz w:val="10"/>
                <w:szCs w:val="10"/>
                <w:lang w:eastAsia="en-GB"/>
              </w:rPr>
            </w:pPr>
            <w:r w:rsidRPr="00E40BEC">
              <w:rPr>
                <w:rFonts w:ascii="Arial" w:eastAsia="Times New Roman" w:hAnsi="Arial" w:cs="Arial"/>
                <w:color w:val="000000"/>
                <w:sz w:val="10"/>
                <w:szCs w:val="10"/>
                <w:lang w:eastAsia="en-GB"/>
              </w:rPr>
              <w:t>566</w:t>
            </w:r>
          </w:p>
        </w:tc>
        <w:tc>
          <w:tcPr>
            <w:tcW w:w="234" w:type="pct"/>
            <w:tcBorders>
              <w:top w:val="single" w:sz="4" w:space="0" w:color="auto"/>
              <w:left w:val="nil"/>
              <w:right w:val="nil"/>
            </w:tcBorders>
            <w:shd w:val="clear" w:color="auto" w:fill="auto"/>
            <w:noWrap/>
            <w:vAlign w:val="bottom"/>
            <w:hideMark/>
          </w:tcPr>
          <w:p w:rsidR="00E40BEC" w:rsidRPr="00E40BEC" w:rsidRDefault="00E40BEC" w:rsidP="008D1ABD">
            <w:pPr>
              <w:spacing w:after="0" w:line="240" w:lineRule="auto"/>
              <w:rPr>
                <w:rFonts w:ascii="Arial" w:eastAsia="Times New Roman" w:hAnsi="Arial" w:cs="Arial"/>
                <w:color w:val="000000"/>
                <w:sz w:val="10"/>
                <w:szCs w:val="10"/>
                <w:lang w:eastAsia="en-GB"/>
              </w:rPr>
            </w:pPr>
          </w:p>
        </w:tc>
      </w:tr>
      <w:tr w:rsidR="00E40BEC" w:rsidRPr="00E40BEC" w:rsidTr="00E40BEC">
        <w:trPr>
          <w:trHeight w:val="170"/>
        </w:trPr>
        <w:tc>
          <w:tcPr>
            <w:tcW w:w="510" w:type="pct"/>
            <w:tcBorders>
              <w:top w:val="nil"/>
              <w:left w:val="nil"/>
              <w:bottom w:val="single" w:sz="4" w:space="0" w:color="auto"/>
              <w:right w:val="nil"/>
            </w:tcBorders>
            <w:shd w:val="clear" w:color="auto" w:fill="auto"/>
            <w:noWrap/>
            <w:vAlign w:val="bottom"/>
            <w:hideMark/>
          </w:tcPr>
          <w:p w:rsidR="00E40BEC" w:rsidRPr="00E40BEC" w:rsidRDefault="00E40BEC" w:rsidP="003A6865">
            <w:pPr>
              <w:spacing w:after="0" w:line="240" w:lineRule="auto"/>
              <w:rPr>
                <w:rFonts w:ascii="Arial" w:eastAsia="Times New Roman" w:hAnsi="Arial" w:cs="Arial"/>
                <w:i/>
                <w:iCs/>
                <w:color w:val="000000"/>
                <w:sz w:val="14"/>
                <w:szCs w:val="16"/>
                <w:lang w:eastAsia="en-GB"/>
              </w:rPr>
            </w:pPr>
            <w:r w:rsidRPr="00E40BEC">
              <w:rPr>
                <w:rFonts w:ascii="Arial" w:eastAsia="Times New Roman" w:hAnsi="Arial" w:cs="Arial"/>
                <w:i/>
                <w:iCs/>
                <w:color w:val="000000"/>
                <w:sz w:val="14"/>
                <w:szCs w:val="16"/>
                <w:lang w:eastAsia="en-GB"/>
              </w:rPr>
              <w:t>R</w:t>
            </w:r>
            <w:r w:rsidRPr="00E40BEC">
              <w:rPr>
                <w:rFonts w:ascii="Arial" w:eastAsia="Times New Roman" w:hAnsi="Arial" w:cs="Arial"/>
                <w:i/>
                <w:iCs/>
                <w:color w:val="000000"/>
                <w:sz w:val="14"/>
                <w:szCs w:val="16"/>
                <w:vertAlign w:val="superscript"/>
                <w:lang w:eastAsia="en-GB"/>
              </w:rPr>
              <w:t xml:space="preserve">2 </w:t>
            </w:r>
            <w:r w:rsidRPr="00E40BEC">
              <w:rPr>
                <w:rFonts w:ascii="Arial" w:eastAsia="Times New Roman" w:hAnsi="Arial" w:cs="Arial"/>
                <w:i/>
                <w:iCs/>
                <w:color w:val="000000"/>
                <w:sz w:val="14"/>
                <w:szCs w:val="16"/>
                <w:lang w:eastAsia="en-GB"/>
              </w:rPr>
              <w:t>(</w:t>
            </w:r>
            <w:proofErr w:type="spellStart"/>
            <w:r w:rsidRPr="00E40BEC">
              <w:rPr>
                <w:rFonts w:ascii="Arial" w:eastAsia="Times New Roman" w:hAnsi="Arial" w:cs="Arial"/>
                <w:i/>
                <w:iCs/>
                <w:color w:val="000000"/>
                <w:sz w:val="14"/>
                <w:szCs w:val="16"/>
                <w:lang w:eastAsia="en-GB"/>
              </w:rPr>
              <w:t>Nagelkerke</w:t>
            </w:r>
            <w:proofErr w:type="spellEnd"/>
            <w:r w:rsidRPr="00E40BEC">
              <w:rPr>
                <w:rFonts w:ascii="Arial" w:eastAsia="Times New Roman" w:hAnsi="Arial" w:cs="Arial"/>
                <w:i/>
                <w:iCs/>
                <w:color w:val="000000"/>
                <w:sz w:val="14"/>
                <w:szCs w:val="16"/>
                <w:lang w:eastAsia="en-GB"/>
              </w:rPr>
              <w:t>)</w:t>
            </w:r>
          </w:p>
        </w:tc>
        <w:tc>
          <w:tcPr>
            <w:tcW w:w="402" w:type="pct"/>
            <w:tcBorders>
              <w:top w:val="nil"/>
              <w:left w:val="nil"/>
              <w:bottom w:val="single" w:sz="4" w:space="0" w:color="auto"/>
              <w:right w:val="nil"/>
            </w:tcBorders>
            <w:shd w:val="clear" w:color="auto" w:fill="auto"/>
            <w:noWrap/>
            <w:vAlign w:val="bottom"/>
            <w:hideMark/>
          </w:tcPr>
          <w:p w:rsidR="00E40BEC" w:rsidRPr="00E40BEC" w:rsidRDefault="00E40BEC" w:rsidP="008D1ABD">
            <w:pPr>
              <w:spacing w:after="0" w:line="240" w:lineRule="auto"/>
              <w:jc w:val="right"/>
              <w:rPr>
                <w:rFonts w:ascii="Arial" w:eastAsia="Times New Roman" w:hAnsi="Arial" w:cs="Arial"/>
                <w:i/>
                <w:iCs/>
                <w:color w:val="000000"/>
                <w:sz w:val="10"/>
                <w:szCs w:val="10"/>
                <w:lang w:eastAsia="en-GB"/>
              </w:rPr>
            </w:pPr>
            <w:r w:rsidRPr="00E40BEC">
              <w:rPr>
                <w:rFonts w:ascii="Arial" w:eastAsia="Times New Roman" w:hAnsi="Arial" w:cs="Arial"/>
                <w:i/>
                <w:iCs/>
                <w:color w:val="000000"/>
                <w:sz w:val="10"/>
                <w:szCs w:val="10"/>
                <w:lang w:eastAsia="en-GB"/>
              </w:rPr>
              <w:t>0.363</w:t>
            </w:r>
          </w:p>
        </w:tc>
        <w:tc>
          <w:tcPr>
            <w:tcW w:w="464" w:type="pct"/>
            <w:tcBorders>
              <w:top w:val="nil"/>
              <w:left w:val="nil"/>
              <w:bottom w:val="single" w:sz="4" w:space="0" w:color="auto"/>
              <w:right w:val="nil"/>
            </w:tcBorders>
            <w:shd w:val="clear" w:color="auto" w:fill="auto"/>
            <w:noWrap/>
            <w:vAlign w:val="bottom"/>
            <w:hideMark/>
          </w:tcPr>
          <w:p w:rsidR="00E40BEC" w:rsidRPr="00E40BEC" w:rsidRDefault="00E40BEC" w:rsidP="008D1ABD">
            <w:pPr>
              <w:spacing w:after="0" w:line="240" w:lineRule="auto"/>
              <w:rPr>
                <w:rFonts w:ascii="Arial" w:eastAsia="Times New Roman" w:hAnsi="Arial" w:cs="Arial"/>
                <w:i/>
                <w:iCs/>
                <w:color w:val="000000"/>
                <w:sz w:val="10"/>
                <w:szCs w:val="10"/>
                <w:lang w:eastAsia="en-GB"/>
              </w:rPr>
            </w:pPr>
          </w:p>
        </w:tc>
        <w:tc>
          <w:tcPr>
            <w:tcW w:w="402" w:type="pct"/>
            <w:tcBorders>
              <w:top w:val="nil"/>
              <w:left w:val="nil"/>
              <w:bottom w:val="single" w:sz="4" w:space="0" w:color="auto"/>
              <w:right w:val="nil"/>
            </w:tcBorders>
            <w:shd w:val="clear" w:color="auto" w:fill="auto"/>
            <w:noWrap/>
            <w:vAlign w:val="bottom"/>
            <w:hideMark/>
          </w:tcPr>
          <w:p w:rsidR="00E40BEC" w:rsidRPr="00E40BEC" w:rsidRDefault="00E40BEC" w:rsidP="008D1ABD">
            <w:pPr>
              <w:spacing w:after="0" w:line="240" w:lineRule="auto"/>
              <w:jc w:val="right"/>
              <w:rPr>
                <w:rFonts w:ascii="Arial" w:eastAsia="Times New Roman" w:hAnsi="Arial" w:cs="Arial"/>
                <w:i/>
                <w:iCs/>
                <w:color w:val="000000"/>
                <w:sz w:val="10"/>
                <w:szCs w:val="10"/>
                <w:lang w:eastAsia="en-GB"/>
              </w:rPr>
            </w:pPr>
            <w:r w:rsidRPr="00E40BEC">
              <w:rPr>
                <w:rFonts w:ascii="Arial" w:eastAsia="Times New Roman" w:hAnsi="Arial" w:cs="Arial"/>
                <w:i/>
                <w:iCs/>
                <w:color w:val="000000"/>
                <w:sz w:val="10"/>
                <w:szCs w:val="10"/>
                <w:lang w:eastAsia="en-GB"/>
              </w:rPr>
              <w:t>0.031</w:t>
            </w:r>
          </w:p>
        </w:tc>
        <w:tc>
          <w:tcPr>
            <w:tcW w:w="464" w:type="pct"/>
            <w:tcBorders>
              <w:top w:val="nil"/>
              <w:left w:val="nil"/>
              <w:bottom w:val="single" w:sz="4" w:space="0" w:color="auto"/>
              <w:right w:val="nil"/>
            </w:tcBorders>
            <w:shd w:val="clear" w:color="auto" w:fill="auto"/>
            <w:noWrap/>
            <w:vAlign w:val="bottom"/>
            <w:hideMark/>
          </w:tcPr>
          <w:p w:rsidR="00E40BEC" w:rsidRPr="00E40BEC" w:rsidRDefault="00E40BEC" w:rsidP="008D1ABD">
            <w:pPr>
              <w:spacing w:after="0" w:line="240" w:lineRule="auto"/>
              <w:rPr>
                <w:rFonts w:ascii="Arial" w:eastAsia="Times New Roman" w:hAnsi="Arial" w:cs="Arial"/>
                <w:i/>
                <w:iCs/>
                <w:color w:val="000000"/>
                <w:sz w:val="10"/>
                <w:szCs w:val="10"/>
                <w:lang w:eastAsia="en-GB"/>
              </w:rPr>
            </w:pPr>
          </w:p>
        </w:tc>
        <w:tc>
          <w:tcPr>
            <w:tcW w:w="402" w:type="pct"/>
            <w:tcBorders>
              <w:top w:val="nil"/>
              <w:left w:val="nil"/>
              <w:bottom w:val="single" w:sz="4" w:space="0" w:color="auto"/>
              <w:right w:val="nil"/>
            </w:tcBorders>
            <w:shd w:val="clear" w:color="auto" w:fill="auto"/>
            <w:noWrap/>
            <w:vAlign w:val="bottom"/>
            <w:hideMark/>
          </w:tcPr>
          <w:p w:rsidR="00E40BEC" w:rsidRPr="00E40BEC" w:rsidRDefault="00E40BEC" w:rsidP="008D1ABD">
            <w:pPr>
              <w:spacing w:after="0" w:line="240" w:lineRule="auto"/>
              <w:jc w:val="right"/>
              <w:rPr>
                <w:rFonts w:ascii="Arial" w:eastAsia="Times New Roman" w:hAnsi="Arial" w:cs="Arial"/>
                <w:i/>
                <w:iCs/>
                <w:color w:val="000000"/>
                <w:sz w:val="10"/>
                <w:szCs w:val="10"/>
                <w:lang w:eastAsia="en-GB"/>
              </w:rPr>
            </w:pPr>
            <w:r w:rsidRPr="00E40BEC">
              <w:rPr>
                <w:rFonts w:ascii="Arial" w:eastAsia="Times New Roman" w:hAnsi="Arial" w:cs="Arial"/>
                <w:i/>
                <w:iCs/>
                <w:color w:val="000000"/>
                <w:sz w:val="10"/>
                <w:szCs w:val="10"/>
                <w:lang w:eastAsia="en-GB"/>
              </w:rPr>
              <w:t>0.609</w:t>
            </w:r>
          </w:p>
        </w:tc>
        <w:tc>
          <w:tcPr>
            <w:tcW w:w="464" w:type="pct"/>
            <w:tcBorders>
              <w:top w:val="nil"/>
              <w:left w:val="nil"/>
              <w:bottom w:val="single" w:sz="4" w:space="0" w:color="auto"/>
              <w:right w:val="nil"/>
            </w:tcBorders>
            <w:shd w:val="clear" w:color="auto" w:fill="auto"/>
            <w:noWrap/>
            <w:vAlign w:val="bottom"/>
            <w:hideMark/>
          </w:tcPr>
          <w:p w:rsidR="00E40BEC" w:rsidRPr="00E40BEC" w:rsidRDefault="00E40BEC" w:rsidP="008D1ABD">
            <w:pPr>
              <w:spacing w:after="0" w:line="240" w:lineRule="auto"/>
              <w:rPr>
                <w:rFonts w:ascii="Arial" w:eastAsia="Times New Roman" w:hAnsi="Arial" w:cs="Arial"/>
                <w:i/>
                <w:iCs/>
                <w:color w:val="000000"/>
                <w:sz w:val="10"/>
                <w:szCs w:val="10"/>
                <w:lang w:eastAsia="en-GB"/>
              </w:rPr>
            </w:pPr>
          </w:p>
        </w:tc>
        <w:tc>
          <w:tcPr>
            <w:tcW w:w="402" w:type="pct"/>
            <w:tcBorders>
              <w:top w:val="nil"/>
              <w:left w:val="nil"/>
              <w:bottom w:val="single" w:sz="4" w:space="0" w:color="auto"/>
              <w:right w:val="nil"/>
            </w:tcBorders>
            <w:shd w:val="clear" w:color="auto" w:fill="auto"/>
            <w:noWrap/>
            <w:vAlign w:val="bottom"/>
            <w:hideMark/>
          </w:tcPr>
          <w:p w:rsidR="00E40BEC" w:rsidRPr="00E40BEC" w:rsidRDefault="006537FC" w:rsidP="008D1ABD">
            <w:pPr>
              <w:spacing w:after="0" w:line="240" w:lineRule="auto"/>
              <w:rPr>
                <w:rFonts w:ascii="Arial" w:eastAsia="Times New Roman" w:hAnsi="Arial" w:cs="Arial"/>
                <w:i/>
                <w:iCs/>
                <w:color w:val="000000"/>
                <w:sz w:val="10"/>
                <w:szCs w:val="10"/>
                <w:lang w:eastAsia="en-GB"/>
              </w:rPr>
            </w:pPr>
            <w:r>
              <w:rPr>
                <w:rFonts w:ascii="Arial" w:eastAsia="Times New Roman" w:hAnsi="Arial" w:cs="Arial"/>
                <w:i/>
                <w:iCs/>
                <w:color w:val="000000"/>
                <w:sz w:val="10"/>
                <w:szCs w:val="10"/>
                <w:lang w:eastAsia="en-GB"/>
              </w:rPr>
              <w:t>0.366</w:t>
            </w:r>
          </w:p>
        </w:tc>
        <w:tc>
          <w:tcPr>
            <w:tcW w:w="464" w:type="pct"/>
            <w:tcBorders>
              <w:top w:val="nil"/>
              <w:left w:val="nil"/>
              <w:bottom w:val="single" w:sz="4" w:space="0" w:color="auto"/>
              <w:right w:val="nil"/>
            </w:tcBorders>
            <w:shd w:val="clear" w:color="auto" w:fill="auto"/>
            <w:noWrap/>
            <w:vAlign w:val="bottom"/>
            <w:hideMark/>
          </w:tcPr>
          <w:p w:rsidR="00E40BEC" w:rsidRPr="00E40BEC" w:rsidRDefault="00E40BEC" w:rsidP="008D1ABD">
            <w:pPr>
              <w:spacing w:after="0" w:line="240" w:lineRule="auto"/>
              <w:rPr>
                <w:rFonts w:ascii="Arial" w:eastAsia="Times New Roman" w:hAnsi="Arial" w:cs="Arial"/>
                <w:i/>
                <w:iCs/>
                <w:color w:val="000000"/>
                <w:sz w:val="10"/>
                <w:szCs w:val="10"/>
                <w:lang w:eastAsia="en-GB"/>
              </w:rPr>
            </w:pPr>
          </w:p>
        </w:tc>
        <w:tc>
          <w:tcPr>
            <w:tcW w:w="387" w:type="pct"/>
            <w:tcBorders>
              <w:top w:val="nil"/>
              <w:left w:val="nil"/>
              <w:bottom w:val="single" w:sz="4" w:space="0" w:color="auto"/>
              <w:right w:val="nil"/>
            </w:tcBorders>
            <w:shd w:val="clear" w:color="auto" w:fill="auto"/>
            <w:noWrap/>
            <w:vAlign w:val="bottom"/>
            <w:hideMark/>
          </w:tcPr>
          <w:p w:rsidR="00E40BEC" w:rsidRPr="00E40BEC" w:rsidRDefault="00E40BEC" w:rsidP="008D1ABD">
            <w:pPr>
              <w:spacing w:after="0" w:line="240" w:lineRule="auto"/>
              <w:jc w:val="right"/>
              <w:rPr>
                <w:rFonts w:ascii="Arial" w:eastAsia="Times New Roman" w:hAnsi="Arial" w:cs="Arial"/>
                <w:i/>
                <w:iCs/>
                <w:color w:val="000000"/>
                <w:sz w:val="10"/>
                <w:szCs w:val="10"/>
                <w:lang w:eastAsia="en-GB"/>
              </w:rPr>
            </w:pPr>
            <w:r w:rsidRPr="00E40BEC">
              <w:rPr>
                <w:rFonts w:ascii="Arial" w:eastAsia="Times New Roman" w:hAnsi="Arial" w:cs="Arial"/>
                <w:i/>
                <w:iCs/>
                <w:color w:val="000000"/>
                <w:sz w:val="10"/>
                <w:szCs w:val="10"/>
                <w:lang w:eastAsia="en-GB"/>
              </w:rPr>
              <w:t>0.257</w:t>
            </w:r>
          </w:p>
        </w:tc>
        <w:tc>
          <w:tcPr>
            <w:tcW w:w="234" w:type="pct"/>
            <w:tcBorders>
              <w:top w:val="nil"/>
              <w:left w:val="nil"/>
              <w:bottom w:val="single" w:sz="4" w:space="0" w:color="auto"/>
              <w:right w:val="nil"/>
            </w:tcBorders>
            <w:shd w:val="clear" w:color="auto" w:fill="auto"/>
            <w:noWrap/>
            <w:vAlign w:val="bottom"/>
            <w:hideMark/>
          </w:tcPr>
          <w:p w:rsidR="00E40BEC" w:rsidRPr="00E40BEC" w:rsidRDefault="00E40BEC" w:rsidP="008D1ABD">
            <w:pPr>
              <w:spacing w:after="0" w:line="240" w:lineRule="auto"/>
              <w:rPr>
                <w:rFonts w:ascii="Arial" w:eastAsia="Times New Roman" w:hAnsi="Arial" w:cs="Arial"/>
                <w:i/>
                <w:iCs/>
                <w:color w:val="000000"/>
                <w:sz w:val="10"/>
                <w:szCs w:val="10"/>
                <w:lang w:eastAsia="en-GB"/>
              </w:rPr>
            </w:pPr>
          </w:p>
        </w:tc>
        <w:tc>
          <w:tcPr>
            <w:tcW w:w="168" w:type="pct"/>
            <w:tcBorders>
              <w:top w:val="nil"/>
              <w:left w:val="nil"/>
              <w:bottom w:val="single" w:sz="4" w:space="0" w:color="auto"/>
              <w:right w:val="nil"/>
            </w:tcBorders>
            <w:shd w:val="clear" w:color="auto" w:fill="auto"/>
            <w:noWrap/>
            <w:vAlign w:val="bottom"/>
            <w:hideMark/>
          </w:tcPr>
          <w:p w:rsidR="00E40BEC" w:rsidRPr="00E40BEC" w:rsidRDefault="00E40BEC" w:rsidP="008D1ABD">
            <w:pPr>
              <w:spacing w:after="0" w:line="240" w:lineRule="auto"/>
              <w:jc w:val="right"/>
              <w:rPr>
                <w:rFonts w:ascii="Arial" w:eastAsia="Times New Roman" w:hAnsi="Arial" w:cs="Arial"/>
                <w:i/>
                <w:iCs/>
                <w:color w:val="000000"/>
                <w:sz w:val="10"/>
                <w:szCs w:val="10"/>
                <w:lang w:eastAsia="en-GB"/>
              </w:rPr>
            </w:pPr>
            <w:r w:rsidRPr="00E40BEC">
              <w:rPr>
                <w:rFonts w:ascii="Arial" w:eastAsia="Times New Roman" w:hAnsi="Arial" w:cs="Arial"/>
                <w:i/>
                <w:iCs/>
                <w:color w:val="000000"/>
                <w:sz w:val="10"/>
                <w:szCs w:val="10"/>
                <w:lang w:eastAsia="en-GB"/>
              </w:rPr>
              <w:t>0.215</w:t>
            </w:r>
          </w:p>
        </w:tc>
        <w:tc>
          <w:tcPr>
            <w:tcW w:w="234" w:type="pct"/>
            <w:tcBorders>
              <w:top w:val="nil"/>
              <w:left w:val="nil"/>
              <w:bottom w:val="single" w:sz="4" w:space="0" w:color="auto"/>
              <w:right w:val="nil"/>
            </w:tcBorders>
            <w:shd w:val="clear" w:color="auto" w:fill="auto"/>
            <w:noWrap/>
            <w:vAlign w:val="bottom"/>
            <w:hideMark/>
          </w:tcPr>
          <w:p w:rsidR="00E40BEC" w:rsidRPr="00E40BEC" w:rsidRDefault="00E40BEC" w:rsidP="008D1ABD">
            <w:pPr>
              <w:spacing w:after="0" w:line="240" w:lineRule="auto"/>
              <w:rPr>
                <w:rFonts w:ascii="Arial" w:eastAsia="Times New Roman" w:hAnsi="Arial" w:cs="Arial"/>
                <w:i/>
                <w:iCs/>
                <w:color w:val="000000"/>
                <w:sz w:val="10"/>
                <w:szCs w:val="10"/>
                <w:lang w:eastAsia="en-GB"/>
              </w:rPr>
            </w:pPr>
          </w:p>
        </w:tc>
      </w:tr>
    </w:tbl>
    <w:p w:rsidR="006115EB" w:rsidRDefault="006115EB" w:rsidP="003A6865">
      <w:pPr>
        <w:spacing w:line="240" w:lineRule="auto"/>
        <w:rPr>
          <w:rFonts w:ascii="Arial" w:hAnsi="Arial" w:cs="Arial"/>
          <w:sz w:val="12"/>
        </w:rPr>
      </w:pPr>
      <w:r w:rsidRPr="006115EB">
        <w:rPr>
          <w:rFonts w:ascii="Arial" w:hAnsi="Arial" w:cs="Arial"/>
          <w:sz w:val="12"/>
        </w:rPr>
        <w:t>** p&lt;0.01, * p&lt;0.05</w:t>
      </w:r>
    </w:p>
    <w:p w:rsidR="00D24ECC" w:rsidRDefault="00D24ECC" w:rsidP="00CD6FC1">
      <w:pPr>
        <w:rPr>
          <w:rFonts w:ascii="Arial" w:hAnsi="Arial" w:cs="Arial"/>
          <w:sz w:val="12"/>
        </w:rPr>
      </w:pPr>
    </w:p>
    <w:p w:rsidR="00D24ECC" w:rsidRDefault="00D24ECC" w:rsidP="00CD6FC1">
      <w:pPr>
        <w:rPr>
          <w:rFonts w:ascii="Arial" w:hAnsi="Arial" w:cs="Arial"/>
          <w:sz w:val="12"/>
        </w:rPr>
      </w:pPr>
    </w:p>
    <w:p w:rsidR="00D24ECC" w:rsidRDefault="00D24ECC" w:rsidP="00CD6FC1">
      <w:pPr>
        <w:rPr>
          <w:rFonts w:ascii="Arial" w:hAnsi="Arial" w:cs="Arial"/>
          <w:sz w:val="12"/>
        </w:rPr>
      </w:pPr>
    </w:p>
    <w:p w:rsidR="00D24ECC" w:rsidRDefault="00D24ECC" w:rsidP="00CD6FC1">
      <w:pPr>
        <w:rPr>
          <w:rFonts w:ascii="Arial" w:hAnsi="Arial" w:cs="Arial"/>
          <w:sz w:val="12"/>
        </w:rPr>
      </w:pPr>
    </w:p>
    <w:p w:rsidR="00D24ECC" w:rsidRDefault="00D24ECC" w:rsidP="00CD6FC1">
      <w:pPr>
        <w:rPr>
          <w:rFonts w:ascii="Arial" w:hAnsi="Arial" w:cs="Arial"/>
          <w:sz w:val="12"/>
        </w:rPr>
      </w:pPr>
    </w:p>
    <w:p w:rsidR="00D24ECC" w:rsidRDefault="00D24ECC" w:rsidP="00CD6FC1">
      <w:pPr>
        <w:rPr>
          <w:rFonts w:ascii="Arial" w:hAnsi="Arial" w:cs="Arial"/>
          <w:sz w:val="12"/>
        </w:rPr>
      </w:pPr>
    </w:p>
    <w:p w:rsidR="00D24ECC" w:rsidRDefault="00D24ECC" w:rsidP="00CD6FC1">
      <w:pPr>
        <w:rPr>
          <w:rFonts w:ascii="Arial" w:hAnsi="Arial" w:cs="Arial"/>
          <w:sz w:val="12"/>
        </w:rPr>
      </w:pPr>
    </w:p>
    <w:p w:rsidR="00D24ECC" w:rsidRDefault="00D24ECC" w:rsidP="00CD6FC1">
      <w:pPr>
        <w:rPr>
          <w:rFonts w:ascii="Arial" w:hAnsi="Arial" w:cs="Arial"/>
          <w:sz w:val="12"/>
        </w:rPr>
      </w:pPr>
    </w:p>
    <w:p w:rsidR="00D24ECC" w:rsidRDefault="00D24ECC" w:rsidP="00CD6FC1">
      <w:pPr>
        <w:rPr>
          <w:rFonts w:ascii="Arial" w:hAnsi="Arial" w:cs="Arial"/>
          <w:sz w:val="12"/>
        </w:rPr>
      </w:pPr>
    </w:p>
    <w:p w:rsidR="00D24ECC" w:rsidRDefault="00D24ECC" w:rsidP="00CD6FC1">
      <w:pPr>
        <w:rPr>
          <w:rFonts w:ascii="Arial" w:hAnsi="Arial" w:cs="Arial"/>
          <w:sz w:val="12"/>
        </w:rPr>
      </w:pPr>
    </w:p>
    <w:p w:rsidR="00D24ECC" w:rsidRDefault="00D24ECC" w:rsidP="00CD6FC1">
      <w:pPr>
        <w:rPr>
          <w:rFonts w:ascii="Arial" w:hAnsi="Arial" w:cs="Arial"/>
          <w:sz w:val="12"/>
        </w:rPr>
      </w:pPr>
    </w:p>
    <w:p w:rsidR="00D24ECC" w:rsidRDefault="00D24ECC" w:rsidP="00CD6FC1">
      <w:pPr>
        <w:rPr>
          <w:rFonts w:ascii="Arial" w:hAnsi="Arial" w:cs="Arial"/>
          <w:sz w:val="12"/>
        </w:rPr>
      </w:pPr>
    </w:p>
    <w:p w:rsidR="003A6865" w:rsidRPr="003A6865" w:rsidRDefault="003A6865" w:rsidP="003A6865">
      <w:pPr>
        <w:pStyle w:val="Caption"/>
        <w:keepNext/>
        <w:rPr>
          <w:b w:val="0"/>
          <w:color w:val="auto"/>
        </w:rPr>
      </w:pPr>
      <w:r w:rsidRPr="003A6865">
        <w:rPr>
          <w:b w:val="0"/>
          <w:color w:val="auto"/>
        </w:rPr>
        <w:t xml:space="preserve">Table </w:t>
      </w:r>
      <w:r w:rsidR="00341957" w:rsidRPr="003A6865">
        <w:rPr>
          <w:b w:val="0"/>
          <w:color w:val="auto"/>
        </w:rPr>
        <w:fldChar w:fldCharType="begin"/>
      </w:r>
      <w:r w:rsidRPr="003A6865">
        <w:rPr>
          <w:b w:val="0"/>
          <w:color w:val="auto"/>
        </w:rPr>
        <w:instrText xml:space="preserve"> SEQ Table \* ARABIC </w:instrText>
      </w:r>
      <w:r w:rsidR="00341957" w:rsidRPr="003A6865">
        <w:rPr>
          <w:b w:val="0"/>
          <w:color w:val="auto"/>
        </w:rPr>
        <w:fldChar w:fldCharType="separate"/>
      </w:r>
      <w:r w:rsidR="006A7CF0">
        <w:rPr>
          <w:b w:val="0"/>
          <w:noProof/>
          <w:color w:val="auto"/>
        </w:rPr>
        <w:t>3</w:t>
      </w:r>
      <w:r w:rsidR="00341957" w:rsidRPr="003A6865">
        <w:rPr>
          <w:b w:val="0"/>
          <w:color w:val="auto"/>
        </w:rPr>
        <w:fldChar w:fldCharType="end"/>
      </w:r>
      <w:r w:rsidRPr="003A6865">
        <w:rPr>
          <w:b w:val="0"/>
          <w:color w:val="auto"/>
        </w:rPr>
        <w:t xml:space="preserve"> - </w:t>
      </w:r>
      <w:r w:rsidRPr="003A6865">
        <w:rPr>
          <w:rFonts w:eastAsia="Times New Roman" w:cstheme="minorHAnsi"/>
          <w:b w:val="0"/>
          <w:color w:val="auto"/>
          <w:sz w:val="16"/>
          <w:szCs w:val="16"/>
          <w:lang w:eastAsia="en-GB"/>
        </w:rPr>
        <w:t>Logistic Regression Model Results (</w:t>
      </w:r>
      <w:r w:rsidR="002B0E39">
        <w:rPr>
          <w:rFonts w:eastAsia="Times New Roman" w:cstheme="minorHAnsi"/>
          <w:b w:val="0"/>
          <w:color w:val="auto"/>
          <w:sz w:val="16"/>
          <w:szCs w:val="16"/>
          <w:lang w:eastAsia="en-GB"/>
        </w:rPr>
        <w:t xml:space="preserve">Dependent variable: </w:t>
      </w:r>
      <w:r w:rsidRPr="003A6865">
        <w:rPr>
          <w:rFonts w:eastAsia="Times New Roman" w:cstheme="minorHAnsi"/>
          <w:b w:val="0"/>
          <w:color w:val="auto"/>
          <w:sz w:val="16"/>
          <w:szCs w:val="16"/>
          <w:lang w:eastAsia="en-GB"/>
        </w:rPr>
        <w:t xml:space="preserve">CAI is greater than NTS).  </w:t>
      </w:r>
    </w:p>
    <w:tbl>
      <w:tblPr>
        <w:tblW w:w="5000" w:type="pct"/>
        <w:tblLook w:val="04A0" w:firstRow="1" w:lastRow="0" w:firstColumn="1" w:lastColumn="0" w:noHBand="0" w:noVBand="1"/>
      </w:tblPr>
      <w:tblGrid>
        <w:gridCol w:w="2111"/>
        <w:gridCol w:w="1122"/>
        <w:gridCol w:w="1317"/>
        <w:gridCol w:w="1074"/>
        <w:gridCol w:w="1317"/>
        <w:gridCol w:w="1122"/>
        <w:gridCol w:w="1317"/>
        <w:gridCol w:w="1122"/>
        <w:gridCol w:w="1318"/>
        <w:gridCol w:w="1123"/>
        <w:gridCol w:w="1231"/>
      </w:tblGrid>
      <w:tr w:rsidR="00D24ECC" w:rsidRPr="003A6865" w:rsidTr="00E40BEC">
        <w:trPr>
          <w:gridAfter w:val="10"/>
          <w:wAfter w:w="4443" w:type="pct"/>
          <w:trHeight w:val="300"/>
        </w:trPr>
        <w:tc>
          <w:tcPr>
            <w:tcW w:w="557" w:type="pct"/>
            <w:tcBorders>
              <w:top w:val="nil"/>
              <w:left w:val="nil"/>
              <w:bottom w:val="nil"/>
              <w:right w:val="nil"/>
            </w:tcBorders>
            <w:shd w:val="clear" w:color="auto" w:fill="auto"/>
            <w:noWrap/>
            <w:vAlign w:val="bottom"/>
            <w:hideMark/>
          </w:tcPr>
          <w:p w:rsidR="00D24ECC" w:rsidRPr="00D24ECC" w:rsidRDefault="00D24ECC" w:rsidP="00D24ECC">
            <w:pPr>
              <w:spacing w:after="0" w:line="240" w:lineRule="auto"/>
              <w:rPr>
                <w:rFonts w:ascii="Arial" w:eastAsia="Times New Roman" w:hAnsi="Arial" w:cs="Arial"/>
                <w:color w:val="000000"/>
                <w:sz w:val="16"/>
                <w:szCs w:val="16"/>
                <w:lang w:eastAsia="en-GB"/>
              </w:rPr>
            </w:pPr>
          </w:p>
        </w:tc>
      </w:tr>
      <w:tr w:rsidR="00D24ECC" w:rsidRPr="00D24ECC" w:rsidTr="00E40BEC">
        <w:trPr>
          <w:trHeight w:val="300"/>
        </w:trPr>
        <w:tc>
          <w:tcPr>
            <w:tcW w:w="557" w:type="pct"/>
            <w:tcBorders>
              <w:top w:val="single" w:sz="2" w:space="0" w:color="auto"/>
              <w:left w:val="nil"/>
              <w:right w:val="nil"/>
            </w:tcBorders>
            <w:shd w:val="clear" w:color="auto" w:fill="auto"/>
            <w:noWrap/>
            <w:vAlign w:val="bottom"/>
            <w:hideMark/>
          </w:tcPr>
          <w:p w:rsidR="00D24ECC" w:rsidRPr="00D24ECC" w:rsidRDefault="00D24ECC" w:rsidP="00D24ECC">
            <w:pPr>
              <w:spacing w:after="0" w:line="240" w:lineRule="auto"/>
              <w:rPr>
                <w:rFonts w:ascii="Arial" w:eastAsia="Times New Roman" w:hAnsi="Arial" w:cs="Arial"/>
                <w:color w:val="000000"/>
                <w:sz w:val="16"/>
                <w:szCs w:val="16"/>
                <w:lang w:eastAsia="en-GB"/>
              </w:rPr>
            </w:pPr>
          </w:p>
        </w:tc>
        <w:tc>
          <w:tcPr>
            <w:tcW w:w="943" w:type="pct"/>
            <w:gridSpan w:val="2"/>
            <w:tcBorders>
              <w:top w:val="single" w:sz="2" w:space="0" w:color="auto"/>
              <w:left w:val="nil"/>
              <w:right w:val="nil"/>
            </w:tcBorders>
            <w:shd w:val="clear" w:color="auto" w:fill="auto"/>
            <w:noWrap/>
            <w:vAlign w:val="bottom"/>
            <w:hideMark/>
          </w:tcPr>
          <w:p w:rsidR="00D24ECC" w:rsidRPr="00D24ECC" w:rsidRDefault="004607EC" w:rsidP="00D24ECC">
            <w:pPr>
              <w:spacing w:after="0" w:line="240" w:lineRule="auto"/>
              <w:jc w:val="center"/>
              <w:rPr>
                <w:rFonts w:ascii="Arial" w:eastAsia="Times New Roman" w:hAnsi="Arial" w:cs="Arial"/>
                <w:color w:val="000000"/>
                <w:sz w:val="16"/>
                <w:szCs w:val="16"/>
                <w:lang w:eastAsia="en-GB"/>
              </w:rPr>
            </w:pPr>
            <w:r>
              <w:rPr>
                <w:rFonts w:ascii="Arial" w:eastAsia="Times New Roman" w:hAnsi="Arial" w:cs="Arial"/>
                <w:color w:val="000000"/>
                <w:sz w:val="16"/>
                <w:szCs w:val="16"/>
                <w:lang w:eastAsia="en-GB"/>
              </w:rPr>
              <w:t>Doctors</w:t>
            </w:r>
          </w:p>
        </w:tc>
        <w:tc>
          <w:tcPr>
            <w:tcW w:w="926" w:type="pct"/>
            <w:gridSpan w:val="2"/>
            <w:tcBorders>
              <w:top w:val="single" w:sz="2" w:space="0" w:color="auto"/>
              <w:left w:val="nil"/>
              <w:right w:val="nil"/>
            </w:tcBorders>
            <w:shd w:val="clear" w:color="auto" w:fill="auto"/>
            <w:noWrap/>
            <w:vAlign w:val="bottom"/>
            <w:hideMark/>
          </w:tcPr>
          <w:p w:rsidR="00D24ECC" w:rsidRPr="00D24ECC" w:rsidRDefault="00D24ECC" w:rsidP="00D24ECC">
            <w:pPr>
              <w:spacing w:after="0" w:line="240" w:lineRule="auto"/>
              <w:jc w:val="center"/>
              <w:rPr>
                <w:rFonts w:ascii="Arial" w:eastAsia="Times New Roman" w:hAnsi="Arial" w:cs="Arial"/>
                <w:color w:val="000000"/>
                <w:sz w:val="16"/>
                <w:szCs w:val="16"/>
                <w:lang w:eastAsia="en-GB"/>
              </w:rPr>
            </w:pPr>
            <w:r w:rsidRPr="00D24ECC">
              <w:rPr>
                <w:rFonts w:ascii="Arial" w:eastAsia="Times New Roman" w:hAnsi="Arial" w:cs="Arial"/>
                <w:color w:val="000000"/>
                <w:sz w:val="16"/>
                <w:szCs w:val="16"/>
                <w:lang w:eastAsia="en-GB"/>
              </w:rPr>
              <w:t>Hospital</w:t>
            </w:r>
          </w:p>
        </w:tc>
        <w:tc>
          <w:tcPr>
            <w:tcW w:w="943" w:type="pct"/>
            <w:gridSpan w:val="2"/>
            <w:tcBorders>
              <w:top w:val="single" w:sz="2" w:space="0" w:color="auto"/>
              <w:left w:val="nil"/>
              <w:right w:val="nil"/>
            </w:tcBorders>
            <w:shd w:val="clear" w:color="auto" w:fill="auto"/>
            <w:noWrap/>
            <w:vAlign w:val="bottom"/>
            <w:hideMark/>
          </w:tcPr>
          <w:p w:rsidR="00D24ECC" w:rsidRPr="00D24ECC" w:rsidRDefault="00D24ECC" w:rsidP="00D24ECC">
            <w:pPr>
              <w:spacing w:after="0" w:line="240" w:lineRule="auto"/>
              <w:jc w:val="center"/>
              <w:rPr>
                <w:rFonts w:ascii="Arial" w:eastAsia="Times New Roman" w:hAnsi="Arial" w:cs="Arial"/>
                <w:color w:val="000000"/>
                <w:sz w:val="16"/>
                <w:szCs w:val="16"/>
                <w:lang w:eastAsia="en-GB"/>
              </w:rPr>
            </w:pPr>
            <w:r w:rsidRPr="00D24ECC">
              <w:rPr>
                <w:rFonts w:ascii="Arial" w:eastAsia="Times New Roman" w:hAnsi="Arial" w:cs="Arial"/>
                <w:color w:val="000000"/>
                <w:sz w:val="16"/>
                <w:szCs w:val="16"/>
                <w:lang w:eastAsia="en-GB"/>
              </w:rPr>
              <w:t>Supermarket</w:t>
            </w:r>
          </w:p>
        </w:tc>
        <w:tc>
          <w:tcPr>
            <w:tcW w:w="943" w:type="pct"/>
            <w:gridSpan w:val="2"/>
            <w:tcBorders>
              <w:top w:val="single" w:sz="2" w:space="0" w:color="auto"/>
              <w:left w:val="nil"/>
              <w:right w:val="nil"/>
            </w:tcBorders>
            <w:shd w:val="clear" w:color="auto" w:fill="auto"/>
            <w:noWrap/>
            <w:vAlign w:val="bottom"/>
            <w:hideMark/>
          </w:tcPr>
          <w:p w:rsidR="00D24ECC" w:rsidRPr="00D24ECC" w:rsidRDefault="00D24ECC" w:rsidP="00D24ECC">
            <w:pPr>
              <w:spacing w:after="0" w:line="240" w:lineRule="auto"/>
              <w:jc w:val="center"/>
              <w:rPr>
                <w:rFonts w:ascii="Arial" w:eastAsia="Times New Roman" w:hAnsi="Arial" w:cs="Arial"/>
                <w:color w:val="000000"/>
                <w:sz w:val="16"/>
                <w:szCs w:val="16"/>
                <w:lang w:eastAsia="en-GB"/>
              </w:rPr>
            </w:pPr>
            <w:r>
              <w:rPr>
                <w:rFonts w:ascii="Arial" w:eastAsia="Times New Roman" w:hAnsi="Arial" w:cs="Arial"/>
                <w:color w:val="000000"/>
                <w:sz w:val="16"/>
                <w:szCs w:val="16"/>
                <w:lang w:eastAsia="en-GB"/>
              </w:rPr>
              <w:t>Secondary</w:t>
            </w:r>
            <w:r w:rsidRPr="00D24ECC">
              <w:rPr>
                <w:rFonts w:ascii="Arial" w:eastAsia="Times New Roman" w:hAnsi="Arial" w:cs="Arial"/>
                <w:color w:val="000000"/>
                <w:sz w:val="16"/>
                <w:szCs w:val="16"/>
                <w:lang w:eastAsia="en-GB"/>
              </w:rPr>
              <w:t xml:space="preserve"> School</w:t>
            </w:r>
          </w:p>
        </w:tc>
        <w:tc>
          <w:tcPr>
            <w:tcW w:w="688" w:type="pct"/>
            <w:gridSpan w:val="2"/>
            <w:tcBorders>
              <w:top w:val="single" w:sz="2" w:space="0" w:color="auto"/>
              <w:left w:val="nil"/>
              <w:right w:val="nil"/>
            </w:tcBorders>
            <w:shd w:val="clear" w:color="auto" w:fill="auto"/>
            <w:noWrap/>
            <w:vAlign w:val="bottom"/>
            <w:hideMark/>
          </w:tcPr>
          <w:p w:rsidR="00D24ECC" w:rsidRPr="00D24ECC" w:rsidRDefault="00D24ECC" w:rsidP="00D24ECC">
            <w:pPr>
              <w:spacing w:after="0" w:line="240" w:lineRule="auto"/>
              <w:jc w:val="center"/>
              <w:rPr>
                <w:rFonts w:ascii="Arial" w:eastAsia="Times New Roman" w:hAnsi="Arial" w:cs="Arial"/>
                <w:color w:val="000000"/>
                <w:sz w:val="16"/>
                <w:szCs w:val="16"/>
                <w:lang w:eastAsia="en-GB"/>
              </w:rPr>
            </w:pPr>
            <w:r w:rsidRPr="00D24ECC">
              <w:rPr>
                <w:rFonts w:ascii="Arial" w:eastAsia="Times New Roman" w:hAnsi="Arial" w:cs="Arial"/>
                <w:color w:val="000000"/>
                <w:sz w:val="16"/>
                <w:szCs w:val="16"/>
                <w:lang w:eastAsia="en-GB"/>
              </w:rPr>
              <w:t>College</w:t>
            </w:r>
          </w:p>
        </w:tc>
      </w:tr>
      <w:tr w:rsidR="003A6865" w:rsidRPr="00D24ECC" w:rsidTr="00E40BEC">
        <w:trPr>
          <w:trHeight w:val="300"/>
        </w:trPr>
        <w:tc>
          <w:tcPr>
            <w:tcW w:w="557" w:type="pct"/>
            <w:tcBorders>
              <w:top w:val="nil"/>
              <w:left w:val="nil"/>
              <w:bottom w:val="single" w:sz="12" w:space="0" w:color="auto"/>
              <w:right w:val="nil"/>
            </w:tcBorders>
            <w:shd w:val="clear" w:color="auto" w:fill="auto"/>
            <w:noWrap/>
            <w:vAlign w:val="bottom"/>
            <w:hideMark/>
          </w:tcPr>
          <w:p w:rsidR="00D24ECC" w:rsidRPr="00D24ECC" w:rsidRDefault="00D24ECC" w:rsidP="00D24ECC">
            <w:pPr>
              <w:spacing w:after="0" w:line="240" w:lineRule="auto"/>
              <w:rPr>
                <w:rFonts w:ascii="Arial" w:eastAsia="Times New Roman" w:hAnsi="Arial" w:cs="Arial"/>
                <w:color w:val="000000"/>
                <w:sz w:val="16"/>
                <w:szCs w:val="16"/>
                <w:lang w:eastAsia="en-GB"/>
              </w:rPr>
            </w:pPr>
          </w:p>
        </w:tc>
        <w:tc>
          <w:tcPr>
            <w:tcW w:w="437" w:type="pct"/>
            <w:tcBorders>
              <w:top w:val="nil"/>
              <w:left w:val="nil"/>
              <w:bottom w:val="single" w:sz="12" w:space="0" w:color="auto"/>
              <w:right w:val="nil"/>
            </w:tcBorders>
            <w:shd w:val="clear" w:color="auto" w:fill="auto"/>
            <w:noWrap/>
            <w:vAlign w:val="bottom"/>
            <w:hideMark/>
          </w:tcPr>
          <w:p w:rsidR="00D24ECC" w:rsidRPr="00D24ECC" w:rsidRDefault="00D24ECC" w:rsidP="00D24ECC">
            <w:pPr>
              <w:spacing w:after="0" w:line="240" w:lineRule="auto"/>
              <w:jc w:val="center"/>
              <w:rPr>
                <w:rFonts w:ascii="Arial" w:eastAsia="Times New Roman" w:hAnsi="Arial" w:cs="Arial"/>
                <w:color w:val="000000"/>
                <w:sz w:val="16"/>
                <w:szCs w:val="16"/>
                <w:lang w:eastAsia="en-GB"/>
              </w:rPr>
            </w:pPr>
            <w:r w:rsidRPr="00D24ECC">
              <w:rPr>
                <w:rFonts w:ascii="Arial" w:eastAsia="Times New Roman" w:hAnsi="Arial" w:cs="Arial"/>
                <w:color w:val="000000"/>
                <w:sz w:val="16"/>
                <w:szCs w:val="16"/>
                <w:lang w:eastAsia="en-GB"/>
              </w:rPr>
              <w:t>β (SE)</w:t>
            </w:r>
          </w:p>
        </w:tc>
        <w:tc>
          <w:tcPr>
            <w:tcW w:w="506" w:type="pct"/>
            <w:tcBorders>
              <w:top w:val="nil"/>
              <w:left w:val="nil"/>
              <w:bottom w:val="single" w:sz="12" w:space="0" w:color="auto"/>
              <w:right w:val="nil"/>
            </w:tcBorders>
            <w:shd w:val="clear" w:color="auto" w:fill="auto"/>
            <w:noWrap/>
            <w:vAlign w:val="bottom"/>
            <w:hideMark/>
          </w:tcPr>
          <w:p w:rsidR="00D24ECC" w:rsidRPr="00D24ECC" w:rsidRDefault="00791AF2" w:rsidP="00D24ECC">
            <w:pPr>
              <w:spacing w:after="0" w:line="240" w:lineRule="auto"/>
              <w:jc w:val="center"/>
              <w:rPr>
                <w:rFonts w:ascii="Arial" w:eastAsia="Times New Roman" w:hAnsi="Arial" w:cs="Arial"/>
                <w:color w:val="000000"/>
                <w:sz w:val="16"/>
                <w:szCs w:val="16"/>
                <w:lang w:eastAsia="en-GB"/>
              </w:rPr>
            </w:pPr>
            <w:r>
              <w:rPr>
                <w:rFonts w:eastAsia="Times New Roman" w:cstheme="minorHAnsi"/>
                <w:color w:val="000000"/>
                <w:sz w:val="14"/>
                <w:szCs w:val="16"/>
                <w:lang w:eastAsia="en-GB"/>
              </w:rPr>
              <w:t>Exp(</w:t>
            </w:r>
            <w:r w:rsidRPr="006115EB">
              <w:rPr>
                <w:rFonts w:eastAsia="Times New Roman" w:cstheme="minorHAnsi"/>
                <w:color w:val="000000"/>
                <w:sz w:val="14"/>
                <w:szCs w:val="16"/>
                <w:lang w:eastAsia="en-GB"/>
              </w:rPr>
              <w:t>β</w:t>
            </w:r>
            <w:r>
              <w:rPr>
                <w:rFonts w:eastAsia="Times New Roman" w:cstheme="minorHAnsi"/>
                <w:color w:val="000000"/>
                <w:sz w:val="14"/>
                <w:szCs w:val="16"/>
                <w:lang w:eastAsia="en-GB"/>
              </w:rPr>
              <w:t>)</w:t>
            </w:r>
            <w:r w:rsidRPr="006115EB">
              <w:rPr>
                <w:rFonts w:eastAsia="Times New Roman" w:cstheme="minorHAnsi"/>
                <w:color w:val="000000"/>
                <w:sz w:val="14"/>
                <w:szCs w:val="16"/>
                <w:lang w:eastAsia="en-GB"/>
              </w:rPr>
              <w:t xml:space="preserve"> (CI)</w:t>
            </w:r>
          </w:p>
        </w:tc>
        <w:tc>
          <w:tcPr>
            <w:tcW w:w="420" w:type="pct"/>
            <w:tcBorders>
              <w:top w:val="nil"/>
              <w:left w:val="nil"/>
              <w:bottom w:val="single" w:sz="12" w:space="0" w:color="auto"/>
              <w:right w:val="nil"/>
            </w:tcBorders>
            <w:shd w:val="clear" w:color="auto" w:fill="auto"/>
            <w:noWrap/>
            <w:vAlign w:val="bottom"/>
            <w:hideMark/>
          </w:tcPr>
          <w:p w:rsidR="00D24ECC" w:rsidRPr="00D24ECC" w:rsidRDefault="00D24ECC" w:rsidP="00D24ECC">
            <w:pPr>
              <w:spacing w:after="0" w:line="240" w:lineRule="auto"/>
              <w:jc w:val="center"/>
              <w:rPr>
                <w:rFonts w:ascii="Arial" w:eastAsia="Times New Roman" w:hAnsi="Arial" w:cs="Arial"/>
                <w:color w:val="000000"/>
                <w:sz w:val="16"/>
                <w:szCs w:val="16"/>
                <w:lang w:eastAsia="en-GB"/>
              </w:rPr>
            </w:pPr>
            <w:r w:rsidRPr="00D24ECC">
              <w:rPr>
                <w:rFonts w:ascii="Arial" w:eastAsia="Times New Roman" w:hAnsi="Arial" w:cs="Arial"/>
                <w:color w:val="000000"/>
                <w:sz w:val="16"/>
                <w:szCs w:val="16"/>
                <w:lang w:eastAsia="en-GB"/>
              </w:rPr>
              <w:t>β (SE)</w:t>
            </w:r>
          </w:p>
        </w:tc>
        <w:tc>
          <w:tcPr>
            <w:tcW w:w="506" w:type="pct"/>
            <w:tcBorders>
              <w:top w:val="nil"/>
              <w:left w:val="nil"/>
              <w:bottom w:val="single" w:sz="12" w:space="0" w:color="auto"/>
              <w:right w:val="nil"/>
            </w:tcBorders>
            <w:shd w:val="clear" w:color="auto" w:fill="auto"/>
            <w:noWrap/>
            <w:vAlign w:val="bottom"/>
            <w:hideMark/>
          </w:tcPr>
          <w:p w:rsidR="00D24ECC" w:rsidRPr="00D24ECC" w:rsidRDefault="00791AF2" w:rsidP="00D24ECC">
            <w:pPr>
              <w:spacing w:after="0" w:line="240" w:lineRule="auto"/>
              <w:jc w:val="center"/>
              <w:rPr>
                <w:rFonts w:ascii="Arial" w:eastAsia="Times New Roman" w:hAnsi="Arial" w:cs="Arial"/>
                <w:color w:val="000000"/>
                <w:sz w:val="16"/>
                <w:szCs w:val="16"/>
                <w:lang w:eastAsia="en-GB"/>
              </w:rPr>
            </w:pPr>
            <w:r>
              <w:rPr>
                <w:rFonts w:eastAsia="Times New Roman" w:cstheme="minorHAnsi"/>
                <w:color w:val="000000"/>
                <w:sz w:val="14"/>
                <w:szCs w:val="16"/>
                <w:lang w:eastAsia="en-GB"/>
              </w:rPr>
              <w:t>Exp(</w:t>
            </w:r>
            <w:r w:rsidRPr="006115EB">
              <w:rPr>
                <w:rFonts w:eastAsia="Times New Roman" w:cstheme="minorHAnsi"/>
                <w:color w:val="000000"/>
                <w:sz w:val="14"/>
                <w:szCs w:val="16"/>
                <w:lang w:eastAsia="en-GB"/>
              </w:rPr>
              <w:t>β</w:t>
            </w:r>
            <w:r>
              <w:rPr>
                <w:rFonts w:eastAsia="Times New Roman" w:cstheme="minorHAnsi"/>
                <w:color w:val="000000"/>
                <w:sz w:val="14"/>
                <w:szCs w:val="16"/>
                <w:lang w:eastAsia="en-GB"/>
              </w:rPr>
              <w:t>)</w:t>
            </w:r>
            <w:r w:rsidRPr="006115EB">
              <w:rPr>
                <w:rFonts w:eastAsia="Times New Roman" w:cstheme="minorHAnsi"/>
                <w:color w:val="000000"/>
                <w:sz w:val="14"/>
                <w:szCs w:val="16"/>
                <w:lang w:eastAsia="en-GB"/>
              </w:rPr>
              <w:t xml:space="preserve"> (CI)</w:t>
            </w:r>
          </w:p>
        </w:tc>
        <w:tc>
          <w:tcPr>
            <w:tcW w:w="437" w:type="pct"/>
            <w:tcBorders>
              <w:top w:val="nil"/>
              <w:left w:val="nil"/>
              <w:bottom w:val="single" w:sz="12" w:space="0" w:color="auto"/>
              <w:right w:val="nil"/>
            </w:tcBorders>
            <w:shd w:val="clear" w:color="auto" w:fill="auto"/>
            <w:noWrap/>
            <w:vAlign w:val="bottom"/>
            <w:hideMark/>
          </w:tcPr>
          <w:p w:rsidR="00D24ECC" w:rsidRPr="00D24ECC" w:rsidRDefault="00D24ECC" w:rsidP="00D24ECC">
            <w:pPr>
              <w:spacing w:after="0" w:line="240" w:lineRule="auto"/>
              <w:jc w:val="center"/>
              <w:rPr>
                <w:rFonts w:ascii="Arial" w:eastAsia="Times New Roman" w:hAnsi="Arial" w:cs="Arial"/>
                <w:color w:val="000000"/>
                <w:sz w:val="16"/>
                <w:szCs w:val="16"/>
                <w:lang w:eastAsia="en-GB"/>
              </w:rPr>
            </w:pPr>
            <w:r w:rsidRPr="00D24ECC">
              <w:rPr>
                <w:rFonts w:ascii="Arial" w:eastAsia="Times New Roman" w:hAnsi="Arial" w:cs="Arial"/>
                <w:color w:val="000000"/>
                <w:sz w:val="16"/>
                <w:szCs w:val="16"/>
                <w:lang w:eastAsia="en-GB"/>
              </w:rPr>
              <w:t>β (SE)</w:t>
            </w:r>
          </w:p>
        </w:tc>
        <w:tc>
          <w:tcPr>
            <w:tcW w:w="506" w:type="pct"/>
            <w:tcBorders>
              <w:top w:val="nil"/>
              <w:left w:val="nil"/>
              <w:bottom w:val="single" w:sz="12" w:space="0" w:color="auto"/>
              <w:right w:val="nil"/>
            </w:tcBorders>
            <w:shd w:val="clear" w:color="auto" w:fill="auto"/>
            <w:noWrap/>
            <w:vAlign w:val="bottom"/>
            <w:hideMark/>
          </w:tcPr>
          <w:p w:rsidR="00D24ECC" w:rsidRPr="00D24ECC" w:rsidRDefault="00791AF2" w:rsidP="00D24ECC">
            <w:pPr>
              <w:spacing w:after="0" w:line="240" w:lineRule="auto"/>
              <w:jc w:val="center"/>
              <w:rPr>
                <w:rFonts w:ascii="Arial" w:eastAsia="Times New Roman" w:hAnsi="Arial" w:cs="Arial"/>
                <w:color w:val="000000"/>
                <w:sz w:val="16"/>
                <w:szCs w:val="16"/>
                <w:lang w:eastAsia="en-GB"/>
              </w:rPr>
            </w:pPr>
            <w:r>
              <w:rPr>
                <w:rFonts w:eastAsia="Times New Roman" w:cstheme="minorHAnsi"/>
                <w:color w:val="000000"/>
                <w:sz w:val="14"/>
                <w:szCs w:val="16"/>
                <w:lang w:eastAsia="en-GB"/>
              </w:rPr>
              <w:t>Exp(</w:t>
            </w:r>
            <w:r w:rsidRPr="006115EB">
              <w:rPr>
                <w:rFonts w:eastAsia="Times New Roman" w:cstheme="minorHAnsi"/>
                <w:color w:val="000000"/>
                <w:sz w:val="14"/>
                <w:szCs w:val="16"/>
                <w:lang w:eastAsia="en-GB"/>
              </w:rPr>
              <w:t>β</w:t>
            </w:r>
            <w:r>
              <w:rPr>
                <w:rFonts w:eastAsia="Times New Roman" w:cstheme="minorHAnsi"/>
                <w:color w:val="000000"/>
                <w:sz w:val="14"/>
                <w:szCs w:val="16"/>
                <w:lang w:eastAsia="en-GB"/>
              </w:rPr>
              <w:t>)</w:t>
            </w:r>
            <w:r w:rsidRPr="006115EB">
              <w:rPr>
                <w:rFonts w:eastAsia="Times New Roman" w:cstheme="minorHAnsi"/>
                <w:color w:val="000000"/>
                <w:sz w:val="14"/>
                <w:szCs w:val="16"/>
                <w:lang w:eastAsia="en-GB"/>
              </w:rPr>
              <w:t xml:space="preserve"> (CI)</w:t>
            </w:r>
          </w:p>
        </w:tc>
        <w:tc>
          <w:tcPr>
            <w:tcW w:w="437" w:type="pct"/>
            <w:tcBorders>
              <w:top w:val="nil"/>
              <w:left w:val="nil"/>
              <w:bottom w:val="single" w:sz="12" w:space="0" w:color="auto"/>
              <w:right w:val="nil"/>
            </w:tcBorders>
            <w:shd w:val="clear" w:color="auto" w:fill="auto"/>
            <w:noWrap/>
            <w:vAlign w:val="bottom"/>
            <w:hideMark/>
          </w:tcPr>
          <w:p w:rsidR="00D24ECC" w:rsidRPr="00D24ECC" w:rsidRDefault="00D24ECC" w:rsidP="00D24ECC">
            <w:pPr>
              <w:spacing w:after="0" w:line="240" w:lineRule="auto"/>
              <w:jc w:val="center"/>
              <w:rPr>
                <w:rFonts w:ascii="Arial" w:eastAsia="Times New Roman" w:hAnsi="Arial" w:cs="Arial"/>
                <w:color w:val="000000"/>
                <w:sz w:val="16"/>
                <w:szCs w:val="16"/>
                <w:lang w:eastAsia="en-GB"/>
              </w:rPr>
            </w:pPr>
            <w:r w:rsidRPr="00D24ECC">
              <w:rPr>
                <w:rFonts w:ascii="Arial" w:eastAsia="Times New Roman" w:hAnsi="Arial" w:cs="Arial"/>
                <w:color w:val="000000"/>
                <w:sz w:val="16"/>
                <w:szCs w:val="16"/>
                <w:lang w:eastAsia="en-GB"/>
              </w:rPr>
              <w:t>β (SE)</w:t>
            </w:r>
          </w:p>
        </w:tc>
        <w:tc>
          <w:tcPr>
            <w:tcW w:w="506" w:type="pct"/>
            <w:tcBorders>
              <w:top w:val="nil"/>
              <w:left w:val="nil"/>
              <w:bottom w:val="single" w:sz="12" w:space="0" w:color="auto"/>
              <w:right w:val="nil"/>
            </w:tcBorders>
            <w:shd w:val="clear" w:color="auto" w:fill="auto"/>
            <w:noWrap/>
            <w:vAlign w:val="bottom"/>
            <w:hideMark/>
          </w:tcPr>
          <w:p w:rsidR="00D24ECC" w:rsidRPr="00D24ECC" w:rsidRDefault="00791AF2" w:rsidP="00D24ECC">
            <w:pPr>
              <w:spacing w:after="0" w:line="240" w:lineRule="auto"/>
              <w:jc w:val="center"/>
              <w:rPr>
                <w:rFonts w:ascii="Arial" w:eastAsia="Times New Roman" w:hAnsi="Arial" w:cs="Arial"/>
                <w:color w:val="000000"/>
                <w:sz w:val="16"/>
                <w:szCs w:val="16"/>
                <w:lang w:eastAsia="en-GB"/>
              </w:rPr>
            </w:pPr>
            <w:r>
              <w:rPr>
                <w:rFonts w:eastAsia="Times New Roman" w:cstheme="minorHAnsi"/>
                <w:color w:val="000000"/>
                <w:sz w:val="14"/>
                <w:szCs w:val="16"/>
                <w:lang w:eastAsia="en-GB"/>
              </w:rPr>
              <w:t>Exp(</w:t>
            </w:r>
            <w:r w:rsidRPr="006115EB">
              <w:rPr>
                <w:rFonts w:eastAsia="Times New Roman" w:cstheme="minorHAnsi"/>
                <w:color w:val="000000"/>
                <w:sz w:val="14"/>
                <w:szCs w:val="16"/>
                <w:lang w:eastAsia="en-GB"/>
              </w:rPr>
              <w:t>β</w:t>
            </w:r>
            <w:r>
              <w:rPr>
                <w:rFonts w:eastAsia="Times New Roman" w:cstheme="minorHAnsi"/>
                <w:color w:val="000000"/>
                <w:sz w:val="14"/>
                <w:szCs w:val="16"/>
                <w:lang w:eastAsia="en-GB"/>
              </w:rPr>
              <w:t>)</w:t>
            </w:r>
            <w:r w:rsidRPr="006115EB">
              <w:rPr>
                <w:rFonts w:eastAsia="Times New Roman" w:cstheme="minorHAnsi"/>
                <w:color w:val="000000"/>
                <w:sz w:val="14"/>
                <w:szCs w:val="16"/>
                <w:lang w:eastAsia="en-GB"/>
              </w:rPr>
              <w:t xml:space="preserve"> (CI)</w:t>
            </w:r>
          </w:p>
        </w:tc>
        <w:tc>
          <w:tcPr>
            <w:tcW w:w="437" w:type="pct"/>
            <w:tcBorders>
              <w:top w:val="nil"/>
              <w:left w:val="nil"/>
              <w:bottom w:val="single" w:sz="12" w:space="0" w:color="auto"/>
              <w:right w:val="nil"/>
            </w:tcBorders>
            <w:shd w:val="clear" w:color="auto" w:fill="auto"/>
            <w:noWrap/>
            <w:vAlign w:val="bottom"/>
            <w:hideMark/>
          </w:tcPr>
          <w:p w:rsidR="00D24ECC" w:rsidRPr="00D24ECC" w:rsidRDefault="00D24ECC" w:rsidP="00D24ECC">
            <w:pPr>
              <w:spacing w:after="0" w:line="240" w:lineRule="auto"/>
              <w:jc w:val="center"/>
              <w:rPr>
                <w:rFonts w:ascii="Arial" w:eastAsia="Times New Roman" w:hAnsi="Arial" w:cs="Arial"/>
                <w:color w:val="000000"/>
                <w:sz w:val="16"/>
                <w:szCs w:val="16"/>
                <w:lang w:eastAsia="en-GB"/>
              </w:rPr>
            </w:pPr>
            <w:r w:rsidRPr="00D24ECC">
              <w:rPr>
                <w:rFonts w:ascii="Arial" w:eastAsia="Times New Roman" w:hAnsi="Arial" w:cs="Arial"/>
                <w:color w:val="000000"/>
                <w:sz w:val="16"/>
                <w:szCs w:val="16"/>
                <w:lang w:eastAsia="en-GB"/>
              </w:rPr>
              <w:t>β (SE)</w:t>
            </w:r>
          </w:p>
        </w:tc>
        <w:tc>
          <w:tcPr>
            <w:tcW w:w="251" w:type="pct"/>
            <w:tcBorders>
              <w:top w:val="nil"/>
              <w:left w:val="nil"/>
              <w:bottom w:val="single" w:sz="12" w:space="0" w:color="auto"/>
              <w:right w:val="nil"/>
            </w:tcBorders>
            <w:shd w:val="clear" w:color="auto" w:fill="auto"/>
            <w:noWrap/>
            <w:vAlign w:val="bottom"/>
            <w:hideMark/>
          </w:tcPr>
          <w:p w:rsidR="00D24ECC" w:rsidRPr="00D24ECC" w:rsidRDefault="00791AF2" w:rsidP="00D24ECC">
            <w:pPr>
              <w:spacing w:after="0" w:line="240" w:lineRule="auto"/>
              <w:jc w:val="center"/>
              <w:rPr>
                <w:rFonts w:ascii="Arial" w:eastAsia="Times New Roman" w:hAnsi="Arial" w:cs="Arial"/>
                <w:color w:val="000000"/>
                <w:sz w:val="16"/>
                <w:szCs w:val="16"/>
                <w:lang w:eastAsia="en-GB"/>
              </w:rPr>
            </w:pPr>
            <w:r>
              <w:rPr>
                <w:rFonts w:eastAsia="Times New Roman" w:cstheme="minorHAnsi"/>
                <w:color w:val="000000"/>
                <w:sz w:val="14"/>
                <w:szCs w:val="16"/>
                <w:lang w:eastAsia="en-GB"/>
              </w:rPr>
              <w:t>Exp(</w:t>
            </w:r>
            <w:r w:rsidRPr="006115EB">
              <w:rPr>
                <w:rFonts w:eastAsia="Times New Roman" w:cstheme="minorHAnsi"/>
                <w:color w:val="000000"/>
                <w:sz w:val="14"/>
                <w:szCs w:val="16"/>
                <w:lang w:eastAsia="en-GB"/>
              </w:rPr>
              <w:t>β</w:t>
            </w:r>
            <w:r>
              <w:rPr>
                <w:rFonts w:eastAsia="Times New Roman" w:cstheme="minorHAnsi"/>
                <w:color w:val="000000"/>
                <w:sz w:val="14"/>
                <w:szCs w:val="16"/>
                <w:lang w:eastAsia="en-GB"/>
              </w:rPr>
              <w:t>)</w:t>
            </w:r>
            <w:r w:rsidRPr="006115EB">
              <w:rPr>
                <w:rFonts w:eastAsia="Times New Roman" w:cstheme="minorHAnsi"/>
                <w:color w:val="000000"/>
                <w:sz w:val="14"/>
                <w:szCs w:val="16"/>
                <w:lang w:eastAsia="en-GB"/>
              </w:rPr>
              <w:t xml:space="preserve"> (CI)</w:t>
            </w:r>
          </w:p>
        </w:tc>
      </w:tr>
      <w:tr w:rsidR="00E40BEC" w:rsidRPr="00D24ECC" w:rsidTr="00E40BEC">
        <w:trPr>
          <w:trHeight w:val="300"/>
        </w:trPr>
        <w:tc>
          <w:tcPr>
            <w:tcW w:w="557" w:type="pct"/>
            <w:tcBorders>
              <w:top w:val="single" w:sz="12" w:space="0" w:color="auto"/>
              <w:left w:val="nil"/>
              <w:bottom w:val="nil"/>
              <w:right w:val="nil"/>
            </w:tcBorders>
            <w:shd w:val="clear" w:color="auto" w:fill="auto"/>
            <w:noWrap/>
            <w:vAlign w:val="bottom"/>
            <w:hideMark/>
          </w:tcPr>
          <w:p w:rsidR="00E40BEC" w:rsidRPr="00E51AF1" w:rsidRDefault="00E40BEC" w:rsidP="00415F7E">
            <w:pPr>
              <w:spacing w:after="0" w:line="240" w:lineRule="auto"/>
              <w:rPr>
                <w:rFonts w:eastAsia="Times New Roman" w:cstheme="minorHAnsi"/>
                <w:i/>
                <w:color w:val="000000"/>
                <w:sz w:val="14"/>
                <w:szCs w:val="16"/>
                <w:lang w:eastAsia="en-GB"/>
              </w:rPr>
            </w:pPr>
            <w:r w:rsidRPr="00E51AF1">
              <w:rPr>
                <w:rFonts w:eastAsia="Times New Roman" w:cstheme="minorHAnsi"/>
                <w:i/>
                <w:color w:val="000000"/>
                <w:sz w:val="14"/>
                <w:szCs w:val="16"/>
                <w:lang w:eastAsia="en-GB"/>
              </w:rPr>
              <w:t>JT to nearest</w:t>
            </w:r>
          </w:p>
        </w:tc>
        <w:tc>
          <w:tcPr>
            <w:tcW w:w="437" w:type="pct"/>
            <w:tcBorders>
              <w:top w:val="single" w:sz="12" w:space="0" w:color="auto"/>
              <w:left w:val="nil"/>
              <w:bottom w:val="nil"/>
              <w:right w:val="nil"/>
            </w:tcBorders>
            <w:shd w:val="clear" w:color="auto" w:fill="auto"/>
            <w:noWrap/>
            <w:vAlign w:val="bottom"/>
            <w:hideMark/>
          </w:tcPr>
          <w:p w:rsidR="00E40BEC" w:rsidRPr="00E40BEC" w:rsidRDefault="00E40BEC" w:rsidP="008D1ABD">
            <w:pPr>
              <w:spacing w:after="0" w:line="240" w:lineRule="auto"/>
              <w:rPr>
                <w:rFonts w:eastAsia="Times New Roman" w:cstheme="minorHAnsi"/>
                <w:b/>
                <w:color w:val="000000"/>
                <w:sz w:val="12"/>
                <w:szCs w:val="12"/>
                <w:lang w:eastAsia="en-GB"/>
              </w:rPr>
            </w:pPr>
            <w:r w:rsidRPr="00E40BEC">
              <w:rPr>
                <w:rFonts w:eastAsia="Times New Roman" w:cstheme="minorHAnsi"/>
                <w:b/>
                <w:color w:val="000000"/>
                <w:sz w:val="12"/>
                <w:szCs w:val="12"/>
                <w:lang w:eastAsia="en-GB"/>
              </w:rPr>
              <w:t>0.273(0.009)**</w:t>
            </w:r>
          </w:p>
        </w:tc>
        <w:tc>
          <w:tcPr>
            <w:tcW w:w="506" w:type="pct"/>
            <w:tcBorders>
              <w:top w:val="single" w:sz="12" w:space="0" w:color="auto"/>
              <w:left w:val="nil"/>
              <w:bottom w:val="nil"/>
              <w:right w:val="nil"/>
            </w:tcBorders>
            <w:shd w:val="clear" w:color="auto" w:fill="auto"/>
            <w:noWrap/>
            <w:vAlign w:val="bottom"/>
            <w:hideMark/>
          </w:tcPr>
          <w:p w:rsidR="00E40BEC" w:rsidRPr="00E40BEC" w:rsidRDefault="00E40BEC" w:rsidP="008D1ABD">
            <w:pPr>
              <w:spacing w:after="0" w:line="240" w:lineRule="auto"/>
              <w:rPr>
                <w:rFonts w:eastAsia="Times New Roman" w:cstheme="minorHAnsi"/>
                <w:color w:val="000000"/>
                <w:sz w:val="12"/>
                <w:szCs w:val="12"/>
                <w:lang w:eastAsia="en-GB"/>
              </w:rPr>
            </w:pPr>
            <w:r w:rsidRPr="00E40BEC">
              <w:rPr>
                <w:rFonts w:eastAsia="Times New Roman" w:cstheme="minorHAnsi"/>
                <w:color w:val="000000"/>
                <w:sz w:val="12"/>
                <w:szCs w:val="12"/>
                <w:lang w:eastAsia="en-GB"/>
              </w:rPr>
              <w:t>1.314(1.289,1.338)</w:t>
            </w:r>
          </w:p>
        </w:tc>
        <w:tc>
          <w:tcPr>
            <w:tcW w:w="420" w:type="pct"/>
            <w:tcBorders>
              <w:top w:val="single" w:sz="12" w:space="0" w:color="auto"/>
              <w:left w:val="nil"/>
              <w:bottom w:val="nil"/>
              <w:right w:val="nil"/>
            </w:tcBorders>
            <w:shd w:val="clear" w:color="auto" w:fill="auto"/>
            <w:noWrap/>
            <w:vAlign w:val="bottom"/>
            <w:hideMark/>
          </w:tcPr>
          <w:p w:rsidR="00E40BEC" w:rsidRPr="00E40BEC" w:rsidRDefault="00E40BEC" w:rsidP="008D1ABD">
            <w:pPr>
              <w:spacing w:after="0" w:line="240" w:lineRule="auto"/>
              <w:rPr>
                <w:rFonts w:eastAsia="Times New Roman" w:cstheme="minorHAnsi"/>
                <w:b/>
                <w:color w:val="000000"/>
                <w:sz w:val="12"/>
                <w:szCs w:val="12"/>
                <w:lang w:eastAsia="en-GB"/>
              </w:rPr>
            </w:pPr>
            <w:r w:rsidRPr="00E40BEC">
              <w:rPr>
                <w:rFonts w:eastAsia="Times New Roman" w:cstheme="minorHAnsi"/>
                <w:b/>
                <w:color w:val="000000"/>
                <w:sz w:val="12"/>
                <w:szCs w:val="12"/>
                <w:lang w:eastAsia="en-GB"/>
              </w:rPr>
              <w:t>0.108(0.004)**</w:t>
            </w:r>
          </w:p>
        </w:tc>
        <w:tc>
          <w:tcPr>
            <w:tcW w:w="506" w:type="pct"/>
            <w:tcBorders>
              <w:top w:val="single" w:sz="12" w:space="0" w:color="auto"/>
              <w:left w:val="nil"/>
              <w:bottom w:val="nil"/>
              <w:right w:val="nil"/>
            </w:tcBorders>
            <w:shd w:val="clear" w:color="auto" w:fill="auto"/>
            <w:noWrap/>
            <w:vAlign w:val="bottom"/>
            <w:hideMark/>
          </w:tcPr>
          <w:p w:rsidR="00E40BEC" w:rsidRPr="00E40BEC" w:rsidRDefault="00E40BEC" w:rsidP="008D1ABD">
            <w:pPr>
              <w:spacing w:after="0" w:line="240" w:lineRule="auto"/>
              <w:rPr>
                <w:rFonts w:eastAsia="Times New Roman" w:cstheme="minorHAnsi"/>
                <w:color w:val="000000"/>
                <w:sz w:val="12"/>
                <w:szCs w:val="12"/>
                <w:lang w:eastAsia="en-GB"/>
              </w:rPr>
            </w:pPr>
            <w:r w:rsidRPr="00E40BEC">
              <w:rPr>
                <w:rFonts w:eastAsia="Times New Roman" w:cstheme="minorHAnsi"/>
                <w:color w:val="000000"/>
                <w:sz w:val="12"/>
                <w:szCs w:val="12"/>
                <w:lang w:eastAsia="en-GB"/>
              </w:rPr>
              <w:t>1.114(1.105,1.123)</w:t>
            </w:r>
          </w:p>
        </w:tc>
        <w:tc>
          <w:tcPr>
            <w:tcW w:w="437" w:type="pct"/>
            <w:tcBorders>
              <w:top w:val="single" w:sz="12" w:space="0" w:color="auto"/>
              <w:left w:val="nil"/>
              <w:bottom w:val="nil"/>
              <w:right w:val="nil"/>
            </w:tcBorders>
            <w:shd w:val="clear" w:color="auto" w:fill="auto"/>
            <w:noWrap/>
            <w:vAlign w:val="bottom"/>
            <w:hideMark/>
          </w:tcPr>
          <w:p w:rsidR="00E40BEC" w:rsidRPr="00E40BEC" w:rsidRDefault="00E40BEC" w:rsidP="008D1ABD">
            <w:pPr>
              <w:spacing w:after="0" w:line="240" w:lineRule="auto"/>
              <w:rPr>
                <w:rFonts w:eastAsia="Times New Roman" w:cstheme="minorHAnsi"/>
                <w:b/>
                <w:color w:val="000000"/>
                <w:sz w:val="12"/>
                <w:szCs w:val="12"/>
                <w:lang w:eastAsia="en-GB"/>
              </w:rPr>
            </w:pPr>
            <w:r w:rsidRPr="00E40BEC">
              <w:rPr>
                <w:rFonts w:eastAsia="Times New Roman" w:cstheme="minorHAnsi"/>
                <w:b/>
                <w:color w:val="000000"/>
                <w:sz w:val="12"/>
                <w:szCs w:val="12"/>
                <w:lang w:eastAsia="en-GB"/>
              </w:rPr>
              <w:t>0.31(0.017)**</w:t>
            </w:r>
          </w:p>
        </w:tc>
        <w:tc>
          <w:tcPr>
            <w:tcW w:w="506" w:type="pct"/>
            <w:tcBorders>
              <w:top w:val="single" w:sz="12" w:space="0" w:color="auto"/>
              <w:left w:val="nil"/>
              <w:bottom w:val="nil"/>
              <w:right w:val="nil"/>
            </w:tcBorders>
            <w:shd w:val="clear" w:color="auto" w:fill="auto"/>
            <w:noWrap/>
            <w:vAlign w:val="bottom"/>
            <w:hideMark/>
          </w:tcPr>
          <w:p w:rsidR="00E40BEC" w:rsidRPr="00E40BEC" w:rsidRDefault="00E40BEC" w:rsidP="008D1ABD">
            <w:pPr>
              <w:spacing w:after="0" w:line="240" w:lineRule="auto"/>
              <w:rPr>
                <w:rFonts w:eastAsia="Times New Roman" w:cstheme="minorHAnsi"/>
                <w:color w:val="000000"/>
                <w:sz w:val="12"/>
                <w:szCs w:val="12"/>
                <w:lang w:eastAsia="en-GB"/>
              </w:rPr>
            </w:pPr>
            <w:r w:rsidRPr="00E40BEC">
              <w:rPr>
                <w:rFonts w:eastAsia="Times New Roman" w:cstheme="minorHAnsi"/>
                <w:color w:val="000000"/>
                <w:sz w:val="12"/>
                <w:szCs w:val="12"/>
                <w:lang w:eastAsia="en-GB"/>
              </w:rPr>
              <w:t>1.364(1.319,1.41)</w:t>
            </w:r>
          </w:p>
        </w:tc>
        <w:tc>
          <w:tcPr>
            <w:tcW w:w="437" w:type="pct"/>
            <w:tcBorders>
              <w:top w:val="single" w:sz="12" w:space="0" w:color="auto"/>
              <w:left w:val="nil"/>
              <w:bottom w:val="nil"/>
              <w:right w:val="nil"/>
            </w:tcBorders>
            <w:shd w:val="clear" w:color="auto" w:fill="auto"/>
            <w:noWrap/>
            <w:vAlign w:val="bottom"/>
            <w:hideMark/>
          </w:tcPr>
          <w:p w:rsidR="00E40BEC" w:rsidRPr="00E40BEC" w:rsidRDefault="00E40BEC" w:rsidP="008D1ABD">
            <w:pPr>
              <w:spacing w:after="0" w:line="240" w:lineRule="auto"/>
              <w:rPr>
                <w:rFonts w:eastAsia="Times New Roman" w:cstheme="minorHAnsi"/>
                <w:b/>
                <w:color w:val="000000"/>
                <w:sz w:val="12"/>
                <w:szCs w:val="12"/>
                <w:lang w:eastAsia="en-GB"/>
              </w:rPr>
            </w:pPr>
            <w:r w:rsidRPr="00E40BEC">
              <w:rPr>
                <w:rFonts w:eastAsia="Times New Roman" w:cstheme="minorHAnsi"/>
                <w:b/>
                <w:color w:val="000000"/>
                <w:sz w:val="12"/>
                <w:szCs w:val="12"/>
                <w:lang w:eastAsia="en-GB"/>
              </w:rPr>
              <w:t>0.283(0.033)**</w:t>
            </w:r>
          </w:p>
        </w:tc>
        <w:tc>
          <w:tcPr>
            <w:tcW w:w="506" w:type="pct"/>
            <w:tcBorders>
              <w:top w:val="single" w:sz="12" w:space="0" w:color="auto"/>
              <w:left w:val="nil"/>
              <w:bottom w:val="nil"/>
              <w:right w:val="nil"/>
            </w:tcBorders>
            <w:shd w:val="clear" w:color="auto" w:fill="auto"/>
            <w:noWrap/>
            <w:vAlign w:val="bottom"/>
            <w:hideMark/>
          </w:tcPr>
          <w:p w:rsidR="00E40BEC" w:rsidRPr="00E40BEC" w:rsidRDefault="00E40BEC" w:rsidP="008D1ABD">
            <w:pPr>
              <w:spacing w:after="0" w:line="240" w:lineRule="auto"/>
              <w:rPr>
                <w:rFonts w:eastAsia="Times New Roman" w:cstheme="minorHAnsi"/>
                <w:color w:val="000000"/>
                <w:sz w:val="12"/>
                <w:szCs w:val="12"/>
                <w:lang w:eastAsia="en-GB"/>
              </w:rPr>
            </w:pPr>
            <w:r w:rsidRPr="00E40BEC">
              <w:rPr>
                <w:rFonts w:eastAsia="Times New Roman" w:cstheme="minorHAnsi"/>
                <w:color w:val="000000"/>
                <w:sz w:val="12"/>
                <w:szCs w:val="12"/>
                <w:lang w:eastAsia="en-GB"/>
              </w:rPr>
              <w:t>1.327(1.243,1.417)</w:t>
            </w:r>
          </w:p>
        </w:tc>
        <w:tc>
          <w:tcPr>
            <w:tcW w:w="437" w:type="pct"/>
            <w:tcBorders>
              <w:top w:val="single" w:sz="12" w:space="0" w:color="auto"/>
              <w:left w:val="nil"/>
              <w:bottom w:val="nil"/>
              <w:right w:val="nil"/>
            </w:tcBorders>
            <w:shd w:val="clear" w:color="auto" w:fill="auto"/>
            <w:noWrap/>
            <w:vAlign w:val="bottom"/>
            <w:hideMark/>
          </w:tcPr>
          <w:p w:rsidR="00E40BEC" w:rsidRPr="00E40BEC" w:rsidRDefault="00E40BEC" w:rsidP="008D1ABD">
            <w:pPr>
              <w:spacing w:after="0" w:line="240" w:lineRule="auto"/>
              <w:rPr>
                <w:rFonts w:eastAsia="Times New Roman" w:cstheme="minorHAnsi"/>
                <w:b/>
                <w:color w:val="000000"/>
                <w:sz w:val="12"/>
                <w:szCs w:val="12"/>
                <w:lang w:eastAsia="en-GB"/>
              </w:rPr>
            </w:pPr>
            <w:r w:rsidRPr="00E40BEC">
              <w:rPr>
                <w:rFonts w:eastAsia="Times New Roman" w:cstheme="minorHAnsi"/>
                <w:b/>
                <w:color w:val="000000"/>
                <w:sz w:val="12"/>
                <w:szCs w:val="12"/>
                <w:lang w:eastAsia="en-GB"/>
              </w:rPr>
              <w:t>0.177(0.022)**</w:t>
            </w:r>
          </w:p>
        </w:tc>
        <w:tc>
          <w:tcPr>
            <w:tcW w:w="251" w:type="pct"/>
            <w:tcBorders>
              <w:top w:val="single" w:sz="12" w:space="0" w:color="auto"/>
              <w:left w:val="nil"/>
              <w:bottom w:val="nil"/>
              <w:right w:val="nil"/>
            </w:tcBorders>
            <w:shd w:val="clear" w:color="auto" w:fill="auto"/>
            <w:noWrap/>
            <w:vAlign w:val="bottom"/>
            <w:hideMark/>
          </w:tcPr>
          <w:p w:rsidR="00E40BEC" w:rsidRPr="00E40BEC" w:rsidRDefault="00E40BEC" w:rsidP="008D1ABD">
            <w:pPr>
              <w:spacing w:after="0" w:line="240" w:lineRule="auto"/>
              <w:rPr>
                <w:rFonts w:eastAsia="Times New Roman" w:cstheme="minorHAnsi"/>
                <w:color w:val="000000"/>
                <w:sz w:val="12"/>
                <w:szCs w:val="12"/>
                <w:lang w:eastAsia="en-GB"/>
              </w:rPr>
            </w:pPr>
            <w:r w:rsidRPr="00E40BEC">
              <w:rPr>
                <w:rFonts w:eastAsia="Times New Roman" w:cstheme="minorHAnsi"/>
                <w:color w:val="000000"/>
                <w:sz w:val="12"/>
                <w:szCs w:val="12"/>
                <w:lang w:eastAsia="en-GB"/>
              </w:rPr>
              <w:t>1.194(1.143,1.247)</w:t>
            </w:r>
          </w:p>
        </w:tc>
      </w:tr>
      <w:tr w:rsidR="00E40BEC" w:rsidRPr="00D24ECC" w:rsidTr="00E40BEC">
        <w:trPr>
          <w:trHeight w:val="300"/>
        </w:trPr>
        <w:tc>
          <w:tcPr>
            <w:tcW w:w="557" w:type="pct"/>
            <w:tcBorders>
              <w:top w:val="nil"/>
              <w:left w:val="nil"/>
              <w:bottom w:val="nil"/>
              <w:right w:val="nil"/>
            </w:tcBorders>
            <w:shd w:val="clear" w:color="auto" w:fill="auto"/>
            <w:noWrap/>
            <w:vAlign w:val="bottom"/>
            <w:hideMark/>
          </w:tcPr>
          <w:p w:rsidR="00E40BEC" w:rsidRPr="00E51AF1" w:rsidRDefault="00E40BEC" w:rsidP="00415F7E">
            <w:pPr>
              <w:spacing w:after="0" w:line="240" w:lineRule="auto"/>
              <w:rPr>
                <w:rFonts w:eastAsia="Times New Roman" w:cstheme="minorHAnsi"/>
                <w:i/>
                <w:color w:val="000000"/>
                <w:sz w:val="14"/>
                <w:szCs w:val="16"/>
                <w:lang w:eastAsia="en-GB"/>
              </w:rPr>
            </w:pPr>
            <w:r>
              <w:rPr>
                <w:rFonts w:eastAsia="Times New Roman" w:cstheme="minorHAnsi"/>
                <w:i/>
                <w:color w:val="000000"/>
                <w:sz w:val="14"/>
                <w:szCs w:val="16"/>
                <w:lang w:eastAsia="en-GB"/>
              </w:rPr>
              <w:t>Potential</w:t>
            </w:r>
            <w:r w:rsidRPr="00E51AF1">
              <w:rPr>
                <w:rFonts w:eastAsia="Times New Roman" w:cstheme="minorHAnsi"/>
                <w:i/>
                <w:color w:val="000000"/>
                <w:sz w:val="14"/>
                <w:szCs w:val="16"/>
                <w:lang w:eastAsia="en-GB"/>
              </w:rPr>
              <w:t xml:space="preserve"> accessibility</w:t>
            </w:r>
          </w:p>
        </w:tc>
        <w:tc>
          <w:tcPr>
            <w:tcW w:w="437" w:type="pct"/>
            <w:tcBorders>
              <w:top w:val="nil"/>
              <w:left w:val="nil"/>
              <w:bottom w:val="nil"/>
              <w:right w:val="nil"/>
            </w:tcBorders>
            <w:shd w:val="clear" w:color="auto" w:fill="auto"/>
            <w:noWrap/>
            <w:vAlign w:val="bottom"/>
            <w:hideMark/>
          </w:tcPr>
          <w:p w:rsidR="00E40BEC" w:rsidRPr="00E40BEC" w:rsidRDefault="00E40BEC" w:rsidP="008D1ABD">
            <w:pPr>
              <w:spacing w:after="0" w:line="240" w:lineRule="auto"/>
              <w:rPr>
                <w:rFonts w:eastAsia="Times New Roman" w:cstheme="minorHAnsi"/>
                <w:b/>
                <w:color w:val="000000"/>
                <w:sz w:val="12"/>
                <w:szCs w:val="12"/>
                <w:lang w:eastAsia="en-GB"/>
              </w:rPr>
            </w:pPr>
            <w:r w:rsidRPr="00E40BEC">
              <w:rPr>
                <w:rFonts w:eastAsia="Times New Roman" w:cstheme="minorHAnsi"/>
                <w:b/>
                <w:color w:val="000000"/>
                <w:sz w:val="12"/>
                <w:szCs w:val="12"/>
                <w:lang w:eastAsia="en-GB"/>
              </w:rPr>
              <w:t>0.099(0.032)**</w:t>
            </w:r>
          </w:p>
        </w:tc>
        <w:tc>
          <w:tcPr>
            <w:tcW w:w="506" w:type="pct"/>
            <w:tcBorders>
              <w:top w:val="nil"/>
              <w:left w:val="nil"/>
              <w:bottom w:val="nil"/>
              <w:right w:val="nil"/>
            </w:tcBorders>
            <w:shd w:val="clear" w:color="auto" w:fill="auto"/>
            <w:noWrap/>
            <w:vAlign w:val="bottom"/>
            <w:hideMark/>
          </w:tcPr>
          <w:p w:rsidR="00E40BEC" w:rsidRPr="00E40BEC" w:rsidRDefault="00E40BEC" w:rsidP="008D1ABD">
            <w:pPr>
              <w:spacing w:after="0" w:line="240" w:lineRule="auto"/>
              <w:rPr>
                <w:rFonts w:eastAsia="Times New Roman" w:cstheme="minorHAnsi"/>
                <w:color w:val="000000"/>
                <w:sz w:val="12"/>
                <w:szCs w:val="12"/>
                <w:lang w:eastAsia="en-GB"/>
              </w:rPr>
            </w:pPr>
            <w:r w:rsidRPr="00E40BEC">
              <w:rPr>
                <w:rFonts w:eastAsia="Times New Roman" w:cstheme="minorHAnsi"/>
                <w:color w:val="000000"/>
                <w:sz w:val="12"/>
                <w:szCs w:val="12"/>
                <w:lang w:eastAsia="en-GB"/>
              </w:rPr>
              <w:t>1.104(1.037,1.175)</w:t>
            </w:r>
          </w:p>
        </w:tc>
        <w:tc>
          <w:tcPr>
            <w:tcW w:w="420" w:type="pct"/>
            <w:tcBorders>
              <w:top w:val="nil"/>
              <w:left w:val="nil"/>
              <w:bottom w:val="nil"/>
              <w:right w:val="nil"/>
            </w:tcBorders>
            <w:shd w:val="clear" w:color="auto" w:fill="auto"/>
            <w:noWrap/>
            <w:vAlign w:val="bottom"/>
            <w:hideMark/>
          </w:tcPr>
          <w:p w:rsidR="00E40BEC" w:rsidRPr="00E40BEC" w:rsidRDefault="00E40BEC" w:rsidP="008D1ABD">
            <w:pPr>
              <w:spacing w:after="0" w:line="240" w:lineRule="auto"/>
              <w:rPr>
                <w:rFonts w:eastAsia="Times New Roman" w:cstheme="minorHAnsi"/>
                <w:b/>
                <w:color w:val="000000"/>
                <w:sz w:val="12"/>
                <w:szCs w:val="12"/>
                <w:lang w:eastAsia="en-GB"/>
              </w:rPr>
            </w:pPr>
            <w:r w:rsidRPr="00E40BEC">
              <w:rPr>
                <w:rFonts w:eastAsia="Times New Roman" w:cstheme="minorHAnsi"/>
                <w:b/>
                <w:color w:val="000000"/>
                <w:sz w:val="12"/>
                <w:szCs w:val="12"/>
                <w:lang w:eastAsia="en-GB"/>
              </w:rPr>
              <w:t>0.374(0.075)**</w:t>
            </w:r>
          </w:p>
        </w:tc>
        <w:tc>
          <w:tcPr>
            <w:tcW w:w="506" w:type="pct"/>
            <w:tcBorders>
              <w:top w:val="nil"/>
              <w:left w:val="nil"/>
              <w:bottom w:val="nil"/>
              <w:right w:val="nil"/>
            </w:tcBorders>
            <w:shd w:val="clear" w:color="auto" w:fill="auto"/>
            <w:noWrap/>
            <w:vAlign w:val="bottom"/>
            <w:hideMark/>
          </w:tcPr>
          <w:p w:rsidR="00E40BEC" w:rsidRPr="00E40BEC" w:rsidRDefault="00E40BEC" w:rsidP="008D1ABD">
            <w:pPr>
              <w:spacing w:after="0" w:line="240" w:lineRule="auto"/>
              <w:rPr>
                <w:rFonts w:eastAsia="Times New Roman" w:cstheme="minorHAnsi"/>
                <w:color w:val="000000"/>
                <w:sz w:val="12"/>
                <w:szCs w:val="12"/>
                <w:lang w:eastAsia="en-GB"/>
              </w:rPr>
            </w:pPr>
            <w:r w:rsidRPr="00E40BEC">
              <w:rPr>
                <w:rFonts w:eastAsia="Times New Roman" w:cstheme="minorHAnsi"/>
                <w:color w:val="000000"/>
                <w:sz w:val="12"/>
                <w:szCs w:val="12"/>
                <w:lang w:eastAsia="en-GB"/>
              </w:rPr>
              <w:t>1.453(1.255,1.682)</w:t>
            </w:r>
          </w:p>
        </w:tc>
        <w:tc>
          <w:tcPr>
            <w:tcW w:w="437" w:type="pct"/>
            <w:tcBorders>
              <w:top w:val="nil"/>
              <w:left w:val="nil"/>
              <w:bottom w:val="nil"/>
              <w:right w:val="nil"/>
            </w:tcBorders>
            <w:shd w:val="clear" w:color="auto" w:fill="auto"/>
            <w:noWrap/>
            <w:vAlign w:val="bottom"/>
            <w:hideMark/>
          </w:tcPr>
          <w:p w:rsidR="00E40BEC" w:rsidRPr="00E40BEC" w:rsidRDefault="00E40BEC" w:rsidP="008D1ABD">
            <w:pPr>
              <w:spacing w:after="0" w:line="240" w:lineRule="auto"/>
              <w:rPr>
                <w:rFonts w:eastAsia="Times New Roman" w:cstheme="minorHAnsi"/>
                <w:b/>
                <w:color w:val="000000"/>
                <w:sz w:val="12"/>
                <w:szCs w:val="12"/>
                <w:lang w:eastAsia="en-GB"/>
              </w:rPr>
            </w:pPr>
            <w:r w:rsidRPr="00E40BEC">
              <w:rPr>
                <w:rFonts w:eastAsia="Times New Roman" w:cstheme="minorHAnsi"/>
                <w:b/>
                <w:color w:val="000000"/>
                <w:sz w:val="12"/>
                <w:szCs w:val="12"/>
                <w:lang w:eastAsia="en-GB"/>
              </w:rPr>
              <w:t>0.224(0.036)**</w:t>
            </w:r>
          </w:p>
        </w:tc>
        <w:tc>
          <w:tcPr>
            <w:tcW w:w="506" w:type="pct"/>
            <w:tcBorders>
              <w:top w:val="nil"/>
              <w:left w:val="nil"/>
              <w:bottom w:val="nil"/>
              <w:right w:val="nil"/>
            </w:tcBorders>
            <w:shd w:val="clear" w:color="auto" w:fill="auto"/>
            <w:noWrap/>
            <w:vAlign w:val="bottom"/>
            <w:hideMark/>
          </w:tcPr>
          <w:p w:rsidR="00E40BEC" w:rsidRPr="00E40BEC" w:rsidRDefault="00E40BEC" w:rsidP="008D1ABD">
            <w:pPr>
              <w:spacing w:after="0" w:line="240" w:lineRule="auto"/>
              <w:rPr>
                <w:rFonts w:eastAsia="Times New Roman" w:cstheme="minorHAnsi"/>
                <w:color w:val="000000"/>
                <w:sz w:val="12"/>
                <w:szCs w:val="12"/>
                <w:lang w:eastAsia="en-GB"/>
              </w:rPr>
            </w:pPr>
            <w:r w:rsidRPr="00E40BEC">
              <w:rPr>
                <w:rFonts w:eastAsia="Times New Roman" w:cstheme="minorHAnsi"/>
                <w:color w:val="000000"/>
                <w:sz w:val="12"/>
                <w:szCs w:val="12"/>
                <w:lang w:eastAsia="en-GB"/>
              </w:rPr>
              <w:t>1.251(1.167,1.342)</w:t>
            </w:r>
          </w:p>
        </w:tc>
        <w:tc>
          <w:tcPr>
            <w:tcW w:w="437" w:type="pct"/>
            <w:tcBorders>
              <w:top w:val="nil"/>
              <w:left w:val="nil"/>
              <w:bottom w:val="nil"/>
              <w:right w:val="nil"/>
            </w:tcBorders>
            <w:shd w:val="clear" w:color="auto" w:fill="auto"/>
            <w:noWrap/>
            <w:vAlign w:val="bottom"/>
            <w:hideMark/>
          </w:tcPr>
          <w:p w:rsidR="00E40BEC" w:rsidRPr="00E40BEC" w:rsidRDefault="00E40BEC" w:rsidP="008D1ABD">
            <w:pPr>
              <w:spacing w:after="0" w:line="240" w:lineRule="auto"/>
              <w:rPr>
                <w:rFonts w:eastAsia="Times New Roman" w:cstheme="minorHAnsi"/>
                <w:color w:val="000000"/>
                <w:sz w:val="12"/>
                <w:szCs w:val="12"/>
                <w:lang w:eastAsia="en-GB"/>
              </w:rPr>
            </w:pPr>
            <w:r w:rsidRPr="00E40BEC">
              <w:rPr>
                <w:rFonts w:eastAsia="Times New Roman" w:cstheme="minorHAnsi"/>
                <w:color w:val="000000"/>
                <w:sz w:val="12"/>
                <w:szCs w:val="12"/>
                <w:lang w:eastAsia="en-GB"/>
              </w:rPr>
              <w:t>0.307(0.186)</w:t>
            </w:r>
          </w:p>
        </w:tc>
        <w:tc>
          <w:tcPr>
            <w:tcW w:w="506" w:type="pct"/>
            <w:tcBorders>
              <w:top w:val="nil"/>
              <w:left w:val="nil"/>
              <w:bottom w:val="nil"/>
              <w:right w:val="nil"/>
            </w:tcBorders>
            <w:shd w:val="clear" w:color="auto" w:fill="auto"/>
            <w:noWrap/>
            <w:vAlign w:val="bottom"/>
            <w:hideMark/>
          </w:tcPr>
          <w:p w:rsidR="00E40BEC" w:rsidRPr="00E40BEC" w:rsidRDefault="00E40BEC" w:rsidP="008D1ABD">
            <w:pPr>
              <w:spacing w:after="0" w:line="240" w:lineRule="auto"/>
              <w:rPr>
                <w:rFonts w:eastAsia="Times New Roman" w:cstheme="minorHAnsi"/>
                <w:color w:val="000000"/>
                <w:sz w:val="12"/>
                <w:szCs w:val="12"/>
                <w:lang w:eastAsia="en-GB"/>
              </w:rPr>
            </w:pPr>
            <w:r w:rsidRPr="00E40BEC">
              <w:rPr>
                <w:rFonts w:eastAsia="Times New Roman" w:cstheme="minorHAnsi"/>
                <w:color w:val="000000"/>
                <w:sz w:val="12"/>
                <w:szCs w:val="12"/>
                <w:lang w:eastAsia="en-GB"/>
              </w:rPr>
              <w:t>1.36(0.944,1.959)</w:t>
            </w:r>
          </w:p>
        </w:tc>
        <w:tc>
          <w:tcPr>
            <w:tcW w:w="437" w:type="pct"/>
            <w:tcBorders>
              <w:top w:val="nil"/>
              <w:left w:val="nil"/>
              <w:bottom w:val="nil"/>
              <w:right w:val="nil"/>
            </w:tcBorders>
            <w:shd w:val="clear" w:color="auto" w:fill="auto"/>
            <w:noWrap/>
            <w:vAlign w:val="bottom"/>
            <w:hideMark/>
          </w:tcPr>
          <w:p w:rsidR="00E40BEC" w:rsidRPr="00E40BEC" w:rsidRDefault="00E40BEC" w:rsidP="008D1ABD">
            <w:pPr>
              <w:spacing w:after="0" w:line="240" w:lineRule="auto"/>
              <w:rPr>
                <w:rFonts w:eastAsia="Times New Roman" w:cstheme="minorHAnsi"/>
                <w:color w:val="000000"/>
                <w:sz w:val="12"/>
                <w:szCs w:val="12"/>
                <w:lang w:eastAsia="en-GB"/>
              </w:rPr>
            </w:pPr>
            <w:r w:rsidRPr="00E40BEC">
              <w:rPr>
                <w:rFonts w:eastAsia="Times New Roman" w:cstheme="minorHAnsi"/>
                <w:color w:val="000000"/>
                <w:sz w:val="12"/>
                <w:szCs w:val="12"/>
                <w:lang w:eastAsia="en-GB"/>
              </w:rPr>
              <w:t>-0.008(0.101)</w:t>
            </w:r>
          </w:p>
        </w:tc>
        <w:tc>
          <w:tcPr>
            <w:tcW w:w="251" w:type="pct"/>
            <w:tcBorders>
              <w:top w:val="nil"/>
              <w:left w:val="nil"/>
              <w:bottom w:val="nil"/>
              <w:right w:val="nil"/>
            </w:tcBorders>
            <w:shd w:val="clear" w:color="auto" w:fill="auto"/>
            <w:noWrap/>
            <w:vAlign w:val="bottom"/>
            <w:hideMark/>
          </w:tcPr>
          <w:p w:rsidR="00E40BEC" w:rsidRPr="00E40BEC" w:rsidRDefault="00E40BEC" w:rsidP="008D1ABD">
            <w:pPr>
              <w:spacing w:after="0" w:line="240" w:lineRule="auto"/>
              <w:rPr>
                <w:rFonts w:eastAsia="Times New Roman" w:cstheme="minorHAnsi"/>
                <w:color w:val="000000"/>
                <w:sz w:val="12"/>
                <w:szCs w:val="12"/>
                <w:lang w:eastAsia="en-GB"/>
              </w:rPr>
            </w:pPr>
            <w:r w:rsidRPr="00E40BEC">
              <w:rPr>
                <w:rFonts w:eastAsia="Times New Roman" w:cstheme="minorHAnsi"/>
                <w:color w:val="000000"/>
                <w:sz w:val="12"/>
                <w:szCs w:val="12"/>
                <w:lang w:eastAsia="en-GB"/>
              </w:rPr>
              <w:t>0.992(0.815,1.209)</w:t>
            </w:r>
          </w:p>
        </w:tc>
      </w:tr>
      <w:tr w:rsidR="00E40BEC" w:rsidRPr="00D24ECC" w:rsidTr="00E40BEC">
        <w:trPr>
          <w:trHeight w:val="300"/>
        </w:trPr>
        <w:tc>
          <w:tcPr>
            <w:tcW w:w="557" w:type="pct"/>
            <w:tcBorders>
              <w:top w:val="nil"/>
              <w:left w:val="nil"/>
              <w:bottom w:val="nil"/>
              <w:right w:val="nil"/>
            </w:tcBorders>
            <w:shd w:val="clear" w:color="auto" w:fill="auto"/>
            <w:noWrap/>
            <w:vAlign w:val="bottom"/>
            <w:hideMark/>
          </w:tcPr>
          <w:p w:rsidR="00E40BEC" w:rsidRPr="00E51AF1" w:rsidRDefault="00E40BEC" w:rsidP="00415F7E">
            <w:pPr>
              <w:spacing w:after="0" w:line="240" w:lineRule="auto"/>
              <w:rPr>
                <w:rFonts w:eastAsia="Times New Roman" w:cstheme="minorHAnsi"/>
                <w:i/>
                <w:color w:val="000000"/>
                <w:sz w:val="14"/>
                <w:szCs w:val="16"/>
                <w:lang w:eastAsia="en-GB"/>
              </w:rPr>
            </w:pPr>
            <w:r w:rsidRPr="00E51AF1">
              <w:rPr>
                <w:rFonts w:eastAsia="Times New Roman" w:cstheme="minorHAnsi"/>
                <w:i/>
                <w:color w:val="000000"/>
                <w:sz w:val="14"/>
                <w:szCs w:val="16"/>
                <w:lang w:eastAsia="en-GB"/>
              </w:rPr>
              <w:t>Urban</w:t>
            </w:r>
          </w:p>
        </w:tc>
        <w:tc>
          <w:tcPr>
            <w:tcW w:w="437" w:type="pct"/>
            <w:tcBorders>
              <w:top w:val="nil"/>
              <w:left w:val="nil"/>
              <w:bottom w:val="nil"/>
              <w:right w:val="nil"/>
            </w:tcBorders>
            <w:shd w:val="clear" w:color="auto" w:fill="auto"/>
            <w:noWrap/>
            <w:vAlign w:val="bottom"/>
            <w:hideMark/>
          </w:tcPr>
          <w:p w:rsidR="00E40BEC" w:rsidRPr="00E40BEC" w:rsidRDefault="00E40BEC" w:rsidP="008D1ABD">
            <w:pPr>
              <w:spacing w:after="0" w:line="240" w:lineRule="auto"/>
              <w:rPr>
                <w:rFonts w:eastAsia="Times New Roman" w:cstheme="minorHAnsi"/>
                <w:color w:val="000000"/>
                <w:sz w:val="12"/>
                <w:szCs w:val="12"/>
                <w:lang w:eastAsia="en-GB"/>
              </w:rPr>
            </w:pPr>
            <w:r w:rsidRPr="00E40BEC">
              <w:rPr>
                <w:rFonts w:eastAsia="Times New Roman" w:cstheme="minorHAnsi"/>
                <w:color w:val="000000"/>
                <w:sz w:val="12"/>
                <w:szCs w:val="12"/>
                <w:lang w:eastAsia="en-GB"/>
              </w:rPr>
              <w:t>-0.16(0.141)</w:t>
            </w:r>
          </w:p>
        </w:tc>
        <w:tc>
          <w:tcPr>
            <w:tcW w:w="506" w:type="pct"/>
            <w:tcBorders>
              <w:top w:val="nil"/>
              <w:left w:val="nil"/>
              <w:bottom w:val="nil"/>
              <w:right w:val="nil"/>
            </w:tcBorders>
            <w:shd w:val="clear" w:color="auto" w:fill="auto"/>
            <w:noWrap/>
            <w:vAlign w:val="bottom"/>
            <w:hideMark/>
          </w:tcPr>
          <w:p w:rsidR="00E40BEC" w:rsidRPr="00E40BEC" w:rsidRDefault="00E40BEC" w:rsidP="008D1ABD">
            <w:pPr>
              <w:spacing w:after="0" w:line="240" w:lineRule="auto"/>
              <w:rPr>
                <w:rFonts w:eastAsia="Times New Roman" w:cstheme="minorHAnsi"/>
                <w:color w:val="000000"/>
                <w:sz w:val="12"/>
                <w:szCs w:val="12"/>
                <w:lang w:eastAsia="en-GB"/>
              </w:rPr>
            </w:pPr>
            <w:r w:rsidRPr="00E40BEC">
              <w:rPr>
                <w:rFonts w:eastAsia="Times New Roman" w:cstheme="minorHAnsi"/>
                <w:color w:val="000000"/>
                <w:sz w:val="12"/>
                <w:szCs w:val="12"/>
                <w:lang w:eastAsia="en-GB"/>
              </w:rPr>
              <w:t>0.852(0.646,1.124)</w:t>
            </w:r>
          </w:p>
        </w:tc>
        <w:tc>
          <w:tcPr>
            <w:tcW w:w="420" w:type="pct"/>
            <w:tcBorders>
              <w:top w:val="nil"/>
              <w:left w:val="nil"/>
              <w:bottom w:val="nil"/>
              <w:right w:val="nil"/>
            </w:tcBorders>
            <w:shd w:val="clear" w:color="auto" w:fill="auto"/>
            <w:noWrap/>
            <w:vAlign w:val="bottom"/>
            <w:hideMark/>
          </w:tcPr>
          <w:p w:rsidR="00E40BEC" w:rsidRPr="00E40BEC" w:rsidRDefault="00E40BEC" w:rsidP="008D1ABD">
            <w:pPr>
              <w:spacing w:after="0" w:line="240" w:lineRule="auto"/>
              <w:rPr>
                <w:rFonts w:eastAsia="Times New Roman" w:cstheme="minorHAnsi"/>
                <w:b/>
                <w:color w:val="000000"/>
                <w:sz w:val="12"/>
                <w:szCs w:val="12"/>
                <w:lang w:eastAsia="en-GB"/>
              </w:rPr>
            </w:pPr>
            <w:r w:rsidRPr="00E40BEC">
              <w:rPr>
                <w:rFonts w:eastAsia="Times New Roman" w:cstheme="minorHAnsi"/>
                <w:b/>
                <w:color w:val="000000"/>
                <w:sz w:val="12"/>
                <w:szCs w:val="12"/>
                <w:lang w:eastAsia="en-GB"/>
              </w:rPr>
              <w:t>0.371(0.139)**</w:t>
            </w:r>
          </w:p>
        </w:tc>
        <w:tc>
          <w:tcPr>
            <w:tcW w:w="506" w:type="pct"/>
            <w:tcBorders>
              <w:top w:val="nil"/>
              <w:left w:val="nil"/>
              <w:bottom w:val="nil"/>
              <w:right w:val="nil"/>
            </w:tcBorders>
            <w:shd w:val="clear" w:color="auto" w:fill="auto"/>
            <w:noWrap/>
            <w:vAlign w:val="bottom"/>
            <w:hideMark/>
          </w:tcPr>
          <w:p w:rsidR="00E40BEC" w:rsidRPr="00E40BEC" w:rsidRDefault="00E40BEC" w:rsidP="008D1ABD">
            <w:pPr>
              <w:spacing w:after="0" w:line="240" w:lineRule="auto"/>
              <w:rPr>
                <w:rFonts w:eastAsia="Times New Roman" w:cstheme="minorHAnsi"/>
                <w:color w:val="000000"/>
                <w:sz w:val="12"/>
                <w:szCs w:val="12"/>
                <w:lang w:eastAsia="en-GB"/>
              </w:rPr>
            </w:pPr>
            <w:r w:rsidRPr="00E40BEC">
              <w:rPr>
                <w:rFonts w:eastAsia="Times New Roman" w:cstheme="minorHAnsi"/>
                <w:color w:val="000000"/>
                <w:sz w:val="12"/>
                <w:szCs w:val="12"/>
                <w:lang w:eastAsia="en-GB"/>
              </w:rPr>
              <w:t>1.45(1.104,1.904)</w:t>
            </w:r>
          </w:p>
        </w:tc>
        <w:tc>
          <w:tcPr>
            <w:tcW w:w="437" w:type="pct"/>
            <w:tcBorders>
              <w:top w:val="nil"/>
              <w:left w:val="nil"/>
              <w:bottom w:val="nil"/>
              <w:right w:val="nil"/>
            </w:tcBorders>
            <w:shd w:val="clear" w:color="auto" w:fill="auto"/>
            <w:noWrap/>
            <w:vAlign w:val="bottom"/>
            <w:hideMark/>
          </w:tcPr>
          <w:p w:rsidR="00E40BEC" w:rsidRPr="00E40BEC" w:rsidRDefault="00E40BEC" w:rsidP="008D1ABD">
            <w:pPr>
              <w:spacing w:after="0" w:line="240" w:lineRule="auto"/>
              <w:rPr>
                <w:rFonts w:eastAsia="Times New Roman" w:cstheme="minorHAnsi"/>
                <w:color w:val="000000"/>
                <w:sz w:val="12"/>
                <w:szCs w:val="12"/>
                <w:lang w:eastAsia="en-GB"/>
              </w:rPr>
            </w:pPr>
            <w:r w:rsidRPr="00E40BEC">
              <w:rPr>
                <w:rFonts w:eastAsia="Times New Roman" w:cstheme="minorHAnsi"/>
                <w:color w:val="000000"/>
                <w:sz w:val="12"/>
                <w:szCs w:val="12"/>
                <w:lang w:eastAsia="en-GB"/>
              </w:rPr>
              <w:t>0.212(0.218)</w:t>
            </w:r>
          </w:p>
        </w:tc>
        <w:tc>
          <w:tcPr>
            <w:tcW w:w="506" w:type="pct"/>
            <w:tcBorders>
              <w:top w:val="nil"/>
              <w:left w:val="nil"/>
              <w:bottom w:val="nil"/>
              <w:right w:val="nil"/>
            </w:tcBorders>
            <w:shd w:val="clear" w:color="auto" w:fill="auto"/>
            <w:noWrap/>
            <w:vAlign w:val="bottom"/>
            <w:hideMark/>
          </w:tcPr>
          <w:p w:rsidR="00E40BEC" w:rsidRPr="00E40BEC" w:rsidRDefault="00E40BEC" w:rsidP="008D1ABD">
            <w:pPr>
              <w:spacing w:after="0" w:line="240" w:lineRule="auto"/>
              <w:rPr>
                <w:rFonts w:eastAsia="Times New Roman" w:cstheme="minorHAnsi"/>
                <w:color w:val="000000"/>
                <w:sz w:val="12"/>
                <w:szCs w:val="12"/>
                <w:lang w:eastAsia="en-GB"/>
              </w:rPr>
            </w:pPr>
            <w:r w:rsidRPr="00E40BEC">
              <w:rPr>
                <w:rFonts w:eastAsia="Times New Roman" w:cstheme="minorHAnsi"/>
                <w:color w:val="000000"/>
                <w:sz w:val="12"/>
                <w:szCs w:val="12"/>
                <w:lang w:eastAsia="en-GB"/>
              </w:rPr>
              <w:t>1.236(0.807,1.894)</w:t>
            </w:r>
          </w:p>
        </w:tc>
        <w:tc>
          <w:tcPr>
            <w:tcW w:w="437" w:type="pct"/>
            <w:tcBorders>
              <w:top w:val="nil"/>
              <w:left w:val="nil"/>
              <w:bottom w:val="nil"/>
              <w:right w:val="nil"/>
            </w:tcBorders>
            <w:shd w:val="clear" w:color="auto" w:fill="auto"/>
            <w:noWrap/>
            <w:vAlign w:val="bottom"/>
            <w:hideMark/>
          </w:tcPr>
          <w:p w:rsidR="00E40BEC" w:rsidRPr="00E40BEC" w:rsidRDefault="00E40BEC" w:rsidP="008D1ABD">
            <w:pPr>
              <w:spacing w:after="0" w:line="240" w:lineRule="auto"/>
              <w:rPr>
                <w:rFonts w:eastAsia="Times New Roman" w:cstheme="minorHAnsi"/>
                <w:color w:val="000000"/>
                <w:sz w:val="12"/>
                <w:szCs w:val="12"/>
                <w:lang w:eastAsia="en-GB"/>
              </w:rPr>
            </w:pPr>
            <w:r w:rsidRPr="00E40BEC">
              <w:rPr>
                <w:rFonts w:eastAsia="Times New Roman" w:cstheme="minorHAnsi"/>
                <w:color w:val="000000"/>
                <w:sz w:val="12"/>
                <w:szCs w:val="12"/>
                <w:lang w:eastAsia="en-GB"/>
              </w:rPr>
              <w:t>-0.387(0.467)</w:t>
            </w:r>
          </w:p>
        </w:tc>
        <w:tc>
          <w:tcPr>
            <w:tcW w:w="506" w:type="pct"/>
            <w:tcBorders>
              <w:top w:val="nil"/>
              <w:left w:val="nil"/>
              <w:bottom w:val="nil"/>
              <w:right w:val="nil"/>
            </w:tcBorders>
            <w:shd w:val="clear" w:color="auto" w:fill="auto"/>
            <w:noWrap/>
            <w:vAlign w:val="bottom"/>
            <w:hideMark/>
          </w:tcPr>
          <w:p w:rsidR="00E40BEC" w:rsidRPr="00E40BEC" w:rsidRDefault="00E40BEC" w:rsidP="008D1ABD">
            <w:pPr>
              <w:spacing w:after="0" w:line="240" w:lineRule="auto"/>
              <w:rPr>
                <w:rFonts w:eastAsia="Times New Roman" w:cstheme="minorHAnsi"/>
                <w:color w:val="000000"/>
                <w:sz w:val="12"/>
                <w:szCs w:val="12"/>
                <w:lang w:eastAsia="en-GB"/>
              </w:rPr>
            </w:pPr>
            <w:r w:rsidRPr="00E40BEC">
              <w:rPr>
                <w:rFonts w:eastAsia="Times New Roman" w:cstheme="minorHAnsi"/>
                <w:color w:val="000000"/>
                <w:sz w:val="12"/>
                <w:szCs w:val="12"/>
                <w:lang w:eastAsia="en-GB"/>
              </w:rPr>
              <w:t>0.679(0.272,1.697)</w:t>
            </w:r>
          </w:p>
        </w:tc>
        <w:tc>
          <w:tcPr>
            <w:tcW w:w="437" w:type="pct"/>
            <w:tcBorders>
              <w:top w:val="nil"/>
              <w:left w:val="nil"/>
              <w:bottom w:val="nil"/>
              <w:right w:val="nil"/>
            </w:tcBorders>
            <w:shd w:val="clear" w:color="auto" w:fill="auto"/>
            <w:noWrap/>
            <w:vAlign w:val="bottom"/>
            <w:hideMark/>
          </w:tcPr>
          <w:p w:rsidR="00E40BEC" w:rsidRPr="00E40BEC" w:rsidRDefault="00E40BEC" w:rsidP="008D1ABD">
            <w:pPr>
              <w:spacing w:after="0" w:line="240" w:lineRule="auto"/>
              <w:rPr>
                <w:rFonts w:eastAsia="Times New Roman" w:cstheme="minorHAnsi"/>
                <w:color w:val="000000"/>
                <w:sz w:val="12"/>
                <w:szCs w:val="12"/>
                <w:lang w:eastAsia="en-GB"/>
              </w:rPr>
            </w:pPr>
            <w:r w:rsidRPr="00E40BEC">
              <w:rPr>
                <w:rFonts w:eastAsia="Times New Roman" w:cstheme="minorHAnsi"/>
                <w:color w:val="000000"/>
                <w:sz w:val="12"/>
                <w:szCs w:val="12"/>
                <w:lang w:eastAsia="en-GB"/>
              </w:rPr>
              <w:t>0.383(0.497)</w:t>
            </w:r>
          </w:p>
        </w:tc>
        <w:tc>
          <w:tcPr>
            <w:tcW w:w="251" w:type="pct"/>
            <w:tcBorders>
              <w:top w:val="nil"/>
              <w:left w:val="nil"/>
              <w:bottom w:val="nil"/>
              <w:right w:val="nil"/>
            </w:tcBorders>
            <w:shd w:val="clear" w:color="auto" w:fill="auto"/>
            <w:noWrap/>
            <w:vAlign w:val="bottom"/>
            <w:hideMark/>
          </w:tcPr>
          <w:p w:rsidR="00E40BEC" w:rsidRPr="00E40BEC" w:rsidRDefault="00E40BEC" w:rsidP="008D1ABD">
            <w:pPr>
              <w:spacing w:after="0" w:line="240" w:lineRule="auto"/>
              <w:rPr>
                <w:rFonts w:eastAsia="Times New Roman" w:cstheme="minorHAnsi"/>
                <w:color w:val="000000"/>
                <w:sz w:val="12"/>
                <w:szCs w:val="12"/>
                <w:lang w:eastAsia="en-GB"/>
              </w:rPr>
            </w:pPr>
            <w:r w:rsidRPr="00E40BEC">
              <w:rPr>
                <w:rFonts w:eastAsia="Times New Roman" w:cstheme="minorHAnsi"/>
                <w:color w:val="000000"/>
                <w:sz w:val="12"/>
                <w:szCs w:val="12"/>
                <w:lang w:eastAsia="en-GB"/>
              </w:rPr>
              <w:t>1.467(0.554,3.885)</w:t>
            </w:r>
          </w:p>
        </w:tc>
      </w:tr>
      <w:tr w:rsidR="00E40BEC" w:rsidRPr="00D24ECC" w:rsidTr="00E40BEC">
        <w:trPr>
          <w:trHeight w:val="300"/>
        </w:trPr>
        <w:tc>
          <w:tcPr>
            <w:tcW w:w="557" w:type="pct"/>
            <w:tcBorders>
              <w:top w:val="nil"/>
              <w:left w:val="nil"/>
              <w:bottom w:val="nil"/>
              <w:right w:val="nil"/>
            </w:tcBorders>
            <w:shd w:val="clear" w:color="auto" w:fill="auto"/>
            <w:noWrap/>
            <w:vAlign w:val="bottom"/>
            <w:hideMark/>
          </w:tcPr>
          <w:p w:rsidR="00E40BEC" w:rsidRPr="00E51AF1" w:rsidRDefault="00E40BEC" w:rsidP="00415F7E">
            <w:pPr>
              <w:spacing w:after="0" w:line="240" w:lineRule="auto"/>
              <w:rPr>
                <w:rFonts w:eastAsia="Times New Roman" w:cstheme="minorHAnsi"/>
                <w:i/>
                <w:color w:val="000000"/>
                <w:sz w:val="14"/>
                <w:szCs w:val="16"/>
                <w:lang w:eastAsia="en-GB"/>
              </w:rPr>
            </w:pPr>
            <w:r w:rsidRPr="00E51AF1">
              <w:rPr>
                <w:rFonts w:eastAsia="Times New Roman" w:cstheme="minorHAnsi"/>
                <w:i/>
                <w:color w:val="000000"/>
                <w:sz w:val="14"/>
                <w:szCs w:val="16"/>
                <w:lang w:eastAsia="en-GB"/>
              </w:rPr>
              <w:t>Rural</w:t>
            </w:r>
          </w:p>
        </w:tc>
        <w:tc>
          <w:tcPr>
            <w:tcW w:w="437" w:type="pct"/>
            <w:tcBorders>
              <w:top w:val="nil"/>
              <w:left w:val="nil"/>
              <w:bottom w:val="nil"/>
              <w:right w:val="nil"/>
            </w:tcBorders>
            <w:shd w:val="clear" w:color="auto" w:fill="auto"/>
            <w:noWrap/>
            <w:vAlign w:val="bottom"/>
            <w:hideMark/>
          </w:tcPr>
          <w:p w:rsidR="00E40BEC" w:rsidRPr="00E40BEC" w:rsidRDefault="00E40BEC" w:rsidP="008D1ABD">
            <w:pPr>
              <w:spacing w:after="0" w:line="240" w:lineRule="auto"/>
              <w:rPr>
                <w:rFonts w:eastAsia="Times New Roman" w:cstheme="minorHAnsi"/>
                <w:b/>
                <w:color w:val="000000"/>
                <w:sz w:val="12"/>
                <w:szCs w:val="12"/>
                <w:lang w:eastAsia="en-GB"/>
              </w:rPr>
            </w:pPr>
            <w:r w:rsidRPr="00E40BEC">
              <w:rPr>
                <w:rFonts w:eastAsia="Times New Roman" w:cstheme="minorHAnsi"/>
                <w:b/>
                <w:color w:val="000000"/>
                <w:sz w:val="12"/>
                <w:szCs w:val="12"/>
                <w:lang w:eastAsia="en-GB"/>
              </w:rPr>
              <w:t>-0.562(0.143)**</w:t>
            </w:r>
          </w:p>
        </w:tc>
        <w:tc>
          <w:tcPr>
            <w:tcW w:w="506" w:type="pct"/>
            <w:tcBorders>
              <w:top w:val="nil"/>
              <w:left w:val="nil"/>
              <w:bottom w:val="nil"/>
              <w:right w:val="nil"/>
            </w:tcBorders>
            <w:shd w:val="clear" w:color="auto" w:fill="auto"/>
            <w:noWrap/>
            <w:vAlign w:val="bottom"/>
            <w:hideMark/>
          </w:tcPr>
          <w:p w:rsidR="00E40BEC" w:rsidRPr="00E40BEC" w:rsidRDefault="00E40BEC" w:rsidP="008D1ABD">
            <w:pPr>
              <w:spacing w:after="0" w:line="240" w:lineRule="auto"/>
              <w:rPr>
                <w:rFonts w:eastAsia="Times New Roman" w:cstheme="minorHAnsi"/>
                <w:color w:val="000000"/>
                <w:sz w:val="12"/>
                <w:szCs w:val="12"/>
                <w:lang w:eastAsia="en-GB"/>
              </w:rPr>
            </w:pPr>
            <w:r w:rsidRPr="00E40BEC">
              <w:rPr>
                <w:rFonts w:eastAsia="Times New Roman" w:cstheme="minorHAnsi"/>
                <w:color w:val="000000"/>
                <w:sz w:val="12"/>
                <w:szCs w:val="12"/>
                <w:lang w:eastAsia="en-GB"/>
              </w:rPr>
              <w:t>0.57(0.431,0.754)</w:t>
            </w:r>
          </w:p>
        </w:tc>
        <w:tc>
          <w:tcPr>
            <w:tcW w:w="420" w:type="pct"/>
            <w:tcBorders>
              <w:top w:val="nil"/>
              <w:left w:val="nil"/>
              <w:bottom w:val="nil"/>
              <w:right w:val="nil"/>
            </w:tcBorders>
            <w:shd w:val="clear" w:color="auto" w:fill="auto"/>
            <w:noWrap/>
            <w:vAlign w:val="bottom"/>
            <w:hideMark/>
          </w:tcPr>
          <w:p w:rsidR="00E40BEC" w:rsidRPr="00E40BEC" w:rsidRDefault="00E40BEC" w:rsidP="008D1ABD">
            <w:pPr>
              <w:spacing w:after="0" w:line="240" w:lineRule="auto"/>
              <w:rPr>
                <w:rFonts w:eastAsia="Times New Roman" w:cstheme="minorHAnsi"/>
                <w:color w:val="000000"/>
                <w:sz w:val="12"/>
                <w:szCs w:val="12"/>
                <w:lang w:eastAsia="en-GB"/>
              </w:rPr>
            </w:pPr>
            <w:r w:rsidRPr="00E40BEC">
              <w:rPr>
                <w:rFonts w:eastAsia="Times New Roman" w:cstheme="minorHAnsi"/>
                <w:color w:val="000000"/>
                <w:sz w:val="12"/>
                <w:szCs w:val="12"/>
                <w:lang w:eastAsia="en-GB"/>
              </w:rPr>
              <w:t>-0.1(0.156)</w:t>
            </w:r>
          </w:p>
        </w:tc>
        <w:tc>
          <w:tcPr>
            <w:tcW w:w="506" w:type="pct"/>
            <w:tcBorders>
              <w:top w:val="nil"/>
              <w:left w:val="nil"/>
              <w:bottom w:val="nil"/>
              <w:right w:val="nil"/>
            </w:tcBorders>
            <w:shd w:val="clear" w:color="auto" w:fill="auto"/>
            <w:noWrap/>
            <w:vAlign w:val="bottom"/>
            <w:hideMark/>
          </w:tcPr>
          <w:p w:rsidR="00E40BEC" w:rsidRPr="00E40BEC" w:rsidRDefault="00E40BEC" w:rsidP="008D1ABD">
            <w:pPr>
              <w:spacing w:after="0" w:line="240" w:lineRule="auto"/>
              <w:rPr>
                <w:rFonts w:eastAsia="Times New Roman" w:cstheme="minorHAnsi"/>
                <w:color w:val="000000"/>
                <w:sz w:val="12"/>
                <w:szCs w:val="12"/>
                <w:lang w:eastAsia="en-GB"/>
              </w:rPr>
            </w:pPr>
            <w:r w:rsidRPr="00E40BEC">
              <w:rPr>
                <w:rFonts w:eastAsia="Times New Roman" w:cstheme="minorHAnsi"/>
                <w:color w:val="000000"/>
                <w:sz w:val="12"/>
                <w:szCs w:val="12"/>
                <w:lang w:eastAsia="en-GB"/>
              </w:rPr>
              <w:t>0.905(0.667,1.229)</w:t>
            </w:r>
          </w:p>
        </w:tc>
        <w:tc>
          <w:tcPr>
            <w:tcW w:w="437" w:type="pct"/>
            <w:tcBorders>
              <w:top w:val="nil"/>
              <w:left w:val="nil"/>
              <w:bottom w:val="nil"/>
              <w:right w:val="nil"/>
            </w:tcBorders>
            <w:shd w:val="clear" w:color="auto" w:fill="auto"/>
            <w:noWrap/>
            <w:vAlign w:val="bottom"/>
            <w:hideMark/>
          </w:tcPr>
          <w:p w:rsidR="00E40BEC" w:rsidRPr="00E40BEC" w:rsidRDefault="00E40BEC" w:rsidP="008D1ABD">
            <w:pPr>
              <w:spacing w:after="0" w:line="240" w:lineRule="auto"/>
              <w:rPr>
                <w:rFonts w:eastAsia="Times New Roman" w:cstheme="minorHAnsi"/>
                <w:color w:val="000000"/>
                <w:sz w:val="12"/>
                <w:szCs w:val="12"/>
                <w:lang w:eastAsia="en-GB"/>
              </w:rPr>
            </w:pPr>
            <w:r w:rsidRPr="00E40BEC">
              <w:rPr>
                <w:rFonts w:eastAsia="Times New Roman" w:cstheme="minorHAnsi"/>
                <w:color w:val="000000"/>
                <w:sz w:val="12"/>
                <w:szCs w:val="12"/>
                <w:lang w:eastAsia="en-GB"/>
              </w:rPr>
              <w:t>-0.082(0.196)</w:t>
            </w:r>
          </w:p>
        </w:tc>
        <w:tc>
          <w:tcPr>
            <w:tcW w:w="506" w:type="pct"/>
            <w:tcBorders>
              <w:top w:val="nil"/>
              <w:left w:val="nil"/>
              <w:bottom w:val="nil"/>
              <w:right w:val="nil"/>
            </w:tcBorders>
            <w:shd w:val="clear" w:color="auto" w:fill="auto"/>
            <w:noWrap/>
            <w:vAlign w:val="bottom"/>
            <w:hideMark/>
          </w:tcPr>
          <w:p w:rsidR="00E40BEC" w:rsidRPr="00E40BEC" w:rsidRDefault="00E40BEC" w:rsidP="008D1ABD">
            <w:pPr>
              <w:spacing w:after="0" w:line="240" w:lineRule="auto"/>
              <w:rPr>
                <w:rFonts w:eastAsia="Times New Roman" w:cstheme="minorHAnsi"/>
                <w:color w:val="000000"/>
                <w:sz w:val="12"/>
                <w:szCs w:val="12"/>
                <w:lang w:eastAsia="en-GB"/>
              </w:rPr>
            </w:pPr>
            <w:r w:rsidRPr="00E40BEC">
              <w:rPr>
                <w:rFonts w:eastAsia="Times New Roman" w:cstheme="minorHAnsi"/>
                <w:color w:val="000000"/>
                <w:sz w:val="12"/>
                <w:szCs w:val="12"/>
                <w:lang w:eastAsia="en-GB"/>
              </w:rPr>
              <w:t>0.921(0.627,1.353)</w:t>
            </w:r>
          </w:p>
        </w:tc>
        <w:tc>
          <w:tcPr>
            <w:tcW w:w="437" w:type="pct"/>
            <w:tcBorders>
              <w:top w:val="nil"/>
              <w:left w:val="nil"/>
              <w:bottom w:val="nil"/>
              <w:right w:val="nil"/>
            </w:tcBorders>
            <w:shd w:val="clear" w:color="auto" w:fill="auto"/>
            <w:noWrap/>
            <w:vAlign w:val="bottom"/>
            <w:hideMark/>
          </w:tcPr>
          <w:p w:rsidR="00E40BEC" w:rsidRPr="00E40BEC" w:rsidRDefault="00E40BEC" w:rsidP="008D1ABD">
            <w:pPr>
              <w:spacing w:after="0" w:line="240" w:lineRule="auto"/>
              <w:rPr>
                <w:rFonts w:eastAsia="Times New Roman" w:cstheme="minorHAnsi"/>
                <w:color w:val="000000"/>
                <w:sz w:val="12"/>
                <w:szCs w:val="12"/>
                <w:lang w:eastAsia="en-GB"/>
              </w:rPr>
            </w:pPr>
            <w:r w:rsidRPr="00E40BEC">
              <w:rPr>
                <w:rFonts w:eastAsia="Times New Roman" w:cstheme="minorHAnsi"/>
                <w:color w:val="000000"/>
                <w:sz w:val="12"/>
                <w:szCs w:val="12"/>
                <w:lang w:eastAsia="en-GB"/>
              </w:rPr>
              <w:t>0.054(0.507)</w:t>
            </w:r>
          </w:p>
        </w:tc>
        <w:tc>
          <w:tcPr>
            <w:tcW w:w="506" w:type="pct"/>
            <w:tcBorders>
              <w:top w:val="nil"/>
              <w:left w:val="nil"/>
              <w:bottom w:val="nil"/>
              <w:right w:val="nil"/>
            </w:tcBorders>
            <w:shd w:val="clear" w:color="auto" w:fill="auto"/>
            <w:noWrap/>
            <w:vAlign w:val="bottom"/>
            <w:hideMark/>
          </w:tcPr>
          <w:p w:rsidR="00E40BEC" w:rsidRPr="00E40BEC" w:rsidRDefault="00E40BEC" w:rsidP="008D1ABD">
            <w:pPr>
              <w:spacing w:after="0" w:line="240" w:lineRule="auto"/>
              <w:rPr>
                <w:rFonts w:eastAsia="Times New Roman" w:cstheme="minorHAnsi"/>
                <w:color w:val="000000"/>
                <w:sz w:val="12"/>
                <w:szCs w:val="12"/>
                <w:lang w:eastAsia="en-GB"/>
              </w:rPr>
            </w:pPr>
            <w:r w:rsidRPr="00E40BEC">
              <w:rPr>
                <w:rFonts w:eastAsia="Times New Roman" w:cstheme="minorHAnsi"/>
                <w:color w:val="000000"/>
                <w:sz w:val="12"/>
                <w:szCs w:val="12"/>
                <w:lang w:eastAsia="en-GB"/>
              </w:rPr>
              <w:t>1.056(0.391,2.85)</w:t>
            </w:r>
          </w:p>
        </w:tc>
        <w:tc>
          <w:tcPr>
            <w:tcW w:w="437" w:type="pct"/>
            <w:tcBorders>
              <w:top w:val="nil"/>
              <w:left w:val="nil"/>
              <w:bottom w:val="nil"/>
              <w:right w:val="nil"/>
            </w:tcBorders>
            <w:shd w:val="clear" w:color="auto" w:fill="auto"/>
            <w:noWrap/>
            <w:vAlign w:val="bottom"/>
            <w:hideMark/>
          </w:tcPr>
          <w:p w:rsidR="00E40BEC" w:rsidRPr="00E40BEC" w:rsidRDefault="00E40BEC" w:rsidP="008D1ABD">
            <w:pPr>
              <w:spacing w:after="0" w:line="240" w:lineRule="auto"/>
              <w:rPr>
                <w:rFonts w:eastAsia="Times New Roman" w:cstheme="minorHAnsi"/>
                <w:color w:val="000000"/>
                <w:sz w:val="12"/>
                <w:szCs w:val="12"/>
                <w:lang w:eastAsia="en-GB"/>
              </w:rPr>
            </w:pPr>
            <w:r w:rsidRPr="00E40BEC">
              <w:rPr>
                <w:rFonts w:eastAsia="Times New Roman" w:cstheme="minorHAnsi"/>
                <w:color w:val="000000"/>
                <w:sz w:val="12"/>
                <w:szCs w:val="12"/>
                <w:lang w:eastAsia="en-GB"/>
              </w:rPr>
              <w:t>0.295(0.572)</w:t>
            </w:r>
          </w:p>
        </w:tc>
        <w:tc>
          <w:tcPr>
            <w:tcW w:w="251" w:type="pct"/>
            <w:tcBorders>
              <w:top w:val="nil"/>
              <w:left w:val="nil"/>
              <w:bottom w:val="nil"/>
              <w:right w:val="nil"/>
            </w:tcBorders>
            <w:shd w:val="clear" w:color="auto" w:fill="auto"/>
            <w:noWrap/>
            <w:vAlign w:val="bottom"/>
            <w:hideMark/>
          </w:tcPr>
          <w:p w:rsidR="00E40BEC" w:rsidRPr="00E40BEC" w:rsidRDefault="00E40BEC" w:rsidP="008D1ABD">
            <w:pPr>
              <w:spacing w:after="0" w:line="240" w:lineRule="auto"/>
              <w:rPr>
                <w:rFonts w:eastAsia="Times New Roman" w:cstheme="minorHAnsi"/>
                <w:color w:val="000000"/>
                <w:sz w:val="12"/>
                <w:szCs w:val="12"/>
                <w:lang w:eastAsia="en-GB"/>
              </w:rPr>
            </w:pPr>
            <w:r w:rsidRPr="00E40BEC">
              <w:rPr>
                <w:rFonts w:eastAsia="Times New Roman" w:cstheme="minorHAnsi"/>
                <w:color w:val="000000"/>
                <w:sz w:val="12"/>
                <w:szCs w:val="12"/>
                <w:lang w:eastAsia="en-GB"/>
              </w:rPr>
              <w:t>1.343(0.438,4.121)</w:t>
            </w:r>
          </w:p>
        </w:tc>
      </w:tr>
      <w:tr w:rsidR="00E40BEC" w:rsidRPr="00D24ECC" w:rsidTr="00E40BEC">
        <w:trPr>
          <w:trHeight w:val="300"/>
        </w:trPr>
        <w:tc>
          <w:tcPr>
            <w:tcW w:w="557" w:type="pct"/>
            <w:tcBorders>
              <w:top w:val="nil"/>
              <w:left w:val="nil"/>
              <w:bottom w:val="nil"/>
              <w:right w:val="nil"/>
            </w:tcBorders>
            <w:shd w:val="clear" w:color="auto" w:fill="auto"/>
            <w:noWrap/>
            <w:vAlign w:val="bottom"/>
            <w:hideMark/>
          </w:tcPr>
          <w:p w:rsidR="00E40BEC" w:rsidRPr="00E51AF1" w:rsidRDefault="00E40BEC" w:rsidP="00415F7E">
            <w:pPr>
              <w:spacing w:after="0" w:line="240" w:lineRule="auto"/>
              <w:rPr>
                <w:rFonts w:eastAsia="Times New Roman" w:cstheme="minorHAnsi"/>
                <w:i/>
                <w:color w:val="000000"/>
                <w:sz w:val="14"/>
                <w:szCs w:val="16"/>
                <w:lang w:eastAsia="en-GB"/>
              </w:rPr>
            </w:pPr>
            <w:r w:rsidRPr="00E51AF1">
              <w:rPr>
                <w:rFonts w:eastAsia="Times New Roman" w:cstheme="minorHAnsi"/>
                <w:i/>
                <w:color w:val="000000"/>
                <w:sz w:val="14"/>
                <w:szCs w:val="16"/>
                <w:lang w:eastAsia="en-GB"/>
              </w:rPr>
              <w:t>Age (over 60)</w:t>
            </w:r>
          </w:p>
        </w:tc>
        <w:tc>
          <w:tcPr>
            <w:tcW w:w="437" w:type="pct"/>
            <w:tcBorders>
              <w:top w:val="nil"/>
              <w:left w:val="nil"/>
              <w:bottom w:val="nil"/>
              <w:right w:val="nil"/>
            </w:tcBorders>
            <w:shd w:val="clear" w:color="auto" w:fill="auto"/>
            <w:noWrap/>
            <w:vAlign w:val="bottom"/>
            <w:hideMark/>
          </w:tcPr>
          <w:p w:rsidR="00E40BEC" w:rsidRPr="00E40BEC" w:rsidRDefault="00E40BEC" w:rsidP="008D1ABD">
            <w:pPr>
              <w:spacing w:after="0" w:line="240" w:lineRule="auto"/>
              <w:rPr>
                <w:rFonts w:eastAsia="Times New Roman" w:cstheme="minorHAnsi"/>
                <w:b/>
                <w:color w:val="000000"/>
                <w:sz w:val="12"/>
                <w:szCs w:val="12"/>
                <w:lang w:eastAsia="en-GB"/>
              </w:rPr>
            </w:pPr>
            <w:r w:rsidRPr="00E40BEC">
              <w:rPr>
                <w:rFonts w:eastAsia="Times New Roman" w:cstheme="minorHAnsi"/>
                <w:b/>
                <w:color w:val="000000"/>
                <w:sz w:val="12"/>
                <w:szCs w:val="12"/>
                <w:lang w:eastAsia="en-GB"/>
              </w:rPr>
              <w:t>-0.318(0.1)**</w:t>
            </w:r>
          </w:p>
        </w:tc>
        <w:tc>
          <w:tcPr>
            <w:tcW w:w="506" w:type="pct"/>
            <w:tcBorders>
              <w:top w:val="nil"/>
              <w:left w:val="nil"/>
              <w:bottom w:val="nil"/>
              <w:right w:val="nil"/>
            </w:tcBorders>
            <w:shd w:val="clear" w:color="auto" w:fill="auto"/>
            <w:noWrap/>
            <w:vAlign w:val="bottom"/>
            <w:hideMark/>
          </w:tcPr>
          <w:p w:rsidR="00E40BEC" w:rsidRPr="00E40BEC" w:rsidRDefault="00E40BEC" w:rsidP="008D1ABD">
            <w:pPr>
              <w:spacing w:after="0" w:line="240" w:lineRule="auto"/>
              <w:rPr>
                <w:rFonts w:eastAsia="Times New Roman" w:cstheme="minorHAnsi"/>
                <w:color w:val="000000"/>
                <w:sz w:val="12"/>
                <w:szCs w:val="12"/>
                <w:lang w:eastAsia="en-GB"/>
              </w:rPr>
            </w:pPr>
            <w:r w:rsidRPr="00E40BEC">
              <w:rPr>
                <w:rFonts w:eastAsia="Times New Roman" w:cstheme="minorHAnsi"/>
                <w:color w:val="000000"/>
                <w:sz w:val="12"/>
                <w:szCs w:val="12"/>
                <w:lang w:eastAsia="en-GB"/>
              </w:rPr>
              <w:t>0.728(0.598,0.886)</w:t>
            </w:r>
          </w:p>
        </w:tc>
        <w:tc>
          <w:tcPr>
            <w:tcW w:w="420" w:type="pct"/>
            <w:tcBorders>
              <w:top w:val="nil"/>
              <w:left w:val="nil"/>
              <w:bottom w:val="nil"/>
              <w:right w:val="nil"/>
            </w:tcBorders>
            <w:shd w:val="clear" w:color="auto" w:fill="auto"/>
            <w:noWrap/>
            <w:vAlign w:val="bottom"/>
            <w:hideMark/>
          </w:tcPr>
          <w:p w:rsidR="00E40BEC" w:rsidRPr="00E40BEC" w:rsidRDefault="00E40BEC" w:rsidP="008D1ABD">
            <w:pPr>
              <w:spacing w:after="0" w:line="240" w:lineRule="auto"/>
              <w:rPr>
                <w:rFonts w:eastAsia="Times New Roman" w:cstheme="minorHAnsi"/>
                <w:color w:val="000000"/>
                <w:sz w:val="12"/>
                <w:szCs w:val="12"/>
                <w:lang w:eastAsia="en-GB"/>
              </w:rPr>
            </w:pPr>
            <w:r w:rsidRPr="00E40BEC">
              <w:rPr>
                <w:rFonts w:eastAsia="Times New Roman" w:cstheme="minorHAnsi"/>
                <w:color w:val="000000"/>
                <w:sz w:val="12"/>
                <w:szCs w:val="12"/>
                <w:lang w:eastAsia="en-GB"/>
              </w:rPr>
              <w:t>-0.163(0.087)</w:t>
            </w:r>
          </w:p>
        </w:tc>
        <w:tc>
          <w:tcPr>
            <w:tcW w:w="506" w:type="pct"/>
            <w:tcBorders>
              <w:top w:val="nil"/>
              <w:left w:val="nil"/>
              <w:bottom w:val="nil"/>
              <w:right w:val="nil"/>
            </w:tcBorders>
            <w:shd w:val="clear" w:color="auto" w:fill="auto"/>
            <w:noWrap/>
            <w:vAlign w:val="bottom"/>
            <w:hideMark/>
          </w:tcPr>
          <w:p w:rsidR="00E40BEC" w:rsidRPr="00E40BEC" w:rsidRDefault="00E40BEC" w:rsidP="008D1ABD">
            <w:pPr>
              <w:spacing w:after="0" w:line="240" w:lineRule="auto"/>
              <w:rPr>
                <w:rFonts w:eastAsia="Times New Roman" w:cstheme="minorHAnsi"/>
                <w:color w:val="000000"/>
                <w:sz w:val="12"/>
                <w:szCs w:val="12"/>
                <w:lang w:eastAsia="en-GB"/>
              </w:rPr>
            </w:pPr>
            <w:r w:rsidRPr="00E40BEC">
              <w:rPr>
                <w:rFonts w:eastAsia="Times New Roman" w:cstheme="minorHAnsi"/>
                <w:color w:val="000000"/>
                <w:sz w:val="12"/>
                <w:szCs w:val="12"/>
                <w:lang w:eastAsia="en-GB"/>
              </w:rPr>
              <w:t>0.849(0.716,1.008)</w:t>
            </w:r>
          </w:p>
        </w:tc>
        <w:tc>
          <w:tcPr>
            <w:tcW w:w="437" w:type="pct"/>
            <w:tcBorders>
              <w:top w:val="nil"/>
              <w:left w:val="nil"/>
              <w:bottom w:val="nil"/>
              <w:right w:val="nil"/>
            </w:tcBorders>
            <w:shd w:val="clear" w:color="auto" w:fill="auto"/>
            <w:noWrap/>
            <w:vAlign w:val="bottom"/>
            <w:hideMark/>
          </w:tcPr>
          <w:p w:rsidR="00E40BEC" w:rsidRPr="00E40BEC" w:rsidRDefault="00E40BEC" w:rsidP="008D1ABD">
            <w:pPr>
              <w:spacing w:after="0" w:line="240" w:lineRule="auto"/>
              <w:rPr>
                <w:rFonts w:eastAsia="Times New Roman" w:cstheme="minorHAnsi"/>
                <w:b/>
                <w:color w:val="000000"/>
                <w:sz w:val="12"/>
                <w:szCs w:val="12"/>
                <w:lang w:eastAsia="en-GB"/>
              </w:rPr>
            </w:pPr>
            <w:r w:rsidRPr="00E40BEC">
              <w:rPr>
                <w:rFonts w:eastAsia="Times New Roman" w:cstheme="minorHAnsi"/>
                <w:b/>
                <w:color w:val="000000"/>
                <w:sz w:val="12"/>
                <w:szCs w:val="12"/>
                <w:lang w:eastAsia="en-GB"/>
              </w:rPr>
              <w:t>-0.414(0.141)**</w:t>
            </w:r>
          </w:p>
        </w:tc>
        <w:tc>
          <w:tcPr>
            <w:tcW w:w="506" w:type="pct"/>
            <w:tcBorders>
              <w:top w:val="nil"/>
              <w:left w:val="nil"/>
              <w:bottom w:val="nil"/>
              <w:right w:val="nil"/>
            </w:tcBorders>
            <w:shd w:val="clear" w:color="auto" w:fill="auto"/>
            <w:noWrap/>
            <w:vAlign w:val="bottom"/>
            <w:hideMark/>
          </w:tcPr>
          <w:p w:rsidR="00E40BEC" w:rsidRPr="00E40BEC" w:rsidRDefault="00E40BEC" w:rsidP="008D1ABD">
            <w:pPr>
              <w:spacing w:after="0" w:line="240" w:lineRule="auto"/>
              <w:rPr>
                <w:rFonts w:eastAsia="Times New Roman" w:cstheme="minorHAnsi"/>
                <w:color w:val="000000"/>
                <w:sz w:val="12"/>
                <w:szCs w:val="12"/>
                <w:lang w:eastAsia="en-GB"/>
              </w:rPr>
            </w:pPr>
            <w:r w:rsidRPr="00E40BEC">
              <w:rPr>
                <w:rFonts w:eastAsia="Times New Roman" w:cstheme="minorHAnsi"/>
                <w:color w:val="000000"/>
                <w:sz w:val="12"/>
                <w:szCs w:val="12"/>
                <w:lang w:eastAsia="en-GB"/>
              </w:rPr>
              <w:t>0.661(0.502,0.871)</w:t>
            </w:r>
          </w:p>
        </w:tc>
        <w:tc>
          <w:tcPr>
            <w:tcW w:w="437" w:type="pct"/>
            <w:tcBorders>
              <w:top w:val="nil"/>
              <w:left w:val="nil"/>
              <w:bottom w:val="nil"/>
              <w:right w:val="nil"/>
            </w:tcBorders>
            <w:shd w:val="clear" w:color="auto" w:fill="auto"/>
            <w:noWrap/>
            <w:vAlign w:val="bottom"/>
            <w:hideMark/>
          </w:tcPr>
          <w:p w:rsidR="00E40BEC" w:rsidRPr="00E40BEC" w:rsidRDefault="00E40BEC" w:rsidP="008D1ABD">
            <w:pPr>
              <w:spacing w:after="0" w:line="240" w:lineRule="auto"/>
              <w:rPr>
                <w:rFonts w:eastAsia="Times New Roman" w:cstheme="minorHAnsi"/>
                <w:color w:val="000000"/>
                <w:sz w:val="12"/>
                <w:szCs w:val="12"/>
                <w:lang w:eastAsia="en-GB"/>
              </w:rPr>
            </w:pPr>
            <w:r w:rsidRPr="00E40BEC">
              <w:rPr>
                <w:rFonts w:eastAsia="Times New Roman" w:cstheme="minorHAnsi"/>
                <w:color w:val="000000"/>
                <w:sz w:val="12"/>
                <w:szCs w:val="12"/>
                <w:lang w:eastAsia="en-GB"/>
              </w:rPr>
              <w:t>-0.255(0.746)</w:t>
            </w:r>
          </w:p>
        </w:tc>
        <w:tc>
          <w:tcPr>
            <w:tcW w:w="506" w:type="pct"/>
            <w:tcBorders>
              <w:top w:val="nil"/>
              <w:left w:val="nil"/>
              <w:bottom w:val="nil"/>
              <w:right w:val="nil"/>
            </w:tcBorders>
            <w:shd w:val="clear" w:color="auto" w:fill="auto"/>
            <w:noWrap/>
            <w:vAlign w:val="bottom"/>
            <w:hideMark/>
          </w:tcPr>
          <w:p w:rsidR="00E40BEC" w:rsidRPr="00E40BEC" w:rsidRDefault="00E40BEC" w:rsidP="008D1ABD">
            <w:pPr>
              <w:spacing w:after="0" w:line="240" w:lineRule="auto"/>
              <w:rPr>
                <w:rFonts w:eastAsia="Times New Roman" w:cstheme="minorHAnsi"/>
                <w:color w:val="000000"/>
                <w:sz w:val="12"/>
                <w:szCs w:val="12"/>
                <w:lang w:eastAsia="en-GB"/>
              </w:rPr>
            </w:pPr>
            <w:r w:rsidRPr="00E40BEC">
              <w:rPr>
                <w:rFonts w:eastAsia="Times New Roman" w:cstheme="minorHAnsi"/>
                <w:color w:val="000000"/>
                <w:sz w:val="12"/>
                <w:szCs w:val="12"/>
                <w:lang w:eastAsia="en-GB"/>
              </w:rPr>
              <w:t>0.775(0.18,3.339)</w:t>
            </w:r>
          </w:p>
        </w:tc>
        <w:tc>
          <w:tcPr>
            <w:tcW w:w="437" w:type="pct"/>
            <w:tcBorders>
              <w:top w:val="nil"/>
              <w:left w:val="nil"/>
              <w:bottom w:val="nil"/>
              <w:right w:val="nil"/>
            </w:tcBorders>
            <w:shd w:val="clear" w:color="auto" w:fill="auto"/>
            <w:noWrap/>
            <w:vAlign w:val="bottom"/>
            <w:hideMark/>
          </w:tcPr>
          <w:p w:rsidR="00E40BEC" w:rsidRPr="00E40BEC" w:rsidRDefault="00E40BEC" w:rsidP="008D1ABD">
            <w:pPr>
              <w:spacing w:after="0" w:line="240" w:lineRule="auto"/>
              <w:rPr>
                <w:rFonts w:eastAsia="Times New Roman" w:cstheme="minorHAnsi"/>
                <w:color w:val="000000"/>
                <w:sz w:val="12"/>
                <w:szCs w:val="12"/>
                <w:lang w:eastAsia="en-GB"/>
              </w:rPr>
            </w:pPr>
            <w:r w:rsidRPr="00E40BEC">
              <w:rPr>
                <w:rFonts w:eastAsia="Times New Roman" w:cstheme="minorHAnsi"/>
                <w:color w:val="000000"/>
                <w:sz w:val="12"/>
                <w:szCs w:val="12"/>
                <w:lang w:eastAsia="en-GB"/>
              </w:rPr>
              <w:t>0.237(0.652)</w:t>
            </w:r>
          </w:p>
        </w:tc>
        <w:tc>
          <w:tcPr>
            <w:tcW w:w="251" w:type="pct"/>
            <w:tcBorders>
              <w:top w:val="nil"/>
              <w:left w:val="nil"/>
              <w:bottom w:val="nil"/>
              <w:right w:val="nil"/>
            </w:tcBorders>
            <w:shd w:val="clear" w:color="auto" w:fill="auto"/>
            <w:noWrap/>
            <w:vAlign w:val="bottom"/>
            <w:hideMark/>
          </w:tcPr>
          <w:p w:rsidR="00E40BEC" w:rsidRPr="00E40BEC" w:rsidRDefault="00E40BEC" w:rsidP="008D1ABD">
            <w:pPr>
              <w:spacing w:after="0" w:line="240" w:lineRule="auto"/>
              <w:rPr>
                <w:rFonts w:eastAsia="Times New Roman" w:cstheme="minorHAnsi"/>
                <w:color w:val="000000"/>
                <w:sz w:val="12"/>
                <w:szCs w:val="12"/>
                <w:lang w:eastAsia="en-GB"/>
              </w:rPr>
            </w:pPr>
            <w:r w:rsidRPr="00E40BEC">
              <w:rPr>
                <w:rFonts w:eastAsia="Times New Roman" w:cstheme="minorHAnsi"/>
                <w:color w:val="000000"/>
                <w:sz w:val="12"/>
                <w:szCs w:val="12"/>
                <w:lang w:eastAsia="en-GB"/>
              </w:rPr>
              <w:t>1.267(0.353,4.551)</w:t>
            </w:r>
          </w:p>
        </w:tc>
      </w:tr>
      <w:tr w:rsidR="00E40BEC" w:rsidRPr="00D24ECC" w:rsidTr="00E40BEC">
        <w:trPr>
          <w:trHeight w:val="300"/>
        </w:trPr>
        <w:tc>
          <w:tcPr>
            <w:tcW w:w="557" w:type="pct"/>
            <w:tcBorders>
              <w:top w:val="nil"/>
              <w:left w:val="nil"/>
              <w:bottom w:val="nil"/>
              <w:right w:val="nil"/>
            </w:tcBorders>
            <w:shd w:val="clear" w:color="auto" w:fill="auto"/>
            <w:noWrap/>
            <w:vAlign w:val="bottom"/>
            <w:hideMark/>
          </w:tcPr>
          <w:p w:rsidR="00E40BEC" w:rsidRPr="00E51AF1" w:rsidRDefault="00E40BEC" w:rsidP="00415F7E">
            <w:pPr>
              <w:spacing w:after="0" w:line="240" w:lineRule="auto"/>
              <w:rPr>
                <w:rFonts w:eastAsia="Times New Roman" w:cstheme="minorHAnsi"/>
                <w:i/>
                <w:color w:val="000000"/>
                <w:sz w:val="14"/>
                <w:szCs w:val="16"/>
                <w:lang w:eastAsia="en-GB"/>
              </w:rPr>
            </w:pPr>
            <w:r w:rsidRPr="00E51AF1">
              <w:rPr>
                <w:rFonts w:eastAsia="Times New Roman" w:cstheme="minorHAnsi"/>
                <w:i/>
                <w:color w:val="000000"/>
                <w:sz w:val="14"/>
                <w:szCs w:val="16"/>
                <w:lang w:eastAsia="en-GB"/>
              </w:rPr>
              <w:t>Sex (Female)</w:t>
            </w:r>
          </w:p>
        </w:tc>
        <w:tc>
          <w:tcPr>
            <w:tcW w:w="437" w:type="pct"/>
            <w:tcBorders>
              <w:top w:val="nil"/>
              <w:left w:val="nil"/>
              <w:bottom w:val="nil"/>
              <w:right w:val="nil"/>
            </w:tcBorders>
            <w:shd w:val="clear" w:color="auto" w:fill="auto"/>
            <w:noWrap/>
            <w:vAlign w:val="bottom"/>
            <w:hideMark/>
          </w:tcPr>
          <w:p w:rsidR="00E40BEC" w:rsidRPr="00E40BEC" w:rsidRDefault="00E40BEC" w:rsidP="008D1ABD">
            <w:pPr>
              <w:spacing w:after="0" w:line="240" w:lineRule="auto"/>
              <w:rPr>
                <w:rFonts w:eastAsia="Times New Roman" w:cstheme="minorHAnsi"/>
                <w:color w:val="000000"/>
                <w:sz w:val="12"/>
                <w:szCs w:val="12"/>
                <w:lang w:eastAsia="en-GB"/>
              </w:rPr>
            </w:pPr>
            <w:r w:rsidRPr="00E40BEC">
              <w:rPr>
                <w:rFonts w:eastAsia="Times New Roman" w:cstheme="minorHAnsi"/>
                <w:color w:val="000000"/>
                <w:sz w:val="12"/>
                <w:szCs w:val="12"/>
                <w:lang w:eastAsia="en-GB"/>
              </w:rPr>
              <w:t>-0.216(0.1)</w:t>
            </w:r>
          </w:p>
        </w:tc>
        <w:tc>
          <w:tcPr>
            <w:tcW w:w="506" w:type="pct"/>
            <w:tcBorders>
              <w:top w:val="nil"/>
              <w:left w:val="nil"/>
              <w:bottom w:val="nil"/>
              <w:right w:val="nil"/>
            </w:tcBorders>
            <w:shd w:val="clear" w:color="auto" w:fill="auto"/>
            <w:noWrap/>
            <w:vAlign w:val="bottom"/>
            <w:hideMark/>
          </w:tcPr>
          <w:p w:rsidR="00E40BEC" w:rsidRPr="00E40BEC" w:rsidRDefault="00E40BEC" w:rsidP="008D1ABD">
            <w:pPr>
              <w:spacing w:after="0" w:line="240" w:lineRule="auto"/>
              <w:rPr>
                <w:rFonts w:eastAsia="Times New Roman" w:cstheme="minorHAnsi"/>
                <w:color w:val="000000"/>
                <w:sz w:val="12"/>
                <w:szCs w:val="12"/>
                <w:lang w:eastAsia="en-GB"/>
              </w:rPr>
            </w:pPr>
            <w:r w:rsidRPr="00E40BEC">
              <w:rPr>
                <w:rFonts w:eastAsia="Times New Roman" w:cstheme="minorHAnsi"/>
                <w:color w:val="000000"/>
                <w:sz w:val="12"/>
                <w:szCs w:val="12"/>
                <w:lang w:eastAsia="en-GB"/>
              </w:rPr>
              <w:t>0.806(0.663,0.98)</w:t>
            </w:r>
          </w:p>
        </w:tc>
        <w:tc>
          <w:tcPr>
            <w:tcW w:w="420" w:type="pct"/>
            <w:tcBorders>
              <w:top w:val="nil"/>
              <w:left w:val="nil"/>
              <w:bottom w:val="nil"/>
              <w:right w:val="nil"/>
            </w:tcBorders>
            <w:shd w:val="clear" w:color="auto" w:fill="auto"/>
            <w:noWrap/>
            <w:vAlign w:val="bottom"/>
            <w:hideMark/>
          </w:tcPr>
          <w:p w:rsidR="00E40BEC" w:rsidRPr="00E40BEC" w:rsidRDefault="00E40BEC" w:rsidP="008D1ABD">
            <w:pPr>
              <w:spacing w:after="0" w:line="240" w:lineRule="auto"/>
              <w:rPr>
                <w:rFonts w:eastAsia="Times New Roman" w:cstheme="minorHAnsi"/>
                <w:color w:val="000000"/>
                <w:sz w:val="12"/>
                <w:szCs w:val="12"/>
                <w:lang w:eastAsia="en-GB"/>
              </w:rPr>
            </w:pPr>
            <w:r w:rsidRPr="00E40BEC">
              <w:rPr>
                <w:rFonts w:eastAsia="Times New Roman" w:cstheme="minorHAnsi"/>
                <w:color w:val="000000"/>
                <w:sz w:val="12"/>
                <w:szCs w:val="12"/>
                <w:lang w:eastAsia="en-GB"/>
              </w:rPr>
              <w:t>0.038(0.084)</w:t>
            </w:r>
          </w:p>
        </w:tc>
        <w:tc>
          <w:tcPr>
            <w:tcW w:w="506" w:type="pct"/>
            <w:tcBorders>
              <w:top w:val="nil"/>
              <w:left w:val="nil"/>
              <w:bottom w:val="nil"/>
              <w:right w:val="nil"/>
            </w:tcBorders>
            <w:shd w:val="clear" w:color="auto" w:fill="auto"/>
            <w:noWrap/>
            <w:vAlign w:val="bottom"/>
            <w:hideMark/>
          </w:tcPr>
          <w:p w:rsidR="00E40BEC" w:rsidRPr="00E40BEC" w:rsidRDefault="00E40BEC" w:rsidP="008D1ABD">
            <w:pPr>
              <w:spacing w:after="0" w:line="240" w:lineRule="auto"/>
              <w:rPr>
                <w:rFonts w:eastAsia="Times New Roman" w:cstheme="minorHAnsi"/>
                <w:color w:val="000000"/>
                <w:sz w:val="12"/>
                <w:szCs w:val="12"/>
                <w:lang w:eastAsia="en-GB"/>
              </w:rPr>
            </w:pPr>
            <w:r w:rsidRPr="00E40BEC">
              <w:rPr>
                <w:rFonts w:eastAsia="Times New Roman" w:cstheme="minorHAnsi"/>
                <w:color w:val="000000"/>
                <w:sz w:val="12"/>
                <w:szCs w:val="12"/>
                <w:lang w:eastAsia="en-GB"/>
              </w:rPr>
              <w:t>1.039(0.882,1.225)</w:t>
            </w:r>
          </w:p>
        </w:tc>
        <w:tc>
          <w:tcPr>
            <w:tcW w:w="437" w:type="pct"/>
            <w:tcBorders>
              <w:top w:val="nil"/>
              <w:left w:val="nil"/>
              <w:bottom w:val="nil"/>
              <w:right w:val="nil"/>
            </w:tcBorders>
            <w:shd w:val="clear" w:color="auto" w:fill="auto"/>
            <w:noWrap/>
            <w:vAlign w:val="bottom"/>
            <w:hideMark/>
          </w:tcPr>
          <w:p w:rsidR="00E40BEC" w:rsidRPr="00E40BEC" w:rsidRDefault="00E40BEC" w:rsidP="008D1ABD">
            <w:pPr>
              <w:spacing w:after="0" w:line="240" w:lineRule="auto"/>
              <w:rPr>
                <w:rFonts w:eastAsia="Times New Roman" w:cstheme="minorHAnsi"/>
                <w:color w:val="000000"/>
                <w:sz w:val="12"/>
                <w:szCs w:val="12"/>
                <w:lang w:eastAsia="en-GB"/>
              </w:rPr>
            </w:pPr>
            <w:r w:rsidRPr="00E40BEC">
              <w:rPr>
                <w:rFonts w:eastAsia="Times New Roman" w:cstheme="minorHAnsi"/>
                <w:color w:val="000000"/>
                <w:sz w:val="12"/>
                <w:szCs w:val="12"/>
                <w:lang w:eastAsia="en-GB"/>
              </w:rPr>
              <w:t>-0.117(0.139)</w:t>
            </w:r>
          </w:p>
        </w:tc>
        <w:tc>
          <w:tcPr>
            <w:tcW w:w="506" w:type="pct"/>
            <w:tcBorders>
              <w:top w:val="nil"/>
              <w:left w:val="nil"/>
              <w:bottom w:val="nil"/>
              <w:right w:val="nil"/>
            </w:tcBorders>
            <w:shd w:val="clear" w:color="auto" w:fill="auto"/>
            <w:noWrap/>
            <w:vAlign w:val="bottom"/>
            <w:hideMark/>
          </w:tcPr>
          <w:p w:rsidR="00E40BEC" w:rsidRPr="00E40BEC" w:rsidRDefault="00E40BEC" w:rsidP="008D1ABD">
            <w:pPr>
              <w:spacing w:after="0" w:line="240" w:lineRule="auto"/>
              <w:rPr>
                <w:rFonts w:eastAsia="Times New Roman" w:cstheme="minorHAnsi"/>
                <w:color w:val="000000"/>
                <w:sz w:val="12"/>
                <w:szCs w:val="12"/>
                <w:lang w:eastAsia="en-GB"/>
              </w:rPr>
            </w:pPr>
            <w:r w:rsidRPr="00E40BEC">
              <w:rPr>
                <w:rFonts w:eastAsia="Times New Roman" w:cstheme="minorHAnsi"/>
                <w:color w:val="000000"/>
                <w:sz w:val="12"/>
                <w:szCs w:val="12"/>
                <w:lang w:eastAsia="en-GB"/>
              </w:rPr>
              <w:t>0.889(0.677,1.169)</w:t>
            </w:r>
          </w:p>
        </w:tc>
        <w:tc>
          <w:tcPr>
            <w:tcW w:w="437" w:type="pct"/>
            <w:tcBorders>
              <w:top w:val="nil"/>
              <w:left w:val="nil"/>
              <w:bottom w:val="nil"/>
              <w:right w:val="nil"/>
            </w:tcBorders>
            <w:shd w:val="clear" w:color="auto" w:fill="auto"/>
            <w:noWrap/>
            <w:vAlign w:val="bottom"/>
            <w:hideMark/>
          </w:tcPr>
          <w:p w:rsidR="00E40BEC" w:rsidRPr="00E40BEC" w:rsidRDefault="00E40BEC" w:rsidP="008D1ABD">
            <w:pPr>
              <w:spacing w:after="0" w:line="240" w:lineRule="auto"/>
              <w:rPr>
                <w:rFonts w:eastAsia="Times New Roman" w:cstheme="minorHAnsi"/>
                <w:color w:val="000000"/>
                <w:sz w:val="12"/>
                <w:szCs w:val="12"/>
                <w:lang w:eastAsia="en-GB"/>
              </w:rPr>
            </w:pPr>
            <w:r w:rsidRPr="00E40BEC">
              <w:rPr>
                <w:rFonts w:eastAsia="Times New Roman" w:cstheme="minorHAnsi"/>
                <w:color w:val="000000"/>
                <w:sz w:val="12"/>
                <w:szCs w:val="12"/>
                <w:lang w:eastAsia="en-GB"/>
              </w:rPr>
              <w:t>-0.318(0.347)</w:t>
            </w:r>
          </w:p>
        </w:tc>
        <w:tc>
          <w:tcPr>
            <w:tcW w:w="506" w:type="pct"/>
            <w:tcBorders>
              <w:top w:val="nil"/>
              <w:left w:val="nil"/>
              <w:bottom w:val="nil"/>
              <w:right w:val="nil"/>
            </w:tcBorders>
            <w:shd w:val="clear" w:color="auto" w:fill="auto"/>
            <w:noWrap/>
            <w:vAlign w:val="bottom"/>
            <w:hideMark/>
          </w:tcPr>
          <w:p w:rsidR="00E40BEC" w:rsidRPr="00E40BEC" w:rsidRDefault="00E40BEC" w:rsidP="008D1ABD">
            <w:pPr>
              <w:spacing w:after="0" w:line="240" w:lineRule="auto"/>
              <w:rPr>
                <w:rFonts w:eastAsia="Times New Roman" w:cstheme="minorHAnsi"/>
                <w:color w:val="000000"/>
                <w:sz w:val="12"/>
                <w:szCs w:val="12"/>
                <w:lang w:eastAsia="en-GB"/>
              </w:rPr>
            </w:pPr>
            <w:r w:rsidRPr="00E40BEC">
              <w:rPr>
                <w:rFonts w:eastAsia="Times New Roman" w:cstheme="minorHAnsi"/>
                <w:color w:val="000000"/>
                <w:sz w:val="12"/>
                <w:szCs w:val="12"/>
                <w:lang w:eastAsia="en-GB"/>
              </w:rPr>
              <w:t>0.728(0.369,1.436)</w:t>
            </w:r>
          </w:p>
        </w:tc>
        <w:tc>
          <w:tcPr>
            <w:tcW w:w="437" w:type="pct"/>
            <w:tcBorders>
              <w:top w:val="nil"/>
              <w:left w:val="nil"/>
              <w:bottom w:val="nil"/>
              <w:right w:val="nil"/>
            </w:tcBorders>
            <w:shd w:val="clear" w:color="auto" w:fill="auto"/>
            <w:noWrap/>
            <w:vAlign w:val="bottom"/>
            <w:hideMark/>
          </w:tcPr>
          <w:p w:rsidR="00E40BEC" w:rsidRPr="00E40BEC" w:rsidRDefault="00E40BEC" w:rsidP="008D1ABD">
            <w:pPr>
              <w:spacing w:after="0" w:line="240" w:lineRule="auto"/>
              <w:rPr>
                <w:rFonts w:eastAsia="Times New Roman" w:cstheme="minorHAnsi"/>
                <w:color w:val="000000"/>
                <w:sz w:val="12"/>
                <w:szCs w:val="12"/>
                <w:lang w:eastAsia="en-GB"/>
              </w:rPr>
            </w:pPr>
            <w:r w:rsidRPr="00E40BEC">
              <w:rPr>
                <w:rFonts w:eastAsia="Times New Roman" w:cstheme="minorHAnsi"/>
                <w:color w:val="000000"/>
                <w:sz w:val="12"/>
                <w:szCs w:val="12"/>
                <w:lang w:eastAsia="en-GB"/>
              </w:rPr>
              <w:t>-0.266(0.356)</w:t>
            </w:r>
          </w:p>
        </w:tc>
        <w:tc>
          <w:tcPr>
            <w:tcW w:w="251" w:type="pct"/>
            <w:tcBorders>
              <w:top w:val="nil"/>
              <w:left w:val="nil"/>
              <w:bottom w:val="nil"/>
              <w:right w:val="nil"/>
            </w:tcBorders>
            <w:shd w:val="clear" w:color="auto" w:fill="auto"/>
            <w:noWrap/>
            <w:vAlign w:val="bottom"/>
            <w:hideMark/>
          </w:tcPr>
          <w:p w:rsidR="00E40BEC" w:rsidRPr="00E40BEC" w:rsidRDefault="00E40BEC" w:rsidP="008D1ABD">
            <w:pPr>
              <w:spacing w:after="0" w:line="240" w:lineRule="auto"/>
              <w:rPr>
                <w:rFonts w:eastAsia="Times New Roman" w:cstheme="minorHAnsi"/>
                <w:color w:val="000000"/>
                <w:sz w:val="12"/>
                <w:szCs w:val="12"/>
                <w:lang w:eastAsia="en-GB"/>
              </w:rPr>
            </w:pPr>
            <w:r w:rsidRPr="00E40BEC">
              <w:rPr>
                <w:rFonts w:eastAsia="Times New Roman" w:cstheme="minorHAnsi"/>
                <w:color w:val="000000"/>
                <w:sz w:val="12"/>
                <w:szCs w:val="12"/>
                <w:lang w:eastAsia="en-GB"/>
              </w:rPr>
              <w:t>0.766(0.382,1.538)</w:t>
            </w:r>
          </w:p>
        </w:tc>
      </w:tr>
      <w:tr w:rsidR="00E40BEC" w:rsidRPr="00D24ECC" w:rsidTr="00E40BEC">
        <w:trPr>
          <w:trHeight w:val="300"/>
        </w:trPr>
        <w:tc>
          <w:tcPr>
            <w:tcW w:w="557" w:type="pct"/>
            <w:tcBorders>
              <w:top w:val="nil"/>
              <w:left w:val="nil"/>
              <w:bottom w:val="nil"/>
              <w:right w:val="nil"/>
            </w:tcBorders>
            <w:shd w:val="clear" w:color="auto" w:fill="auto"/>
            <w:noWrap/>
            <w:vAlign w:val="bottom"/>
            <w:hideMark/>
          </w:tcPr>
          <w:p w:rsidR="00E40BEC" w:rsidRPr="00E51AF1" w:rsidRDefault="00E40BEC" w:rsidP="00415F7E">
            <w:pPr>
              <w:spacing w:after="0" w:line="240" w:lineRule="auto"/>
              <w:rPr>
                <w:rFonts w:eastAsia="Times New Roman" w:cstheme="minorHAnsi"/>
                <w:i/>
                <w:color w:val="000000"/>
                <w:sz w:val="14"/>
                <w:szCs w:val="16"/>
                <w:lang w:eastAsia="en-GB"/>
              </w:rPr>
            </w:pPr>
            <w:proofErr w:type="spellStart"/>
            <w:r>
              <w:rPr>
                <w:rFonts w:eastAsia="Times New Roman" w:cstheme="minorHAnsi"/>
                <w:i/>
                <w:color w:val="000000"/>
                <w:sz w:val="14"/>
                <w:szCs w:val="16"/>
                <w:lang w:eastAsia="en-GB"/>
              </w:rPr>
              <w:t>Ethncity</w:t>
            </w:r>
            <w:proofErr w:type="spellEnd"/>
            <w:r>
              <w:rPr>
                <w:rFonts w:eastAsia="Times New Roman" w:cstheme="minorHAnsi"/>
                <w:i/>
                <w:color w:val="000000"/>
                <w:sz w:val="14"/>
                <w:szCs w:val="16"/>
                <w:lang w:eastAsia="en-GB"/>
              </w:rPr>
              <w:t xml:space="preserve"> (non-white)</w:t>
            </w:r>
          </w:p>
        </w:tc>
        <w:tc>
          <w:tcPr>
            <w:tcW w:w="437" w:type="pct"/>
            <w:tcBorders>
              <w:top w:val="nil"/>
              <w:left w:val="nil"/>
              <w:bottom w:val="nil"/>
              <w:right w:val="nil"/>
            </w:tcBorders>
            <w:shd w:val="clear" w:color="auto" w:fill="auto"/>
            <w:noWrap/>
            <w:vAlign w:val="bottom"/>
            <w:hideMark/>
          </w:tcPr>
          <w:p w:rsidR="00E40BEC" w:rsidRPr="00E40BEC" w:rsidRDefault="00E40BEC" w:rsidP="008D1ABD">
            <w:pPr>
              <w:spacing w:after="0" w:line="240" w:lineRule="auto"/>
              <w:rPr>
                <w:rFonts w:eastAsia="Times New Roman" w:cstheme="minorHAnsi"/>
                <w:color w:val="000000"/>
                <w:sz w:val="12"/>
                <w:szCs w:val="12"/>
                <w:lang w:eastAsia="en-GB"/>
              </w:rPr>
            </w:pPr>
            <w:r w:rsidRPr="00E40BEC">
              <w:rPr>
                <w:rFonts w:eastAsia="Times New Roman" w:cstheme="minorHAnsi"/>
                <w:color w:val="000000"/>
                <w:sz w:val="12"/>
                <w:szCs w:val="12"/>
                <w:lang w:eastAsia="en-GB"/>
              </w:rPr>
              <w:t>-0.028(0.229)</w:t>
            </w:r>
          </w:p>
        </w:tc>
        <w:tc>
          <w:tcPr>
            <w:tcW w:w="506" w:type="pct"/>
            <w:tcBorders>
              <w:top w:val="nil"/>
              <w:left w:val="nil"/>
              <w:bottom w:val="nil"/>
              <w:right w:val="nil"/>
            </w:tcBorders>
            <w:shd w:val="clear" w:color="auto" w:fill="auto"/>
            <w:noWrap/>
            <w:vAlign w:val="bottom"/>
            <w:hideMark/>
          </w:tcPr>
          <w:p w:rsidR="00E40BEC" w:rsidRPr="00E40BEC" w:rsidRDefault="00E40BEC" w:rsidP="008D1ABD">
            <w:pPr>
              <w:spacing w:after="0" w:line="240" w:lineRule="auto"/>
              <w:rPr>
                <w:rFonts w:eastAsia="Times New Roman" w:cstheme="minorHAnsi"/>
                <w:color w:val="000000"/>
                <w:sz w:val="12"/>
                <w:szCs w:val="12"/>
                <w:lang w:eastAsia="en-GB"/>
              </w:rPr>
            </w:pPr>
            <w:r w:rsidRPr="00E40BEC">
              <w:rPr>
                <w:rFonts w:eastAsia="Times New Roman" w:cstheme="minorHAnsi"/>
                <w:color w:val="000000"/>
                <w:sz w:val="12"/>
                <w:szCs w:val="12"/>
                <w:lang w:eastAsia="en-GB"/>
              </w:rPr>
              <w:t>0.972(0.62,1.524)</w:t>
            </w:r>
          </w:p>
        </w:tc>
        <w:tc>
          <w:tcPr>
            <w:tcW w:w="420" w:type="pct"/>
            <w:tcBorders>
              <w:top w:val="nil"/>
              <w:left w:val="nil"/>
              <w:bottom w:val="nil"/>
              <w:right w:val="nil"/>
            </w:tcBorders>
            <w:shd w:val="clear" w:color="auto" w:fill="auto"/>
            <w:noWrap/>
            <w:vAlign w:val="bottom"/>
            <w:hideMark/>
          </w:tcPr>
          <w:p w:rsidR="00E40BEC" w:rsidRPr="00E40BEC" w:rsidRDefault="00E40BEC" w:rsidP="008D1ABD">
            <w:pPr>
              <w:spacing w:after="0" w:line="240" w:lineRule="auto"/>
              <w:rPr>
                <w:rFonts w:eastAsia="Times New Roman" w:cstheme="minorHAnsi"/>
                <w:color w:val="000000"/>
                <w:sz w:val="12"/>
                <w:szCs w:val="12"/>
                <w:lang w:eastAsia="en-GB"/>
              </w:rPr>
            </w:pPr>
            <w:r w:rsidRPr="00E40BEC">
              <w:rPr>
                <w:rFonts w:eastAsia="Times New Roman" w:cstheme="minorHAnsi"/>
                <w:color w:val="000000"/>
                <w:sz w:val="12"/>
                <w:szCs w:val="12"/>
                <w:lang w:eastAsia="en-GB"/>
              </w:rPr>
              <w:t>0.091(0.15)</w:t>
            </w:r>
          </w:p>
        </w:tc>
        <w:tc>
          <w:tcPr>
            <w:tcW w:w="506" w:type="pct"/>
            <w:tcBorders>
              <w:top w:val="nil"/>
              <w:left w:val="nil"/>
              <w:bottom w:val="nil"/>
              <w:right w:val="nil"/>
            </w:tcBorders>
            <w:shd w:val="clear" w:color="auto" w:fill="auto"/>
            <w:noWrap/>
            <w:vAlign w:val="bottom"/>
            <w:hideMark/>
          </w:tcPr>
          <w:p w:rsidR="00E40BEC" w:rsidRPr="00E40BEC" w:rsidRDefault="00E40BEC" w:rsidP="008D1ABD">
            <w:pPr>
              <w:spacing w:after="0" w:line="240" w:lineRule="auto"/>
              <w:rPr>
                <w:rFonts w:eastAsia="Times New Roman" w:cstheme="minorHAnsi"/>
                <w:color w:val="000000"/>
                <w:sz w:val="12"/>
                <w:szCs w:val="12"/>
                <w:lang w:eastAsia="en-GB"/>
              </w:rPr>
            </w:pPr>
            <w:r w:rsidRPr="00E40BEC">
              <w:rPr>
                <w:rFonts w:eastAsia="Times New Roman" w:cstheme="minorHAnsi"/>
                <w:color w:val="000000"/>
                <w:sz w:val="12"/>
                <w:szCs w:val="12"/>
                <w:lang w:eastAsia="en-GB"/>
              </w:rPr>
              <w:t>1.096(0.816,1.471)</w:t>
            </w:r>
          </w:p>
        </w:tc>
        <w:tc>
          <w:tcPr>
            <w:tcW w:w="437" w:type="pct"/>
            <w:tcBorders>
              <w:top w:val="nil"/>
              <w:left w:val="nil"/>
              <w:bottom w:val="nil"/>
              <w:right w:val="nil"/>
            </w:tcBorders>
            <w:shd w:val="clear" w:color="auto" w:fill="auto"/>
            <w:noWrap/>
            <w:vAlign w:val="bottom"/>
            <w:hideMark/>
          </w:tcPr>
          <w:p w:rsidR="00E40BEC" w:rsidRPr="00E40BEC" w:rsidRDefault="00E40BEC" w:rsidP="008D1ABD">
            <w:pPr>
              <w:spacing w:after="0" w:line="240" w:lineRule="auto"/>
              <w:rPr>
                <w:rFonts w:eastAsia="Times New Roman" w:cstheme="minorHAnsi"/>
                <w:color w:val="000000"/>
                <w:sz w:val="12"/>
                <w:szCs w:val="12"/>
                <w:lang w:eastAsia="en-GB"/>
              </w:rPr>
            </w:pPr>
            <w:r w:rsidRPr="00E40BEC">
              <w:rPr>
                <w:rFonts w:eastAsia="Times New Roman" w:cstheme="minorHAnsi"/>
                <w:color w:val="000000"/>
                <w:sz w:val="12"/>
                <w:szCs w:val="12"/>
                <w:lang w:eastAsia="en-GB"/>
              </w:rPr>
              <w:t>-0.001(0.362)</w:t>
            </w:r>
          </w:p>
        </w:tc>
        <w:tc>
          <w:tcPr>
            <w:tcW w:w="506" w:type="pct"/>
            <w:tcBorders>
              <w:top w:val="nil"/>
              <w:left w:val="nil"/>
              <w:bottom w:val="nil"/>
              <w:right w:val="nil"/>
            </w:tcBorders>
            <w:shd w:val="clear" w:color="auto" w:fill="auto"/>
            <w:noWrap/>
            <w:vAlign w:val="bottom"/>
            <w:hideMark/>
          </w:tcPr>
          <w:p w:rsidR="00E40BEC" w:rsidRPr="00E40BEC" w:rsidRDefault="00E40BEC" w:rsidP="008D1ABD">
            <w:pPr>
              <w:spacing w:after="0" w:line="240" w:lineRule="auto"/>
              <w:rPr>
                <w:rFonts w:eastAsia="Times New Roman" w:cstheme="minorHAnsi"/>
                <w:color w:val="000000"/>
                <w:sz w:val="12"/>
                <w:szCs w:val="12"/>
                <w:lang w:eastAsia="en-GB"/>
              </w:rPr>
            </w:pPr>
            <w:r w:rsidRPr="00E40BEC">
              <w:rPr>
                <w:rFonts w:eastAsia="Times New Roman" w:cstheme="minorHAnsi"/>
                <w:color w:val="000000"/>
                <w:sz w:val="12"/>
                <w:szCs w:val="12"/>
                <w:lang w:eastAsia="en-GB"/>
              </w:rPr>
              <w:t>0.999(0.492,2.031)</w:t>
            </w:r>
          </w:p>
        </w:tc>
        <w:tc>
          <w:tcPr>
            <w:tcW w:w="437" w:type="pct"/>
            <w:tcBorders>
              <w:top w:val="nil"/>
              <w:left w:val="nil"/>
              <w:bottom w:val="nil"/>
              <w:right w:val="nil"/>
            </w:tcBorders>
            <w:shd w:val="clear" w:color="auto" w:fill="auto"/>
            <w:noWrap/>
            <w:vAlign w:val="bottom"/>
            <w:hideMark/>
          </w:tcPr>
          <w:p w:rsidR="00E40BEC" w:rsidRPr="00E40BEC" w:rsidRDefault="00E40BEC" w:rsidP="008D1ABD">
            <w:pPr>
              <w:spacing w:after="0" w:line="240" w:lineRule="auto"/>
              <w:rPr>
                <w:rFonts w:eastAsia="Times New Roman" w:cstheme="minorHAnsi"/>
                <w:color w:val="000000"/>
                <w:sz w:val="12"/>
                <w:szCs w:val="12"/>
                <w:lang w:eastAsia="en-GB"/>
              </w:rPr>
            </w:pPr>
            <w:r w:rsidRPr="00E40BEC">
              <w:rPr>
                <w:rFonts w:eastAsia="Times New Roman" w:cstheme="minorHAnsi"/>
                <w:color w:val="000000"/>
                <w:sz w:val="12"/>
                <w:szCs w:val="12"/>
                <w:lang w:eastAsia="en-GB"/>
              </w:rPr>
              <w:t>0.147(0.784)</w:t>
            </w:r>
          </w:p>
        </w:tc>
        <w:tc>
          <w:tcPr>
            <w:tcW w:w="506" w:type="pct"/>
            <w:tcBorders>
              <w:top w:val="nil"/>
              <w:left w:val="nil"/>
              <w:bottom w:val="nil"/>
              <w:right w:val="nil"/>
            </w:tcBorders>
            <w:shd w:val="clear" w:color="auto" w:fill="auto"/>
            <w:noWrap/>
            <w:vAlign w:val="bottom"/>
            <w:hideMark/>
          </w:tcPr>
          <w:p w:rsidR="00E40BEC" w:rsidRPr="00E40BEC" w:rsidRDefault="00E40BEC" w:rsidP="008D1ABD">
            <w:pPr>
              <w:spacing w:after="0" w:line="240" w:lineRule="auto"/>
              <w:rPr>
                <w:rFonts w:eastAsia="Times New Roman" w:cstheme="minorHAnsi"/>
                <w:color w:val="000000"/>
                <w:sz w:val="12"/>
                <w:szCs w:val="12"/>
                <w:lang w:eastAsia="en-GB"/>
              </w:rPr>
            </w:pPr>
            <w:r w:rsidRPr="00E40BEC">
              <w:rPr>
                <w:rFonts w:eastAsia="Times New Roman" w:cstheme="minorHAnsi"/>
                <w:color w:val="000000"/>
                <w:sz w:val="12"/>
                <w:szCs w:val="12"/>
                <w:lang w:eastAsia="en-GB"/>
              </w:rPr>
              <w:t>1.159(0.249,5.383)</w:t>
            </w:r>
          </w:p>
        </w:tc>
        <w:tc>
          <w:tcPr>
            <w:tcW w:w="437" w:type="pct"/>
            <w:tcBorders>
              <w:top w:val="nil"/>
              <w:left w:val="nil"/>
              <w:bottom w:val="nil"/>
              <w:right w:val="nil"/>
            </w:tcBorders>
            <w:shd w:val="clear" w:color="auto" w:fill="auto"/>
            <w:noWrap/>
            <w:vAlign w:val="bottom"/>
            <w:hideMark/>
          </w:tcPr>
          <w:p w:rsidR="00E40BEC" w:rsidRPr="00E40BEC" w:rsidRDefault="00E40BEC" w:rsidP="008D1ABD">
            <w:pPr>
              <w:spacing w:after="0" w:line="240" w:lineRule="auto"/>
              <w:rPr>
                <w:rFonts w:eastAsia="Times New Roman" w:cstheme="minorHAnsi"/>
                <w:color w:val="000000"/>
                <w:sz w:val="12"/>
                <w:szCs w:val="12"/>
                <w:lang w:eastAsia="en-GB"/>
              </w:rPr>
            </w:pPr>
            <w:r w:rsidRPr="00E40BEC">
              <w:rPr>
                <w:rFonts w:eastAsia="Times New Roman" w:cstheme="minorHAnsi"/>
                <w:color w:val="000000"/>
                <w:sz w:val="12"/>
                <w:szCs w:val="12"/>
                <w:lang w:eastAsia="en-GB"/>
              </w:rPr>
              <w:t>-0.522(0.62)</w:t>
            </w:r>
          </w:p>
        </w:tc>
        <w:tc>
          <w:tcPr>
            <w:tcW w:w="251" w:type="pct"/>
            <w:tcBorders>
              <w:top w:val="nil"/>
              <w:left w:val="nil"/>
              <w:bottom w:val="nil"/>
              <w:right w:val="nil"/>
            </w:tcBorders>
            <w:shd w:val="clear" w:color="auto" w:fill="auto"/>
            <w:noWrap/>
            <w:vAlign w:val="bottom"/>
            <w:hideMark/>
          </w:tcPr>
          <w:p w:rsidR="00E40BEC" w:rsidRPr="00E40BEC" w:rsidRDefault="00E40BEC" w:rsidP="008D1ABD">
            <w:pPr>
              <w:spacing w:after="0" w:line="240" w:lineRule="auto"/>
              <w:rPr>
                <w:rFonts w:eastAsia="Times New Roman" w:cstheme="minorHAnsi"/>
                <w:color w:val="000000"/>
                <w:sz w:val="12"/>
                <w:szCs w:val="12"/>
                <w:lang w:eastAsia="en-GB"/>
              </w:rPr>
            </w:pPr>
            <w:r w:rsidRPr="00E40BEC">
              <w:rPr>
                <w:rFonts w:eastAsia="Times New Roman" w:cstheme="minorHAnsi"/>
                <w:color w:val="000000"/>
                <w:sz w:val="12"/>
                <w:szCs w:val="12"/>
                <w:lang w:eastAsia="en-GB"/>
              </w:rPr>
              <w:t>0.593(0.176,1.999)</w:t>
            </w:r>
          </w:p>
        </w:tc>
      </w:tr>
      <w:tr w:rsidR="00E40BEC" w:rsidRPr="00D24ECC" w:rsidTr="00E40BEC">
        <w:trPr>
          <w:trHeight w:val="300"/>
        </w:trPr>
        <w:tc>
          <w:tcPr>
            <w:tcW w:w="557" w:type="pct"/>
            <w:tcBorders>
              <w:top w:val="nil"/>
              <w:left w:val="nil"/>
              <w:bottom w:val="nil"/>
              <w:right w:val="nil"/>
            </w:tcBorders>
            <w:shd w:val="clear" w:color="auto" w:fill="auto"/>
            <w:noWrap/>
            <w:vAlign w:val="bottom"/>
            <w:hideMark/>
          </w:tcPr>
          <w:p w:rsidR="00E40BEC" w:rsidRPr="00E51AF1" w:rsidRDefault="00E40BEC" w:rsidP="00415F7E">
            <w:pPr>
              <w:spacing w:after="0" w:line="240" w:lineRule="auto"/>
              <w:rPr>
                <w:rFonts w:eastAsia="Times New Roman" w:cstheme="minorHAnsi"/>
                <w:i/>
                <w:color w:val="000000"/>
                <w:sz w:val="14"/>
                <w:szCs w:val="16"/>
                <w:lang w:eastAsia="en-GB"/>
              </w:rPr>
            </w:pPr>
            <w:r w:rsidRPr="00E51AF1">
              <w:rPr>
                <w:rFonts w:eastAsia="Times New Roman" w:cstheme="minorHAnsi"/>
                <w:i/>
                <w:color w:val="000000"/>
                <w:sz w:val="14"/>
                <w:szCs w:val="16"/>
                <w:lang w:eastAsia="en-GB"/>
              </w:rPr>
              <w:t>Main car driver</w:t>
            </w:r>
          </w:p>
        </w:tc>
        <w:tc>
          <w:tcPr>
            <w:tcW w:w="437" w:type="pct"/>
            <w:tcBorders>
              <w:top w:val="nil"/>
              <w:left w:val="nil"/>
              <w:bottom w:val="nil"/>
              <w:right w:val="nil"/>
            </w:tcBorders>
            <w:shd w:val="clear" w:color="auto" w:fill="auto"/>
            <w:noWrap/>
            <w:vAlign w:val="bottom"/>
            <w:hideMark/>
          </w:tcPr>
          <w:p w:rsidR="00E40BEC" w:rsidRPr="00E40BEC" w:rsidRDefault="00E40BEC" w:rsidP="008D1ABD">
            <w:pPr>
              <w:spacing w:after="0" w:line="240" w:lineRule="auto"/>
              <w:rPr>
                <w:rFonts w:eastAsia="Times New Roman" w:cstheme="minorHAnsi"/>
                <w:b/>
                <w:color w:val="000000"/>
                <w:sz w:val="12"/>
                <w:szCs w:val="12"/>
                <w:lang w:eastAsia="en-GB"/>
              </w:rPr>
            </w:pPr>
            <w:r w:rsidRPr="00E40BEC">
              <w:rPr>
                <w:rFonts w:eastAsia="Times New Roman" w:cstheme="minorHAnsi"/>
                <w:b/>
                <w:color w:val="000000"/>
                <w:sz w:val="12"/>
                <w:szCs w:val="12"/>
                <w:lang w:eastAsia="en-GB"/>
              </w:rPr>
              <w:t>-0.218(0.108)*</w:t>
            </w:r>
          </w:p>
        </w:tc>
        <w:tc>
          <w:tcPr>
            <w:tcW w:w="506" w:type="pct"/>
            <w:tcBorders>
              <w:top w:val="nil"/>
              <w:left w:val="nil"/>
              <w:bottom w:val="nil"/>
              <w:right w:val="nil"/>
            </w:tcBorders>
            <w:shd w:val="clear" w:color="auto" w:fill="auto"/>
            <w:noWrap/>
            <w:vAlign w:val="bottom"/>
            <w:hideMark/>
          </w:tcPr>
          <w:p w:rsidR="00E40BEC" w:rsidRPr="00E40BEC" w:rsidRDefault="00E40BEC" w:rsidP="008D1ABD">
            <w:pPr>
              <w:spacing w:after="0" w:line="240" w:lineRule="auto"/>
              <w:rPr>
                <w:rFonts w:eastAsia="Times New Roman" w:cstheme="minorHAnsi"/>
                <w:color w:val="000000"/>
                <w:sz w:val="12"/>
                <w:szCs w:val="12"/>
                <w:lang w:eastAsia="en-GB"/>
              </w:rPr>
            </w:pPr>
            <w:r w:rsidRPr="00E40BEC">
              <w:rPr>
                <w:rFonts w:eastAsia="Times New Roman" w:cstheme="minorHAnsi"/>
                <w:color w:val="000000"/>
                <w:sz w:val="12"/>
                <w:szCs w:val="12"/>
                <w:lang w:eastAsia="en-GB"/>
              </w:rPr>
              <w:t>0.804(0.65,0.993)</w:t>
            </w:r>
          </w:p>
        </w:tc>
        <w:tc>
          <w:tcPr>
            <w:tcW w:w="420" w:type="pct"/>
            <w:tcBorders>
              <w:top w:val="nil"/>
              <w:left w:val="nil"/>
              <w:bottom w:val="nil"/>
              <w:right w:val="nil"/>
            </w:tcBorders>
            <w:shd w:val="clear" w:color="auto" w:fill="auto"/>
            <w:noWrap/>
            <w:vAlign w:val="bottom"/>
            <w:hideMark/>
          </w:tcPr>
          <w:p w:rsidR="00E40BEC" w:rsidRPr="00E40BEC" w:rsidRDefault="00E40BEC" w:rsidP="008D1ABD">
            <w:pPr>
              <w:spacing w:after="0" w:line="240" w:lineRule="auto"/>
              <w:rPr>
                <w:rFonts w:eastAsia="Times New Roman" w:cstheme="minorHAnsi"/>
                <w:color w:val="000000"/>
                <w:sz w:val="12"/>
                <w:szCs w:val="12"/>
                <w:lang w:eastAsia="en-GB"/>
              </w:rPr>
            </w:pPr>
            <w:r w:rsidRPr="00E40BEC">
              <w:rPr>
                <w:rFonts w:eastAsia="Times New Roman" w:cstheme="minorHAnsi"/>
                <w:color w:val="000000"/>
                <w:sz w:val="12"/>
                <w:szCs w:val="12"/>
                <w:lang w:eastAsia="en-GB"/>
              </w:rPr>
              <w:t>0.065(0.091)</w:t>
            </w:r>
          </w:p>
        </w:tc>
        <w:tc>
          <w:tcPr>
            <w:tcW w:w="506" w:type="pct"/>
            <w:tcBorders>
              <w:top w:val="nil"/>
              <w:left w:val="nil"/>
              <w:bottom w:val="nil"/>
              <w:right w:val="nil"/>
            </w:tcBorders>
            <w:shd w:val="clear" w:color="auto" w:fill="auto"/>
            <w:noWrap/>
            <w:vAlign w:val="bottom"/>
            <w:hideMark/>
          </w:tcPr>
          <w:p w:rsidR="00E40BEC" w:rsidRPr="00E40BEC" w:rsidRDefault="00E40BEC" w:rsidP="008D1ABD">
            <w:pPr>
              <w:spacing w:after="0" w:line="240" w:lineRule="auto"/>
              <w:rPr>
                <w:rFonts w:eastAsia="Times New Roman" w:cstheme="minorHAnsi"/>
                <w:color w:val="000000"/>
                <w:sz w:val="12"/>
                <w:szCs w:val="12"/>
                <w:lang w:eastAsia="en-GB"/>
              </w:rPr>
            </w:pPr>
            <w:r w:rsidRPr="00E40BEC">
              <w:rPr>
                <w:rFonts w:eastAsia="Times New Roman" w:cstheme="minorHAnsi"/>
                <w:color w:val="000000"/>
                <w:sz w:val="12"/>
                <w:szCs w:val="12"/>
                <w:lang w:eastAsia="en-GB"/>
              </w:rPr>
              <w:t>1.067(0.893,1.275)</w:t>
            </w:r>
          </w:p>
        </w:tc>
        <w:tc>
          <w:tcPr>
            <w:tcW w:w="437" w:type="pct"/>
            <w:tcBorders>
              <w:top w:val="nil"/>
              <w:left w:val="nil"/>
              <w:bottom w:val="nil"/>
              <w:right w:val="nil"/>
            </w:tcBorders>
            <w:shd w:val="clear" w:color="auto" w:fill="auto"/>
            <w:noWrap/>
            <w:vAlign w:val="bottom"/>
            <w:hideMark/>
          </w:tcPr>
          <w:p w:rsidR="00E40BEC" w:rsidRPr="00E40BEC" w:rsidRDefault="00E40BEC" w:rsidP="008D1ABD">
            <w:pPr>
              <w:spacing w:after="0" w:line="240" w:lineRule="auto"/>
              <w:rPr>
                <w:rFonts w:eastAsia="Times New Roman" w:cstheme="minorHAnsi"/>
                <w:color w:val="000000"/>
                <w:sz w:val="12"/>
                <w:szCs w:val="12"/>
                <w:lang w:eastAsia="en-GB"/>
              </w:rPr>
            </w:pPr>
            <w:r w:rsidRPr="00E40BEC">
              <w:rPr>
                <w:rFonts w:eastAsia="Times New Roman" w:cstheme="minorHAnsi"/>
                <w:color w:val="000000"/>
                <w:sz w:val="12"/>
                <w:szCs w:val="12"/>
                <w:lang w:eastAsia="en-GB"/>
              </w:rPr>
              <w:t>-0.023(0.16)</w:t>
            </w:r>
          </w:p>
        </w:tc>
        <w:tc>
          <w:tcPr>
            <w:tcW w:w="506" w:type="pct"/>
            <w:tcBorders>
              <w:top w:val="nil"/>
              <w:left w:val="nil"/>
              <w:bottom w:val="nil"/>
              <w:right w:val="nil"/>
            </w:tcBorders>
            <w:shd w:val="clear" w:color="auto" w:fill="auto"/>
            <w:noWrap/>
            <w:vAlign w:val="bottom"/>
            <w:hideMark/>
          </w:tcPr>
          <w:p w:rsidR="00E40BEC" w:rsidRPr="00E40BEC" w:rsidRDefault="00E40BEC" w:rsidP="008D1ABD">
            <w:pPr>
              <w:spacing w:after="0" w:line="240" w:lineRule="auto"/>
              <w:rPr>
                <w:rFonts w:eastAsia="Times New Roman" w:cstheme="minorHAnsi"/>
                <w:color w:val="000000"/>
                <w:sz w:val="12"/>
                <w:szCs w:val="12"/>
                <w:lang w:eastAsia="en-GB"/>
              </w:rPr>
            </w:pPr>
            <w:r w:rsidRPr="00E40BEC">
              <w:rPr>
                <w:rFonts w:eastAsia="Times New Roman" w:cstheme="minorHAnsi"/>
                <w:color w:val="000000"/>
                <w:sz w:val="12"/>
                <w:szCs w:val="12"/>
                <w:lang w:eastAsia="en-GB"/>
              </w:rPr>
              <w:t>0.977(0.714,1.337)</w:t>
            </w:r>
          </w:p>
        </w:tc>
        <w:tc>
          <w:tcPr>
            <w:tcW w:w="437" w:type="pct"/>
            <w:tcBorders>
              <w:top w:val="nil"/>
              <w:left w:val="nil"/>
              <w:bottom w:val="nil"/>
              <w:right w:val="nil"/>
            </w:tcBorders>
            <w:shd w:val="clear" w:color="auto" w:fill="auto"/>
            <w:noWrap/>
            <w:vAlign w:val="bottom"/>
            <w:hideMark/>
          </w:tcPr>
          <w:p w:rsidR="00E40BEC" w:rsidRPr="00E40BEC" w:rsidRDefault="00E40BEC" w:rsidP="008D1ABD">
            <w:pPr>
              <w:spacing w:after="0" w:line="240" w:lineRule="auto"/>
              <w:rPr>
                <w:rFonts w:eastAsia="Times New Roman" w:cstheme="minorHAnsi"/>
                <w:color w:val="000000"/>
                <w:sz w:val="12"/>
                <w:szCs w:val="12"/>
                <w:lang w:eastAsia="en-GB"/>
              </w:rPr>
            </w:pPr>
            <w:r w:rsidRPr="00E40BEC">
              <w:rPr>
                <w:rFonts w:eastAsia="Times New Roman" w:cstheme="minorHAnsi"/>
                <w:color w:val="000000"/>
                <w:sz w:val="12"/>
                <w:szCs w:val="12"/>
                <w:lang w:eastAsia="en-GB"/>
              </w:rPr>
              <w:t>-0.5(0.358)</w:t>
            </w:r>
          </w:p>
        </w:tc>
        <w:tc>
          <w:tcPr>
            <w:tcW w:w="506" w:type="pct"/>
            <w:tcBorders>
              <w:top w:val="nil"/>
              <w:left w:val="nil"/>
              <w:bottom w:val="nil"/>
              <w:right w:val="nil"/>
            </w:tcBorders>
            <w:shd w:val="clear" w:color="auto" w:fill="auto"/>
            <w:noWrap/>
            <w:vAlign w:val="bottom"/>
            <w:hideMark/>
          </w:tcPr>
          <w:p w:rsidR="00E40BEC" w:rsidRPr="00E40BEC" w:rsidRDefault="00E40BEC" w:rsidP="008D1ABD">
            <w:pPr>
              <w:spacing w:after="0" w:line="240" w:lineRule="auto"/>
              <w:rPr>
                <w:rFonts w:eastAsia="Times New Roman" w:cstheme="minorHAnsi"/>
                <w:color w:val="000000"/>
                <w:sz w:val="12"/>
                <w:szCs w:val="12"/>
                <w:lang w:eastAsia="en-GB"/>
              </w:rPr>
            </w:pPr>
            <w:r w:rsidRPr="00E40BEC">
              <w:rPr>
                <w:rFonts w:eastAsia="Times New Roman" w:cstheme="minorHAnsi"/>
                <w:color w:val="000000"/>
                <w:sz w:val="12"/>
                <w:szCs w:val="12"/>
                <w:lang w:eastAsia="en-GB"/>
              </w:rPr>
              <w:t>0.607(0.301,1.223)</w:t>
            </w:r>
          </w:p>
        </w:tc>
        <w:tc>
          <w:tcPr>
            <w:tcW w:w="437" w:type="pct"/>
            <w:tcBorders>
              <w:top w:val="nil"/>
              <w:left w:val="nil"/>
              <w:bottom w:val="nil"/>
              <w:right w:val="nil"/>
            </w:tcBorders>
            <w:shd w:val="clear" w:color="auto" w:fill="auto"/>
            <w:noWrap/>
            <w:vAlign w:val="bottom"/>
            <w:hideMark/>
          </w:tcPr>
          <w:p w:rsidR="00E40BEC" w:rsidRPr="00E40BEC" w:rsidRDefault="00E40BEC" w:rsidP="008D1ABD">
            <w:pPr>
              <w:spacing w:after="0" w:line="240" w:lineRule="auto"/>
              <w:rPr>
                <w:rFonts w:eastAsia="Times New Roman" w:cstheme="minorHAnsi"/>
                <w:color w:val="000000"/>
                <w:sz w:val="12"/>
                <w:szCs w:val="12"/>
                <w:lang w:eastAsia="en-GB"/>
              </w:rPr>
            </w:pPr>
            <w:r w:rsidRPr="00E40BEC">
              <w:rPr>
                <w:rFonts w:eastAsia="Times New Roman" w:cstheme="minorHAnsi"/>
                <w:color w:val="000000"/>
                <w:sz w:val="12"/>
                <w:szCs w:val="12"/>
                <w:lang w:eastAsia="en-GB"/>
              </w:rPr>
              <w:t>0.373(0.376)</w:t>
            </w:r>
          </w:p>
        </w:tc>
        <w:tc>
          <w:tcPr>
            <w:tcW w:w="251" w:type="pct"/>
            <w:tcBorders>
              <w:top w:val="nil"/>
              <w:left w:val="nil"/>
              <w:bottom w:val="nil"/>
              <w:right w:val="nil"/>
            </w:tcBorders>
            <w:shd w:val="clear" w:color="auto" w:fill="auto"/>
            <w:noWrap/>
            <w:vAlign w:val="bottom"/>
            <w:hideMark/>
          </w:tcPr>
          <w:p w:rsidR="00E40BEC" w:rsidRPr="00E40BEC" w:rsidRDefault="00E40BEC" w:rsidP="008D1ABD">
            <w:pPr>
              <w:spacing w:after="0" w:line="240" w:lineRule="auto"/>
              <w:rPr>
                <w:rFonts w:eastAsia="Times New Roman" w:cstheme="minorHAnsi"/>
                <w:color w:val="000000"/>
                <w:sz w:val="12"/>
                <w:szCs w:val="12"/>
                <w:lang w:eastAsia="en-GB"/>
              </w:rPr>
            </w:pPr>
            <w:r w:rsidRPr="00E40BEC">
              <w:rPr>
                <w:rFonts w:eastAsia="Times New Roman" w:cstheme="minorHAnsi"/>
                <w:color w:val="000000"/>
                <w:sz w:val="12"/>
                <w:szCs w:val="12"/>
                <w:lang w:eastAsia="en-GB"/>
              </w:rPr>
              <w:t>1.452(0.695,3.036)</w:t>
            </w:r>
          </w:p>
        </w:tc>
      </w:tr>
      <w:tr w:rsidR="00E40BEC" w:rsidRPr="00D24ECC" w:rsidTr="00E40BEC">
        <w:trPr>
          <w:trHeight w:val="300"/>
        </w:trPr>
        <w:tc>
          <w:tcPr>
            <w:tcW w:w="557" w:type="pct"/>
            <w:tcBorders>
              <w:top w:val="nil"/>
              <w:left w:val="nil"/>
              <w:bottom w:val="nil"/>
              <w:right w:val="nil"/>
            </w:tcBorders>
            <w:shd w:val="clear" w:color="auto" w:fill="auto"/>
            <w:noWrap/>
            <w:vAlign w:val="bottom"/>
            <w:hideMark/>
          </w:tcPr>
          <w:p w:rsidR="00E40BEC" w:rsidRPr="00E51AF1" w:rsidRDefault="00E40BEC" w:rsidP="00415F7E">
            <w:pPr>
              <w:spacing w:after="0" w:line="240" w:lineRule="auto"/>
              <w:rPr>
                <w:rFonts w:eastAsia="Times New Roman" w:cstheme="minorHAnsi"/>
                <w:i/>
                <w:color w:val="000000"/>
                <w:sz w:val="14"/>
                <w:szCs w:val="16"/>
                <w:lang w:eastAsia="en-GB"/>
              </w:rPr>
            </w:pPr>
            <w:r w:rsidRPr="00E51AF1">
              <w:rPr>
                <w:rFonts w:eastAsia="Times New Roman" w:cstheme="minorHAnsi"/>
                <w:i/>
                <w:color w:val="000000"/>
                <w:sz w:val="14"/>
                <w:szCs w:val="16"/>
                <w:lang w:eastAsia="en-GB"/>
              </w:rPr>
              <w:t>Frequent bus user (&gt; 1/month)</w:t>
            </w:r>
          </w:p>
        </w:tc>
        <w:tc>
          <w:tcPr>
            <w:tcW w:w="437" w:type="pct"/>
            <w:tcBorders>
              <w:top w:val="nil"/>
              <w:left w:val="nil"/>
              <w:bottom w:val="nil"/>
              <w:right w:val="nil"/>
            </w:tcBorders>
            <w:shd w:val="clear" w:color="auto" w:fill="auto"/>
            <w:noWrap/>
            <w:vAlign w:val="bottom"/>
            <w:hideMark/>
          </w:tcPr>
          <w:p w:rsidR="00E40BEC" w:rsidRPr="00E40BEC" w:rsidRDefault="00E40BEC" w:rsidP="008D1ABD">
            <w:pPr>
              <w:spacing w:after="0" w:line="240" w:lineRule="auto"/>
              <w:rPr>
                <w:rFonts w:eastAsia="Times New Roman" w:cstheme="minorHAnsi"/>
                <w:b/>
                <w:color w:val="000000"/>
                <w:sz w:val="12"/>
                <w:szCs w:val="12"/>
                <w:lang w:eastAsia="en-GB"/>
              </w:rPr>
            </w:pPr>
            <w:r w:rsidRPr="00E40BEC">
              <w:rPr>
                <w:rFonts w:eastAsia="Times New Roman" w:cstheme="minorHAnsi"/>
                <w:b/>
                <w:color w:val="000000"/>
                <w:sz w:val="12"/>
                <w:szCs w:val="12"/>
                <w:lang w:eastAsia="en-GB"/>
              </w:rPr>
              <w:t>0.424(0.114)**</w:t>
            </w:r>
          </w:p>
        </w:tc>
        <w:tc>
          <w:tcPr>
            <w:tcW w:w="506" w:type="pct"/>
            <w:tcBorders>
              <w:top w:val="nil"/>
              <w:left w:val="nil"/>
              <w:bottom w:val="nil"/>
              <w:right w:val="nil"/>
            </w:tcBorders>
            <w:shd w:val="clear" w:color="auto" w:fill="auto"/>
            <w:noWrap/>
            <w:vAlign w:val="bottom"/>
            <w:hideMark/>
          </w:tcPr>
          <w:p w:rsidR="00E40BEC" w:rsidRPr="00E40BEC" w:rsidRDefault="00E40BEC" w:rsidP="008D1ABD">
            <w:pPr>
              <w:spacing w:after="0" w:line="240" w:lineRule="auto"/>
              <w:rPr>
                <w:rFonts w:eastAsia="Times New Roman" w:cstheme="minorHAnsi"/>
                <w:color w:val="000000"/>
                <w:sz w:val="12"/>
                <w:szCs w:val="12"/>
                <w:lang w:eastAsia="en-GB"/>
              </w:rPr>
            </w:pPr>
            <w:r w:rsidRPr="00E40BEC">
              <w:rPr>
                <w:rFonts w:eastAsia="Times New Roman" w:cstheme="minorHAnsi"/>
                <w:color w:val="000000"/>
                <w:sz w:val="12"/>
                <w:szCs w:val="12"/>
                <w:lang w:eastAsia="en-GB"/>
              </w:rPr>
              <w:t>1.528(1.222,1.909)</w:t>
            </w:r>
          </w:p>
        </w:tc>
        <w:tc>
          <w:tcPr>
            <w:tcW w:w="420" w:type="pct"/>
            <w:tcBorders>
              <w:top w:val="nil"/>
              <w:left w:val="nil"/>
              <w:bottom w:val="nil"/>
              <w:right w:val="nil"/>
            </w:tcBorders>
            <w:shd w:val="clear" w:color="auto" w:fill="auto"/>
            <w:noWrap/>
            <w:vAlign w:val="bottom"/>
            <w:hideMark/>
          </w:tcPr>
          <w:p w:rsidR="00E40BEC" w:rsidRPr="00E40BEC" w:rsidRDefault="00E40BEC" w:rsidP="008D1ABD">
            <w:pPr>
              <w:spacing w:after="0" w:line="240" w:lineRule="auto"/>
              <w:rPr>
                <w:rFonts w:eastAsia="Times New Roman" w:cstheme="minorHAnsi"/>
                <w:color w:val="000000"/>
                <w:sz w:val="12"/>
                <w:szCs w:val="12"/>
                <w:lang w:eastAsia="en-GB"/>
              </w:rPr>
            </w:pPr>
            <w:r w:rsidRPr="00E40BEC">
              <w:rPr>
                <w:rFonts w:eastAsia="Times New Roman" w:cstheme="minorHAnsi"/>
                <w:color w:val="000000"/>
                <w:sz w:val="12"/>
                <w:szCs w:val="12"/>
                <w:lang w:eastAsia="en-GB"/>
              </w:rPr>
              <w:t>0.161(0.095)</w:t>
            </w:r>
          </w:p>
        </w:tc>
        <w:tc>
          <w:tcPr>
            <w:tcW w:w="506" w:type="pct"/>
            <w:tcBorders>
              <w:top w:val="nil"/>
              <w:left w:val="nil"/>
              <w:bottom w:val="nil"/>
              <w:right w:val="nil"/>
            </w:tcBorders>
            <w:shd w:val="clear" w:color="auto" w:fill="auto"/>
            <w:noWrap/>
            <w:vAlign w:val="bottom"/>
            <w:hideMark/>
          </w:tcPr>
          <w:p w:rsidR="00E40BEC" w:rsidRPr="00E40BEC" w:rsidRDefault="00E40BEC" w:rsidP="008D1ABD">
            <w:pPr>
              <w:spacing w:after="0" w:line="240" w:lineRule="auto"/>
              <w:rPr>
                <w:rFonts w:eastAsia="Times New Roman" w:cstheme="minorHAnsi"/>
                <w:color w:val="000000"/>
                <w:sz w:val="12"/>
                <w:szCs w:val="12"/>
                <w:lang w:eastAsia="en-GB"/>
              </w:rPr>
            </w:pPr>
            <w:r w:rsidRPr="00E40BEC">
              <w:rPr>
                <w:rFonts w:eastAsia="Times New Roman" w:cstheme="minorHAnsi"/>
                <w:color w:val="000000"/>
                <w:sz w:val="12"/>
                <w:szCs w:val="12"/>
                <w:lang w:eastAsia="en-GB"/>
              </w:rPr>
              <w:t>1.174(0.975,1.414)</w:t>
            </w:r>
          </w:p>
        </w:tc>
        <w:tc>
          <w:tcPr>
            <w:tcW w:w="437" w:type="pct"/>
            <w:tcBorders>
              <w:top w:val="nil"/>
              <w:left w:val="nil"/>
              <w:bottom w:val="nil"/>
              <w:right w:val="nil"/>
            </w:tcBorders>
            <w:shd w:val="clear" w:color="auto" w:fill="auto"/>
            <w:noWrap/>
            <w:vAlign w:val="bottom"/>
            <w:hideMark/>
          </w:tcPr>
          <w:p w:rsidR="00E40BEC" w:rsidRPr="00E40BEC" w:rsidRDefault="00E40BEC" w:rsidP="008D1ABD">
            <w:pPr>
              <w:spacing w:after="0" w:line="240" w:lineRule="auto"/>
              <w:rPr>
                <w:rFonts w:eastAsia="Times New Roman" w:cstheme="minorHAnsi"/>
                <w:color w:val="000000"/>
                <w:sz w:val="12"/>
                <w:szCs w:val="12"/>
                <w:lang w:eastAsia="en-GB"/>
              </w:rPr>
            </w:pPr>
            <w:r w:rsidRPr="00E40BEC">
              <w:rPr>
                <w:rFonts w:eastAsia="Times New Roman" w:cstheme="minorHAnsi"/>
                <w:color w:val="000000"/>
                <w:sz w:val="12"/>
                <w:szCs w:val="12"/>
                <w:lang w:eastAsia="en-GB"/>
              </w:rPr>
              <w:t>0.342(0.178)</w:t>
            </w:r>
          </w:p>
        </w:tc>
        <w:tc>
          <w:tcPr>
            <w:tcW w:w="506" w:type="pct"/>
            <w:tcBorders>
              <w:top w:val="nil"/>
              <w:left w:val="nil"/>
              <w:bottom w:val="nil"/>
              <w:right w:val="nil"/>
            </w:tcBorders>
            <w:shd w:val="clear" w:color="auto" w:fill="auto"/>
            <w:noWrap/>
            <w:vAlign w:val="bottom"/>
            <w:hideMark/>
          </w:tcPr>
          <w:p w:rsidR="00E40BEC" w:rsidRPr="00E40BEC" w:rsidRDefault="00E40BEC" w:rsidP="008D1ABD">
            <w:pPr>
              <w:spacing w:after="0" w:line="240" w:lineRule="auto"/>
              <w:rPr>
                <w:rFonts w:eastAsia="Times New Roman" w:cstheme="minorHAnsi"/>
                <w:color w:val="000000"/>
                <w:sz w:val="12"/>
                <w:szCs w:val="12"/>
                <w:lang w:eastAsia="en-GB"/>
              </w:rPr>
            </w:pPr>
            <w:r w:rsidRPr="00E40BEC">
              <w:rPr>
                <w:rFonts w:eastAsia="Times New Roman" w:cstheme="minorHAnsi"/>
                <w:color w:val="000000"/>
                <w:sz w:val="12"/>
                <w:szCs w:val="12"/>
                <w:lang w:eastAsia="en-GB"/>
              </w:rPr>
              <w:t>1.407(0.993,1.994)</w:t>
            </w:r>
          </w:p>
        </w:tc>
        <w:tc>
          <w:tcPr>
            <w:tcW w:w="437" w:type="pct"/>
            <w:tcBorders>
              <w:top w:val="nil"/>
              <w:left w:val="nil"/>
              <w:bottom w:val="nil"/>
              <w:right w:val="nil"/>
            </w:tcBorders>
            <w:shd w:val="clear" w:color="auto" w:fill="auto"/>
            <w:noWrap/>
            <w:vAlign w:val="bottom"/>
            <w:hideMark/>
          </w:tcPr>
          <w:p w:rsidR="00E40BEC" w:rsidRPr="00E40BEC" w:rsidRDefault="00E40BEC" w:rsidP="008D1ABD">
            <w:pPr>
              <w:spacing w:after="0" w:line="240" w:lineRule="auto"/>
              <w:rPr>
                <w:rFonts w:eastAsia="Times New Roman" w:cstheme="minorHAnsi"/>
                <w:color w:val="000000"/>
                <w:sz w:val="12"/>
                <w:szCs w:val="12"/>
                <w:lang w:eastAsia="en-GB"/>
              </w:rPr>
            </w:pPr>
            <w:r w:rsidRPr="00E40BEC">
              <w:rPr>
                <w:rFonts w:eastAsia="Times New Roman" w:cstheme="minorHAnsi"/>
                <w:color w:val="000000"/>
                <w:sz w:val="12"/>
                <w:szCs w:val="12"/>
                <w:lang w:eastAsia="en-GB"/>
              </w:rPr>
              <w:t>-0.247(0.44)</w:t>
            </w:r>
          </w:p>
        </w:tc>
        <w:tc>
          <w:tcPr>
            <w:tcW w:w="506" w:type="pct"/>
            <w:tcBorders>
              <w:top w:val="nil"/>
              <w:left w:val="nil"/>
              <w:bottom w:val="nil"/>
              <w:right w:val="nil"/>
            </w:tcBorders>
            <w:shd w:val="clear" w:color="auto" w:fill="auto"/>
            <w:noWrap/>
            <w:vAlign w:val="bottom"/>
            <w:hideMark/>
          </w:tcPr>
          <w:p w:rsidR="00E40BEC" w:rsidRPr="00E40BEC" w:rsidRDefault="00E40BEC" w:rsidP="008D1ABD">
            <w:pPr>
              <w:spacing w:after="0" w:line="240" w:lineRule="auto"/>
              <w:rPr>
                <w:rFonts w:eastAsia="Times New Roman" w:cstheme="minorHAnsi"/>
                <w:color w:val="000000"/>
                <w:sz w:val="12"/>
                <w:szCs w:val="12"/>
                <w:lang w:eastAsia="en-GB"/>
              </w:rPr>
            </w:pPr>
            <w:r w:rsidRPr="00E40BEC">
              <w:rPr>
                <w:rFonts w:eastAsia="Times New Roman" w:cstheme="minorHAnsi"/>
                <w:color w:val="000000"/>
                <w:sz w:val="12"/>
                <w:szCs w:val="12"/>
                <w:lang w:eastAsia="en-GB"/>
              </w:rPr>
              <w:t>0.781(0.33,1.849)</w:t>
            </w:r>
          </w:p>
        </w:tc>
        <w:tc>
          <w:tcPr>
            <w:tcW w:w="437" w:type="pct"/>
            <w:tcBorders>
              <w:top w:val="nil"/>
              <w:left w:val="nil"/>
              <w:bottom w:val="nil"/>
              <w:right w:val="nil"/>
            </w:tcBorders>
            <w:shd w:val="clear" w:color="auto" w:fill="auto"/>
            <w:noWrap/>
            <w:vAlign w:val="bottom"/>
            <w:hideMark/>
          </w:tcPr>
          <w:p w:rsidR="00E40BEC" w:rsidRPr="00E40BEC" w:rsidRDefault="00E40BEC" w:rsidP="008D1ABD">
            <w:pPr>
              <w:spacing w:after="0" w:line="240" w:lineRule="auto"/>
              <w:rPr>
                <w:rFonts w:eastAsia="Times New Roman" w:cstheme="minorHAnsi"/>
                <w:color w:val="000000"/>
                <w:sz w:val="12"/>
                <w:szCs w:val="12"/>
                <w:lang w:eastAsia="en-GB"/>
              </w:rPr>
            </w:pPr>
            <w:r w:rsidRPr="00E40BEC">
              <w:rPr>
                <w:rFonts w:eastAsia="Times New Roman" w:cstheme="minorHAnsi"/>
                <w:color w:val="000000"/>
                <w:sz w:val="12"/>
                <w:szCs w:val="12"/>
                <w:lang w:eastAsia="en-GB"/>
              </w:rPr>
              <w:t>-0.09(0.419)</w:t>
            </w:r>
          </w:p>
        </w:tc>
        <w:tc>
          <w:tcPr>
            <w:tcW w:w="251" w:type="pct"/>
            <w:tcBorders>
              <w:top w:val="nil"/>
              <w:left w:val="nil"/>
              <w:bottom w:val="nil"/>
              <w:right w:val="nil"/>
            </w:tcBorders>
            <w:shd w:val="clear" w:color="auto" w:fill="auto"/>
            <w:noWrap/>
            <w:vAlign w:val="bottom"/>
            <w:hideMark/>
          </w:tcPr>
          <w:p w:rsidR="00E40BEC" w:rsidRPr="00E40BEC" w:rsidRDefault="00E40BEC" w:rsidP="008D1ABD">
            <w:pPr>
              <w:spacing w:after="0" w:line="240" w:lineRule="auto"/>
              <w:rPr>
                <w:rFonts w:eastAsia="Times New Roman" w:cstheme="minorHAnsi"/>
                <w:color w:val="000000"/>
                <w:sz w:val="12"/>
                <w:szCs w:val="12"/>
                <w:lang w:eastAsia="en-GB"/>
              </w:rPr>
            </w:pPr>
            <w:r w:rsidRPr="00E40BEC">
              <w:rPr>
                <w:rFonts w:eastAsia="Times New Roman" w:cstheme="minorHAnsi"/>
                <w:color w:val="000000"/>
                <w:sz w:val="12"/>
                <w:szCs w:val="12"/>
                <w:lang w:eastAsia="en-GB"/>
              </w:rPr>
              <w:t>0.914(0.403,2.077)</w:t>
            </w:r>
          </w:p>
        </w:tc>
      </w:tr>
      <w:tr w:rsidR="00E40BEC" w:rsidRPr="00D24ECC" w:rsidTr="00E40BEC">
        <w:trPr>
          <w:trHeight w:val="300"/>
        </w:trPr>
        <w:tc>
          <w:tcPr>
            <w:tcW w:w="557" w:type="pct"/>
            <w:tcBorders>
              <w:top w:val="nil"/>
              <w:left w:val="nil"/>
              <w:bottom w:val="nil"/>
              <w:right w:val="nil"/>
            </w:tcBorders>
            <w:shd w:val="clear" w:color="auto" w:fill="auto"/>
            <w:noWrap/>
            <w:vAlign w:val="bottom"/>
            <w:hideMark/>
          </w:tcPr>
          <w:p w:rsidR="00E40BEC" w:rsidRPr="00E51AF1" w:rsidRDefault="00E40BEC" w:rsidP="00415F7E">
            <w:pPr>
              <w:spacing w:after="0" w:line="240" w:lineRule="auto"/>
              <w:rPr>
                <w:rFonts w:eastAsia="Times New Roman" w:cstheme="minorHAnsi"/>
                <w:i/>
                <w:color w:val="000000"/>
                <w:sz w:val="14"/>
                <w:szCs w:val="16"/>
                <w:lang w:eastAsia="en-GB"/>
              </w:rPr>
            </w:pPr>
            <w:r w:rsidRPr="00E51AF1">
              <w:rPr>
                <w:rFonts w:eastAsia="Times New Roman" w:cstheme="minorHAnsi"/>
                <w:i/>
                <w:color w:val="000000"/>
                <w:sz w:val="14"/>
                <w:szCs w:val="16"/>
                <w:lang w:eastAsia="en-GB"/>
              </w:rPr>
              <w:t>Mobility difficulties</w:t>
            </w:r>
          </w:p>
        </w:tc>
        <w:tc>
          <w:tcPr>
            <w:tcW w:w="437" w:type="pct"/>
            <w:tcBorders>
              <w:top w:val="nil"/>
              <w:left w:val="nil"/>
              <w:bottom w:val="nil"/>
              <w:right w:val="nil"/>
            </w:tcBorders>
            <w:shd w:val="clear" w:color="auto" w:fill="auto"/>
            <w:noWrap/>
            <w:vAlign w:val="bottom"/>
            <w:hideMark/>
          </w:tcPr>
          <w:p w:rsidR="00E40BEC" w:rsidRPr="00E40BEC" w:rsidRDefault="00E40BEC" w:rsidP="008D1ABD">
            <w:pPr>
              <w:spacing w:after="0" w:line="240" w:lineRule="auto"/>
              <w:rPr>
                <w:rFonts w:eastAsia="Times New Roman" w:cstheme="minorHAnsi"/>
                <w:color w:val="000000"/>
                <w:sz w:val="12"/>
                <w:szCs w:val="12"/>
                <w:lang w:eastAsia="en-GB"/>
              </w:rPr>
            </w:pPr>
            <w:r w:rsidRPr="00E40BEC">
              <w:rPr>
                <w:rFonts w:eastAsia="Times New Roman" w:cstheme="minorHAnsi"/>
                <w:color w:val="000000"/>
                <w:sz w:val="12"/>
                <w:szCs w:val="12"/>
                <w:lang w:eastAsia="en-GB"/>
              </w:rPr>
              <w:t>-0.13(0.137)</w:t>
            </w:r>
          </w:p>
        </w:tc>
        <w:tc>
          <w:tcPr>
            <w:tcW w:w="506" w:type="pct"/>
            <w:tcBorders>
              <w:top w:val="nil"/>
              <w:left w:val="nil"/>
              <w:bottom w:val="nil"/>
              <w:right w:val="nil"/>
            </w:tcBorders>
            <w:shd w:val="clear" w:color="auto" w:fill="auto"/>
            <w:noWrap/>
            <w:vAlign w:val="bottom"/>
            <w:hideMark/>
          </w:tcPr>
          <w:p w:rsidR="00E40BEC" w:rsidRPr="00E40BEC" w:rsidRDefault="00E40BEC" w:rsidP="008D1ABD">
            <w:pPr>
              <w:spacing w:after="0" w:line="240" w:lineRule="auto"/>
              <w:rPr>
                <w:rFonts w:eastAsia="Times New Roman" w:cstheme="minorHAnsi"/>
                <w:color w:val="000000"/>
                <w:sz w:val="12"/>
                <w:szCs w:val="12"/>
                <w:lang w:eastAsia="en-GB"/>
              </w:rPr>
            </w:pPr>
            <w:r w:rsidRPr="00E40BEC">
              <w:rPr>
                <w:rFonts w:eastAsia="Times New Roman" w:cstheme="minorHAnsi"/>
                <w:color w:val="000000"/>
                <w:sz w:val="12"/>
                <w:szCs w:val="12"/>
                <w:lang w:eastAsia="en-GB"/>
              </w:rPr>
              <w:t>0.878(0.671,1.15)</w:t>
            </w:r>
          </w:p>
        </w:tc>
        <w:tc>
          <w:tcPr>
            <w:tcW w:w="420" w:type="pct"/>
            <w:tcBorders>
              <w:top w:val="nil"/>
              <w:left w:val="nil"/>
              <w:bottom w:val="nil"/>
              <w:right w:val="nil"/>
            </w:tcBorders>
            <w:shd w:val="clear" w:color="auto" w:fill="auto"/>
            <w:noWrap/>
            <w:vAlign w:val="bottom"/>
            <w:hideMark/>
          </w:tcPr>
          <w:p w:rsidR="00E40BEC" w:rsidRPr="00E40BEC" w:rsidRDefault="00E40BEC" w:rsidP="008D1ABD">
            <w:pPr>
              <w:spacing w:after="0" w:line="240" w:lineRule="auto"/>
              <w:rPr>
                <w:rFonts w:eastAsia="Times New Roman" w:cstheme="minorHAnsi"/>
                <w:color w:val="000000"/>
                <w:sz w:val="12"/>
                <w:szCs w:val="12"/>
                <w:lang w:eastAsia="en-GB"/>
              </w:rPr>
            </w:pPr>
            <w:r w:rsidRPr="00E40BEC">
              <w:rPr>
                <w:rFonts w:eastAsia="Times New Roman" w:cstheme="minorHAnsi"/>
                <w:color w:val="000000"/>
                <w:sz w:val="12"/>
                <w:szCs w:val="12"/>
                <w:lang w:eastAsia="en-GB"/>
              </w:rPr>
              <w:t>-0.236(0.121)</w:t>
            </w:r>
          </w:p>
        </w:tc>
        <w:tc>
          <w:tcPr>
            <w:tcW w:w="506" w:type="pct"/>
            <w:tcBorders>
              <w:top w:val="nil"/>
              <w:left w:val="nil"/>
              <w:bottom w:val="nil"/>
              <w:right w:val="nil"/>
            </w:tcBorders>
            <w:shd w:val="clear" w:color="auto" w:fill="auto"/>
            <w:noWrap/>
            <w:vAlign w:val="bottom"/>
            <w:hideMark/>
          </w:tcPr>
          <w:p w:rsidR="00E40BEC" w:rsidRPr="00E40BEC" w:rsidRDefault="00E40BEC" w:rsidP="008D1ABD">
            <w:pPr>
              <w:spacing w:after="0" w:line="240" w:lineRule="auto"/>
              <w:rPr>
                <w:rFonts w:eastAsia="Times New Roman" w:cstheme="minorHAnsi"/>
                <w:color w:val="000000"/>
                <w:sz w:val="12"/>
                <w:szCs w:val="12"/>
                <w:lang w:eastAsia="en-GB"/>
              </w:rPr>
            </w:pPr>
            <w:r w:rsidRPr="00E40BEC">
              <w:rPr>
                <w:rFonts w:eastAsia="Times New Roman" w:cstheme="minorHAnsi"/>
                <w:color w:val="000000"/>
                <w:sz w:val="12"/>
                <w:szCs w:val="12"/>
                <w:lang w:eastAsia="en-GB"/>
              </w:rPr>
              <w:t>0.79(0.623,1.001)</w:t>
            </w:r>
          </w:p>
        </w:tc>
        <w:tc>
          <w:tcPr>
            <w:tcW w:w="437" w:type="pct"/>
            <w:tcBorders>
              <w:top w:val="nil"/>
              <w:left w:val="nil"/>
              <w:bottom w:val="nil"/>
              <w:right w:val="nil"/>
            </w:tcBorders>
            <w:shd w:val="clear" w:color="auto" w:fill="auto"/>
            <w:noWrap/>
            <w:vAlign w:val="bottom"/>
            <w:hideMark/>
          </w:tcPr>
          <w:p w:rsidR="00E40BEC" w:rsidRPr="00E40BEC" w:rsidRDefault="00E40BEC" w:rsidP="008D1ABD">
            <w:pPr>
              <w:spacing w:after="0" w:line="240" w:lineRule="auto"/>
              <w:rPr>
                <w:rFonts w:eastAsia="Times New Roman" w:cstheme="minorHAnsi"/>
                <w:color w:val="000000"/>
                <w:sz w:val="12"/>
                <w:szCs w:val="12"/>
                <w:lang w:eastAsia="en-GB"/>
              </w:rPr>
            </w:pPr>
            <w:r w:rsidRPr="00E40BEC">
              <w:rPr>
                <w:rFonts w:eastAsia="Times New Roman" w:cstheme="minorHAnsi"/>
                <w:color w:val="000000"/>
                <w:sz w:val="12"/>
                <w:szCs w:val="12"/>
                <w:lang w:eastAsia="en-GB"/>
              </w:rPr>
              <w:t>-0.222(0.196)</w:t>
            </w:r>
          </w:p>
        </w:tc>
        <w:tc>
          <w:tcPr>
            <w:tcW w:w="506" w:type="pct"/>
            <w:tcBorders>
              <w:top w:val="nil"/>
              <w:left w:val="nil"/>
              <w:bottom w:val="nil"/>
              <w:right w:val="nil"/>
            </w:tcBorders>
            <w:shd w:val="clear" w:color="auto" w:fill="auto"/>
            <w:noWrap/>
            <w:vAlign w:val="bottom"/>
            <w:hideMark/>
          </w:tcPr>
          <w:p w:rsidR="00E40BEC" w:rsidRPr="00E40BEC" w:rsidRDefault="00E40BEC" w:rsidP="008D1ABD">
            <w:pPr>
              <w:spacing w:after="0" w:line="240" w:lineRule="auto"/>
              <w:rPr>
                <w:rFonts w:eastAsia="Times New Roman" w:cstheme="minorHAnsi"/>
                <w:color w:val="000000"/>
                <w:sz w:val="12"/>
                <w:szCs w:val="12"/>
                <w:lang w:eastAsia="en-GB"/>
              </w:rPr>
            </w:pPr>
            <w:r w:rsidRPr="00E40BEC">
              <w:rPr>
                <w:rFonts w:eastAsia="Times New Roman" w:cstheme="minorHAnsi"/>
                <w:color w:val="000000"/>
                <w:sz w:val="12"/>
                <w:szCs w:val="12"/>
                <w:lang w:eastAsia="en-GB"/>
              </w:rPr>
              <w:t>0.801(0.545,1.177)</w:t>
            </w:r>
          </w:p>
        </w:tc>
        <w:tc>
          <w:tcPr>
            <w:tcW w:w="437" w:type="pct"/>
            <w:tcBorders>
              <w:top w:val="nil"/>
              <w:left w:val="nil"/>
              <w:bottom w:val="nil"/>
              <w:right w:val="nil"/>
            </w:tcBorders>
            <w:shd w:val="clear" w:color="auto" w:fill="auto"/>
            <w:noWrap/>
            <w:vAlign w:val="bottom"/>
            <w:hideMark/>
          </w:tcPr>
          <w:p w:rsidR="00E40BEC" w:rsidRPr="00E40BEC" w:rsidRDefault="00E40BEC" w:rsidP="008D1ABD">
            <w:pPr>
              <w:spacing w:after="0" w:line="240" w:lineRule="auto"/>
              <w:rPr>
                <w:rFonts w:eastAsia="Times New Roman" w:cstheme="minorHAnsi"/>
                <w:color w:val="000000"/>
                <w:sz w:val="12"/>
                <w:szCs w:val="12"/>
                <w:lang w:eastAsia="en-GB"/>
              </w:rPr>
            </w:pPr>
            <w:r w:rsidRPr="00E40BEC">
              <w:rPr>
                <w:rFonts w:eastAsia="Times New Roman" w:cstheme="minorHAnsi"/>
                <w:color w:val="000000"/>
                <w:sz w:val="12"/>
                <w:szCs w:val="12"/>
                <w:lang w:eastAsia="en-GB"/>
              </w:rPr>
              <w:t>-0.655(0.741)</w:t>
            </w:r>
          </w:p>
        </w:tc>
        <w:tc>
          <w:tcPr>
            <w:tcW w:w="506" w:type="pct"/>
            <w:tcBorders>
              <w:top w:val="nil"/>
              <w:left w:val="nil"/>
              <w:bottom w:val="nil"/>
              <w:right w:val="nil"/>
            </w:tcBorders>
            <w:shd w:val="clear" w:color="auto" w:fill="auto"/>
            <w:noWrap/>
            <w:vAlign w:val="bottom"/>
            <w:hideMark/>
          </w:tcPr>
          <w:p w:rsidR="00E40BEC" w:rsidRPr="00E40BEC" w:rsidRDefault="00E40BEC" w:rsidP="008D1ABD">
            <w:pPr>
              <w:spacing w:after="0" w:line="240" w:lineRule="auto"/>
              <w:rPr>
                <w:rFonts w:eastAsia="Times New Roman" w:cstheme="minorHAnsi"/>
                <w:color w:val="000000"/>
                <w:sz w:val="12"/>
                <w:szCs w:val="12"/>
                <w:lang w:eastAsia="en-GB"/>
              </w:rPr>
            </w:pPr>
            <w:r w:rsidRPr="00E40BEC">
              <w:rPr>
                <w:rFonts w:eastAsia="Times New Roman" w:cstheme="minorHAnsi"/>
                <w:color w:val="000000"/>
                <w:sz w:val="12"/>
                <w:szCs w:val="12"/>
                <w:lang w:eastAsia="en-GB"/>
              </w:rPr>
              <w:t>0.519(0.121,2.22)</w:t>
            </w:r>
          </w:p>
        </w:tc>
        <w:tc>
          <w:tcPr>
            <w:tcW w:w="437" w:type="pct"/>
            <w:tcBorders>
              <w:top w:val="nil"/>
              <w:left w:val="nil"/>
              <w:bottom w:val="nil"/>
              <w:right w:val="nil"/>
            </w:tcBorders>
            <w:shd w:val="clear" w:color="auto" w:fill="auto"/>
            <w:noWrap/>
            <w:vAlign w:val="bottom"/>
            <w:hideMark/>
          </w:tcPr>
          <w:p w:rsidR="00E40BEC" w:rsidRPr="00E40BEC" w:rsidRDefault="00E40BEC" w:rsidP="008D1ABD">
            <w:pPr>
              <w:spacing w:after="0" w:line="240" w:lineRule="auto"/>
              <w:rPr>
                <w:rFonts w:eastAsia="Times New Roman" w:cstheme="minorHAnsi"/>
                <w:color w:val="000000"/>
                <w:sz w:val="12"/>
                <w:szCs w:val="12"/>
                <w:lang w:eastAsia="en-GB"/>
              </w:rPr>
            </w:pPr>
            <w:r w:rsidRPr="00E40BEC">
              <w:rPr>
                <w:rFonts w:eastAsia="Times New Roman" w:cstheme="minorHAnsi"/>
                <w:color w:val="000000"/>
                <w:sz w:val="12"/>
                <w:szCs w:val="12"/>
                <w:lang w:eastAsia="en-GB"/>
              </w:rPr>
              <w:t>-1.003(0.834)</w:t>
            </w:r>
          </w:p>
        </w:tc>
        <w:tc>
          <w:tcPr>
            <w:tcW w:w="251" w:type="pct"/>
            <w:tcBorders>
              <w:top w:val="nil"/>
              <w:left w:val="nil"/>
              <w:bottom w:val="nil"/>
              <w:right w:val="nil"/>
            </w:tcBorders>
            <w:shd w:val="clear" w:color="auto" w:fill="auto"/>
            <w:noWrap/>
            <w:vAlign w:val="bottom"/>
            <w:hideMark/>
          </w:tcPr>
          <w:p w:rsidR="00E40BEC" w:rsidRPr="00E40BEC" w:rsidRDefault="00E40BEC" w:rsidP="008D1ABD">
            <w:pPr>
              <w:spacing w:after="0" w:line="240" w:lineRule="auto"/>
              <w:rPr>
                <w:rFonts w:eastAsia="Times New Roman" w:cstheme="minorHAnsi"/>
                <w:color w:val="000000"/>
                <w:sz w:val="12"/>
                <w:szCs w:val="12"/>
                <w:lang w:eastAsia="en-GB"/>
              </w:rPr>
            </w:pPr>
            <w:r w:rsidRPr="00E40BEC">
              <w:rPr>
                <w:rFonts w:eastAsia="Times New Roman" w:cstheme="minorHAnsi"/>
                <w:color w:val="000000"/>
                <w:sz w:val="12"/>
                <w:szCs w:val="12"/>
                <w:lang w:eastAsia="en-GB"/>
              </w:rPr>
              <w:t>0.367(0.072,1.88)</w:t>
            </w:r>
          </w:p>
        </w:tc>
      </w:tr>
      <w:tr w:rsidR="00E40BEC" w:rsidRPr="00D24ECC" w:rsidTr="00E40BEC">
        <w:trPr>
          <w:trHeight w:val="300"/>
        </w:trPr>
        <w:tc>
          <w:tcPr>
            <w:tcW w:w="557" w:type="pct"/>
            <w:tcBorders>
              <w:top w:val="nil"/>
              <w:left w:val="nil"/>
              <w:bottom w:val="single" w:sz="4" w:space="0" w:color="auto"/>
              <w:right w:val="nil"/>
            </w:tcBorders>
            <w:shd w:val="clear" w:color="auto" w:fill="auto"/>
            <w:noWrap/>
            <w:vAlign w:val="bottom"/>
            <w:hideMark/>
          </w:tcPr>
          <w:p w:rsidR="00E40BEC" w:rsidRPr="00E51AF1" w:rsidRDefault="00E40BEC" w:rsidP="00415F7E">
            <w:pPr>
              <w:spacing w:after="0" w:line="240" w:lineRule="auto"/>
              <w:rPr>
                <w:rFonts w:eastAsia="Times New Roman" w:cstheme="minorHAnsi"/>
                <w:i/>
                <w:color w:val="000000"/>
                <w:sz w:val="14"/>
                <w:szCs w:val="16"/>
                <w:lang w:eastAsia="en-GB"/>
              </w:rPr>
            </w:pPr>
            <w:r w:rsidRPr="00E51AF1">
              <w:rPr>
                <w:rFonts w:eastAsia="Times New Roman" w:cstheme="minorHAnsi"/>
                <w:i/>
                <w:color w:val="000000"/>
                <w:sz w:val="14"/>
                <w:szCs w:val="16"/>
                <w:lang w:eastAsia="en-GB"/>
              </w:rPr>
              <w:t>Constant</w:t>
            </w:r>
          </w:p>
        </w:tc>
        <w:tc>
          <w:tcPr>
            <w:tcW w:w="437" w:type="pct"/>
            <w:tcBorders>
              <w:top w:val="nil"/>
              <w:left w:val="nil"/>
              <w:bottom w:val="single" w:sz="4" w:space="0" w:color="auto"/>
              <w:right w:val="nil"/>
            </w:tcBorders>
            <w:shd w:val="clear" w:color="auto" w:fill="auto"/>
            <w:noWrap/>
            <w:vAlign w:val="bottom"/>
            <w:hideMark/>
          </w:tcPr>
          <w:p w:rsidR="00E40BEC" w:rsidRPr="00E40BEC" w:rsidRDefault="00E40BEC" w:rsidP="008D1ABD">
            <w:pPr>
              <w:spacing w:after="0" w:line="240" w:lineRule="auto"/>
              <w:rPr>
                <w:rFonts w:eastAsia="Times New Roman" w:cstheme="minorHAnsi"/>
                <w:color w:val="000000"/>
                <w:sz w:val="12"/>
                <w:szCs w:val="12"/>
                <w:lang w:eastAsia="en-GB"/>
              </w:rPr>
            </w:pPr>
            <w:r w:rsidRPr="00E40BEC">
              <w:rPr>
                <w:rFonts w:eastAsia="Times New Roman" w:cstheme="minorHAnsi"/>
                <w:color w:val="000000"/>
                <w:sz w:val="12"/>
                <w:szCs w:val="12"/>
                <w:lang w:eastAsia="en-GB"/>
              </w:rPr>
              <w:t>-4.56(0.229)**</w:t>
            </w:r>
          </w:p>
        </w:tc>
        <w:tc>
          <w:tcPr>
            <w:tcW w:w="506" w:type="pct"/>
            <w:tcBorders>
              <w:top w:val="nil"/>
              <w:left w:val="nil"/>
              <w:bottom w:val="single" w:sz="4" w:space="0" w:color="auto"/>
              <w:right w:val="nil"/>
            </w:tcBorders>
            <w:shd w:val="clear" w:color="auto" w:fill="auto"/>
            <w:noWrap/>
            <w:vAlign w:val="bottom"/>
            <w:hideMark/>
          </w:tcPr>
          <w:p w:rsidR="00E40BEC" w:rsidRPr="00E40BEC" w:rsidRDefault="00E40BEC" w:rsidP="008D1ABD">
            <w:pPr>
              <w:spacing w:after="0" w:line="240" w:lineRule="auto"/>
              <w:rPr>
                <w:rFonts w:eastAsia="Times New Roman" w:cstheme="minorHAnsi"/>
                <w:color w:val="000000"/>
                <w:sz w:val="12"/>
                <w:szCs w:val="12"/>
                <w:lang w:eastAsia="en-GB"/>
              </w:rPr>
            </w:pPr>
          </w:p>
        </w:tc>
        <w:tc>
          <w:tcPr>
            <w:tcW w:w="420" w:type="pct"/>
            <w:tcBorders>
              <w:top w:val="nil"/>
              <w:left w:val="nil"/>
              <w:bottom w:val="single" w:sz="4" w:space="0" w:color="auto"/>
              <w:right w:val="nil"/>
            </w:tcBorders>
            <w:shd w:val="clear" w:color="auto" w:fill="auto"/>
            <w:noWrap/>
            <w:vAlign w:val="bottom"/>
            <w:hideMark/>
          </w:tcPr>
          <w:p w:rsidR="00E40BEC" w:rsidRPr="00E40BEC" w:rsidRDefault="00E40BEC" w:rsidP="008D1ABD">
            <w:pPr>
              <w:spacing w:after="0" w:line="240" w:lineRule="auto"/>
              <w:rPr>
                <w:rFonts w:eastAsia="Times New Roman" w:cstheme="minorHAnsi"/>
                <w:color w:val="000000"/>
                <w:sz w:val="12"/>
                <w:szCs w:val="12"/>
                <w:lang w:eastAsia="en-GB"/>
              </w:rPr>
            </w:pPr>
            <w:r w:rsidRPr="00E40BEC">
              <w:rPr>
                <w:rFonts w:eastAsia="Times New Roman" w:cstheme="minorHAnsi"/>
                <w:color w:val="000000"/>
                <w:sz w:val="12"/>
                <w:szCs w:val="12"/>
                <w:lang w:eastAsia="en-GB"/>
              </w:rPr>
              <w:t>-4.244(0.21)**</w:t>
            </w:r>
          </w:p>
        </w:tc>
        <w:tc>
          <w:tcPr>
            <w:tcW w:w="506" w:type="pct"/>
            <w:tcBorders>
              <w:top w:val="nil"/>
              <w:left w:val="nil"/>
              <w:bottom w:val="single" w:sz="4" w:space="0" w:color="auto"/>
              <w:right w:val="nil"/>
            </w:tcBorders>
            <w:shd w:val="clear" w:color="auto" w:fill="auto"/>
            <w:noWrap/>
            <w:vAlign w:val="bottom"/>
            <w:hideMark/>
          </w:tcPr>
          <w:p w:rsidR="00E40BEC" w:rsidRPr="00E40BEC" w:rsidRDefault="00E40BEC" w:rsidP="008D1ABD">
            <w:pPr>
              <w:spacing w:after="0" w:line="240" w:lineRule="auto"/>
              <w:rPr>
                <w:rFonts w:eastAsia="Times New Roman" w:cstheme="minorHAnsi"/>
                <w:color w:val="000000"/>
                <w:sz w:val="12"/>
                <w:szCs w:val="12"/>
                <w:lang w:eastAsia="en-GB"/>
              </w:rPr>
            </w:pPr>
          </w:p>
        </w:tc>
        <w:tc>
          <w:tcPr>
            <w:tcW w:w="437" w:type="pct"/>
            <w:tcBorders>
              <w:top w:val="nil"/>
              <w:left w:val="nil"/>
              <w:bottom w:val="single" w:sz="4" w:space="0" w:color="auto"/>
              <w:right w:val="nil"/>
            </w:tcBorders>
            <w:shd w:val="clear" w:color="auto" w:fill="auto"/>
            <w:noWrap/>
            <w:vAlign w:val="bottom"/>
            <w:hideMark/>
          </w:tcPr>
          <w:p w:rsidR="00E40BEC" w:rsidRPr="00E40BEC" w:rsidRDefault="00E40BEC" w:rsidP="008D1ABD">
            <w:pPr>
              <w:spacing w:after="0" w:line="240" w:lineRule="auto"/>
              <w:rPr>
                <w:rFonts w:eastAsia="Times New Roman" w:cstheme="minorHAnsi"/>
                <w:color w:val="000000"/>
                <w:sz w:val="12"/>
                <w:szCs w:val="12"/>
                <w:lang w:eastAsia="en-GB"/>
              </w:rPr>
            </w:pPr>
            <w:r w:rsidRPr="00E40BEC">
              <w:rPr>
                <w:rFonts w:eastAsia="Times New Roman" w:cstheme="minorHAnsi"/>
                <w:color w:val="000000"/>
                <w:sz w:val="12"/>
                <w:szCs w:val="12"/>
                <w:lang w:eastAsia="en-GB"/>
              </w:rPr>
              <w:t>-5.59(0.366)**</w:t>
            </w:r>
          </w:p>
        </w:tc>
        <w:tc>
          <w:tcPr>
            <w:tcW w:w="506" w:type="pct"/>
            <w:tcBorders>
              <w:top w:val="nil"/>
              <w:left w:val="nil"/>
              <w:bottom w:val="single" w:sz="4" w:space="0" w:color="auto"/>
              <w:right w:val="nil"/>
            </w:tcBorders>
            <w:shd w:val="clear" w:color="auto" w:fill="auto"/>
            <w:noWrap/>
            <w:vAlign w:val="bottom"/>
            <w:hideMark/>
          </w:tcPr>
          <w:p w:rsidR="00E40BEC" w:rsidRPr="00E40BEC" w:rsidRDefault="00E40BEC" w:rsidP="008D1ABD">
            <w:pPr>
              <w:spacing w:after="0" w:line="240" w:lineRule="auto"/>
              <w:rPr>
                <w:rFonts w:eastAsia="Times New Roman" w:cstheme="minorHAnsi"/>
                <w:color w:val="000000"/>
                <w:sz w:val="12"/>
                <w:szCs w:val="12"/>
                <w:lang w:eastAsia="en-GB"/>
              </w:rPr>
            </w:pPr>
          </w:p>
        </w:tc>
        <w:tc>
          <w:tcPr>
            <w:tcW w:w="437" w:type="pct"/>
            <w:tcBorders>
              <w:top w:val="nil"/>
              <w:left w:val="nil"/>
              <w:bottom w:val="single" w:sz="4" w:space="0" w:color="auto"/>
              <w:right w:val="nil"/>
            </w:tcBorders>
            <w:shd w:val="clear" w:color="auto" w:fill="auto"/>
            <w:noWrap/>
            <w:vAlign w:val="bottom"/>
            <w:hideMark/>
          </w:tcPr>
          <w:p w:rsidR="00E40BEC" w:rsidRPr="00E40BEC" w:rsidRDefault="00E40BEC" w:rsidP="008D1ABD">
            <w:pPr>
              <w:spacing w:after="0" w:line="240" w:lineRule="auto"/>
              <w:rPr>
                <w:rFonts w:eastAsia="Times New Roman" w:cstheme="minorHAnsi"/>
                <w:color w:val="000000"/>
                <w:sz w:val="12"/>
                <w:szCs w:val="12"/>
                <w:lang w:eastAsia="en-GB"/>
              </w:rPr>
            </w:pPr>
            <w:r w:rsidRPr="00E40BEC">
              <w:rPr>
                <w:rFonts w:eastAsia="Times New Roman" w:cstheme="minorHAnsi"/>
                <w:color w:val="000000"/>
                <w:sz w:val="12"/>
                <w:szCs w:val="12"/>
                <w:lang w:eastAsia="en-GB"/>
              </w:rPr>
              <w:t>-4.879(0.818)**</w:t>
            </w:r>
          </w:p>
        </w:tc>
        <w:tc>
          <w:tcPr>
            <w:tcW w:w="506" w:type="pct"/>
            <w:tcBorders>
              <w:top w:val="nil"/>
              <w:left w:val="nil"/>
              <w:bottom w:val="single" w:sz="4" w:space="0" w:color="auto"/>
              <w:right w:val="nil"/>
            </w:tcBorders>
            <w:shd w:val="clear" w:color="auto" w:fill="auto"/>
            <w:noWrap/>
            <w:vAlign w:val="bottom"/>
            <w:hideMark/>
          </w:tcPr>
          <w:p w:rsidR="00E40BEC" w:rsidRPr="00E40BEC" w:rsidRDefault="00E40BEC" w:rsidP="008D1ABD">
            <w:pPr>
              <w:spacing w:after="0" w:line="240" w:lineRule="auto"/>
              <w:rPr>
                <w:rFonts w:eastAsia="Times New Roman" w:cstheme="minorHAnsi"/>
                <w:color w:val="000000"/>
                <w:sz w:val="12"/>
                <w:szCs w:val="12"/>
                <w:lang w:eastAsia="en-GB"/>
              </w:rPr>
            </w:pPr>
          </w:p>
        </w:tc>
        <w:tc>
          <w:tcPr>
            <w:tcW w:w="437" w:type="pct"/>
            <w:tcBorders>
              <w:top w:val="nil"/>
              <w:left w:val="nil"/>
              <w:bottom w:val="single" w:sz="4" w:space="0" w:color="auto"/>
              <w:right w:val="nil"/>
            </w:tcBorders>
            <w:shd w:val="clear" w:color="auto" w:fill="auto"/>
            <w:noWrap/>
            <w:vAlign w:val="bottom"/>
            <w:hideMark/>
          </w:tcPr>
          <w:p w:rsidR="00E40BEC" w:rsidRPr="00E40BEC" w:rsidRDefault="00E40BEC" w:rsidP="008D1ABD">
            <w:pPr>
              <w:spacing w:after="0" w:line="240" w:lineRule="auto"/>
              <w:rPr>
                <w:rFonts w:eastAsia="Times New Roman" w:cstheme="minorHAnsi"/>
                <w:color w:val="000000"/>
                <w:sz w:val="12"/>
                <w:szCs w:val="12"/>
                <w:lang w:eastAsia="en-GB"/>
              </w:rPr>
            </w:pPr>
            <w:r w:rsidRPr="00E40BEC">
              <w:rPr>
                <w:rFonts w:eastAsia="Times New Roman" w:cstheme="minorHAnsi"/>
                <w:color w:val="000000"/>
                <w:sz w:val="12"/>
                <w:szCs w:val="12"/>
                <w:lang w:eastAsia="en-GB"/>
              </w:rPr>
              <w:t>-4.341(0.865)**</w:t>
            </w:r>
          </w:p>
        </w:tc>
        <w:tc>
          <w:tcPr>
            <w:tcW w:w="251" w:type="pct"/>
            <w:tcBorders>
              <w:top w:val="nil"/>
              <w:left w:val="nil"/>
              <w:bottom w:val="single" w:sz="4" w:space="0" w:color="auto"/>
              <w:right w:val="nil"/>
            </w:tcBorders>
            <w:shd w:val="clear" w:color="auto" w:fill="auto"/>
            <w:noWrap/>
            <w:vAlign w:val="bottom"/>
            <w:hideMark/>
          </w:tcPr>
          <w:p w:rsidR="00E40BEC" w:rsidRPr="00E40BEC" w:rsidRDefault="00E40BEC" w:rsidP="00D24ECC">
            <w:pPr>
              <w:spacing w:after="0" w:line="240" w:lineRule="auto"/>
              <w:rPr>
                <w:rFonts w:eastAsia="Times New Roman" w:cstheme="minorHAnsi"/>
                <w:color w:val="000000"/>
                <w:sz w:val="12"/>
                <w:szCs w:val="12"/>
                <w:lang w:eastAsia="en-GB"/>
              </w:rPr>
            </w:pPr>
          </w:p>
        </w:tc>
      </w:tr>
      <w:tr w:rsidR="00E40BEC" w:rsidRPr="00D24ECC" w:rsidTr="00E40BEC">
        <w:trPr>
          <w:trHeight w:val="300"/>
        </w:trPr>
        <w:tc>
          <w:tcPr>
            <w:tcW w:w="557" w:type="pct"/>
            <w:tcBorders>
              <w:top w:val="single" w:sz="4" w:space="0" w:color="auto"/>
              <w:left w:val="nil"/>
              <w:right w:val="nil"/>
            </w:tcBorders>
            <w:shd w:val="clear" w:color="auto" w:fill="auto"/>
            <w:noWrap/>
            <w:vAlign w:val="bottom"/>
            <w:hideMark/>
          </w:tcPr>
          <w:p w:rsidR="00E40BEC" w:rsidRPr="003A6865" w:rsidRDefault="00E40BEC" w:rsidP="00D24ECC">
            <w:pPr>
              <w:spacing w:after="0" w:line="240" w:lineRule="auto"/>
              <w:rPr>
                <w:rFonts w:ascii="Arial" w:eastAsia="Times New Roman" w:hAnsi="Arial" w:cs="Arial"/>
                <w:i/>
                <w:color w:val="000000"/>
                <w:sz w:val="14"/>
                <w:szCs w:val="16"/>
                <w:lang w:eastAsia="en-GB"/>
              </w:rPr>
            </w:pPr>
            <w:r w:rsidRPr="003A6865">
              <w:rPr>
                <w:rFonts w:ascii="Arial" w:eastAsia="Times New Roman" w:hAnsi="Arial" w:cs="Arial"/>
                <w:i/>
                <w:color w:val="000000"/>
                <w:sz w:val="14"/>
                <w:szCs w:val="16"/>
                <w:lang w:eastAsia="en-GB"/>
              </w:rPr>
              <w:t>N</w:t>
            </w:r>
          </w:p>
        </w:tc>
        <w:tc>
          <w:tcPr>
            <w:tcW w:w="437" w:type="pct"/>
            <w:tcBorders>
              <w:top w:val="single" w:sz="4" w:space="0" w:color="auto"/>
              <w:left w:val="nil"/>
              <w:right w:val="nil"/>
            </w:tcBorders>
            <w:shd w:val="clear" w:color="auto" w:fill="auto"/>
            <w:noWrap/>
            <w:vAlign w:val="bottom"/>
            <w:hideMark/>
          </w:tcPr>
          <w:p w:rsidR="00E40BEC" w:rsidRPr="00E40BEC" w:rsidRDefault="00E40BEC" w:rsidP="008D1ABD">
            <w:pPr>
              <w:spacing w:after="0" w:line="240" w:lineRule="auto"/>
              <w:jc w:val="right"/>
              <w:rPr>
                <w:rFonts w:eastAsia="Times New Roman" w:cstheme="minorHAnsi"/>
                <w:color w:val="000000"/>
                <w:sz w:val="12"/>
                <w:szCs w:val="12"/>
                <w:lang w:eastAsia="en-GB"/>
              </w:rPr>
            </w:pPr>
            <w:r w:rsidRPr="00E40BEC">
              <w:rPr>
                <w:rFonts w:eastAsia="Times New Roman" w:cstheme="minorHAnsi"/>
                <w:color w:val="000000"/>
                <w:sz w:val="12"/>
                <w:szCs w:val="12"/>
                <w:lang w:eastAsia="en-GB"/>
              </w:rPr>
              <w:t>4208</w:t>
            </w:r>
          </w:p>
        </w:tc>
        <w:tc>
          <w:tcPr>
            <w:tcW w:w="506" w:type="pct"/>
            <w:tcBorders>
              <w:top w:val="single" w:sz="4" w:space="0" w:color="auto"/>
              <w:left w:val="nil"/>
              <w:right w:val="nil"/>
            </w:tcBorders>
            <w:shd w:val="clear" w:color="auto" w:fill="auto"/>
            <w:noWrap/>
            <w:vAlign w:val="bottom"/>
            <w:hideMark/>
          </w:tcPr>
          <w:p w:rsidR="00E40BEC" w:rsidRPr="00E40BEC" w:rsidRDefault="00E40BEC" w:rsidP="008D1ABD">
            <w:pPr>
              <w:spacing w:after="0" w:line="240" w:lineRule="auto"/>
              <w:rPr>
                <w:rFonts w:eastAsia="Times New Roman" w:cstheme="minorHAnsi"/>
                <w:color w:val="000000"/>
                <w:sz w:val="12"/>
                <w:szCs w:val="12"/>
                <w:lang w:eastAsia="en-GB"/>
              </w:rPr>
            </w:pPr>
          </w:p>
        </w:tc>
        <w:tc>
          <w:tcPr>
            <w:tcW w:w="420" w:type="pct"/>
            <w:tcBorders>
              <w:top w:val="single" w:sz="4" w:space="0" w:color="auto"/>
              <w:left w:val="nil"/>
              <w:right w:val="nil"/>
            </w:tcBorders>
            <w:shd w:val="clear" w:color="auto" w:fill="auto"/>
            <w:noWrap/>
            <w:vAlign w:val="bottom"/>
            <w:hideMark/>
          </w:tcPr>
          <w:p w:rsidR="00E40BEC" w:rsidRPr="00E40BEC" w:rsidRDefault="00E40BEC" w:rsidP="008D1ABD">
            <w:pPr>
              <w:spacing w:after="0" w:line="240" w:lineRule="auto"/>
              <w:jc w:val="right"/>
              <w:rPr>
                <w:rFonts w:eastAsia="Times New Roman" w:cstheme="minorHAnsi"/>
                <w:color w:val="000000"/>
                <w:sz w:val="12"/>
                <w:szCs w:val="12"/>
                <w:lang w:eastAsia="en-GB"/>
              </w:rPr>
            </w:pPr>
            <w:r w:rsidRPr="00E40BEC">
              <w:rPr>
                <w:rFonts w:eastAsia="Times New Roman" w:cstheme="minorHAnsi"/>
                <w:color w:val="000000"/>
                <w:sz w:val="12"/>
                <w:szCs w:val="12"/>
                <w:lang w:eastAsia="en-GB"/>
              </w:rPr>
              <w:t>4556</w:t>
            </w:r>
          </w:p>
        </w:tc>
        <w:tc>
          <w:tcPr>
            <w:tcW w:w="506" w:type="pct"/>
            <w:tcBorders>
              <w:top w:val="single" w:sz="4" w:space="0" w:color="auto"/>
              <w:left w:val="nil"/>
              <w:right w:val="nil"/>
            </w:tcBorders>
            <w:shd w:val="clear" w:color="auto" w:fill="auto"/>
            <w:noWrap/>
            <w:vAlign w:val="bottom"/>
            <w:hideMark/>
          </w:tcPr>
          <w:p w:rsidR="00E40BEC" w:rsidRPr="00E40BEC" w:rsidRDefault="00E40BEC" w:rsidP="008D1ABD">
            <w:pPr>
              <w:spacing w:after="0" w:line="240" w:lineRule="auto"/>
              <w:rPr>
                <w:rFonts w:eastAsia="Times New Roman" w:cstheme="minorHAnsi"/>
                <w:color w:val="000000"/>
                <w:sz w:val="12"/>
                <w:szCs w:val="12"/>
                <w:lang w:eastAsia="en-GB"/>
              </w:rPr>
            </w:pPr>
          </w:p>
        </w:tc>
        <w:tc>
          <w:tcPr>
            <w:tcW w:w="437" w:type="pct"/>
            <w:tcBorders>
              <w:top w:val="single" w:sz="4" w:space="0" w:color="auto"/>
              <w:left w:val="nil"/>
              <w:right w:val="nil"/>
            </w:tcBorders>
            <w:shd w:val="clear" w:color="auto" w:fill="auto"/>
            <w:noWrap/>
            <w:vAlign w:val="bottom"/>
            <w:hideMark/>
          </w:tcPr>
          <w:p w:rsidR="00E40BEC" w:rsidRPr="00E40BEC" w:rsidRDefault="00E40BEC" w:rsidP="008D1ABD">
            <w:pPr>
              <w:spacing w:after="0" w:line="240" w:lineRule="auto"/>
              <w:jc w:val="right"/>
              <w:rPr>
                <w:rFonts w:eastAsia="Times New Roman" w:cstheme="minorHAnsi"/>
                <w:color w:val="000000"/>
                <w:sz w:val="12"/>
                <w:szCs w:val="12"/>
                <w:lang w:eastAsia="en-GB"/>
              </w:rPr>
            </w:pPr>
            <w:r w:rsidRPr="00E40BEC">
              <w:rPr>
                <w:rFonts w:eastAsia="Times New Roman" w:cstheme="minorHAnsi"/>
                <w:color w:val="000000"/>
                <w:sz w:val="12"/>
                <w:szCs w:val="12"/>
                <w:lang w:eastAsia="en-GB"/>
              </w:rPr>
              <w:t>2243</w:t>
            </w:r>
          </w:p>
        </w:tc>
        <w:tc>
          <w:tcPr>
            <w:tcW w:w="506" w:type="pct"/>
            <w:tcBorders>
              <w:top w:val="single" w:sz="4" w:space="0" w:color="auto"/>
              <w:left w:val="nil"/>
              <w:right w:val="nil"/>
            </w:tcBorders>
            <w:shd w:val="clear" w:color="auto" w:fill="auto"/>
            <w:noWrap/>
            <w:vAlign w:val="bottom"/>
            <w:hideMark/>
          </w:tcPr>
          <w:p w:rsidR="00E40BEC" w:rsidRPr="00E40BEC" w:rsidRDefault="00E40BEC" w:rsidP="008D1ABD">
            <w:pPr>
              <w:spacing w:after="0" w:line="240" w:lineRule="auto"/>
              <w:rPr>
                <w:rFonts w:eastAsia="Times New Roman" w:cstheme="minorHAnsi"/>
                <w:color w:val="000000"/>
                <w:sz w:val="12"/>
                <w:szCs w:val="12"/>
                <w:lang w:eastAsia="en-GB"/>
              </w:rPr>
            </w:pPr>
          </w:p>
        </w:tc>
        <w:tc>
          <w:tcPr>
            <w:tcW w:w="437" w:type="pct"/>
            <w:tcBorders>
              <w:top w:val="single" w:sz="4" w:space="0" w:color="auto"/>
              <w:left w:val="nil"/>
              <w:right w:val="nil"/>
            </w:tcBorders>
            <w:shd w:val="clear" w:color="auto" w:fill="auto"/>
            <w:noWrap/>
            <w:vAlign w:val="bottom"/>
            <w:hideMark/>
          </w:tcPr>
          <w:p w:rsidR="00E40BEC" w:rsidRPr="00E40BEC" w:rsidRDefault="00E40BEC" w:rsidP="008D1ABD">
            <w:pPr>
              <w:spacing w:after="0" w:line="240" w:lineRule="auto"/>
              <w:jc w:val="right"/>
              <w:rPr>
                <w:rFonts w:eastAsia="Times New Roman" w:cstheme="minorHAnsi"/>
                <w:color w:val="000000"/>
                <w:sz w:val="12"/>
                <w:szCs w:val="12"/>
                <w:lang w:eastAsia="en-GB"/>
              </w:rPr>
            </w:pPr>
            <w:r w:rsidRPr="00E40BEC">
              <w:rPr>
                <w:rFonts w:eastAsia="Times New Roman" w:cstheme="minorHAnsi"/>
                <w:color w:val="000000"/>
                <w:sz w:val="12"/>
                <w:szCs w:val="12"/>
                <w:lang w:eastAsia="en-GB"/>
              </w:rPr>
              <w:t>387</w:t>
            </w:r>
          </w:p>
        </w:tc>
        <w:tc>
          <w:tcPr>
            <w:tcW w:w="506" w:type="pct"/>
            <w:tcBorders>
              <w:top w:val="single" w:sz="4" w:space="0" w:color="auto"/>
              <w:left w:val="nil"/>
              <w:right w:val="nil"/>
            </w:tcBorders>
            <w:shd w:val="clear" w:color="auto" w:fill="auto"/>
            <w:noWrap/>
            <w:vAlign w:val="bottom"/>
            <w:hideMark/>
          </w:tcPr>
          <w:p w:rsidR="00E40BEC" w:rsidRPr="00E40BEC" w:rsidRDefault="00E40BEC" w:rsidP="008D1ABD">
            <w:pPr>
              <w:spacing w:after="0" w:line="240" w:lineRule="auto"/>
              <w:rPr>
                <w:rFonts w:eastAsia="Times New Roman" w:cstheme="minorHAnsi"/>
                <w:color w:val="000000"/>
                <w:sz w:val="12"/>
                <w:szCs w:val="12"/>
                <w:lang w:eastAsia="en-GB"/>
              </w:rPr>
            </w:pPr>
          </w:p>
        </w:tc>
        <w:tc>
          <w:tcPr>
            <w:tcW w:w="437" w:type="pct"/>
            <w:tcBorders>
              <w:top w:val="single" w:sz="4" w:space="0" w:color="auto"/>
              <w:left w:val="nil"/>
              <w:right w:val="nil"/>
            </w:tcBorders>
            <w:shd w:val="clear" w:color="auto" w:fill="auto"/>
            <w:noWrap/>
            <w:vAlign w:val="bottom"/>
            <w:hideMark/>
          </w:tcPr>
          <w:p w:rsidR="00E40BEC" w:rsidRPr="00E40BEC" w:rsidRDefault="00E40BEC" w:rsidP="008D1ABD">
            <w:pPr>
              <w:spacing w:after="0" w:line="240" w:lineRule="auto"/>
              <w:jc w:val="right"/>
              <w:rPr>
                <w:rFonts w:eastAsia="Times New Roman" w:cstheme="minorHAnsi"/>
                <w:color w:val="000000"/>
                <w:sz w:val="12"/>
                <w:szCs w:val="12"/>
                <w:lang w:eastAsia="en-GB"/>
              </w:rPr>
            </w:pPr>
            <w:r w:rsidRPr="00E40BEC">
              <w:rPr>
                <w:rFonts w:eastAsia="Times New Roman" w:cstheme="minorHAnsi"/>
                <w:color w:val="000000"/>
                <w:sz w:val="12"/>
                <w:szCs w:val="12"/>
                <w:lang w:eastAsia="en-GB"/>
              </w:rPr>
              <w:t>325</w:t>
            </w:r>
          </w:p>
        </w:tc>
        <w:tc>
          <w:tcPr>
            <w:tcW w:w="251" w:type="pct"/>
            <w:tcBorders>
              <w:top w:val="single" w:sz="4" w:space="0" w:color="auto"/>
              <w:left w:val="nil"/>
              <w:right w:val="nil"/>
            </w:tcBorders>
            <w:shd w:val="clear" w:color="auto" w:fill="auto"/>
            <w:noWrap/>
            <w:vAlign w:val="bottom"/>
            <w:hideMark/>
          </w:tcPr>
          <w:p w:rsidR="00E40BEC" w:rsidRPr="00E40BEC" w:rsidRDefault="00E40BEC" w:rsidP="00D24ECC">
            <w:pPr>
              <w:spacing w:after="0" w:line="240" w:lineRule="auto"/>
              <w:rPr>
                <w:rFonts w:eastAsia="Times New Roman" w:cstheme="minorHAnsi"/>
                <w:i/>
                <w:color w:val="000000"/>
                <w:sz w:val="12"/>
                <w:szCs w:val="12"/>
                <w:lang w:eastAsia="en-GB"/>
              </w:rPr>
            </w:pPr>
          </w:p>
        </w:tc>
      </w:tr>
      <w:tr w:rsidR="00E40BEC" w:rsidRPr="00D24ECC" w:rsidTr="00E40BEC">
        <w:trPr>
          <w:trHeight w:val="63"/>
        </w:trPr>
        <w:tc>
          <w:tcPr>
            <w:tcW w:w="557" w:type="pct"/>
            <w:tcBorders>
              <w:top w:val="nil"/>
              <w:left w:val="nil"/>
              <w:bottom w:val="single" w:sz="4" w:space="0" w:color="auto"/>
              <w:right w:val="nil"/>
            </w:tcBorders>
            <w:shd w:val="clear" w:color="auto" w:fill="auto"/>
            <w:noWrap/>
            <w:vAlign w:val="bottom"/>
            <w:hideMark/>
          </w:tcPr>
          <w:p w:rsidR="00E40BEC" w:rsidRPr="003A6865" w:rsidRDefault="00E40BEC" w:rsidP="00D24ECC">
            <w:pPr>
              <w:spacing w:after="0" w:line="240" w:lineRule="auto"/>
              <w:rPr>
                <w:rFonts w:ascii="Arial" w:eastAsia="Times New Roman" w:hAnsi="Arial" w:cs="Arial"/>
                <w:i/>
                <w:color w:val="000000"/>
                <w:sz w:val="14"/>
                <w:szCs w:val="16"/>
                <w:lang w:eastAsia="en-GB"/>
              </w:rPr>
            </w:pPr>
            <w:r w:rsidRPr="003A6865">
              <w:rPr>
                <w:rFonts w:ascii="Arial" w:eastAsia="Times New Roman" w:hAnsi="Arial" w:cs="Arial"/>
                <w:i/>
                <w:color w:val="000000"/>
                <w:sz w:val="14"/>
                <w:szCs w:val="16"/>
                <w:lang w:eastAsia="en-GB"/>
              </w:rPr>
              <w:t>R</w:t>
            </w:r>
            <w:r w:rsidRPr="003A6865">
              <w:rPr>
                <w:rFonts w:ascii="Arial" w:eastAsia="Times New Roman" w:hAnsi="Arial" w:cs="Arial"/>
                <w:i/>
                <w:color w:val="000000"/>
                <w:sz w:val="14"/>
                <w:szCs w:val="16"/>
                <w:vertAlign w:val="superscript"/>
                <w:lang w:eastAsia="en-GB"/>
              </w:rPr>
              <w:t xml:space="preserve">2 </w:t>
            </w:r>
            <w:r w:rsidRPr="003A6865">
              <w:rPr>
                <w:rFonts w:ascii="Arial" w:eastAsia="Times New Roman" w:hAnsi="Arial" w:cs="Arial"/>
                <w:i/>
                <w:color w:val="000000"/>
                <w:sz w:val="14"/>
                <w:szCs w:val="16"/>
                <w:lang w:eastAsia="en-GB"/>
              </w:rPr>
              <w:t>(</w:t>
            </w:r>
            <w:proofErr w:type="spellStart"/>
            <w:r w:rsidRPr="003A6865">
              <w:rPr>
                <w:rFonts w:ascii="Arial" w:eastAsia="Times New Roman" w:hAnsi="Arial" w:cs="Arial"/>
                <w:i/>
                <w:color w:val="000000"/>
                <w:sz w:val="14"/>
                <w:szCs w:val="16"/>
                <w:lang w:eastAsia="en-GB"/>
              </w:rPr>
              <w:t>Nagelkerke</w:t>
            </w:r>
            <w:proofErr w:type="spellEnd"/>
            <w:r w:rsidRPr="003A6865">
              <w:rPr>
                <w:rFonts w:ascii="Arial" w:eastAsia="Times New Roman" w:hAnsi="Arial" w:cs="Arial"/>
                <w:i/>
                <w:color w:val="000000"/>
                <w:sz w:val="14"/>
                <w:szCs w:val="16"/>
                <w:lang w:eastAsia="en-GB"/>
              </w:rPr>
              <w:t>)</w:t>
            </w:r>
          </w:p>
        </w:tc>
        <w:tc>
          <w:tcPr>
            <w:tcW w:w="437" w:type="pct"/>
            <w:tcBorders>
              <w:top w:val="nil"/>
              <w:left w:val="nil"/>
              <w:bottom w:val="single" w:sz="4" w:space="0" w:color="auto"/>
              <w:right w:val="nil"/>
            </w:tcBorders>
            <w:shd w:val="clear" w:color="auto" w:fill="auto"/>
            <w:noWrap/>
            <w:vAlign w:val="bottom"/>
            <w:hideMark/>
          </w:tcPr>
          <w:p w:rsidR="00E40BEC" w:rsidRPr="00E40BEC" w:rsidRDefault="00E40BEC" w:rsidP="008D1ABD">
            <w:pPr>
              <w:spacing w:after="0" w:line="240" w:lineRule="auto"/>
              <w:jc w:val="right"/>
              <w:rPr>
                <w:rFonts w:eastAsia="Times New Roman" w:cstheme="minorHAnsi"/>
                <w:i/>
                <w:iCs/>
                <w:color w:val="000000"/>
                <w:sz w:val="12"/>
                <w:szCs w:val="12"/>
                <w:lang w:eastAsia="en-GB"/>
              </w:rPr>
            </w:pPr>
            <w:r w:rsidRPr="00E40BEC">
              <w:rPr>
                <w:rFonts w:eastAsia="Times New Roman" w:cstheme="minorHAnsi"/>
                <w:i/>
                <w:iCs/>
                <w:color w:val="000000"/>
                <w:sz w:val="12"/>
                <w:szCs w:val="12"/>
                <w:lang w:eastAsia="en-GB"/>
              </w:rPr>
              <w:t>0.64</w:t>
            </w:r>
          </w:p>
        </w:tc>
        <w:tc>
          <w:tcPr>
            <w:tcW w:w="506" w:type="pct"/>
            <w:tcBorders>
              <w:top w:val="nil"/>
              <w:left w:val="nil"/>
              <w:bottom w:val="single" w:sz="4" w:space="0" w:color="auto"/>
              <w:right w:val="nil"/>
            </w:tcBorders>
            <w:shd w:val="clear" w:color="auto" w:fill="auto"/>
            <w:noWrap/>
            <w:vAlign w:val="bottom"/>
            <w:hideMark/>
          </w:tcPr>
          <w:p w:rsidR="00E40BEC" w:rsidRPr="00E40BEC" w:rsidRDefault="00E40BEC" w:rsidP="008D1ABD">
            <w:pPr>
              <w:spacing w:after="0" w:line="240" w:lineRule="auto"/>
              <w:rPr>
                <w:rFonts w:eastAsia="Times New Roman" w:cstheme="minorHAnsi"/>
                <w:i/>
                <w:iCs/>
                <w:color w:val="000000"/>
                <w:sz w:val="12"/>
                <w:szCs w:val="12"/>
                <w:lang w:eastAsia="en-GB"/>
              </w:rPr>
            </w:pPr>
          </w:p>
        </w:tc>
        <w:tc>
          <w:tcPr>
            <w:tcW w:w="420" w:type="pct"/>
            <w:tcBorders>
              <w:top w:val="nil"/>
              <w:left w:val="nil"/>
              <w:bottom w:val="single" w:sz="4" w:space="0" w:color="auto"/>
              <w:right w:val="nil"/>
            </w:tcBorders>
            <w:shd w:val="clear" w:color="auto" w:fill="auto"/>
            <w:noWrap/>
            <w:vAlign w:val="bottom"/>
            <w:hideMark/>
          </w:tcPr>
          <w:p w:rsidR="00E40BEC" w:rsidRPr="00E40BEC" w:rsidRDefault="00E40BEC" w:rsidP="008D1ABD">
            <w:pPr>
              <w:spacing w:after="0" w:line="240" w:lineRule="auto"/>
              <w:jc w:val="right"/>
              <w:rPr>
                <w:rFonts w:eastAsia="Times New Roman" w:cstheme="minorHAnsi"/>
                <w:i/>
                <w:iCs/>
                <w:color w:val="000000"/>
                <w:sz w:val="12"/>
                <w:szCs w:val="12"/>
                <w:lang w:eastAsia="en-GB"/>
              </w:rPr>
            </w:pPr>
            <w:r w:rsidRPr="00E40BEC">
              <w:rPr>
                <w:rFonts w:eastAsia="Times New Roman" w:cstheme="minorHAnsi"/>
                <w:i/>
                <w:iCs/>
                <w:color w:val="000000"/>
                <w:sz w:val="12"/>
                <w:szCs w:val="12"/>
                <w:lang w:eastAsia="en-GB"/>
              </w:rPr>
              <w:t>0.395</w:t>
            </w:r>
          </w:p>
        </w:tc>
        <w:tc>
          <w:tcPr>
            <w:tcW w:w="506" w:type="pct"/>
            <w:tcBorders>
              <w:top w:val="nil"/>
              <w:left w:val="nil"/>
              <w:bottom w:val="single" w:sz="4" w:space="0" w:color="auto"/>
              <w:right w:val="nil"/>
            </w:tcBorders>
            <w:shd w:val="clear" w:color="auto" w:fill="auto"/>
            <w:noWrap/>
            <w:vAlign w:val="bottom"/>
            <w:hideMark/>
          </w:tcPr>
          <w:p w:rsidR="00E40BEC" w:rsidRPr="00E40BEC" w:rsidRDefault="00E40BEC" w:rsidP="008D1ABD">
            <w:pPr>
              <w:spacing w:after="0" w:line="240" w:lineRule="auto"/>
              <w:rPr>
                <w:rFonts w:eastAsia="Times New Roman" w:cstheme="minorHAnsi"/>
                <w:i/>
                <w:iCs/>
                <w:color w:val="000000"/>
                <w:sz w:val="12"/>
                <w:szCs w:val="12"/>
                <w:lang w:eastAsia="en-GB"/>
              </w:rPr>
            </w:pPr>
          </w:p>
        </w:tc>
        <w:tc>
          <w:tcPr>
            <w:tcW w:w="437" w:type="pct"/>
            <w:tcBorders>
              <w:top w:val="nil"/>
              <w:left w:val="nil"/>
              <w:bottom w:val="single" w:sz="4" w:space="0" w:color="auto"/>
              <w:right w:val="nil"/>
            </w:tcBorders>
            <w:shd w:val="clear" w:color="auto" w:fill="auto"/>
            <w:noWrap/>
            <w:vAlign w:val="bottom"/>
            <w:hideMark/>
          </w:tcPr>
          <w:p w:rsidR="00E40BEC" w:rsidRPr="00E40BEC" w:rsidRDefault="00E40BEC" w:rsidP="008D1ABD">
            <w:pPr>
              <w:spacing w:after="0" w:line="240" w:lineRule="auto"/>
              <w:jc w:val="right"/>
              <w:rPr>
                <w:rFonts w:eastAsia="Times New Roman" w:cstheme="minorHAnsi"/>
                <w:i/>
                <w:iCs/>
                <w:color w:val="000000"/>
                <w:sz w:val="12"/>
                <w:szCs w:val="12"/>
                <w:lang w:eastAsia="en-GB"/>
              </w:rPr>
            </w:pPr>
            <w:r w:rsidRPr="00E40BEC">
              <w:rPr>
                <w:rFonts w:eastAsia="Times New Roman" w:cstheme="minorHAnsi"/>
                <w:i/>
                <w:iCs/>
                <w:color w:val="000000"/>
                <w:sz w:val="12"/>
                <w:szCs w:val="12"/>
                <w:lang w:eastAsia="en-GB"/>
              </w:rPr>
              <w:t>0.638</w:t>
            </w:r>
          </w:p>
        </w:tc>
        <w:tc>
          <w:tcPr>
            <w:tcW w:w="506" w:type="pct"/>
            <w:tcBorders>
              <w:top w:val="nil"/>
              <w:left w:val="nil"/>
              <w:bottom w:val="single" w:sz="4" w:space="0" w:color="auto"/>
              <w:right w:val="nil"/>
            </w:tcBorders>
            <w:shd w:val="clear" w:color="auto" w:fill="auto"/>
            <w:noWrap/>
            <w:vAlign w:val="bottom"/>
            <w:hideMark/>
          </w:tcPr>
          <w:p w:rsidR="00E40BEC" w:rsidRPr="00E40BEC" w:rsidRDefault="00E40BEC" w:rsidP="008D1ABD">
            <w:pPr>
              <w:spacing w:after="0" w:line="240" w:lineRule="auto"/>
              <w:rPr>
                <w:rFonts w:eastAsia="Times New Roman" w:cstheme="minorHAnsi"/>
                <w:i/>
                <w:iCs/>
                <w:color w:val="000000"/>
                <w:sz w:val="12"/>
                <w:szCs w:val="12"/>
                <w:lang w:eastAsia="en-GB"/>
              </w:rPr>
            </w:pPr>
          </w:p>
        </w:tc>
        <w:tc>
          <w:tcPr>
            <w:tcW w:w="437" w:type="pct"/>
            <w:tcBorders>
              <w:top w:val="nil"/>
              <w:left w:val="nil"/>
              <w:bottom w:val="single" w:sz="4" w:space="0" w:color="auto"/>
              <w:right w:val="nil"/>
            </w:tcBorders>
            <w:shd w:val="clear" w:color="auto" w:fill="auto"/>
            <w:noWrap/>
            <w:vAlign w:val="bottom"/>
            <w:hideMark/>
          </w:tcPr>
          <w:p w:rsidR="00E40BEC" w:rsidRPr="00E40BEC" w:rsidRDefault="00E40BEC" w:rsidP="008D1ABD">
            <w:pPr>
              <w:spacing w:after="0" w:line="240" w:lineRule="auto"/>
              <w:jc w:val="right"/>
              <w:rPr>
                <w:rFonts w:eastAsia="Times New Roman" w:cstheme="minorHAnsi"/>
                <w:i/>
                <w:iCs/>
                <w:color w:val="000000"/>
                <w:sz w:val="12"/>
                <w:szCs w:val="12"/>
                <w:lang w:eastAsia="en-GB"/>
              </w:rPr>
            </w:pPr>
            <w:r w:rsidRPr="00E40BEC">
              <w:rPr>
                <w:rFonts w:eastAsia="Times New Roman" w:cstheme="minorHAnsi"/>
                <w:i/>
                <w:iCs/>
                <w:color w:val="000000"/>
                <w:sz w:val="12"/>
                <w:szCs w:val="12"/>
                <w:lang w:eastAsia="en-GB"/>
              </w:rPr>
              <w:t>0.619</w:t>
            </w:r>
          </w:p>
        </w:tc>
        <w:tc>
          <w:tcPr>
            <w:tcW w:w="506" w:type="pct"/>
            <w:tcBorders>
              <w:top w:val="nil"/>
              <w:left w:val="nil"/>
              <w:bottom w:val="single" w:sz="4" w:space="0" w:color="auto"/>
              <w:right w:val="nil"/>
            </w:tcBorders>
            <w:shd w:val="clear" w:color="auto" w:fill="auto"/>
            <w:noWrap/>
            <w:vAlign w:val="bottom"/>
            <w:hideMark/>
          </w:tcPr>
          <w:p w:rsidR="00E40BEC" w:rsidRPr="00E40BEC" w:rsidRDefault="00E40BEC" w:rsidP="008D1ABD">
            <w:pPr>
              <w:spacing w:after="0" w:line="240" w:lineRule="auto"/>
              <w:rPr>
                <w:rFonts w:eastAsia="Times New Roman" w:cstheme="minorHAnsi"/>
                <w:i/>
                <w:iCs/>
                <w:color w:val="000000"/>
                <w:sz w:val="12"/>
                <w:szCs w:val="12"/>
                <w:lang w:eastAsia="en-GB"/>
              </w:rPr>
            </w:pPr>
          </w:p>
        </w:tc>
        <w:tc>
          <w:tcPr>
            <w:tcW w:w="437" w:type="pct"/>
            <w:tcBorders>
              <w:top w:val="nil"/>
              <w:left w:val="nil"/>
              <w:bottom w:val="single" w:sz="4" w:space="0" w:color="auto"/>
              <w:right w:val="nil"/>
            </w:tcBorders>
            <w:shd w:val="clear" w:color="auto" w:fill="auto"/>
            <w:noWrap/>
            <w:vAlign w:val="bottom"/>
            <w:hideMark/>
          </w:tcPr>
          <w:p w:rsidR="00E40BEC" w:rsidRPr="00E40BEC" w:rsidRDefault="00E40BEC" w:rsidP="008D1ABD">
            <w:pPr>
              <w:spacing w:after="0" w:line="240" w:lineRule="auto"/>
              <w:jc w:val="right"/>
              <w:rPr>
                <w:rFonts w:eastAsia="Times New Roman" w:cstheme="minorHAnsi"/>
                <w:i/>
                <w:iCs/>
                <w:color w:val="000000"/>
                <w:sz w:val="12"/>
                <w:szCs w:val="12"/>
                <w:lang w:eastAsia="en-GB"/>
              </w:rPr>
            </w:pPr>
            <w:r w:rsidRPr="00E40BEC">
              <w:rPr>
                <w:rFonts w:eastAsia="Times New Roman" w:cstheme="minorHAnsi"/>
                <w:i/>
                <w:iCs/>
                <w:color w:val="000000"/>
                <w:sz w:val="12"/>
                <w:szCs w:val="12"/>
                <w:lang w:eastAsia="en-GB"/>
              </w:rPr>
              <w:t>0.532</w:t>
            </w:r>
          </w:p>
        </w:tc>
        <w:tc>
          <w:tcPr>
            <w:tcW w:w="251" w:type="pct"/>
            <w:tcBorders>
              <w:top w:val="nil"/>
              <w:left w:val="nil"/>
              <w:bottom w:val="single" w:sz="4" w:space="0" w:color="auto"/>
              <w:right w:val="nil"/>
            </w:tcBorders>
            <w:shd w:val="clear" w:color="auto" w:fill="auto"/>
            <w:noWrap/>
            <w:vAlign w:val="bottom"/>
            <w:hideMark/>
          </w:tcPr>
          <w:p w:rsidR="00E40BEC" w:rsidRPr="00E40BEC" w:rsidRDefault="00E40BEC" w:rsidP="00D24ECC">
            <w:pPr>
              <w:spacing w:after="0" w:line="240" w:lineRule="auto"/>
              <w:rPr>
                <w:rFonts w:eastAsia="Times New Roman" w:cstheme="minorHAnsi"/>
                <w:i/>
                <w:color w:val="000000"/>
                <w:sz w:val="12"/>
                <w:szCs w:val="12"/>
                <w:lang w:eastAsia="en-GB"/>
              </w:rPr>
            </w:pPr>
          </w:p>
        </w:tc>
      </w:tr>
    </w:tbl>
    <w:p w:rsidR="003A6865" w:rsidRDefault="003A6865" w:rsidP="003A6865">
      <w:pPr>
        <w:spacing w:line="240" w:lineRule="auto"/>
        <w:rPr>
          <w:rFonts w:ascii="Arial" w:hAnsi="Arial" w:cs="Arial"/>
          <w:sz w:val="12"/>
        </w:rPr>
      </w:pPr>
      <w:r w:rsidRPr="006115EB">
        <w:rPr>
          <w:rFonts w:ascii="Arial" w:hAnsi="Arial" w:cs="Arial"/>
          <w:sz w:val="12"/>
        </w:rPr>
        <w:t>** p&lt;0.01, * p&lt;0.05</w:t>
      </w:r>
    </w:p>
    <w:p w:rsidR="00D24ECC" w:rsidRDefault="00D24ECC" w:rsidP="00CD6FC1">
      <w:pPr>
        <w:rPr>
          <w:rFonts w:ascii="Arial" w:hAnsi="Arial" w:cs="Arial"/>
          <w:sz w:val="12"/>
        </w:rPr>
      </w:pPr>
    </w:p>
    <w:p w:rsidR="00E40BEC" w:rsidRPr="006115EB" w:rsidRDefault="00E40BEC" w:rsidP="00CD6FC1">
      <w:pPr>
        <w:rPr>
          <w:rFonts w:ascii="Arial" w:hAnsi="Arial" w:cs="Arial"/>
          <w:sz w:val="12"/>
        </w:rPr>
        <w:sectPr w:rsidR="00E40BEC" w:rsidRPr="006115EB" w:rsidSect="006115EB">
          <w:pgSz w:w="16838" w:h="11906" w:orient="landscape"/>
          <w:pgMar w:top="1440" w:right="1440" w:bottom="1440" w:left="1440" w:header="709" w:footer="709" w:gutter="0"/>
          <w:cols w:space="708"/>
          <w:docGrid w:linePitch="360"/>
        </w:sectPr>
      </w:pPr>
    </w:p>
    <w:p w:rsidR="00214B58" w:rsidRDefault="005A72FF" w:rsidP="0071569C">
      <w:r>
        <w:lastRenderedPageBreak/>
        <w:t xml:space="preserve">Supporting </w:t>
      </w:r>
      <w:r w:rsidR="007C15B7">
        <w:t>earlier</w:t>
      </w:r>
      <w:r>
        <w:t xml:space="preserve"> analys</w:t>
      </w:r>
      <w:r w:rsidR="007C15B7">
        <w:t>e</w:t>
      </w:r>
      <w:r>
        <w:t xml:space="preserve">s the logistic regression models highlight the </w:t>
      </w:r>
      <w:r w:rsidR="004733FF">
        <w:t xml:space="preserve">importance of journey time in explaining differences between objective and subjective measures. In all cases, longer journey times are associated with a difference and with this difference being an overestimate by the CAI compared with NTS responses. </w:t>
      </w:r>
      <w:r w:rsidR="00CD0E05">
        <w:t xml:space="preserve">However, the models also show the importance of other variables, differentiated across destinations. </w:t>
      </w:r>
    </w:p>
    <w:p w:rsidR="00214B58" w:rsidRDefault="00214B58" w:rsidP="0071569C">
      <w:r>
        <w:t>A</w:t>
      </w:r>
      <w:r w:rsidR="007C15B7">
        <w:t>s expected a</w:t>
      </w:r>
      <w:r>
        <w:t xml:space="preserve"> lower destination density, rurality and older age are also significant in explaining differences for some destinations. On the other hand being a bus user, living in an urban area</w:t>
      </w:r>
      <w:r w:rsidR="005E0108">
        <w:t>,</w:t>
      </w:r>
      <w:r>
        <w:t xml:space="preserve"> and perhaps surprisingly mobility difficulties are negatively associated with differences between objective and subjective measures, meaning that these individuals are more likely to have reported journey times falling into the same category as the CAI measures. </w:t>
      </w:r>
    </w:p>
    <w:p w:rsidR="00214B58" w:rsidRDefault="00395413" w:rsidP="0071569C">
      <w:r>
        <w:t xml:space="preserve">Table </w:t>
      </w:r>
      <w:r w:rsidR="006A7CF0">
        <w:t xml:space="preserve">3 </w:t>
      </w:r>
      <w:r>
        <w:t xml:space="preserve">shows that the objective measure (CAI) is an over-estimate of self-reported journey times (NTS) when journey times are longer, </w:t>
      </w:r>
      <w:r w:rsidR="004F052C">
        <w:t>greater destination density, when the respondent is under 60, not a main car driver, but is a bus user</w:t>
      </w:r>
      <w:r w:rsidR="004607EC">
        <w:t>. Having mobility difficulties is significant for some destination</w:t>
      </w:r>
      <w:r w:rsidR="005E0108">
        <w:t>s</w:t>
      </w:r>
      <w:r w:rsidR="004607EC">
        <w:t xml:space="preserve"> in predicting greater self-reported journey times. Women reported longer journey times than in the CAI for the majority of destinations and</w:t>
      </w:r>
      <w:r w:rsidR="005E0108">
        <w:t xml:space="preserve"> this</w:t>
      </w:r>
      <w:r w:rsidR="004607EC">
        <w:t xml:space="preserve"> is significant for doctors. A model could not be estimated for the direction of difference for primary schools, given the </w:t>
      </w:r>
      <w:r w:rsidR="009C39BE">
        <w:t xml:space="preserve">small number of cases.  </w:t>
      </w:r>
    </w:p>
    <w:p w:rsidR="00214B58" w:rsidRDefault="00214B58" w:rsidP="0071569C">
      <w:r>
        <w:t>Results have explored where and for whom differences occur between objective and subjective measures and also the nature of the difference between the two measures</w:t>
      </w:r>
      <w:r w:rsidR="003E4890">
        <w:t>. These are discussed further in the following section.</w:t>
      </w:r>
    </w:p>
    <w:p w:rsidR="004516BC" w:rsidRPr="00E4045C" w:rsidRDefault="004516BC" w:rsidP="00E4045C">
      <w:pPr>
        <w:pStyle w:val="Heading1"/>
        <w:numPr>
          <w:ilvl w:val="0"/>
          <w:numId w:val="3"/>
        </w:numPr>
        <w:rPr>
          <w:rFonts w:ascii="Arial" w:hAnsi="Arial" w:cs="Arial"/>
          <w:color w:val="auto"/>
          <w:szCs w:val="22"/>
        </w:rPr>
      </w:pPr>
      <w:r w:rsidRPr="00E4045C">
        <w:rPr>
          <w:rFonts w:ascii="Arial" w:hAnsi="Arial" w:cs="Arial"/>
          <w:color w:val="auto"/>
          <w:szCs w:val="22"/>
        </w:rPr>
        <w:t>Discussion</w:t>
      </w:r>
    </w:p>
    <w:p w:rsidR="00B94B70" w:rsidRPr="001B1A15" w:rsidRDefault="00B94B70" w:rsidP="00B94B70">
      <w:pPr>
        <w:rPr>
          <w:rFonts w:ascii="Arial" w:hAnsi="Arial" w:cs="Arial"/>
        </w:rPr>
      </w:pPr>
      <w:r w:rsidRPr="001B1A15">
        <w:rPr>
          <w:rFonts w:ascii="Arial" w:hAnsi="Arial" w:cs="Arial"/>
        </w:rPr>
        <w:t xml:space="preserve">The results </w:t>
      </w:r>
      <w:r>
        <w:rPr>
          <w:rFonts w:ascii="Arial" w:hAnsi="Arial" w:cs="Arial"/>
        </w:rPr>
        <w:t>show</w:t>
      </w:r>
      <w:r w:rsidRPr="001B1A15">
        <w:rPr>
          <w:rFonts w:ascii="Arial" w:hAnsi="Arial" w:cs="Arial"/>
        </w:rPr>
        <w:t xml:space="preserve"> that there are significant differences between objective (CAI) and subjective (NTS) measures of accessibility. This is important, given that both of these datasets are used </w:t>
      </w:r>
      <w:r w:rsidR="00FB20F3">
        <w:rPr>
          <w:rFonts w:ascii="Arial" w:hAnsi="Arial" w:cs="Arial"/>
        </w:rPr>
        <w:t>for decision making in policy</w:t>
      </w:r>
      <w:r w:rsidRPr="001B1A15">
        <w:rPr>
          <w:rFonts w:ascii="Arial" w:hAnsi="Arial" w:cs="Arial"/>
        </w:rPr>
        <w:t xml:space="preserve">, and that both datasets are ultimately trying to represent the same thing: the accessibility of people to key services. It is therefore important to understand the differences between the datasets, the implications of these for policy, and how such differences can be reduced. </w:t>
      </w:r>
    </w:p>
    <w:p w:rsidR="00B94B70" w:rsidRDefault="00B94B70" w:rsidP="00B94B70">
      <w:pPr>
        <w:rPr>
          <w:rFonts w:ascii="Arial" w:hAnsi="Arial" w:cs="Arial"/>
        </w:rPr>
      </w:pPr>
      <w:r w:rsidRPr="001B1A15">
        <w:rPr>
          <w:rFonts w:ascii="Arial" w:hAnsi="Arial" w:cs="Arial"/>
        </w:rPr>
        <w:t xml:space="preserve">Overall, objective (CAI) journey times are shorter than the subjective (NTS) journey times, except for supermarkets where the CAI measures are larger than NTS. Differences are more likely to occur in rural areas, but in rural areas the pattern is reversed and NTS journey times are shorter than in the CAI. There is a general trend towards subjective journey times being greater than objective measures (NTS&gt;CAI) in urban areas and shorter than objective measures (NTS&lt;CAI) in rural areas. </w:t>
      </w:r>
    </w:p>
    <w:p w:rsidR="008D5D06" w:rsidRPr="001B1A15" w:rsidRDefault="008D5D06" w:rsidP="008D5D06">
      <w:pPr>
        <w:rPr>
          <w:rFonts w:ascii="Arial" w:hAnsi="Arial" w:cs="Arial"/>
        </w:rPr>
      </w:pPr>
      <w:r w:rsidRPr="001B1A15">
        <w:rPr>
          <w:rFonts w:ascii="Arial" w:hAnsi="Arial" w:cs="Arial"/>
        </w:rPr>
        <w:t xml:space="preserve">The same general patterns </w:t>
      </w:r>
      <w:r>
        <w:rPr>
          <w:rFonts w:ascii="Arial" w:hAnsi="Arial" w:cs="Arial"/>
        </w:rPr>
        <w:t>are observed</w:t>
      </w:r>
      <w:r w:rsidRPr="001B1A15">
        <w:rPr>
          <w:rFonts w:ascii="Arial" w:hAnsi="Arial" w:cs="Arial"/>
        </w:rPr>
        <w:t xml:space="preserve"> across destination types, suggesting that perceptions of journey time accessibility are not necessarily distinguishable to specific journey purposes, but may be a function of geography, individuals or socio-demographics, all of which could be further explored. </w:t>
      </w:r>
    </w:p>
    <w:p w:rsidR="008D5D06" w:rsidRPr="001B1A15" w:rsidRDefault="008D5D06" w:rsidP="008D5D06">
      <w:pPr>
        <w:rPr>
          <w:rFonts w:ascii="Arial" w:hAnsi="Arial" w:cs="Arial"/>
        </w:rPr>
      </w:pPr>
      <w:r w:rsidRPr="001B1A15">
        <w:rPr>
          <w:rFonts w:ascii="Arial" w:hAnsi="Arial" w:cs="Arial"/>
        </w:rPr>
        <w:t xml:space="preserve">There are however some differences between journey purposes. </w:t>
      </w:r>
      <w:r>
        <w:rPr>
          <w:rFonts w:ascii="Arial" w:hAnsi="Arial" w:cs="Arial"/>
        </w:rPr>
        <w:t>For example, primary schools and secondary schools exhibit less difference</w:t>
      </w:r>
      <w:r w:rsidRPr="001B1A15">
        <w:rPr>
          <w:rFonts w:ascii="Arial" w:hAnsi="Arial" w:cs="Arial"/>
        </w:rPr>
        <w:t xml:space="preserve">. These responses were limited in the NTS to those with children attending school so are related to trips that are made on a frequent basis. Furthermore the CAI destination datasets for primary schools in particular are </w:t>
      </w:r>
      <w:r w:rsidRPr="001B1A15">
        <w:rPr>
          <w:rFonts w:ascii="Arial" w:hAnsi="Arial" w:cs="Arial"/>
        </w:rPr>
        <w:lastRenderedPageBreak/>
        <w:t xml:space="preserve">of high quality, so the comparability of the NTS responses and CAI values for primary schools suggests that where public perception is based on familiar journeys and the quality of the objective measure is </w:t>
      </w:r>
      <w:proofErr w:type="gramStart"/>
      <w:r w:rsidRPr="001B1A15">
        <w:rPr>
          <w:rFonts w:ascii="Arial" w:hAnsi="Arial" w:cs="Arial"/>
        </w:rPr>
        <w:t>good,</w:t>
      </w:r>
      <w:proofErr w:type="gramEnd"/>
      <w:r w:rsidRPr="001B1A15">
        <w:rPr>
          <w:rFonts w:ascii="Arial" w:hAnsi="Arial" w:cs="Arial"/>
        </w:rPr>
        <w:t xml:space="preserve"> there is less difference between objective and subjective measures. </w:t>
      </w:r>
    </w:p>
    <w:p w:rsidR="008D5D06" w:rsidRDefault="00341957" w:rsidP="008D5D06">
      <w:pPr>
        <w:rPr>
          <w:rFonts w:ascii="Arial" w:hAnsi="Arial" w:cs="Arial"/>
        </w:rPr>
      </w:pPr>
      <w:r w:rsidRPr="001B1A15">
        <w:rPr>
          <w:rFonts w:ascii="Arial" w:hAnsi="Arial" w:cs="Arial"/>
        </w:rPr>
        <w:fldChar w:fldCharType="begin" w:fldLock="1"/>
      </w:r>
      <w:r w:rsidR="008D5D06" w:rsidRPr="001B1A15">
        <w:rPr>
          <w:rFonts w:ascii="Arial" w:hAnsi="Arial" w:cs="Arial"/>
        </w:rPr>
        <w:instrText>ADDIN CSL_CITATION { "citationItems" : [ { "id" : "ITEM-1", "itemData" : { "author" : [ { "dropping-particle" : "", "family" : "Exel", "given" : "N J A", "non-dropping-particle" : "Van", "parse-names" : false, "suffix" : "" }, { "dropping-particle" : "", "family" : "Rietveld", "given" : "P", "non-dropping-particle" : "", "parse-names" : false, "suffix" : "" } ], "container-title" : "Transportation Research Part A: Policy and Practice", "id" : "ITEM-1", "issue" : "4", "issued" : { "date-parts" : [ [ "2009" ] ] }, "page" : "374-385", "title" : "Could you also have made this trip by another mode? An investigation of perceived travel possibilities of car and train travellers on the main travel corridors to the city of Amsterdam, The Netherlands", "type" : "article-journal", "volume" : "43" }, "uris" : [ "http://www.mendeley.com/documents/?uuid=1331fb41-0a6a-47aa-9e2f-eab77dc3ccc8" ] } ], "mendeley" : { "manualFormatting" : "Van Exel &amp; Rietveld (2009)", "previouslyFormattedCitation" : "(Van Exel and Rietveld, 2009)" }, "properties" : { "noteIndex" : 0 }, "schema" : "https://github.com/citation-style-language/schema/raw/master/csl-citation.json" }</w:instrText>
      </w:r>
      <w:r w:rsidRPr="001B1A15">
        <w:rPr>
          <w:rFonts w:ascii="Arial" w:hAnsi="Arial" w:cs="Arial"/>
        </w:rPr>
        <w:fldChar w:fldCharType="separate"/>
      </w:r>
      <w:r w:rsidR="008D5D06" w:rsidRPr="001B1A15">
        <w:rPr>
          <w:rFonts w:ascii="Arial" w:hAnsi="Arial" w:cs="Arial"/>
          <w:noProof/>
        </w:rPr>
        <w:t>Van Exel &amp; Rietveld (2009)</w:t>
      </w:r>
      <w:r w:rsidRPr="001B1A15">
        <w:rPr>
          <w:rFonts w:ascii="Arial" w:hAnsi="Arial" w:cs="Arial"/>
        </w:rPr>
        <w:fldChar w:fldCharType="end"/>
      </w:r>
      <w:r w:rsidR="008D5D06" w:rsidRPr="001B1A15">
        <w:rPr>
          <w:rFonts w:ascii="Arial" w:hAnsi="Arial" w:cs="Arial"/>
        </w:rPr>
        <w:t xml:space="preserve"> </w:t>
      </w:r>
      <w:r w:rsidR="008D5D06">
        <w:rPr>
          <w:rFonts w:ascii="Arial" w:hAnsi="Arial" w:cs="Arial"/>
        </w:rPr>
        <w:t xml:space="preserve">found that </w:t>
      </w:r>
      <w:r w:rsidR="008D5D06" w:rsidRPr="001B1A15">
        <w:rPr>
          <w:rFonts w:ascii="Arial" w:hAnsi="Arial" w:cs="Arial"/>
        </w:rPr>
        <w:t>unfamiliar journeys can result in differences of up to 46% between objective and subjective assessments of journey time, so these differences are to be expected for less familiar journey purposes such as hospitals. For destinations such as hospitals, doctors and supermarket</w:t>
      </w:r>
      <w:r w:rsidR="008D5D06">
        <w:rPr>
          <w:rFonts w:ascii="Arial" w:hAnsi="Arial" w:cs="Arial"/>
        </w:rPr>
        <w:t>s</w:t>
      </w:r>
      <w:r w:rsidR="008D5D06" w:rsidRPr="001B1A15">
        <w:rPr>
          <w:rFonts w:ascii="Arial" w:hAnsi="Arial" w:cs="Arial"/>
        </w:rPr>
        <w:t xml:space="preserve"> there are problems of destination definition which may account for some differences. For example, when asked where the nearest supermarket is, responses may vary between giving the nearest small food shop or the largest supermarket which is further away but which the respondent may use. There may also be differing definitions of hospitals for individuals and within the destinations used in calculating the Core Accessibility Indicators. Furthermore, hospital trips may be infrequent for many people. This shows the importance of considering external factors, such as doctors</w:t>
      </w:r>
      <w:r w:rsidR="008D5D06">
        <w:rPr>
          <w:rFonts w:ascii="Arial" w:hAnsi="Arial" w:cs="Arial"/>
        </w:rPr>
        <w:t>’</w:t>
      </w:r>
      <w:r w:rsidR="008D5D06" w:rsidRPr="001B1A15">
        <w:rPr>
          <w:rFonts w:ascii="Arial" w:hAnsi="Arial" w:cs="Arial"/>
        </w:rPr>
        <w:t xml:space="preserve"> and school catchment areas, as well as services provided by hospitals and the size of supermarkets, which may mean that consideration of journey time to the </w:t>
      </w:r>
      <w:r w:rsidR="008D5D06" w:rsidRPr="001B1A15">
        <w:rPr>
          <w:rFonts w:ascii="Arial" w:hAnsi="Arial" w:cs="Arial"/>
          <w:i/>
        </w:rPr>
        <w:t xml:space="preserve">nearest </w:t>
      </w:r>
      <w:proofErr w:type="gramStart"/>
      <w:r w:rsidR="008D5D06" w:rsidRPr="001B1A15">
        <w:rPr>
          <w:rFonts w:ascii="Arial" w:hAnsi="Arial" w:cs="Arial"/>
        </w:rPr>
        <w:t>destination</w:t>
      </w:r>
      <w:proofErr w:type="gramEnd"/>
      <w:r w:rsidR="008D5D06" w:rsidRPr="001B1A15">
        <w:rPr>
          <w:rFonts w:ascii="Arial" w:hAnsi="Arial" w:cs="Arial"/>
        </w:rPr>
        <w:t xml:space="preserve"> is not always appropriate. </w:t>
      </w:r>
    </w:p>
    <w:p w:rsidR="00DE5B71" w:rsidRPr="001B1A15" w:rsidRDefault="009D65FD" w:rsidP="00DE5B71">
      <w:pPr>
        <w:rPr>
          <w:rFonts w:ascii="Arial" w:hAnsi="Arial" w:cs="Arial"/>
        </w:rPr>
      </w:pPr>
      <w:r>
        <w:rPr>
          <w:rFonts w:ascii="Arial" w:hAnsi="Arial" w:cs="Arial"/>
        </w:rPr>
        <w:t>D</w:t>
      </w:r>
      <w:r w:rsidR="005432FF" w:rsidRPr="001B1A15">
        <w:rPr>
          <w:rFonts w:ascii="Arial" w:hAnsi="Arial" w:cs="Arial"/>
        </w:rPr>
        <w:t xml:space="preserve">ifferences occur between urban and rural areas, and </w:t>
      </w:r>
      <w:r>
        <w:rPr>
          <w:rFonts w:ascii="Arial" w:hAnsi="Arial" w:cs="Arial"/>
        </w:rPr>
        <w:t xml:space="preserve">with </w:t>
      </w:r>
      <w:r w:rsidR="005432FF" w:rsidRPr="001B1A15">
        <w:rPr>
          <w:rFonts w:ascii="Arial" w:hAnsi="Arial" w:cs="Arial"/>
        </w:rPr>
        <w:t xml:space="preserve">journey length. </w:t>
      </w:r>
      <w:r>
        <w:rPr>
          <w:rFonts w:ascii="Arial" w:hAnsi="Arial" w:cs="Arial"/>
        </w:rPr>
        <w:t xml:space="preserve">In general objective measures under-report perceived journey time in urban areas and for shorter journeys and over-report perceived journey time in rural areas and for longer journeys. </w:t>
      </w:r>
      <w:r w:rsidR="00DA72CB">
        <w:rPr>
          <w:rFonts w:ascii="Arial" w:hAnsi="Arial" w:cs="Arial"/>
        </w:rPr>
        <w:t>There are several possible explanations for this</w:t>
      </w:r>
      <w:r w:rsidR="00DE5B71">
        <w:rPr>
          <w:rFonts w:ascii="Arial" w:hAnsi="Arial" w:cs="Arial"/>
        </w:rPr>
        <w:t xml:space="preserve"> including the segmentation hypothesis (</w:t>
      </w:r>
      <w:proofErr w:type="spellStart"/>
      <w:r w:rsidR="00DE5B71">
        <w:rPr>
          <w:rFonts w:ascii="Arial" w:hAnsi="Arial" w:cs="Arial"/>
        </w:rPr>
        <w:t>Bugmann</w:t>
      </w:r>
      <w:proofErr w:type="spellEnd"/>
      <w:r w:rsidR="00DE5B71">
        <w:rPr>
          <w:rFonts w:ascii="Arial" w:hAnsi="Arial" w:cs="Arial"/>
        </w:rPr>
        <w:t xml:space="preserve"> and Coventry, 2004) and the accumulation hypothesis (</w:t>
      </w:r>
      <w:proofErr w:type="spellStart"/>
      <w:r w:rsidR="00DE5B71">
        <w:rPr>
          <w:rFonts w:ascii="Arial" w:hAnsi="Arial" w:cs="Arial"/>
        </w:rPr>
        <w:t>Sadalla</w:t>
      </w:r>
      <w:proofErr w:type="spellEnd"/>
      <w:r w:rsidR="00DE5B71">
        <w:rPr>
          <w:rFonts w:ascii="Arial" w:hAnsi="Arial" w:cs="Arial"/>
        </w:rPr>
        <w:t xml:space="preserve"> and Stapling, 1980; </w:t>
      </w:r>
      <w:proofErr w:type="spellStart"/>
      <w:r w:rsidR="00DE5B71">
        <w:rPr>
          <w:rFonts w:ascii="Arial" w:hAnsi="Arial" w:cs="Arial"/>
        </w:rPr>
        <w:t>Krizek</w:t>
      </w:r>
      <w:proofErr w:type="spellEnd"/>
      <w:r w:rsidR="00DE5B71">
        <w:rPr>
          <w:rFonts w:ascii="Arial" w:hAnsi="Arial" w:cs="Arial"/>
        </w:rPr>
        <w:t>, Horning &amp; El-</w:t>
      </w:r>
      <w:proofErr w:type="spellStart"/>
      <w:r w:rsidR="00DE5B71">
        <w:rPr>
          <w:rFonts w:ascii="Arial" w:hAnsi="Arial" w:cs="Arial"/>
        </w:rPr>
        <w:t>Geneidy</w:t>
      </w:r>
      <w:proofErr w:type="spellEnd"/>
      <w:r w:rsidR="00DE5B71">
        <w:rPr>
          <w:rFonts w:ascii="Arial" w:hAnsi="Arial" w:cs="Arial"/>
        </w:rPr>
        <w:t>, 2012) in suggesting that</w:t>
      </w:r>
      <w:r w:rsidR="00DE5B71" w:rsidRPr="001B1A15">
        <w:rPr>
          <w:rFonts w:ascii="Arial" w:hAnsi="Arial" w:cs="Arial"/>
        </w:rPr>
        <w:t xml:space="preserve"> longer journeys may be psychologically compressed relative to shorter journeys and therefore longer journeys are underestimated</w:t>
      </w:r>
      <w:r w:rsidR="00DE5B71">
        <w:rPr>
          <w:rFonts w:ascii="Arial" w:hAnsi="Arial" w:cs="Arial"/>
        </w:rPr>
        <w:t xml:space="preserve"> in NTS</w:t>
      </w:r>
      <w:r w:rsidR="00DE5B71" w:rsidRPr="001B1A15">
        <w:rPr>
          <w:rFonts w:ascii="Arial" w:hAnsi="Arial" w:cs="Arial"/>
        </w:rPr>
        <w:t xml:space="preserve"> </w:t>
      </w:r>
      <w:r w:rsidR="00DE5B71">
        <w:rPr>
          <w:rFonts w:ascii="Arial" w:hAnsi="Arial" w:cs="Arial"/>
        </w:rPr>
        <w:t xml:space="preserve">relative to the CAI </w:t>
      </w:r>
      <w:r w:rsidR="00DE5B71" w:rsidRPr="001B1A15">
        <w:rPr>
          <w:rFonts w:ascii="Arial" w:hAnsi="Arial" w:cs="Arial"/>
        </w:rPr>
        <w:t xml:space="preserve">compared to over-estimation of shorter journeys. </w:t>
      </w:r>
    </w:p>
    <w:p w:rsidR="00DE5B71" w:rsidRPr="001B1A15" w:rsidRDefault="00DE5B71" w:rsidP="00DE5B71">
      <w:pPr>
        <w:rPr>
          <w:rFonts w:ascii="Arial" w:hAnsi="Arial" w:cs="Arial"/>
        </w:rPr>
      </w:pPr>
      <w:r w:rsidRPr="001B1A15">
        <w:rPr>
          <w:rFonts w:ascii="Arial" w:hAnsi="Arial" w:cs="Arial"/>
        </w:rPr>
        <w:t>Alternatively it could be because the CAI values are average valued for the time achievable across an entire day, whereas NTS responses may relate to the minimum time a respondent thinks is achievable.</w:t>
      </w:r>
      <w:r>
        <w:rPr>
          <w:rFonts w:ascii="Arial" w:hAnsi="Arial" w:cs="Arial"/>
        </w:rPr>
        <w:t xml:space="preserve"> Journey times are likely to fluctuate more in urban areas</w:t>
      </w:r>
      <w:r w:rsidRPr="001B1A15">
        <w:rPr>
          <w:rFonts w:ascii="Arial" w:hAnsi="Arial" w:cs="Arial"/>
        </w:rPr>
        <w:t xml:space="preserve"> </w:t>
      </w:r>
      <w:r>
        <w:rPr>
          <w:rFonts w:ascii="Arial" w:hAnsi="Arial" w:cs="Arial"/>
        </w:rPr>
        <w:t>due to congestions levels and in rural areas it is possible that speed limits are more likely to be exceeded and therefore perceived or actual achieved journey time is less than that assumed by a measure restricted by the speed limit. Further explanations arise from</w:t>
      </w:r>
      <w:r w:rsidRPr="001B1A15">
        <w:rPr>
          <w:rFonts w:ascii="Arial" w:hAnsi="Arial" w:cs="Arial"/>
        </w:rPr>
        <w:t xml:space="preserve"> the coarse scale of analysis. </w:t>
      </w:r>
      <w:r>
        <w:rPr>
          <w:rFonts w:ascii="Arial" w:hAnsi="Arial" w:cs="Arial"/>
        </w:rPr>
        <w:t>The</w:t>
      </w:r>
      <w:r w:rsidRPr="001B1A15">
        <w:rPr>
          <w:rFonts w:ascii="Arial" w:hAnsi="Arial" w:cs="Arial"/>
        </w:rPr>
        <w:t xml:space="preserve"> precise location of NTS responses within a large postcode sector</w:t>
      </w:r>
      <w:r>
        <w:rPr>
          <w:rFonts w:ascii="Arial" w:hAnsi="Arial" w:cs="Arial"/>
        </w:rPr>
        <w:t xml:space="preserve"> is unknown. This affects the results, f</w:t>
      </w:r>
      <w:r w:rsidRPr="001B1A15">
        <w:rPr>
          <w:rFonts w:ascii="Arial" w:hAnsi="Arial" w:cs="Arial"/>
        </w:rPr>
        <w:t xml:space="preserve">or example, if the NTS responses are </w:t>
      </w:r>
      <w:r>
        <w:rPr>
          <w:rFonts w:ascii="Arial" w:hAnsi="Arial" w:cs="Arial"/>
        </w:rPr>
        <w:t>centrally located within a postcode sector</w:t>
      </w:r>
      <w:r w:rsidRPr="001B1A15">
        <w:rPr>
          <w:rFonts w:ascii="Arial" w:hAnsi="Arial" w:cs="Arial"/>
        </w:rPr>
        <w:t xml:space="preserve"> then the method of accounting for all LSOA CAI values within a postcode sector may be an over-estimate of the NTS values. This highlights a need for more accurate detail regarding perceptions or subjective measures of accessibility. Evidence from speaking with local accessibility planners (</w:t>
      </w:r>
      <w:r>
        <w:rPr>
          <w:rFonts w:ascii="Arial" w:hAnsi="Arial" w:cs="Arial"/>
        </w:rPr>
        <w:t>Curl, Nelson &amp; Anable, 2011</w:t>
      </w:r>
      <w:r w:rsidRPr="001B1A15">
        <w:rPr>
          <w:rFonts w:ascii="Arial" w:hAnsi="Arial" w:cs="Arial"/>
        </w:rPr>
        <w:t xml:space="preserve">) suggests that in fact the core indicators are seen as optimistic in more rural areas, so </w:t>
      </w:r>
      <w:r w:rsidR="000D24AA">
        <w:rPr>
          <w:rFonts w:ascii="Arial" w:hAnsi="Arial" w:cs="Arial"/>
        </w:rPr>
        <w:t>our</w:t>
      </w:r>
      <w:r w:rsidRPr="001B1A15">
        <w:rPr>
          <w:rFonts w:ascii="Arial" w:hAnsi="Arial" w:cs="Arial"/>
        </w:rPr>
        <w:t xml:space="preserve"> </w:t>
      </w:r>
      <w:r w:rsidR="000D24AA">
        <w:rPr>
          <w:rFonts w:ascii="Arial" w:hAnsi="Arial" w:cs="Arial"/>
        </w:rPr>
        <w:t xml:space="preserve">analysis is at odds </w:t>
      </w:r>
      <w:r w:rsidR="005E0108">
        <w:rPr>
          <w:rFonts w:ascii="Arial" w:hAnsi="Arial" w:cs="Arial"/>
        </w:rPr>
        <w:t xml:space="preserve">with </w:t>
      </w:r>
      <w:r w:rsidR="000D24AA">
        <w:rPr>
          <w:rFonts w:ascii="Arial" w:hAnsi="Arial" w:cs="Arial"/>
        </w:rPr>
        <w:t>local knowledge.</w:t>
      </w:r>
    </w:p>
    <w:p w:rsidR="005432FF" w:rsidRDefault="005432FF" w:rsidP="005432FF">
      <w:pPr>
        <w:rPr>
          <w:rFonts w:ascii="Arial" w:hAnsi="Arial" w:cs="Arial"/>
        </w:rPr>
      </w:pPr>
      <w:r w:rsidRPr="001B1A15">
        <w:rPr>
          <w:rFonts w:ascii="Arial" w:hAnsi="Arial" w:cs="Arial"/>
        </w:rPr>
        <w:t xml:space="preserve">This </w:t>
      </w:r>
      <w:r>
        <w:rPr>
          <w:rFonts w:ascii="Arial" w:hAnsi="Arial" w:cs="Arial"/>
        </w:rPr>
        <w:t>highlights a</w:t>
      </w:r>
      <w:r w:rsidRPr="001B1A15">
        <w:rPr>
          <w:rFonts w:ascii="Arial" w:hAnsi="Arial" w:cs="Arial"/>
        </w:rPr>
        <w:t xml:space="preserve"> potential problem with national level indicators. The importance of local level indicators is highlighted by </w:t>
      </w:r>
      <w:r w:rsidR="00341957" w:rsidRPr="001B1A15">
        <w:rPr>
          <w:rFonts w:ascii="Arial" w:hAnsi="Arial" w:cs="Arial"/>
        </w:rPr>
        <w:fldChar w:fldCharType="begin" w:fldLock="1"/>
      </w:r>
      <w:r w:rsidRPr="001B1A15">
        <w:rPr>
          <w:rFonts w:ascii="Arial" w:hAnsi="Arial" w:cs="Arial"/>
        </w:rPr>
        <w:instrText>ADDIN CSL_CITATION { "citationItems" : [ { "id" : "ITEM-1", "itemData" : { "abstract" : "Abstract Testing the validity of indicator systems is a task almost always left to the scientific community, in standard practice and in keeping with the quest for objectivity prevalent in politics and in society as a whole. This paper calls for a reinvigorated agenda within indicators research to question this practice and develop alternative methodologies to test the validity, legitimacy and impacts of indicator systems. The assumptions of objectivity are not realistic in contemporary policy contexts. As a result, the scientific community is not the only community with a stake in assessing an indicator system; it is perhaps not even the most important one. Four other community types with distinct interests in the design, use and impacts of indicator systems are identified. First is the community of elected officials, whose positions of power make their perspective important and unique; second is the community of engaged publics, whose stake is made clear by the principles of participatory and deliberative democracy; third are communities of cultural difference; and fourth are professional communities. The unique relationship each of these communities has with indicator systems, and thus the tests and challenges offered by each to the practice of indicators, is discussed through a case study of a public participation process for the development of a new set of regional sustainability indicators in Vancouver, Canada. The evidence suggests new research questions for scholars in policy and indicators studies who seek to better understand paths and barriers to implementation and impact in indicators practice, as well as lessons for other local indicators practices.", "author" : [ { "dropping-particle" : "", "family" : "Holden", "given" : "Meg", "non-dropping-particle" : "", "parse-names" : false, "suffix" : "" } ], "container-title" : "Social Indicators Research", "id" : "ITEM-1", "issue" : "3", "issued" : { "date-parts" : [ [ "2009" ] ] }, "note" : "Abstract Testing the validity of indicator systems is a task almost always left to the scientific community, in standard practice and in keeping with the quest for objectivity prevalent in politics and in society as a whole. This paper calls for a reinvigorated agenda within indicators research to question this practice and develop alternative methodologies to test the validity, legitimacy and impacts of indicator systems. The assumptions of objectivity are not realistic in contemporary policy contexts. As a result, the scientific community is not the only community with a stake in assessing an indicator system; it is perhaps not even the most important one. Four other community types with distinct interests in the design, use and impacts of indicator systems are identified. First is the community of elected officials, whose positions of power make their perspective important and unique; second is the community of engaged publics, whose stake is made clear by the principles of participatory and deliberative democracy; third are communities of cultural difference; and fourth are professional communities. The unique relationship each of these communities has with indicator systems, and thus the tests and challenges offered by each to the practice of indicators, is discussed through a case study of a public participation process for the development of a new set of regional sustainability indicators in Vancouver, Canada. The evidence suggests new research questions for scholars in policy and indicators studies who seek to better understand paths and barriers to implementation and impact in indicators practice, as well as lessons for other local indicators practices.", "page" : "429-448", "title" : "Community Interests and Indicator System Success", "type" : "article-journal", "volume" : "92" }, "uris" : [ "http://www.mendeley.com/documents/?uuid=e675b9ae-baa0-4ebd-aadb-216ce0d111e2" ] } ], "mendeley" : { "manualFormatting" : "Holden (2009)", "previouslyFormattedCitation" : "(Holden, 2009)" }, "properties" : { "noteIndex" : 0 }, "schema" : "https://github.com/citation-style-language/schema/raw/master/csl-citation.json" }</w:instrText>
      </w:r>
      <w:r w:rsidR="00341957" w:rsidRPr="001B1A15">
        <w:rPr>
          <w:rFonts w:ascii="Arial" w:hAnsi="Arial" w:cs="Arial"/>
        </w:rPr>
        <w:fldChar w:fldCharType="separate"/>
      </w:r>
      <w:r w:rsidRPr="001B1A15">
        <w:rPr>
          <w:rFonts w:ascii="Arial" w:hAnsi="Arial" w:cs="Arial"/>
          <w:noProof/>
        </w:rPr>
        <w:t>Holden (2009)</w:t>
      </w:r>
      <w:r w:rsidR="00341957" w:rsidRPr="001B1A15">
        <w:rPr>
          <w:rFonts w:ascii="Arial" w:hAnsi="Arial" w:cs="Arial"/>
        </w:rPr>
        <w:fldChar w:fldCharType="end"/>
      </w:r>
      <w:r w:rsidRPr="001B1A15">
        <w:rPr>
          <w:rFonts w:ascii="Arial" w:hAnsi="Arial" w:cs="Arial"/>
        </w:rPr>
        <w:t xml:space="preserve"> </w:t>
      </w:r>
      <w:r w:rsidRPr="001B1A15">
        <w:rPr>
          <w:rStyle w:val="QuoteChar41"/>
          <w:rFonts w:ascii="Arial" w:hAnsi="Arial" w:cs="Arial"/>
        </w:rPr>
        <w:t>“The democratic potential of indicators work is slighted by those who promote the use of standard, comparable indicators, with the laudable goals of minimising work”</w:t>
      </w:r>
      <w:r>
        <w:rPr>
          <w:rStyle w:val="QuoteChar41"/>
          <w:rFonts w:ascii="Arial" w:hAnsi="Arial" w:cs="Arial"/>
        </w:rPr>
        <w:t xml:space="preserve"> </w:t>
      </w:r>
      <w:r w:rsidRPr="001B1A15">
        <w:rPr>
          <w:rStyle w:val="QuoteChar41"/>
          <w:rFonts w:ascii="Arial" w:hAnsi="Arial" w:cs="Arial"/>
        </w:rPr>
        <w:t xml:space="preserve">(p.439). </w:t>
      </w:r>
      <w:r w:rsidRPr="00264B22">
        <w:rPr>
          <w:rStyle w:val="QuoteChar41"/>
          <w:rFonts w:ascii="Arial" w:hAnsi="Arial" w:cs="Arial"/>
          <w:i w:val="0"/>
        </w:rPr>
        <w:t>This suggests that the drive for national level datasets may not be appropriate and in fact efforts may be best placed to develop robust measures at a local level.</w:t>
      </w:r>
      <w:r w:rsidRPr="001B1A15">
        <w:rPr>
          <w:rStyle w:val="QuoteChar41"/>
          <w:rFonts w:ascii="Arial" w:hAnsi="Arial" w:cs="Arial"/>
        </w:rPr>
        <w:t xml:space="preserve"> </w:t>
      </w:r>
      <w:r>
        <w:rPr>
          <w:rFonts w:ascii="Arial" w:hAnsi="Arial" w:cs="Arial"/>
        </w:rPr>
        <w:t>Neither of the datasets make</w:t>
      </w:r>
      <w:r w:rsidRPr="001B1A15">
        <w:rPr>
          <w:rFonts w:ascii="Arial" w:hAnsi="Arial" w:cs="Arial"/>
        </w:rPr>
        <w:t xml:space="preserve"> distinction between urban and rural </w:t>
      </w:r>
      <w:r w:rsidRPr="001B1A15">
        <w:rPr>
          <w:rFonts w:ascii="Arial" w:hAnsi="Arial" w:cs="Arial"/>
        </w:rPr>
        <w:lastRenderedPageBreak/>
        <w:t xml:space="preserve">areas in terms of thresholds of </w:t>
      </w:r>
      <w:r>
        <w:rPr>
          <w:rFonts w:ascii="Arial" w:hAnsi="Arial" w:cs="Arial"/>
        </w:rPr>
        <w:t xml:space="preserve">journey time </w:t>
      </w:r>
      <w:r w:rsidRPr="001B1A15">
        <w:rPr>
          <w:rFonts w:ascii="Arial" w:hAnsi="Arial" w:cs="Arial"/>
        </w:rPr>
        <w:t xml:space="preserve">accessibility </w:t>
      </w:r>
      <w:r w:rsidR="00341957" w:rsidRPr="001B1A15">
        <w:rPr>
          <w:rFonts w:ascii="Arial" w:hAnsi="Arial" w:cs="Arial"/>
        </w:rPr>
        <w:fldChar w:fldCharType="begin" w:fldLock="1"/>
      </w:r>
      <w:r>
        <w:rPr>
          <w:rFonts w:ascii="Arial" w:hAnsi="Arial" w:cs="Arial"/>
        </w:rPr>
        <w:instrText>ADDIN CSL_CITATION { "citationItems" : [ { "id" : "ITEM-1", "itemData" : { "URL" : "http://assets.dft.gov.uk/statistics/series/accessibility/accessibility-statistics-strengths-and-weaknesses.pdf", "accessed" : { "date-parts" : [ [ "2012", "5", "10" ] ] }, "author" : [ { "dropping-particle" : "", "family" : "DfT", "given" : "", "non-dropping-particle" : "", "parse-names" : false, "suffix" : "" } ], "id" : "ITEM-1", "issued" : { "date-parts" : [ [ "2011" ] ] }, "title" : "Strengths and Weaknesses of the Accessibility Statistics", "type" : "webpage" }, "uris" : [ "http://www.mendeley.com/documents/?uuid=b7f2a2f9-4d79-48d4-9d6f-81d6b706de39" ] } ], "mendeley" : { "manualFormatting" : "(DfT, 2011c)", "previouslyFormattedCitation" : "(DfT, 2011e)" }, "properties" : { "noteIndex" : 0 }, "schema" : "https://github.com/citation-style-language/schema/raw/master/csl-citation.json" }</w:instrText>
      </w:r>
      <w:r w:rsidR="00341957" w:rsidRPr="001B1A15">
        <w:rPr>
          <w:rFonts w:ascii="Arial" w:hAnsi="Arial" w:cs="Arial"/>
        </w:rPr>
        <w:fldChar w:fldCharType="separate"/>
      </w:r>
      <w:r w:rsidRPr="001B1A15">
        <w:rPr>
          <w:rFonts w:ascii="Arial" w:hAnsi="Arial" w:cs="Arial"/>
          <w:noProof/>
        </w:rPr>
        <w:t>(DfT, 2011</w:t>
      </w:r>
      <w:r>
        <w:rPr>
          <w:rFonts w:ascii="Arial" w:hAnsi="Arial" w:cs="Arial"/>
          <w:noProof/>
        </w:rPr>
        <w:t>c</w:t>
      </w:r>
      <w:r w:rsidRPr="001B1A15">
        <w:rPr>
          <w:rFonts w:ascii="Arial" w:hAnsi="Arial" w:cs="Arial"/>
          <w:noProof/>
        </w:rPr>
        <w:t>)</w:t>
      </w:r>
      <w:r w:rsidR="00341957" w:rsidRPr="001B1A15">
        <w:rPr>
          <w:rFonts w:ascii="Arial" w:hAnsi="Arial" w:cs="Arial"/>
        </w:rPr>
        <w:fldChar w:fldCharType="end"/>
      </w:r>
      <w:r w:rsidRPr="001B1A15">
        <w:rPr>
          <w:rFonts w:ascii="Arial" w:hAnsi="Arial" w:cs="Arial"/>
        </w:rPr>
        <w:t xml:space="preserve">, or indeed destination types or modes of transport. This is an important point as expectations, and indeed desired accessibility may be less in rural areas </w:t>
      </w:r>
      <w:r w:rsidR="00341957" w:rsidRPr="001B1A15">
        <w:rPr>
          <w:rFonts w:ascii="Arial" w:hAnsi="Arial" w:cs="Arial"/>
        </w:rPr>
        <w:fldChar w:fldCharType="begin" w:fldLock="1"/>
      </w:r>
      <w:r w:rsidRPr="001B1A15">
        <w:rPr>
          <w:rFonts w:ascii="Arial" w:hAnsi="Arial" w:cs="Arial"/>
        </w:rPr>
        <w:instrText>ADDIN CSL_CITATION { "citationItems" : [ { "id" : "ITEM-1", "itemData" : { "abstract" : "Accessibility has become established as a mainstream policy goal in the service of the UK Government\u2019s aims of achieving greater social inclusion and social justice. It is argued that a better understanding of the relationship between conceptualisations of accessibility and these policy aims would be of value in understanding the potential of accessibility to contribute to policy. The aim of this paper is to contribute to this understanding. The paper discusses a conceptual framework placing accessibility centrally in the social justice and social inclusion agenda. The location of the idea of accessibility in the rural context, and as a \u2018rural challenge\u2019, is traced. Its relationship with welfare geography, and its essentially normative nature, are discussed, and connections with need are made.", "author" : [ { "dropping-particle" : "", "family" : "Farrington", "given" : "John", "non-dropping-particle" : "", "parse-names" : false, "suffix" : "" }, { "dropping-particle" : "", "family" : "Farrington", "given" : "Conor", "non-dropping-particle" : "", "parse-names" : false, "suffix" : "" } ], "container-title" : "Journal of Transport Geography", "id" : "ITEM-1", "issue" : "1", "issued" : { "date-parts" : [ [ "2005" ] ] }, "note" : "Accessibility has become established as a mainstream policy goal in the service of the UK Government\u2019s aims of achieving greater social inclusion and social justice. It is argued that a better understanding of the relationship between conceptualisations of accessibility and these policy aims would be of value in understanding the potential of accessibility to contribute to policy. The aim of this paper is to contribute to this understanding. The paper discusses a conceptual framework placing accessibility centrally in the social justice and social inclusion agenda. The location of the idea of accessibility in the rural context, and as a \u2018rural challenge\u2019, is traced. Its relationship with welfare geography, and its essentially normative nature, are discussed, and connections with need are made.", "page" : "1-12", "title" : "Rural accessibility, social inclusion and social justice: towards conceptualisation", "type" : "article-journal", "volume" : "13" }, "uris" : [ "http://www.mendeley.com/documents/?uuid=c9bc61b9-6855-4c89-a27e-89f994ae5fce" ] } ], "mendeley" : { "manualFormatting" : "(Farrington &amp; Farrington 2005)", "previouslyFormattedCitation" : "(Farrington and Farrington, 2005)" }, "properties" : { "noteIndex" : 0 }, "schema" : "https://github.com/citation-style-language/schema/raw/master/csl-citation.json" }</w:instrText>
      </w:r>
      <w:r w:rsidR="00341957" w:rsidRPr="001B1A15">
        <w:rPr>
          <w:rFonts w:ascii="Arial" w:hAnsi="Arial" w:cs="Arial"/>
        </w:rPr>
        <w:fldChar w:fldCharType="separate"/>
      </w:r>
      <w:r w:rsidRPr="001B1A15">
        <w:rPr>
          <w:rFonts w:ascii="Arial" w:hAnsi="Arial" w:cs="Arial"/>
          <w:noProof/>
        </w:rPr>
        <w:t>(Farrington &amp; Farrington 2005)</w:t>
      </w:r>
      <w:r w:rsidR="00341957" w:rsidRPr="001B1A15">
        <w:rPr>
          <w:rFonts w:ascii="Arial" w:hAnsi="Arial" w:cs="Arial"/>
        </w:rPr>
        <w:fldChar w:fldCharType="end"/>
      </w:r>
      <w:r w:rsidRPr="001B1A15">
        <w:rPr>
          <w:rFonts w:ascii="Arial" w:hAnsi="Arial" w:cs="Arial"/>
        </w:rPr>
        <w:t xml:space="preserve">. </w:t>
      </w:r>
      <w:r w:rsidR="009D65FD" w:rsidRPr="001B1A15">
        <w:rPr>
          <w:rFonts w:ascii="Arial" w:hAnsi="Arial" w:cs="Arial"/>
        </w:rPr>
        <w:t>Some of these differences could be due to the nature of calculations</w:t>
      </w:r>
      <w:r w:rsidR="000D24AA">
        <w:rPr>
          <w:rFonts w:ascii="Arial" w:hAnsi="Arial" w:cs="Arial"/>
        </w:rPr>
        <w:t>,</w:t>
      </w:r>
      <w:r w:rsidR="009D65FD" w:rsidRPr="001B1A15">
        <w:rPr>
          <w:rFonts w:ascii="Arial" w:hAnsi="Arial" w:cs="Arial"/>
        </w:rPr>
        <w:t xml:space="preserve"> which will give different results dependent upon the size of the zone calculated. </w:t>
      </w:r>
      <w:r w:rsidR="009D65FD">
        <w:rPr>
          <w:rFonts w:ascii="Arial" w:hAnsi="Arial" w:cs="Arial"/>
        </w:rPr>
        <w:t>The</w:t>
      </w:r>
      <w:r w:rsidRPr="001B1A15">
        <w:rPr>
          <w:rFonts w:ascii="Arial" w:hAnsi="Arial" w:cs="Arial"/>
        </w:rPr>
        <w:t xml:space="preserve"> differing size of census output areas (COA) in urban and rural areas means that there is a much greater potential for inaccuracies in rural areas. The indicators are calculated from the centroid of each COA. This means that for larger COA (in rural areas) the potential for error is greater as individual households will be a greater distance from the centroid. This could lead to the indicators underestimating journey times as it does not account for the distance of the household from the centre of the LSOA. There is also potential for overestimating journey time. This could happen if a household is near to a town centre offering essential destinations, yet in a different COA to </w:t>
      </w:r>
      <w:r>
        <w:rPr>
          <w:rFonts w:ascii="Arial" w:hAnsi="Arial" w:cs="Arial"/>
        </w:rPr>
        <w:t>the town centre as the</w:t>
      </w:r>
      <w:r w:rsidRPr="001B1A15">
        <w:rPr>
          <w:rFonts w:ascii="Arial" w:hAnsi="Arial" w:cs="Arial"/>
        </w:rPr>
        <w:t xml:space="preserve"> algorithm would calculate the journey time via the centroid of the COA within which the household falls. This shows the vulnerability of the indicators to geographical boundaries and is illustrative of the Modifiable Areal Unit Problem </w:t>
      </w:r>
      <w:r w:rsidR="00341957" w:rsidRPr="001B1A15">
        <w:rPr>
          <w:rFonts w:ascii="Arial" w:hAnsi="Arial" w:cs="Arial"/>
        </w:rPr>
        <w:fldChar w:fldCharType="begin" w:fldLock="1"/>
      </w:r>
      <w:r w:rsidRPr="001B1A15">
        <w:rPr>
          <w:rFonts w:ascii="Arial" w:hAnsi="Arial" w:cs="Arial"/>
        </w:rPr>
        <w:instrText>ADDIN CSL_CITATION { "citationItems" : [ { "id" : "ITEM-1", "itemData" : { "author" : [ { "dropping-particle" : "", "family" : "Openshaw", "given" : "S", "non-dropping-particle" : "", "parse-names" : false, "suffix" : "" }, { "dropping-particle" : "", "family" : "Taylor", "given" : "P J", "non-dropping-particle" : "", "parse-names" : false, "suffix" : "" } ], "container-title" : "Quantitative geography: A British  view", "id" : "ITEM-1", "issued" : { "date-parts" : [ [ "1981" ] ] }, "page" : "60", "title" : "The modifiable areal unit problem", "type" : "chapter" }, "uris" : [ "http://www.mendeley.com/documents/?uuid=96e5ceaf-4fc3-44e7-bb0b-8e3a7e31839e" ] } ], "mendeley" : { "previouslyFormattedCitation" : "(Openshaw and Taylor, 1981)" }, "properties" : { "noteIndex" : 0 }, "schema" : "https://github.com/citation-style-language/schema/raw/master/csl-citation.json" }</w:instrText>
      </w:r>
      <w:r w:rsidR="00341957" w:rsidRPr="001B1A15">
        <w:rPr>
          <w:rFonts w:ascii="Arial" w:hAnsi="Arial" w:cs="Arial"/>
        </w:rPr>
        <w:fldChar w:fldCharType="separate"/>
      </w:r>
      <w:r w:rsidRPr="001B1A15">
        <w:rPr>
          <w:rFonts w:ascii="Arial" w:hAnsi="Arial" w:cs="Arial"/>
          <w:noProof/>
        </w:rPr>
        <w:t>(Openshaw and Taylor, 1981)</w:t>
      </w:r>
      <w:r w:rsidR="00341957" w:rsidRPr="001B1A15">
        <w:rPr>
          <w:rFonts w:ascii="Arial" w:hAnsi="Arial" w:cs="Arial"/>
        </w:rPr>
        <w:fldChar w:fldCharType="end"/>
      </w:r>
      <w:r w:rsidRPr="001B1A15">
        <w:rPr>
          <w:rFonts w:ascii="Arial" w:hAnsi="Arial" w:cs="Arial"/>
        </w:rPr>
        <w:t xml:space="preserve"> whereby geographical measures could produce vastly differing results if boundaries are changed. </w:t>
      </w:r>
      <w:r>
        <w:rPr>
          <w:rFonts w:ascii="Arial" w:hAnsi="Arial" w:cs="Arial"/>
        </w:rPr>
        <w:t>Similarly, the use of categorical responses and large postcode sectors as the unit of analysis limits the utility of the NTS in analysing individual level data.</w:t>
      </w:r>
    </w:p>
    <w:p w:rsidR="008D5D06" w:rsidRPr="001B1A15" w:rsidRDefault="008D5D06" w:rsidP="008D5D06">
      <w:pPr>
        <w:rPr>
          <w:rFonts w:ascii="Arial" w:hAnsi="Arial" w:cs="Arial"/>
        </w:rPr>
      </w:pPr>
      <w:r w:rsidRPr="001B1A15">
        <w:rPr>
          <w:rFonts w:ascii="Arial" w:hAnsi="Arial" w:cs="Arial"/>
        </w:rPr>
        <w:t>This analysis has highlighted some patterns in differences between a subjective and objective approach to measuring journey time accessibility to destinations in national datasets. However, given the coarse scale of analysis, care in interpreting the results is needed as a difference in category could range from two minutes to 40 minutes. Furthermore</w:t>
      </w:r>
      <w:r w:rsidR="00ED37F9">
        <w:rPr>
          <w:rFonts w:ascii="Arial" w:hAnsi="Arial" w:cs="Arial"/>
        </w:rPr>
        <w:t>,</w:t>
      </w:r>
      <w:r w:rsidRPr="001B1A15">
        <w:rPr>
          <w:rFonts w:ascii="Arial" w:hAnsi="Arial" w:cs="Arial"/>
        </w:rPr>
        <w:t xml:space="preserve"> zonal level analyses are open to issues of spatial aggregation.</w:t>
      </w:r>
      <w:r w:rsidR="00ED37F9">
        <w:rPr>
          <w:rFonts w:ascii="Arial" w:hAnsi="Arial" w:cs="Arial"/>
        </w:rPr>
        <w:t xml:space="preserve"> The CAI measures, calculated at the zonal level, are likely to be prone to error</w:t>
      </w:r>
      <w:r w:rsidR="005D20DF">
        <w:rPr>
          <w:rFonts w:ascii="Arial" w:hAnsi="Arial" w:cs="Arial"/>
        </w:rPr>
        <w:t xml:space="preserve"> due to differences in size.</w:t>
      </w:r>
      <w:r w:rsidR="00B070D9">
        <w:rPr>
          <w:rFonts w:ascii="Arial" w:hAnsi="Arial" w:cs="Arial"/>
        </w:rPr>
        <w:t xml:space="preserve"> </w:t>
      </w:r>
    </w:p>
    <w:p w:rsidR="00B94B70" w:rsidRPr="001B1A15" w:rsidRDefault="00B94B70" w:rsidP="00B94B70">
      <w:pPr>
        <w:rPr>
          <w:rFonts w:ascii="Arial" w:hAnsi="Arial" w:cs="Arial"/>
        </w:rPr>
      </w:pPr>
      <w:r w:rsidRPr="001B1A15">
        <w:rPr>
          <w:rFonts w:ascii="Arial" w:hAnsi="Arial" w:cs="Arial"/>
        </w:rPr>
        <w:t>There is clearly a discrepancy between objective measures and subjective measures of journey time accessibility</w:t>
      </w:r>
      <w:r w:rsidR="00D47DCE">
        <w:rPr>
          <w:rFonts w:ascii="Arial" w:hAnsi="Arial" w:cs="Arial"/>
        </w:rPr>
        <w:t>.</w:t>
      </w:r>
      <w:r w:rsidR="005E0108">
        <w:rPr>
          <w:rFonts w:ascii="Arial" w:hAnsi="Arial" w:cs="Arial"/>
        </w:rPr>
        <w:t xml:space="preserve"> </w:t>
      </w:r>
      <w:r w:rsidRPr="001B1A15">
        <w:rPr>
          <w:rFonts w:ascii="Arial" w:hAnsi="Arial" w:cs="Arial"/>
        </w:rPr>
        <w:t>However, there are some important limitations and gaps in understanding which prevent firm conclusions from being drawn</w:t>
      </w:r>
      <w:r w:rsidR="00D47DCE">
        <w:rPr>
          <w:rFonts w:ascii="Arial" w:hAnsi="Arial" w:cs="Arial"/>
        </w:rPr>
        <w:t xml:space="preserve">, not least that differences may be as much to </w:t>
      </w:r>
      <w:r w:rsidR="005E0108">
        <w:rPr>
          <w:rFonts w:ascii="Arial" w:hAnsi="Arial" w:cs="Arial"/>
        </w:rPr>
        <w:t>do with the way in which data are collected and measures</w:t>
      </w:r>
      <w:r w:rsidR="00D47DCE">
        <w:rPr>
          <w:rFonts w:ascii="Arial" w:hAnsi="Arial" w:cs="Arial"/>
        </w:rPr>
        <w:t xml:space="preserve"> calculated than any firm differences between perceptions and reality</w:t>
      </w:r>
      <w:r w:rsidRPr="001B1A15">
        <w:rPr>
          <w:rFonts w:ascii="Arial" w:hAnsi="Arial" w:cs="Arial"/>
        </w:rPr>
        <w:t xml:space="preserve">. From this analysis it is difficult to unpick where there are real differences and where there are errors in the datasets. </w:t>
      </w:r>
      <w:r w:rsidR="00D47DCE">
        <w:rPr>
          <w:rFonts w:ascii="Arial" w:hAnsi="Arial" w:cs="Arial"/>
        </w:rPr>
        <w:t>Nonetheless</w:t>
      </w:r>
      <w:r w:rsidRPr="001B1A15">
        <w:rPr>
          <w:rFonts w:ascii="Arial" w:hAnsi="Arial" w:cs="Arial"/>
        </w:rPr>
        <w:t xml:space="preserve">, the difference is important and there is a need for further work to elicit why there is a difference and to understand the implications of measurement techniques. </w:t>
      </w:r>
      <w:r w:rsidR="00D47DCE">
        <w:rPr>
          <w:rFonts w:ascii="Arial" w:hAnsi="Arial" w:cs="Arial"/>
        </w:rPr>
        <w:t xml:space="preserve">Both of these datasets are currently used by policy makers and planners to measure accessibility to a range of services, yet they produce different results. Therefore, whether or not the differences identified here are </w:t>
      </w:r>
      <w:r w:rsidR="00DF0EC8">
        <w:rPr>
          <w:rFonts w:ascii="Arial" w:hAnsi="Arial" w:cs="Arial"/>
        </w:rPr>
        <w:t>attributable</w:t>
      </w:r>
      <w:r w:rsidR="00D47DCE">
        <w:rPr>
          <w:rFonts w:ascii="Arial" w:hAnsi="Arial" w:cs="Arial"/>
        </w:rPr>
        <w:t xml:space="preserve"> to any actual </w:t>
      </w:r>
      <w:proofErr w:type="gramStart"/>
      <w:r w:rsidR="00D47DCE">
        <w:rPr>
          <w:rFonts w:ascii="Arial" w:hAnsi="Arial" w:cs="Arial"/>
        </w:rPr>
        <w:t>difference,</w:t>
      </w:r>
      <w:proofErr w:type="gramEnd"/>
      <w:r w:rsidR="00D47DCE">
        <w:rPr>
          <w:rFonts w:ascii="Arial" w:hAnsi="Arial" w:cs="Arial"/>
        </w:rPr>
        <w:t xml:space="preserve"> or issues of data, consideration needs to be given to how and why such measures are produced, and what implications using each measure might have. T</w:t>
      </w:r>
      <w:r w:rsidRPr="001B1A15">
        <w:rPr>
          <w:rFonts w:ascii="Arial" w:hAnsi="Arial" w:cs="Arial"/>
        </w:rPr>
        <w:t xml:space="preserve">he DfT </w:t>
      </w:r>
      <w:r w:rsidR="0027026D">
        <w:rPr>
          <w:rFonts w:ascii="Arial" w:hAnsi="Arial" w:cs="Arial"/>
        </w:rPr>
        <w:t>has recently concluded that GPS-</w:t>
      </w:r>
      <w:r w:rsidRPr="001B1A15">
        <w:rPr>
          <w:rFonts w:ascii="Arial" w:hAnsi="Arial" w:cs="Arial"/>
        </w:rPr>
        <w:t xml:space="preserve">based measurement is not an appropriate means of data collection to replace travel diary data, following a pilot study which </w:t>
      </w:r>
      <w:r w:rsidR="000D24AA">
        <w:rPr>
          <w:rFonts w:ascii="Arial" w:hAnsi="Arial" w:cs="Arial"/>
        </w:rPr>
        <w:t xml:space="preserve">produced vastly different results </w:t>
      </w:r>
      <w:r w:rsidR="00341957" w:rsidRPr="001B1A15">
        <w:rPr>
          <w:rFonts w:ascii="Arial" w:hAnsi="Arial" w:cs="Arial"/>
        </w:rPr>
        <w:fldChar w:fldCharType="begin" w:fldLock="1"/>
      </w:r>
      <w:r w:rsidRPr="001B1A15">
        <w:rPr>
          <w:rFonts w:ascii="Arial" w:hAnsi="Arial" w:cs="Arial"/>
        </w:rPr>
        <w:instrText>ADDIN CSL_CITATION { "citationItems" : [ { "id" : "ITEM-1", "itemData" : { "URL" : "http://www.transportxtra.com/magazines/local_transport_today/news/?id=29294", "accessed" : { "date-parts" : [ [ "2012", "1", "10" ] ] }, "author" : [ { "dropping-particle" : "", "family" : "LTT", "given" : "", "non-dropping-particle" : "", "parse-names" : false, "suffix" : "" } ], "container-title" : "LTT 587 January 2012", "id" : "ITEM-1", "issued" : { "date-parts" : [ [ "2012" ] ] }, "title" : "Pilot results prompt DfT to drop plan for GPS-based travel survey", "type" : "webpage" }, "uris" : [ "http://www.mendeley.com/documents/?uuid=bc6ca072-8b3f-409e-8e68-88d98ef95f21" ] }, { "id" : "ITEM-2", "itemData" : { "URL" : "http://assets.dft.gov.uk/statistics/series/national-travel-survey/nts-gps-analysis-report.pdf", "accessed" : { "date-parts" : [ [ "2012", "1", "19" ] ] }, "author" : [ { "dropping-particle" : "", "family" : "DfT", "given" : "", "non-dropping-particle" : "", "parse-names" : false, "suffix" : "" } ], "id" : "ITEM-2", "issued" : { "date-parts" : [ [ "2012" ] ] }, "title" : "National Travel Survey 2011 GPS pilot: summary analysis", "type" : "webpage" }, "uris" : [ "http://www.mendeley.com/documents/?uuid=7d0272be-90b5-4ba0-b3a8-d4ba14f0be46" ] } ], "mendeley" : { "previouslyFormattedCitation" : "(DfT, 2012; LTT, 2012)" }, "properties" : { "noteIndex" : 0 }, "schema" : "https://github.com/citation-style-language/schema/raw/master/csl-citation.json" }</w:instrText>
      </w:r>
      <w:r w:rsidR="00341957" w:rsidRPr="001B1A15">
        <w:rPr>
          <w:rFonts w:ascii="Arial" w:hAnsi="Arial" w:cs="Arial"/>
        </w:rPr>
        <w:fldChar w:fldCharType="separate"/>
      </w:r>
      <w:r w:rsidRPr="001B1A15">
        <w:rPr>
          <w:rFonts w:ascii="Arial" w:hAnsi="Arial" w:cs="Arial"/>
          <w:noProof/>
        </w:rPr>
        <w:t>(DfT, 2012; LTT, 2012)</w:t>
      </w:r>
      <w:r w:rsidR="00341957" w:rsidRPr="001B1A15">
        <w:rPr>
          <w:rFonts w:ascii="Arial" w:hAnsi="Arial" w:cs="Arial"/>
        </w:rPr>
        <w:fldChar w:fldCharType="end"/>
      </w:r>
      <w:r w:rsidRPr="001B1A15">
        <w:rPr>
          <w:rFonts w:ascii="Arial" w:hAnsi="Arial" w:cs="Arial"/>
        </w:rPr>
        <w:t xml:space="preserve">. This suggests that the way in which people record and report their travel activity is vastly different from what they actually do when </w:t>
      </w:r>
      <w:r w:rsidR="0027026D">
        <w:rPr>
          <w:rFonts w:ascii="Arial" w:hAnsi="Arial" w:cs="Arial"/>
        </w:rPr>
        <w:t xml:space="preserve">it is </w:t>
      </w:r>
      <w:r w:rsidRPr="001B1A15">
        <w:rPr>
          <w:rFonts w:ascii="Arial" w:hAnsi="Arial" w:cs="Arial"/>
        </w:rPr>
        <w:t xml:space="preserve">objectively recorded using GPS (although potential errors in GPS recording should be taken into account). </w:t>
      </w:r>
      <w:r w:rsidR="00DF0EC8">
        <w:rPr>
          <w:rFonts w:ascii="Arial" w:hAnsi="Arial" w:cs="Arial"/>
        </w:rPr>
        <w:t xml:space="preserve">Clearly a change in methodology could have implications for </w:t>
      </w:r>
      <w:r w:rsidR="005432FF">
        <w:rPr>
          <w:rFonts w:ascii="Arial" w:hAnsi="Arial" w:cs="Arial"/>
        </w:rPr>
        <w:t>policy</w:t>
      </w:r>
      <w:r w:rsidR="00DF0EC8">
        <w:rPr>
          <w:rFonts w:ascii="Arial" w:hAnsi="Arial" w:cs="Arial"/>
        </w:rPr>
        <w:t xml:space="preserve"> outcomes, if assumptions </w:t>
      </w:r>
      <w:r w:rsidR="00884AA5">
        <w:rPr>
          <w:rFonts w:ascii="Arial" w:hAnsi="Arial" w:cs="Arial"/>
        </w:rPr>
        <w:t xml:space="preserve">upon which policy has been based change. </w:t>
      </w:r>
    </w:p>
    <w:p w:rsidR="000633CB" w:rsidRDefault="00264B22" w:rsidP="001B1A15">
      <w:pPr>
        <w:rPr>
          <w:rFonts w:ascii="Arial" w:hAnsi="Arial" w:cs="Arial"/>
        </w:rPr>
      </w:pPr>
      <w:r>
        <w:rPr>
          <w:rFonts w:ascii="Arial" w:hAnsi="Arial" w:cs="Arial"/>
        </w:rPr>
        <w:lastRenderedPageBreak/>
        <w:t>Some consideration should be given to the phrasing of survey questions and calculation of indicators</w:t>
      </w:r>
      <w:r w:rsidR="006474FB">
        <w:rPr>
          <w:rFonts w:ascii="Arial" w:hAnsi="Arial" w:cs="Arial"/>
        </w:rPr>
        <w:t xml:space="preserve"> in future</w:t>
      </w:r>
      <w:r>
        <w:rPr>
          <w:rFonts w:ascii="Arial" w:hAnsi="Arial" w:cs="Arial"/>
        </w:rPr>
        <w:t>. G</w:t>
      </w:r>
      <w:r w:rsidR="000633CB" w:rsidRPr="001B1A15">
        <w:rPr>
          <w:rFonts w:ascii="Arial" w:hAnsi="Arial" w:cs="Arial"/>
        </w:rPr>
        <w:t>iven the proximity of some destinations such as doctors and primary schools greater differentiation between areas could be highlighted thro</w:t>
      </w:r>
      <w:r w:rsidR="0027026D">
        <w:rPr>
          <w:rFonts w:ascii="Arial" w:hAnsi="Arial" w:cs="Arial"/>
        </w:rPr>
        <w:t>ugh use of walk-</w:t>
      </w:r>
      <w:r w:rsidR="000633CB" w:rsidRPr="001B1A15">
        <w:rPr>
          <w:rFonts w:ascii="Arial" w:hAnsi="Arial" w:cs="Arial"/>
        </w:rPr>
        <w:t>based accessibility measures</w:t>
      </w:r>
      <w:r>
        <w:rPr>
          <w:rFonts w:ascii="Arial" w:hAnsi="Arial" w:cs="Arial"/>
        </w:rPr>
        <w:t xml:space="preserve"> and including walk journeys under 1 mile in the NTS</w:t>
      </w:r>
      <w:r w:rsidR="000633CB" w:rsidRPr="001B1A15">
        <w:rPr>
          <w:rFonts w:ascii="Arial" w:hAnsi="Arial" w:cs="Arial"/>
        </w:rPr>
        <w:t xml:space="preserve">. Walking is included in the calculations </w:t>
      </w:r>
      <w:r>
        <w:rPr>
          <w:rFonts w:ascii="Arial" w:hAnsi="Arial" w:cs="Arial"/>
        </w:rPr>
        <w:t xml:space="preserve">and survey responses </w:t>
      </w:r>
      <w:r w:rsidR="000633CB" w:rsidRPr="001B1A15">
        <w:rPr>
          <w:rFonts w:ascii="Arial" w:hAnsi="Arial" w:cs="Arial"/>
        </w:rPr>
        <w:t xml:space="preserve">to connect to the public transport system but not as a mode in its own right, unless the walk time is shorter </w:t>
      </w:r>
      <w:r>
        <w:rPr>
          <w:rFonts w:ascii="Arial" w:hAnsi="Arial" w:cs="Arial"/>
        </w:rPr>
        <w:t xml:space="preserve">than the public transport time, meaning it is not possible to </w:t>
      </w:r>
      <w:r w:rsidR="000633CB" w:rsidRPr="001B1A15">
        <w:rPr>
          <w:rFonts w:ascii="Arial" w:hAnsi="Arial" w:cs="Arial"/>
        </w:rPr>
        <w:t xml:space="preserve">ascertain whether the result relates to public transport and walk or walk only. Such an approach is not a reflection of reality because while a public transport trip may be shorter than walking it does not mean that this provides a better level of accessibility than walking, as perceptions of accessibility, and subsequently behaviour is likely to be affected by much more complicated reasoning dependent on the extent of the difference in time between the public transport and walk trip. For example, someone is unlikely to walk 10 minutes in the wrong direction, </w:t>
      </w:r>
      <w:r w:rsidR="0027026D">
        <w:rPr>
          <w:rFonts w:ascii="Arial" w:hAnsi="Arial" w:cs="Arial"/>
        </w:rPr>
        <w:t xml:space="preserve">then </w:t>
      </w:r>
      <w:r w:rsidR="000633CB" w:rsidRPr="001B1A15">
        <w:rPr>
          <w:rFonts w:ascii="Arial" w:hAnsi="Arial" w:cs="Arial"/>
        </w:rPr>
        <w:t xml:space="preserve">get on a bus for 5 minutes, for a journey that would take 16 minutes to walk yet the way in which the </w:t>
      </w:r>
      <w:r>
        <w:rPr>
          <w:rFonts w:ascii="Arial" w:hAnsi="Arial" w:cs="Arial"/>
        </w:rPr>
        <w:t>datasets are currently constructed</w:t>
      </w:r>
      <w:r w:rsidR="000633CB" w:rsidRPr="001B1A15">
        <w:rPr>
          <w:rFonts w:ascii="Arial" w:hAnsi="Arial" w:cs="Arial"/>
        </w:rPr>
        <w:t xml:space="preserve"> would give a 15 minute public transport journey time and not report the walk time. </w:t>
      </w:r>
    </w:p>
    <w:p w:rsidR="006474FB" w:rsidRDefault="006474FB" w:rsidP="00264B22">
      <w:pPr>
        <w:rPr>
          <w:rFonts w:ascii="Arial" w:hAnsi="Arial" w:cs="Arial"/>
        </w:rPr>
      </w:pPr>
    </w:p>
    <w:p w:rsidR="00D05AED" w:rsidRDefault="00EE11B3" w:rsidP="00264B22">
      <w:pPr>
        <w:rPr>
          <w:rFonts w:ascii="Arial" w:hAnsi="Arial" w:cs="Arial"/>
        </w:rPr>
      </w:pPr>
      <w:r>
        <w:rPr>
          <w:rFonts w:ascii="Arial" w:hAnsi="Arial" w:cs="Arial"/>
        </w:rPr>
        <w:t xml:space="preserve">Cumulative </w:t>
      </w:r>
      <w:r w:rsidR="00D05AED">
        <w:rPr>
          <w:rFonts w:ascii="Arial" w:hAnsi="Arial" w:cs="Arial"/>
        </w:rPr>
        <w:t>and gravity accessibility models rely on objective journey time measures of separation between origins and destinations. If these objective measures are inaccurate in relation to perceptions, as suggested by this analysis, then their reliability as the basis for policy decisions must be brought into question. If perceptions, upon which behaviour is based, differ from objective measures, then changes to accessibility, brought about through analysing objective measures may not lead to the desired change in behaviour</w:t>
      </w:r>
      <w:r w:rsidR="006E7781">
        <w:rPr>
          <w:rFonts w:ascii="Arial" w:hAnsi="Arial" w:cs="Arial"/>
        </w:rPr>
        <w:t>. For example</w:t>
      </w:r>
      <w:r w:rsidR="003F7688">
        <w:rPr>
          <w:rFonts w:ascii="Arial" w:hAnsi="Arial" w:cs="Arial"/>
        </w:rPr>
        <w:t>, fewer destination</w:t>
      </w:r>
      <w:r w:rsidR="00DA51CA">
        <w:rPr>
          <w:rFonts w:ascii="Arial" w:hAnsi="Arial" w:cs="Arial"/>
        </w:rPr>
        <w:t>s</w:t>
      </w:r>
      <w:r w:rsidR="003F7688">
        <w:rPr>
          <w:rFonts w:ascii="Arial" w:hAnsi="Arial" w:cs="Arial"/>
        </w:rPr>
        <w:t xml:space="preserve"> will be accessible within given thresholds if the time taken to cover the same distance </w:t>
      </w:r>
      <w:r w:rsidR="003637A8">
        <w:rPr>
          <w:rFonts w:ascii="Arial" w:hAnsi="Arial" w:cs="Arial"/>
        </w:rPr>
        <w:t xml:space="preserve">is greater than </w:t>
      </w:r>
      <w:r w:rsidR="003F7688">
        <w:rPr>
          <w:rFonts w:ascii="Arial" w:hAnsi="Arial" w:cs="Arial"/>
        </w:rPr>
        <w:t xml:space="preserve">that assumed. </w:t>
      </w:r>
      <w:r w:rsidR="006E7781">
        <w:rPr>
          <w:rFonts w:ascii="Arial" w:hAnsi="Arial" w:cs="Arial"/>
        </w:rPr>
        <w:t xml:space="preserve">This could have consequences for </w:t>
      </w:r>
      <w:r w:rsidR="00CD0E1E">
        <w:rPr>
          <w:rFonts w:ascii="Arial" w:hAnsi="Arial" w:cs="Arial"/>
        </w:rPr>
        <w:t xml:space="preserve">policies such as Accessibility Planning which </w:t>
      </w:r>
      <w:r w:rsidR="003637A8">
        <w:rPr>
          <w:rFonts w:ascii="Arial" w:hAnsi="Arial" w:cs="Arial"/>
        </w:rPr>
        <w:t xml:space="preserve">rely on measuring the numbers of destinations accessible </w:t>
      </w:r>
      <w:r w:rsidR="005E0108">
        <w:rPr>
          <w:rFonts w:ascii="Arial" w:hAnsi="Arial" w:cs="Arial"/>
        </w:rPr>
        <w:t xml:space="preserve">within given journey times </w:t>
      </w:r>
      <w:r w:rsidR="003637A8">
        <w:rPr>
          <w:rFonts w:ascii="Arial" w:hAnsi="Arial" w:cs="Arial"/>
        </w:rPr>
        <w:t xml:space="preserve">and </w:t>
      </w:r>
      <w:r w:rsidR="005E0108">
        <w:rPr>
          <w:rFonts w:ascii="Arial" w:hAnsi="Arial" w:cs="Arial"/>
        </w:rPr>
        <w:t>aim</w:t>
      </w:r>
      <w:r w:rsidR="003637A8">
        <w:rPr>
          <w:rFonts w:ascii="Arial" w:hAnsi="Arial" w:cs="Arial"/>
        </w:rPr>
        <w:t xml:space="preserve"> to change this. </w:t>
      </w:r>
      <w:r w:rsidR="00D05AED">
        <w:rPr>
          <w:rFonts w:ascii="Arial" w:hAnsi="Arial" w:cs="Arial"/>
        </w:rPr>
        <w:t xml:space="preserve">That is not to say that accessibility measures should be based only upon subjective measures of journey time, as this leads to issues of whose perceptions are taken into account, </w:t>
      </w:r>
      <w:r w:rsidR="00ED0EC9">
        <w:rPr>
          <w:rFonts w:ascii="Arial" w:hAnsi="Arial" w:cs="Arial"/>
        </w:rPr>
        <w:t xml:space="preserve">but </w:t>
      </w:r>
      <w:r w:rsidR="00D05AED">
        <w:rPr>
          <w:rFonts w:ascii="Arial" w:hAnsi="Arial" w:cs="Arial"/>
        </w:rPr>
        <w:t xml:space="preserve">rather that an approach utilising both should be considered, especially where differences are likely to be significant. </w:t>
      </w:r>
    </w:p>
    <w:p w:rsidR="00DF304D" w:rsidRPr="00E4045C" w:rsidRDefault="004516BC" w:rsidP="00E4045C">
      <w:pPr>
        <w:pStyle w:val="Heading1"/>
        <w:numPr>
          <w:ilvl w:val="0"/>
          <w:numId w:val="3"/>
        </w:numPr>
        <w:rPr>
          <w:rFonts w:ascii="Arial" w:hAnsi="Arial" w:cs="Arial"/>
          <w:color w:val="auto"/>
          <w:szCs w:val="22"/>
        </w:rPr>
      </w:pPr>
      <w:r w:rsidRPr="00E4045C">
        <w:rPr>
          <w:rFonts w:ascii="Arial" w:hAnsi="Arial" w:cs="Arial"/>
          <w:color w:val="auto"/>
          <w:szCs w:val="22"/>
        </w:rPr>
        <w:t>Conclusions</w:t>
      </w:r>
    </w:p>
    <w:p w:rsidR="007139A8" w:rsidRDefault="007139A8" w:rsidP="00E06D51">
      <w:pPr>
        <w:rPr>
          <w:rFonts w:ascii="Arial" w:hAnsi="Arial" w:cs="Arial"/>
        </w:rPr>
      </w:pPr>
      <w:r>
        <w:rPr>
          <w:rFonts w:ascii="Arial" w:hAnsi="Arial" w:cs="Arial"/>
        </w:rPr>
        <w:t xml:space="preserve">Since the introduction of Accessibility Planning in the UK, </w:t>
      </w:r>
      <w:r w:rsidR="00EE11B3">
        <w:rPr>
          <w:rFonts w:ascii="Arial" w:hAnsi="Arial" w:cs="Arial"/>
        </w:rPr>
        <w:t xml:space="preserve">cumulative </w:t>
      </w:r>
      <w:r>
        <w:rPr>
          <w:rFonts w:ascii="Arial" w:hAnsi="Arial" w:cs="Arial"/>
        </w:rPr>
        <w:t xml:space="preserve">measures of accessibility are increasingly used by local transport planners. However, there is limited consideration of how objective measurement compares with subjective measures of accessibility. </w:t>
      </w:r>
    </w:p>
    <w:p w:rsidR="00E06D51" w:rsidRDefault="00071DDB" w:rsidP="00E06D51">
      <w:pPr>
        <w:rPr>
          <w:rFonts w:ascii="Arial" w:hAnsi="Arial" w:cs="Arial"/>
          <w:bCs/>
          <w:iCs/>
        </w:rPr>
      </w:pPr>
      <w:r w:rsidRPr="001B1A15">
        <w:rPr>
          <w:rFonts w:ascii="Arial" w:hAnsi="Arial" w:cs="Arial"/>
        </w:rPr>
        <w:t xml:space="preserve">The results of this comparison are </w:t>
      </w:r>
      <w:r w:rsidR="00E06D51">
        <w:rPr>
          <w:rFonts w:ascii="Arial" w:hAnsi="Arial" w:cs="Arial"/>
        </w:rPr>
        <w:t>useful</w:t>
      </w:r>
      <w:r w:rsidRPr="001B1A15">
        <w:rPr>
          <w:rFonts w:ascii="Arial" w:hAnsi="Arial" w:cs="Arial"/>
        </w:rPr>
        <w:t xml:space="preserve"> in the context of two different </w:t>
      </w:r>
      <w:r w:rsidR="00E06D51">
        <w:rPr>
          <w:rFonts w:ascii="Arial" w:hAnsi="Arial" w:cs="Arial"/>
        </w:rPr>
        <w:t xml:space="preserve">methodological </w:t>
      </w:r>
      <w:r w:rsidRPr="001B1A15">
        <w:rPr>
          <w:rFonts w:ascii="Arial" w:hAnsi="Arial" w:cs="Arial"/>
        </w:rPr>
        <w:t xml:space="preserve">approaches to collecting the same data. </w:t>
      </w:r>
      <w:r w:rsidRPr="001B1A15">
        <w:rPr>
          <w:rFonts w:ascii="Arial" w:hAnsi="Arial" w:cs="Arial"/>
          <w:bCs/>
          <w:iCs/>
        </w:rPr>
        <w:t xml:space="preserve">Both of these datasets contain similar information relating to the accessibility of key services, and both are designed to monitor the level of accessibility of the population to these services. However, the data collection methods mean that in this analysis the CAI data are regarded as an objective measure, based upon the location of services and the transport networks, whilst the NTS data are regarded as a subjective measure relating to respondents’ perception of their journey time to key services, which will be based upon their perception of the location of services and transport networks. </w:t>
      </w:r>
    </w:p>
    <w:p w:rsidR="00E06D51" w:rsidRPr="00E06D51" w:rsidRDefault="00E06D51" w:rsidP="00E06D51">
      <w:pPr>
        <w:rPr>
          <w:rFonts w:ascii="Arial" w:hAnsi="Arial" w:cs="Arial"/>
          <w:bCs/>
          <w:iCs/>
        </w:rPr>
      </w:pPr>
      <w:r>
        <w:rPr>
          <w:rFonts w:ascii="Arial" w:hAnsi="Arial" w:cs="Arial"/>
        </w:rPr>
        <w:lastRenderedPageBreak/>
        <w:t>The results suggest that differences are a g</w:t>
      </w:r>
      <w:r w:rsidRPr="001B1A15">
        <w:rPr>
          <w:rFonts w:ascii="Arial" w:hAnsi="Arial" w:cs="Arial"/>
        </w:rPr>
        <w:t>eographical problem as much as a concept</w:t>
      </w:r>
      <w:r>
        <w:rPr>
          <w:rFonts w:ascii="Arial" w:hAnsi="Arial" w:cs="Arial"/>
        </w:rPr>
        <w:t xml:space="preserve">ual one. Either way, there needs to be greater policy recognition of the differences between objective and subjective measures. </w:t>
      </w:r>
      <w:r w:rsidRPr="001B1A15">
        <w:rPr>
          <w:rFonts w:ascii="Arial" w:hAnsi="Arial" w:cs="Arial"/>
        </w:rPr>
        <w:t xml:space="preserve"> Assuming area wide measures apply to </w:t>
      </w:r>
      <w:r>
        <w:rPr>
          <w:rFonts w:ascii="Arial" w:hAnsi="Arial" w:cs="Arial"/>
        </w:rPr>
        <w:t>the individual and vice versa, i</w:t>
      </w:r>
      <w:r w:rsidRPr="001B1A15">
        <w:rPr>
          <w:rFonts w:ascii="Arial" w:hAnsi="Arial" w:cs="Arial"/>
        </w:rPr>
        <w:t xml:space="preserve">n </w:t>
      </w:r>
      <w:r>
        <w:rPr>
          <w:rFonts w:ascii="Arial" w:hAnsi="Arial" w:cs="Arial"/>
        </w:rPr>
        <w:t xml:space="preserve">the </w:t>
      </w:r>
      <w:r w:rsidRPr="001B1A15">
        <w:rPr>
          <w:rFonts w:ascii="Arial" w:hAnsi="Arial" w:cs="Arial"/>
        </w:rPr>
        <w:t>case of NTS</w:t>
      </w:r>
      <w:r w:rsidR="0027026D">
        <w:rPr>
          <w:rFonts w:ascii="Arial" w:hAnsi="Arial" w:cs="Arial"/>
        </w:rPr>
        <w:t>,</w:t>
      </w:r>
      <w:r w:rsidRPr="001B1A15">
        <w:rPr>
          <w:rFonts w:ascii="Arial" w:hAnsi="Arial" w:cs="Arial"/>
        </w:rPr>
        <w:t xml:space="preserve"> is problematic</w:t>
      </w:r>
      <w:r>
        <w:rPr>
          <w:rFonts w:ascii="Arial" w:hAnsi="Arial" w:cs="Arial"/>
        </w:rPr>
        <w:t xml:space="preserve"> and this is highlighted by the results</w:t>
      </w:r>
      <w:r w:rsidRPr="001B1A15">
        <w:rPr>
          <w:rFonts w:ascii="Arial" w:hAnsi="Arial" w:cs="Arial"/>
        </w:rPr>
        <w:t>.</w:t>
      </w:r>
    </w:p>
    <w:p w:rsidR="001F2BAC" w:rsidRDefault="000633CB" w:rsidP="001B1A15">
      <w:pPr>
        <w:rPr>
          <w:rFonts w:ascii="Arial" w:hAnsi="Arial" w:cs="Arial"/>
        </w:rPr>
      </w:pPr>
      <w:r w:rsidRPr="001B1A15">
        <w:rPr>
          <w:rFonts w:ascii="Arial" w:hAnsi="Arial" w:cs="Arial"/>
        </w:rPr>
        <w:t xml:space="preserve">While there are numerous potential pitfalls with the use of such data, they also clearly present great opportunity given the rich level of data available which does not exist elsewhere. It should be acknowledged that the </w:t>
      </w:r>
      <w:r w:rsidR="00E06D51">
        <w:rPr>
          <w:rFonts w:ascii="Arial" w:hAnsi="Arial" w:cs="Arial"/>
        </w:rPr>
        <w:t>CAI</w:t>
      </w:r>
      <w:r w:rsidRPr="001B1A15">
        <w:rPr>
          <w:rFonts w:ascii="Arial" w:hAnsi="Arial" w:cs="Arial"/>
        </w:rPr>
        <w:t xml:space="preserve"> are produced based on the best available data and evidence and are continually improving. The DfT acknowledges that best practice in this area is evolving </w:t>
      </w:r>
      <w:r w:rsidR="00341957" w:rsidRPr="001B1A15">
        <w:rPr>
          <w:rFonts w:ascii="Arial" w:hAnsi="Arial" w:cs="Arial"/>
        </w:rPr>
        <w:fldChar w:fldCharType="begin" w:fldLock="1"/>
      </w:r>
      <w:r w:rsidRPr="001B1A15">
        <w:rPr>
          <w:rFonts w:ascii="Arial" w:hAnsi="Arial" w:cs="Arial"/>
        </w:rPr>
        <w:instrText>ADDIN CSL_CITATION { "citationItems" : [ { "id" : "ITEM-1", "itemData" : { "author" : [ { "dropping-particle" : "", "family" : "Lloyd", "given" : "Daryl", "non-dropping-particle" : "", "parse-names" : false, "suffix" : "" }, { "dropping-particle" : "", "family" : "Moyce", "given" : "Rachel", "non-dropping-particle" : "", "parse-names" : false, "suffix" : "" } ], "container-title" : "Transport Statistics User Group Seminar, January 2012", "id" : "ITEM-1", "issued" : { "date-parts" : [ [ "2012" ] ] }, "title" : "Where to from here? National accessibility measures from 2012 and beyond", "type" : "paper-conference" }, "uris" : [ "http://www.mendeley.com/documents/?uuid=864ac950-892e-4a4d-8958-9fe4cb2a7391" ] } ], "mendeley" : { "previouslyFormattedCitation" : "(Lloyd and Moyce, 2012)" }, "properties" : { "noteIndex" : 0 }, "schema" : "https://github.com/citation-style-language/schema/raw/master/csl-citation.json" }</w:instrText>
      </w:r>
      <w:r w:rsidR="00341957" w:rsidRPr="001B1A15">
        <w:rPr>
          <w:rFonts w:ascii="Arial" w:hAnsi="Arial" w:cs="Arial"/>
        </w:rPr>
        <w:fldChar w:fldCharType="separate"/>
      </w:r>
      <w:r w:rsidRPr="001B1A15">
        <w:rPr>
          <w:rFonts w:ascii="Arial" w:hAnsi="Arial" w:cs="Arial"/>
          <w:noProof/>
        </w:rPr>
        <w:t>(Lloyd and Moyce, 2012)</w:t>
      </w:r>
      <w:r w:rsidR="00341957" w:rsidRPr="001B1A15">
        <w:rPr>
          <w:rFonts w:ascii="Arial" w:hAnsi="Arial" w:cs="Arial"/>
        </w:rPr>
        <w:fldChar w:fldCharType="end"/>
      </w:r>
      <w:r w:rsidRPr="001B1A15">
        <w:rPr>
          <w:rFonts w:ascii="Arial" w:hAnsi="Arial" w:cs="Arial"/>
        </w:rPr>
        <w:t xml:space="preserve"> and there are les</w:t>
      </w:r>
      <w:r w:rsidR="00601F6B">
        <w:rPr>
          <w:rFonts w:ascii="Arial" w:hAnsi="Arial" w:cs="Arial"/>
        </w:rPr>
        <w:t>sons to be learnt, to which the results presented here</w:t>
      </w:r>
      <w:r w:rsidRPr="001B1A15">
        <w:rPr>
          <w:rFonts w:ascii="Arial" w:hAnsi="Arial" w:cs="Arial"/>
        </w:rPr>
        <w:t xml:space="preserve"> can contribute. </w:t>
      </w:r>
    </w:p>
    <w:p w:rsidR="000633CB" w:rsidRPr="001B1A15" w:rsidRDefault="001F2BAC" w:rsidP="001B1A15">
      <w:pPr>
        <w:rPr>
          <w:rFonts w:ascii="Arial" w:hAnsi="Arial" w:cs="Arial"/>
        </w:rPr>
      </w:pPr>
      <w:r>
        <w:rPr>
          <w:rFonts w:ascii="Arial" w:hAnsi="Arial" w:cs="Arial"/>
        </w:rPr>
        <w:t xml:space="preserve">A limitation of this research is the use of categorical response variables in the NTS which limits the analytical capability. Furthermore, it is not known which specific destination respondents are referring to when they answer and this may differ from the dataset used in objective measures. Both of these were recognised by </w:t>
      </w:r>
      <w:proofErr w:type="spellStart"/>
      <w:r>
        <w:rPr>
          <w:rFonts w:ascii="Arial" w:hAnsi="Arial" w:cs="Arial"/>
        </w:rPr>
        <w:t>Krizek</w:t>
      </w:r>
      <w:proofErr w:type="spellEnd"/>
      <w:r>
        <w:rPr>
          <w:rFonts w:ascii="Arial" w:hAnsi="Arial" w:cs="Arial"/>
        </w:rPr>
        <w:t>, Horning and El-</w:t>
      </w:r>
      <w:proofErr w:type="spellStart"/>
      <w:r>
        <w:rPr>
          <w:rFonts w:ascii="Arial" w:hAnsi="Arial" w:cs="Arial"/>
        </w:rPr>
        <w:t>Geneidy</w:t>
      </w:r>
      <w:proofErr w:type="spellEnd"/>
      <w:r>
        <w:rPr>
          <w:rFonts w:ascii="Arial" w:hAnsi="Arial" w:cs="Arial"/>
        </w:rPr>
        <w:t xml:space="preserve"> (2012) who suggest a need to ask respondents to identify which destination the</w:t>
      </w:r>
      <w:r w:rsidR="006A7CF0">
        <w:rPr>
          <w:rFonts w:ascii="Arial" w:hAnsi="Arial" w:cs="Arial"/>
        </w:rPr>
        <w:t>y</w:t>
      </w:r>
      <w:r>
        <w:rPr>
          <w:rFonts w:ascii="Arial" w:hAnsi="Arial" w:cs="Arial"/>
        </w:rPr>
        <w:t xml:space="preserve"> usually visit and give the time taken in minutes, rather than a categorical response. Such an approach was used as a further stage of the doctoral research presented </w:t>
      </w:r>
      <w:r w:rsidR="00081824">
        <w:rPr>
          <w:rFonts w:ascii="Arial" w:hAnsi="Arial" w:cs="Arial"/>
        </w:rPr>
        <w:t>(</w:t>
      </w:r>
      <w:r w:rsidR="004C357B">
        <w:rPr>
          <w:rFonts w:ascii="Arial" w:hAnsi="Arial" w:cs="Arial"/>
        </w:rPr>
        <w:t>Curl, 2013</w:t>
      </w:r>
      <w:r w:rsidR="00081824">
        <w:rPr>
          <w:rFonts w:ascii="Arial" w:hAnsi="Arial" w:cs="Arial"/>
        </w:rPr>
        <w:t xml:space="preserve">) </w:t>
      </w:r>
      <w:r w:rsidR="00E65896">
        <w:rPr>
          <w:rFonts w:ascii="Arial" w:hAnsi="Arial" w:cs="Arial"/>
        </w:rPr>
        <w:t>here.</w:t>
      </w:r>
    </w:p>
    <w:p w:rsidR="001F2BAC" w:rsidRDefault="00D779B1" w:rsidP="001B1A15">
      <w:pPr>
        <w:rPr>
          <w:rFonts w:ascii="Arial" w:hAnsi="Arial" w:cs="Arial"/>
        </w:rPr>
      </w:pPr>
      <w:r>
        <w:rPr>
          <w:rFonts w:ascii="Arial" w:hAnsi="Arial" w:cs="Arial"/>
        </w:rPr>
        <w:t>While the results do not systematically show for whom, or where differences between objective and subjective measures occur, there are some patterns across destinations and types of geographic area. The important message is that there are differences and that these vary both spatially and socially. More research is needed to understand differences more clearly and how these can be accounted for given that so much accessibility modelling depends upon objective journey time measures for the average person, yet individuals’ perceptions, upon which their behaviour is based</w:t>
      </w:r>
      <w:r w:rsidR="000D24AA">
        <w:rPr>
          <w:rFonts w:ascii="Arial" w:hAnsi="Arial" w:cs="Arial"/>
        </w:rPr>
        <w:t>,</w:t>
      </w:r>
      <w:r>
        <w:rPr>
          <w:rFonts w:ascii="Arial" w:hAnsi="Arial" w:cs="Arial"/>
        </w:rPr>
        <w:t xml:space="preserve"> vary significantly. Therefore a</w:t>
      </w:r>
      <w:r w:rsidR="00B33F51" w:rsidRPr="001B1A15">
        <w:rPr>
          <w:rFonts w:ascii="Arial" w:hAnsi="Arial" w:cs="Arial"/>
        </w:rPr>
        <w:t xml:space="preserve">lthough we cannot say in any absolute terms what the differences between the two types of measurement are, it is important to recognise </w:t>
      </w:r>
      <w:r w:rsidR="00B679BD">
        <w:rPr>
          <w:rFonts w:ascii="Arial" w:hAnsi="Arial" w:cs="Arial"/>
        </w:rPr>
        <w:t>and acknowledge</w:t>
      </w:r>
      <w:r w:rsidR="00081824">
        <w:rPr>
          <w:rFonts w:ascii="Arial" w:hAnsi="Arial" w:cs="Arial"/>
        </w:rPr>
        <w:t xml:space="preserve"> </w:t>
      </w:r>
      <w:r w:rsidR="00B33F51" w:rsidRPr="001B1A15">
        <w:rPr>
          <w:rFonts w:ascii="Arial" w:hAnsi="Arial" w:cs="Arial"/>
        </w:rPr>
        <w:t>that there are differences</w:t>
      </w:r>
      <w:r w:rsidR="00B679BD">
        <w:rPr>
          <w:rFonts w:ascii="Arial" w:hAnsi="Arial" w:cs="Arial"/>
        </w:rPr>
        <w:t xml:space="preserve"> </w:t>
      </w:r>
      <w:r w:rsidR="00E65896">
        <w:rPr>
          <w:rFonts w:ascii="Arial" w:hAnsi="Arial" w:cs="Arial"/>
        </w:rPr>
        <w:t>and</w:t>
      </w:r>
      <w:r w:rsidR="00B33F51" w:rsidRPr="001B1A15">
        <w:rPr>
          <w:rFonts w:ascii="Arial" w:hAnsi="Arial" w:cs="Arial"/>
        </w:rPr>
        <w:t xml:space="preserve"> further research is needed to build on the results presented </w:t>
      </w:r>
      <w:r w:rsidR="00601F6B">
        <w:rPr>
          <w:rFonts w:ascii="Arial" w:hAnsi="Arial" w:cs="Arial"/>
        </w:rPr>
        <w:t>in this paper.</w:t>
      </w:r>
      <w:r w:rsidR="00B33F51" w:rsidRPr="001B1A15">
        <w:rPr>
          <w:rFonts w:ascii="Arial" w:hAnsi="Arial" w:cs="Arial"/>
        </w:rPr>
        <w:t xml:space="preserve"> </w:t>
      </w:r>
    </w:p>
    <w:p w:rsidR="000F6C80" w:rsidRDefault="000F6C80" w:rsidP="001B1A15">
      <w:pPr>
        <w:rPr>
          <w:rFonts w:ascii="Arial" w:hAnsi="Arial" w:cs="Arial"/>
        </w:rPr>
      </w:pPr>
      <w:r w:rsidRPr="001B1A15">
        <w:rPr>
          <w:rFonts w:ascii="Arial" w:hAnsi="Arial" w:cs="Arial"/>
        </w:rPr>
        <w:t>While recognising the importance of subjective measures, it is also necessary to remember the value of objective measurements, and their importance in policy development. Simply using subjective measurements would not be an appropriate policy response due to the tendency of people to adjust to adverse circumstances, and perhaps under-assess their need, or to raise their expectations following improvements (Stanley &amp; Vella-</w:t>
      </w:r>
      <w:proofErr w:type="spellStart"/>
      <w:r w:rsidRPr="001B1A15">
        <w:rPr>
          <w:rFonts w:ascii="Arial" w:hAnsi="Arial" w:cs="Arial"/>
        </w:rPr>
        <w:t>Brodrick</w:t>
      </w:r>
      <w:proofErr w:type="spellEnd"/>
      <w:r w:rsidRPr="001B1A15">
        <w:rPr>
          <w:rFonts w:ascii="Arial" w:hAnsi="Arial" w:cs="Arial"/>
        </w:rPr>
        <w:t xml:space="preserve"> 2009). In addition</w:t>
      </w:r>
      <w:r>
        <w:rPr>
          <w:rFonts w:ascii="Arial" w:hAnsi="Arial" w:cs="Arial"/>
        </w:rPr>
        <w:t>,</w:t>
      </w:r>
      <w:r w:rsidRPr="001B1A15">
        <w:rPr>
          <w:rFonts w:ascii="Arial" w:hAnsi="Arial" w:cs="Arial"/>
        </w:rPr>
        <w:t xml:space="preserve"> objective measurements, against which progress can be monitored</w:t>
      </w:r>
      <w:r>
        <w:rPr>
          <w:rFonts w:ascii="Arial" w:hAnsi="Arial" w:cs="Arial"/>
        </w:rPr>
        <w:t>,</w:t>
      </w:r>
      <w:r w:rsidRPr="001B1A15">
        <w:rPr>
          <w:rFonts w:ascii="Arial" w:hAnsi="Arial" w:cs="Arial"/>
        </w:rPr>
        <w:t xml:space="preserve"> are a requirement of UK government policy. A method incorporating both objective and subjective measures might therefore be best placed to deepen our understanding of accessibility and enable interventions to be appropriately targeted</w:t>
      </w:r>
      <w:r w:rsidR="005432FF">
        <w:rPr>
          <w:rFonts w:ascii="Arial" w:hAnsi="Arial" w:cs="Arial"/>
        </w:rPr>
        <w:t xml:space="preserve">. </w:t>
      </w:r>
    </w:p>
    <w:p w:rsidR="004634B1" w:rsidRPr="00E4045C" w:rsidRDefault="004634B1" w:rsidP="001B1A15">
      <w:pPr>
        <w:pStyle w:val="Heading1"/>
        <w:rPr>
          <w:rFonts w:ascii="Arial" w:hAnsi="Arial" w:cs="Arial"/>
          <w:color w:val="auto"/>
          <w:szCs w:val="22"/>
        </w:rPr>
      </w:pPr>
      <w:r w:rsidRPr="00E4045C">
        <w:rPr>
          <w:rFonts w:ascii="Arial" w:hAnsi="Arial" w:cs="Arial"/>
          <w:color w:val="auto"/>
          <w:szCs w:val="22"/>
        </w:rPr>
        <w:t>Acknowledgements</w:t>
      </w:r>
    </w:p>
    <w:p w:rsidR="004634B1" w:rsidRPr="001B1A15" w:rsidRDefault="004634B1" w:rsidP="001B1A15">
      <w:pPr>
        <w:rPr>
          <w:rFonts w:ascii="Arial" w:hAnsi="Arial" w:cs="Arial"/>
        </w:rPr>
      </w:pPr>
      <w:r w:rsidRPr="001B1A15">
        <w:rPr>
          <w:rFonts w:ascii="Arial" w:hAnsi="Arial" w:cs="Arial"/>
        </w:rPr>
        <w:t>This paper is based on researc</w:t>
      </w:r>
      <w:r w:rsidR="002E0F03" w:rsidRPr="001B1A15">
        <w:rPr>
          <w:rFonts w:ascii="Arial" w:hAnsi="Arial" w:cs="Arial"/>
        </w:rPr>
        <w:t xml:space="preserve">h undertaken as part of the PhD </w:t>
      </w:r>
      <w:r w:rsidRPr="001B1A15">
        <w:rPr>
          <w:rFonts w:ascii="Arial" w:hAnsi="Arial" w:cs="Arial"/>
        </w:rPr>
        <w:t>of the first author and was presented in an earlier form at the 50</w:t>
      </w:r>
      <w:r w:rsidRPr="001B1A15">
        <w:rPr>
          <w:rFonts w:ascii="Arial" w:hAnsi="Arial" w:cs="Arial"/>
          <w:vertAlign w:val="superscript"/>
        </w:rPr>
        <w:t>th</w:t>
      </w:r>
      <w:r w:rsidRPr="001B1A15">
        <w:rPr>
          <w:rFonts w:ascii="Arial" w:hAnsi="Arial" w:cs="Arial"/>
        </w:rPr>
        <w:t xml:space="preserve"> European Regional Science Association Annual Congress, </w:t>
      </w:r>
      <w:proofErr w:type="spellStart"/>
      <w:r w:rsidRPr="001B1A15">
        <w:rPr>
          <w:rFonts w:ascii="Arial" w:hAnsi="Arial" w:cs="Arial"/>
        </w:rPr>
        <w:t>Jönkoping</w:t>
      </w:r>
      <w:proofErr w:type="spellEnd"/>
      <w:r w:rsidRPr="001B1A15">
        <w:rPr>
          <w:rFonts w:ascii="Arial" w:hAnsi="Arial" w:cs="Arial"/>
        </w:rPr>
        <w:t xml:space="preserve">, 2010. </w:t>
      </w:r>
      <w:r w:rsidR="005432FF">
        <w:rPr>
          <w:rFonts w:ascii="Arial" w:hAnsi="Arial" w:cs="Arial"/>
        </w:rPr>
        <w:t xml:space="preserve">We would like to thank two anonymous reviewers and the special issue editor, Karst </w:t>
      </w:r>
      <w:proofErr w:type="spellStart"/>
      <w:r w:rsidR="005432FF">
        <w:rPr>
          <w:rFonts w:ascii="Arial" w:hAnsi="Arial" w:cs="Arial"/>
        </w:rPr>
        <w:t>Geurs</w:t>
      </w:r>
      <w:proofErr w:type="spellEnd"/>
      <w:r w:rsidR="005237EC">
        <w:rPr>
          <w:rFonts w:ascii="Arial" w:hAnsi="Arial" w:cs="Arial"/>
        </w:rPr>
        <w:t>,</w:t>
      </w:r>
      <w:r w:rsidR="005432FF">
        <w:rPr>
          <w:rFonts w:ascii="Arial" w:hAnsi="Arial" w:cs="Arial"/>
        </w:rPr>
        <w:t xml:space="preserve"> for helpful </w:t>
      </w:r>
      <w:r w:rsidR="005237EC">
        <w:rPr>
          <w:rFonts w:ascii="Arial" w:hAnsi="Arial" w:cs="Arial"/>
        </w:rPr>
        <w:t>feedback w</w:t>
      </w:r>
      <w:r w:rsidR="005432FF">
        <w:rPr>
          <w:rFonts w:ascii="Arial" w:hAnsi="Arial" w:cs="Arial"/>
        </w:rPr>
        <w:t xml:space="preserve">hich </w:t>
      </w:r>
      <w:r w:rsidR="005237EC">
        <w:rPr>
          <w:rFonts w:ascii="Arial" w:hAnsi="Arial" w:cs="Arial"/>
        </w:rPr>
        <w:t>has</w:t>
      </w:r>
      <w:r w:rsidR="005432FF">
        <w:rPr>
          <w:rFonts w:ascii="Arial" w:hAnsi="Arial" w:cs="Arial"/>
        </w:rPr>
        <w:t xml:space="preserve"> improved this paper.</w:t>
      </w:r>
    </w:p>
    <w:p w:rsidR="004634B1" w:rsidRPr="00E4045C" w:rsidRDefault="00F9439C" w:rsidP="001B1A15">
      <w:pPr>
        <w:pStyle w:val="Heading1"/>
        <w:rPr>
          <w:rFonts w:ascii="Arial" w:hAnsi="Arial" w:cs="Arial"/>
          <w:color w:val="auto"/>
          <w:szCs w:val="22"/>
        </w:rPr>
      </w:pPr>
      <w:r w:rsidRPr="00E4045C">
        <w:rPr>
          <w:rFonts w:ascii="Arial" w:hAnsi="Arial" w:cs="Arial"/>
          <w:szCs w:val="22"/>
        </w:rPr>
        <w:lastRenderedPageBreak/>
        <w:t xml:space="preserve"> </w:t>
      </w:r>
      <w:r w:rsidR="004634B1" w:rsidRPr="00E4045C">
        <w:rPr>
          <w:rFonts w:ascii="Arial" w:hAnsi="Arial" w:cs="Arial"/>
          <w:color w:val="auto"/>
          <w:szCs w:val="22"/>
        </w:rPr>
        <w:t>References</w:t>
      </w:r>
    </w:p>
    <w:p w:rsidR="00E4045C" w:rsidRPr="00DE3928" w:rsidRDefault="00341957" w:rsidP="00E4045C">
      <w:pPr>
        <w:pStyle w:val="NormalWeb"/>
        <w:ind w:left="480" w:hanging="480"/>
        <w:rPr>
          <w:rFonts w:ascii="Arial" w:hAnsi="Arial" w:cs="Arial"/>
          <w:noProof/>
          <w:sz w:val="20"/>
          <w:szCs w:val="20"/>
        </w:rPr>
      </w:pPr>
      <w:r w:rsidRPr="00DE3928">
        <w:rPr>
          <w:rFonts w:ascii="Arial" w:eastAsiaTheme="minorEastAsia" w:hAnsi="Arial" w:cs="Arial"/>
          <w:sz w:val="20"/>
          <w:szCs w:val="20"/>
        </w:rPr>
        <w:fldChar w:fldCharType="begin" w:fldLock="1"/>
      </w:r>
      <w:r w:rsidR="00E4045C" w:rsidRPr="00DE3928">
        <w:rPr>
          <w:rFonts w:ascii="Arial" w:hAnsi="Arial" w:cs="Arial"/>
          <w:sz w:val="20"/>
          <w:szCs w:val="20"/>
        </w:rPr>
        <w:instrText xml:space="preserve">ADDIN Mendeley Bibliography CSL_BIBLIOGRAPHY </w:instrText>
      </w:r>
      <w:r w:rsidRPr="00DE3928">
        <w:rPr>
          <w:rFonts w:ascii="Arial" w:eastAsiaTheme="minorEastAsia" w:hAnsi="Arial" w:cs="Arial"/>
          <w:sz w:val="20"/>
          <w:szCs w:val="20"/>
        </w:rPr>
        <w:fldChar w:fldCharType="separate"/>
      </w:r>
      <w:r w:rsidR="00E4045C" w:rsidRPr="00DE3928">
        <w:rPr>
          <w:rFonts w:ascii="Arial" w:hAnsi="Arial" w:cs="Arial"/>
          <w:noProof/>
          <w:sz w:val="20"/>
          <w:szCs w:val="20"/>
        </w:rPr>
        <w:t xml:space="preserve">Bugmann, D. V., &amp; Coventry, K. R. (2004). A Method for Studying Representation of Action and Cognitive Distance. In K. D. Forbus, D. Gentner, &amp; T. Regier (Eds.), </w:t>
      </w:r>
      <w:r w:rsidR="00E4045C" w:rsidRPr="00DE3928">
        <w:rPr>
          <w:rFonts w:ascii="Arial" w:hAnsi="Arial" w:cs="Arial"/>
          <w:i/>
          <w:iCs/>
          <w:noProof/>
          <w:sz w:val="20"/>
          <w:szCs w:val="20"/>
        </w:rPr>
        <w:t>Proceedings of the 26th Annual Conference of the Cognitive Science Society</w:t>
      </w:r>
      <w:r w:rsidR="00E4045C" w:rsidRPr="00DE3928">
        <w:rPr>
          <w:rFonts w:ascii="Arial" w:hAnsi="Arial" w:cs="Arial"/>
          <w:noProof/>
          <w:sz w:val="20"/>
          <w:szCs w:val="20"/>
        </w:rPr>
        <w:t xml:space="preserve"> (pp. 1381–1386). Retrieved from http://www.cogsci.northwestern.edu/cogsci2004/papers/paper161.pdf</w:t>
      </w:r>
    </w:p>
    <w:p w:rsidR="00E4045C" w:rsidRDefault="00E4045C" w:rsidP="00E4045C">
      <w:pPr>
        <w:pStyle w:val="NormalWeb"/>
        <w:ind w:left="480" w:hanging="480"/>
        <w:rPr>
          <w:rFonts w:ascii="Arial" w:hAnsi="Arial" w:cs="Arial"/>
          <w:noProof/>
          <w:sz w:val="20"/>
          <w:szCs w:val="20"/>
        </w:rPr>
      </w:pPr>
      <w:r w:rsidRPr="00DE3928">
        <w:rPr>
          <w:rFonts w:ascii="Arial" w:hAnsi="Arial" w:cs="Arial"/>
          <w:noProof/>
          <w:sz w:val="20"/>
          <w:szCs w:val="20"/>
        </w:rPr>
        <w:t xml:space="preserve">Curl, A., Nelson, J. D., &amp; Anable, J. (2011). Does Accessibility Planning address what matters? A review of current practice and practitioner perspectives. </w:t>
      </w:r>
      <w:r w:rsidRPr="00DE3928">
        <w:rPr>
          <w:rFonts w:ascii="Arial" w:hAnsi="Arial" w:cs="Arial"/>
          <w:i/>
          <w:iCs/>
          <w:noProof/>
          <w:sz w:val="20"/>
          <w:szCs w:val="20"/>
        </w:rPr>
        <w:t>Research in Transportation Business &amp; Management</w:t>
      </w:r>
      <w:r w:rsidRPr="00DE3928">
        <w:rPr>
          <w:rFonts w:ascii="Arial" w:hAnsi="Arial" w:cs="Arial"/>
          <w:noProof/>
          <w:sz w:val="20"/>
          <w:szCs w:val="20"/>
        </w:rPr>
        <w:t xml:space="preserve">, </w:t>
      </w:r>
      <w:r w:rsidRPr="00DE3928">
        <w:rPr>
          <w:rFonts w:ascii="Arial" w:hAnsi="Arial" w:cs="Arial"/>
          <w:i/>
          <w:iCs/>
          <w:noProof/>
          <w:sz w:val="20"/>
          <w:szCs w:val="20"/>
        </w:rPr>
        <w:t>2</w:t>
      </w:r>
      <w:r w:rsidRPr="00DE3928">
        <w:rPr>
          <w:rFonts w:ascii="Arial" w:hAnsi="Arial" w:cs="Arial"/>
          <w:noProof/>
          <w:sz w:val="20"/>
          <w:szCs w:val="20"/>
        </w:rPr>
        <w:t>, 3–11. doi:10.1016/j.rtbm.2011.07.001</w:t>
      </w:r>
    </w:p>
    <w:p w:rsidR="004C357B" w:rsidRPr="00DE3928" w:rsidRDefault="004C357B" w:rsidP="004C357B">
      <w:pPr>
        <w:pStyle w:val="NormalWeb"/>
        <w:ind w:left="480" w:hanging="480"/>
        <w:rPr>
          <w:rFonts w:ascii="Arial" w:hAnsi="Arial" w:cs="Arial"/>
          <w:noProof/>
          <w:sz w:val="20"/>
          <w:szCs w:val="20"/>
        </w:rPr>
      </w:pPr>
      <w:r>
        <w:rPr>
          <w:rFonts w:ascii="Arial" w:hAnsi="Arial" w:cs="Arial"/>
          <w:noProof/>
          <w:sz w:val="20"/>
          <w:szCs w:val="20"/>
        </w:rPr>
        <w:t xml:space="preserve">Curl, A., (2013)  </w:t>
      </w:r>
      <w:r w:rsidRPr="004C357B">
        <w:rPr>
          <w:rFonts w:ascii="Arial" w:hAnsi="Arial" w:cs="Arial"/>
          <w:noProof/>
          <w:sz w:val="20"/>
          <w:szCs w:val="20"/>
        </w:rPr>
        <w:t>Measuring what Matters:</w:t>
      </w:r>
      <w:r>
        <w:rPr>
          <w:rFonts w:ascii="Arial" w:hAnsi="Arial" w:cs="Arial"/>
          <w:noProof/>
          <w:sz w:val="20"/>
          <w:szCs w:val="20"/>
        </w:rPr>
        <w:t xml:space="preserve"> </w:t>
      </w:r>
      <w:r w:rsidRPr="004C357B">
        <w:rPr>
          <w:rFonts w:ascii="Arial" w:hAnsi="Arial" w:cs="Arial"/>
          <w:noProof/>
          <w:sz w:val="20"/>
          <w:szCs w:val="20"/>
        </w:rPr>
        <w:t>Comparing the Lived Experience</w:t>
      </w:r>
      <w:r>
        <w:rPr>
          <w:rFonts w:ascii="Arial" w:hAnsi="Arial" w:cs="Arial"/>
          <w:noProof/>
          <w:sz w:val="20"/>
          <w:szCs w:val="20"/>
        </w:rPr>
        <w:t xml:space="preserve"> </w:t>
      </w:r>
      <w:r w:rsidRPr="004C357B">
        <w:rPr>
          <w:rFonts w:ascii="Arial" w:hAnsi="Arial" w:cs="Arial"/>
          <w:noProof/>
          <w:sz w:val="20"/>
          <w:szCs w:val="20"/>
        </w:rPr>
        <w:t>to Objective Measures of</w:t>
      </w:r>
      <w:r>
        <w:rPr>
          <w:rFonts w:ascii="Arial" w:hAnsi="Arial" w:cs="Arial"/>
          <w:noProof/>
          <w:sz w:val="20"/>
          <w:szCs w:val="20"/>
        </w:rPr>
        <w:t xml:space="preserve"> </w:t>
      </w:r>
      <w:r w:rsidRPr="004C357B">
        <w:rPr>
          <w:rFonts w:ascii="Arial" w:hAnsi="Arial" w:cs="Arial"/>
          <w:noProof/>
          <w:sz w:val="20"/>
          <w:szCs w:val="20"/>
        </w:rPr>
        <w:t>Accessibility</w:t>
      </w:r>
      <w:r>
        <w:rPr>
          <w:rFonts w:ascii="Arial" w:hAnsi="Arial" w:cs="Arial"/>
          <w:noProof/>
          <w:sz w:val="20"/>
          <w:szCs w:val="20"/>
        </w:rPr>
        <w:t>. Ph.D. Thesis. University of Aberdeen: U.K.</w:t>
      </w:r>
    </w:p>
    <w:p w:rsidR="00E4045C" w:rsidRPr="00DE3928" w:rsidRDefault="00E4045C" w:rsidP="00E4045C">
      <w:pPr>
        <w:pStyle w:val="NormalWeb"/>
        <w:ind w:left="480" w:hanging="480"/>
        <w:rPr>
          <w:rFonts w:ascii="Arial" w:hAnsi="Arial" w:cs="Arial"/>
          <w:noProof/>
          <w:sz w:val="20"/>
          <w:szCs w:val="20"/>
        </w:rPr>
      </w:pPr>
      <w:r w:rsidRPr="00DE3928">
        <w:rPr>
          <w:rFonts w:ascii="Arial" w:hAnsi="Arial" w:cs="Arial"/>
          <w:noProof/>
          <w:sz w:val="20"/>
          <w:szCs w:val="20"/>
        </w:rPr>
        <w:t>DfT. (2011a, June 23). Accessibility statistics 2010. Department for Transport, from http://www.dft.gov.uk/statistics/releases/accessibility-2010/</w:t>
      </w:r>
    </w:p>
    <w:p w:rsidR="00E4045C" w:rsidRPr="00DE3928" w:rsidRDefault="00E4045C" w:rsidP="00E4045C">
      <w:pPr>
        <w:pStyle w:val="NormalWeb"/>
        <w:ind w:left="480" w:hanging="480"/>
        <w:rPr>
          <w:rFonts w:ascii="Arial" w:hAnsi="Arial" w:cs="Arial"/>
          <w:noProof/>
          <w:sz w:val="20"/>
          <w:szCs w:val="20"/>
        </w:rPr>
      </w:pPr>
      <w:r w:rsidRPr="00DE3928">
        <w:rPr>
          <w:rFonts w:ascii="Arial" w:hAnsi="Arial" w:cs="Arial"/>
          <w:noProof/>
          <w:sz w:val="20"/>
          <w:szCs w:val="20"/>
        </w:rPr>
        <w:t>DfT. (2011b). Accessibility Statistical Release. Retrieved May 10, 2012, from http://assets.dft.gov.uk/statistics/releases/accessibility-2010/accessibility-statistics-2010.pdf</w:t>
      </w:r>
    </w:p>
    <w:p w:rsidR="00E4045C" w:rsidRPr="00DE3928" w:rsidRDefault="00E4045C" w:rsidP="00E4045C">
      <w:pPr>
        <w:pStyle w:val="NormalWeb"/>
        <w:ind w:left="480" w:hanging="480"/>
        <w:rPr>
          <w:rFonts w:ascii="Arial" w:hAnsi="Arial" w:cs="Arial"/>
          <w:noProof/>
          <w:sz w:val="20"/>
          <w:szCs w:val="20"/>
        </w:rPr>
      </w:pPr>
      <w:r w:rsidRPr="00DE3928">
        <w:rPr>
          <w:rFonts w:ascii="Arial" w:hAnsi="Arial" w:cs="Arial"/>
          <w:noProof/>
          <w:sz w:val="20"/>
          <w:szCs w:val="20"/>
        </w:rPr>
        <w:t>DfT. (2011c). Strengths and Weaknesses of the Accessibility Statistics. Retrieved May 10, 2012, from http://assets.dft.gov.uk/statistics/series/accessibility/accessibility-statistics-strengths-and-weaknesses.pdf</w:t>
      </w:r>
    </w:p>
    <w:p w:rsidR="00E4045C" w:rsidRPr="00DE3928" w:rsidRDefault="00E4045C" w:rsidP="00E4045C">
      <w:pPr>
        <w:pStyle w:val="NormalWeb"/>
        <w:ind w:left="480" w:hanging="480"/>
        <w:rPr>
          <w:rFonts w:ascii="Arial" w:hAnsi="Arial" w:cs="Arial"/>
          <w:noProof/>
          <w:sz w:val="20"/>
          <w:szCs w:val="20"/>
        </w:rPr>
      </w:pPr>
      <w:r w:rsidRPr="00DE3928">
        <w:rPr>
          <w:rFonts w:ascii="Arial" w:hAnsi="Arial" w:cs="Arial"/>
          <w:noProof/>
          <w:sz w:val="20"/>
          <w:szCs w:val="20"/>
        </w:rPr>
        <w:t>DfT. (2012). National Travel Survey 2011 GPS pilot: summary analysis. Retrieved January 19, 2012, from http://assets.dft.gov.uk/statistics/series/national-travel-survey/nts-gps-analysis-report.pdf</w:t>
      </w:r>
    </w:p>
    <w:p w:rsidR="00E4045C" w:rsidRPr="00DE3928" w:rsidRDefault="00E4045C" w:rsidP="00E4045C">
      <w:pPr>
        <w:pStyle w:val="NormalWeb"/>
        <w:ind w:left="480" w:hanging="480"/>
        <w:rPr>
          <w:rFonts w:ascii="Arial" w:hAnsi="Arial" w:cs="Arial"/>
          <w:noProof/>
          <w:sz w:val="20"/>
          <w:szCs w:val="20"/>
        </w:rPr>
      </w:pPr>
      <w:r w:rsidRPr="00DE3928">
        <w:rPr>
          <w:rFonts w:ascii="Arial" w:hAnsi="Arial" w:cs="Arial"/>
          <w:noProof/>
          <w:sz w:val="20"/>
          <w:szCs w:val="20"/>
        </w:rPr>
        <w:t xml:space="preserve">Diener, E., &amp; Suh, E. (1997). Measuring quality of life: Economic, social, and subjective indicators. </w:t>
      </w:r>
      <w:r w:rsidRPr="00DE3928">
        <w:rPr>
          <w:rFonts w:ascii="Arial" w:hAnsi="Arial" w:cs="Arial"/>
          <w:i/>
          <w:iCs/>
          <w:noProof/>
          <w:sz w:val="20"/>
          <w:szCs w:val="20"/>
        </w:rPr>
        <w:t>Social Indicators Research</w:t>
      </w:r>
      <w:r w:rsidRPr="00DE3928">
        <w:rPr>
          <w:rFonts w:ascii="Arial" w:hAnsi="Arial" w:cs="Arial"/>
          <w:noProof/>
          <w:sz w:val="20"/>
          <w:szCs w:val="20"/>
        </w:rPr>
        <w:t xml:space="preserve">, </w:t>
      </w:r>
      <w:r w:rsidRPr="00DE3928">
        <w:rPr>
          <w:rFonts w:ascii="Arial" w:hAnsi="Arial" w:cs="Arial"/>
          <w:i/>
          <w:iCs/>
          <w:noProof/>
          <w:sz w:val="20"/>
          <w:szCs w:val="20"/>
        </w:rPr>
        <w:t>40</w:t>
      </w:r>
      <w:r w:rsidRPr="00DE3928">
        <w:rPr>
          <w:rFonts w:ascii="Arial" w:hAnsi="Arial" w:cs="Arial"/>
          <w:noProof/>
          <w:sz w:val="20"/>
          <w:szCs w:val="20"/>
        </w:rPr>
        <w:t>(1-2), 189–216.</w:t>
      </w:r>
    </w:p>
    <w:p w:rsidR="00E4045C" w:rsidRPr="00DE3928" w:rsidRDefault="00E4045C" w:rsidP="00E4045C">
      <w:pPr>
        <w:pStyle w:val="NormalWeb"/>
        <w:ind w:left="480" w:hanging="480"/>
        <w:rPr>
          <w:rFonts w:ascii="Arial" w:hAnsi="Arial" w:cs="Arial"/>
          <w:noProof/>
          <w:sz w:val="20"/>
          <w:szCs w:val="20"/>
        </w:rPr>
      </w:pPr>
      <w:r w:rsidRPr="00DE3928">
        <w:rPr>
          <w:rFonts w:ascii="Arial" w:hAnsi="Arial" w:cs="Arial"/>
          <w:noProof/>
          <w:sz w:val="20"/>
          <w:szCs w:val="20"/>
        </w:rPr>
        <w:t xml:space="preserve">Farrington, J., &amp; Farrington, C. (2005). Rural accessibility, social inclusion and social justice: towards conceptualisation. </w:t>
      </w:r>
      <w:r w:rsidRPr="00DE3928">
        <w:rPr>
          <w:rFonts w:ascii="Arial" w:hAnsi="Arial" w:cs="Arial"/>
          <w:i/>
          <w:iCs/>
          <w:noProof/>
          <w:sz w:val="20"/>
          <w:szCs w:val="20"/>
        </w:rPr>
        <w:t>Journal of Transport Geography</w:t>
      </w:r>
      <w:r w:rsidRPr="00DE3928">
        <w:rPr>
          <w:rFonts w:ascii="Arial" w:hAnsi="Arial" w:cs="Arial"/>
          <w:noProof/>
          <w:sz w:val="20"/>
          <w:szCs w:val="20"/>
        </w:rPr>
        <w:t xml:space="preserve">, </w:t>
      </w:r>
      <w:r w:rsidRPr="00DE3928">
        <w:rPr>
          <w:rFonts w:ascii="Arial" w:hAnsi="Arial" w:cs="Arial"/>
          <w:i/>
          <w:iCs/>
          <w:noProof/>
          <w:sz w:val="20"/>
          <w:szCs w:val="20"/>
        </w:rPr>
        <w:t>13</w:t>
      </w:r>
      <w:r w:rsidRPr="00DE3928">
        <w:rPr>
          <w:rFonts w:ascii="Arial" w:hAnsi="Arial" w:cs="Arial"/>
          <w:noProof/>
          <w:sz w:val="20"/>
          <w:szCs w:val="20"/>
        </w:rPr>
        <w:t xml:space="preserve">(1), 1–12. </w:t>
      </w:r>
    </w:p>
    <w:p w:rsidR="00E4045C" w:rsidRPr="00DE3928" w:rsidRDefault="00E4045C" w:rsidP="00E4045C">
      <w:pPr>
        <w:pStyle w:val="NormalWeb"/>
        <w:ind w:left="480" w:hanging="480"/>
        <w:rPr>
          <w:rFonts w:ascii="Arial" w:hAnsi="Arial" w:cs="Arial"/>
          <w:noProof/>
          <w:sz w:val="20"/>
          <w:szCs w:val="20"/>
        </w:rPr>
      </w:pPr>
      <w:r w:rsidRPr="00DE3928">
        <w:rPr>
          <w:rFonts w:ascii="Arial" w:hAnsi="Arial" w:cs="Arial"/>
          <w:noProof/>
          <w:sz w:val="20"/>
          <w:szCs w:val="20"/>
        </w:rPr>
        <w:t xml:space="preserve">Field, A. (2009). </w:t>
      </w:r>
      <w:r w:rsidRPr="00DE3928">
        <w:rPr>
          <w:rFonts w:ascii="Arial" w:hAnsi="Arial" w:cs="Arial"/>
          <w:i/>
          <w:iCs/>
          <w:noProof/>
          <w:sz w:val="20"/>
          <w:szCs w:val="20"/>
        </w:rPr>
        <w:t>Discovering Statistics  Using SPSS (Introducing Statistical Methods series)</w:t>
      </w:r>
      <w:r w:rsidRPr="00DE3928">
        <w:rPr>
          <w:rFonts w:ascii="Arial" w:hAnsi="Arial" w:cs="Arial"/>
          <w:noProof/>
          <w:sz w:val="20"/>
          <w:szCs w:val="20"/>
        </w:rPr>
        <w:t xml:space="preserve"> (Vol. 3rd). London: Sage Publications.</w:t>
      </w:r>
    </w:p>
    <w:p w:rsidR="00E4045C" w:rsidRPr="00DE3928" w:rsidRDefault="00E4045C" w:rsidP="00E4045C">
      <w:pPr>
        <w:pStyle w:val="NormalWeb"/>
        <w:ind w:left="480" w:hanging="480"/>
        <w:rPr>
          <w:rFonts w:ascii="Arial" w:hAnsi="Arial" w:cs="Arial"/>
          <w:noProof/>
          <w:sz w:val="20"/>
          <w:szCs w:val="20"/>
        </w:rPr>
      </w:pPr>
      <w:r w:rsidRPr="00DE3928">
        <w:rPr>
          <w:rFonts w:ascii="Arial" w:hAnsi="Arial" w:cs="Arial"/>
          <w:noProof/>
          <w:sz w:val="20"/>
          <w:szCs w:val="20"/>
        </w:rPr>
        <w:t xml:space="preserve">Fotheringham, S. A., Brunsden, C., &amp; Charlton, M. (2001). Scale Issues and Geographically Weighted Regression. In N. M. Tate &amp; P. M. Atkinson (Eds.), </w:t>
      </w:r>
      <w:r w:rsidRPr="00DE3928">
        <w:rPr>
          <w:rFonts w:ascii="Arial" w:hAnsi="Arial" w:cs="Arial"/>
          <w:i/>
          <w:iCs/>
          <w:noProof/>
          <w:sz w:val="20"/>
          <w:szCs w:val="20"/>
        </w:rPr>
        <w:t>Modelling Scale in Geographical Information Science</w:t>
      </w:r>
      <w:r w:rsidRPr="00DE3928">
        <w:rPr>
          <w:rFonts w:ascii="Arial" w:hAnsi="Arial" w:cs="Arial"/>
          <w:noProof/>
          <w:sz w:val="20"/>
          <w:szCs w:val="20"/>
        </w:rPr>
        <w:t xml:space="preserve"> (Vol. 1, p. 123). Chichester: John Wiley &amp; Sons.</w:t>
      </w:r>
    </w:p>
    <w:p w:rsidR="00E4045C" w:rsidRDefault="00E4045C" w:rsidP="00E4045C">
      <w:pPr>
        <w:pStyle w:val="NormalWeb"/>
        <w:ind w:left="480" w:hanging="480"/>
        <w:rPr>
          <w:rFonts w:ascii="Arial" w:hAnsi="Arial" w:cs="Arial"/>
          <w:noProof/>
          <w:sz w:val="20"/>
          <w:szCs w:val="20"/>
        </w:rPr>
      </w:pPr>
      <w:r w:rsidRPr="00DE3928">
        <w:rPr>
          <w:rFonts w:ascii="Arial" w:hAnsi="Arial" w:cs="Arial"/>
          <w:noProof/>
          <w:sz w:val="20"/>
          <w:szCs w:val="20"/>
        </w:rPr>
        <w:t xml:space="preserve">Geurs, K. T., &amp; Van Eck, J. R. R. (2001). </w:t>
      </w:r>
      <w:r w:rsidRPr="00DE3928">
        <w:rPr>
          <w:rFonts w:ascii="Arial" w:hAnsi="Arial" w:cs="Arial"/>
          <w:i/>
          <w:iCs/>
          <w:noProof/>
          <w:sz w:val="20"/>
          <w:szCs w:val="20"/>
        </w:rPr>
        <w:t>Accessibility measures: review and applications. Evaluation of accessibility impacts of land-use transportation scenarios, and related social and economic impact</w:t>
      </w:r>
      <w:r w:rsidRPr="00DE3928">
        <w:rPr>
          <w:rFonts w:ascii="Arial" w:hAnsi="Arial" w:cs="Arial"/>
          <w:noProof/>
          <w:sz w:val="20"/>
          <w:szCs w:val="20"/>
        </w:rPr>
        <w:t xml:space="preserve"> (Vol. 2008). RIVM report 408505 006. Retrieved from http://www.rivm.nl/bibliotheek/rapporten/408505006.html</w:t>
      </w:r>
    </w:p>
    <w:p w:rsidR="00ED0EC9" w:rsidRPr="00ED0EC9" w:rsidRDefault="00ED0EC9" w:rsidP="00E4045C">
      <w:pPr>
        <w:pStyle w:val="NormalWeb"/>
        <w:ind w:left="480" w:hanging="480"/>
        <w:rPr>
          <w:rFonts w:ascii="Arial" w:hAnsi="Arial" w:cs="Arial"/>
          <w:noProof/>
          <w:sz w:val="20"/>
          <w:szCs w:val="20"/>
        </w:rPr>
      </w:pPr>
      <w:r>
        <w:rPr>
          <w:rFonts w:ascii="Arial" w:hAnsi="Arial" w:cs="Arial"/>
          <w:noProof/>
          <w:sz w:val="20"/>
          <w:szCs w:val="20"/>
        </w:rPr>
        <w:t xml:space="preserve">Geurs, K.T., &amp; van Wee, B. (2004) Accessibility evaluation of land use and transport strategies: review and reseach directions. </w:t>
      </w:r>
      <w:r w:rsidR="009E2404" w:rsidRPr="009E2404">
        <w:rPr>
          <w:rFonts w:ascii="Arial" w:hAnsi="Arial" w:cs="Arial"/>
          <w:i/>
          <w:noProof/>
          <w:sz w:val="20"/>
          <w:szCs w:val="20"/>
        </w:rPr>
        <w:t>Journal of Transport Geograph</w:t>
      </w:r>
      <w:r>
        <w:rPr>
          <w:rFonts w:ascii="Arial" w:hAnsi="Arial" w:cs="Arial"/>
          <w:i/>
          <w:noProof/>
          <w:sz w:val="20"/>
          <w:szCs w:val="20"/>
        </w:rPr>
        <w:t xml:space="preserve">. </w:t>
      </w:r>
      <w:r>
        <w:rPr>
          <w:rFonts w:ascii="Arial" w:hAnsi="Arial" w:cs="Arial"/>
          <w:noProof/>
          <w:sz w:val="20"/>
          <w:szCs w:val="20"/>
        </w:rPr>
        <w:t>12(2):127-140.</w:t>
      </w:r>
    </w:p>
    <w:p w:rsidR="00E4045C" w:rsidRPr="00DE3928" w:rsidRDefault="00E4045C" w:rsidP="00E4045C">
      <w:pPr>
        <w:pStyle w:val="NormalWeb"/>
        <w:ind w:left="480" w:hanging="480"/>
        <w:rPr>
          <w:rFonts w:ascii="Arial" w:hAnsi="Arial" w:cs="Arial"/>
          <w:noProof/>
          <w:sz w:val="20"/>
          <w:szCs w:val="20"/>
        </w:rPr>
      </w:pPr>
      <w:r w:rsidRPr="00DE3928">
        <w:rPr>
          <w:rFonts w:ascii="Arial" w:hAnsi="Arial" w:cs="Arial"/>
          <w:noProof/>
          <w:sz w:val="20"/>
          <w:szCs w:val="20"/>
        </w:rPr>
        <w:t xml:space="preserve">Halden, D., McGuigan, D., Nisbet, A., &amp; McKinnon, A. (2000). </w:t>
      </w:r>
      <w:r w:rsidRPr="00DE3928">
        <w:rPr>
          <w:rFonts w:ascii="Arial" w:hAnsi="Arial" w:cs="Arial"/>
          <w:i/>
          <w:iCs/>
          <w:noProof/>
          <w:sz w:val="20"/>
          <w:szCs w:val="20"/>
        </w:rPr>
        <w:t>Accessibility: Review of Measuring Techniques and their application</w:t>
      </w:r>
      <w:r w:rsidRPr="00DE3928">
        <w:rPr>
          <w:rFonts w:ascii="Arial" w:hAnsi="Arial" w:cs="Arial"/>
          <w:noProof/>
          <w:sz w:val="20"/>
          <w:szCs w:val="20"/>
        </w:rPr>
        <w:t>. Scottish Executive Central Research Unit.</w:t>
      </w:r>
    </w:p>
    <w:p w:rsidR="00E4045C" w:rsidRPr="00DE3928" w:rsidRDefault="00E4045C" w:rsidP="00E4045C">
      <w:pPr>
        <w:pStyle w:val="NormalWeb"/>
        <w:ind w:left="480" w:hanging="480"/>
        <w:rPr>
          <w:rFonts w:ascii="Arial" w:hAnsi="Arial" w:cs="Arial"/>
          <w:noProof/>
          <w:sz w:val="20"/>
          <w:szCs w:val="20"/>
        </w:rPr>
      </w:pPr>
      <w:r w:rsidRPr="00DE3928">
        <w:rPr>
          <w:rFonts w:ascii="Arial" w:hAnsi="Arial" w:cs="Arial"/>
          <w:noProof/>
          <w:sz w:val="20"/>
          <w:szCs w:val="20"/>
        </w:rPr>
        <w:t xml:space="preserve">Halden, D., &amp; Westminster, U. of. (2003). </w:t>
      </w:r>
      <w:r w:rsidRPr="00DE3928">
        <w:rPr>
          <w:rFonts w:ascii="Arial" w:hAnsi="Arial" w:cs="Arial"/>
          <w:i/>
          <w:iCs/>
          <w:noProof/>
          <w:sz w:val="20"/>
          <w:szCs w:val="20"/>
        </w:rPr>
        <w:t>Developing and Piloting  Accessibility Planning</w:t>
      </w:r>
      <w:r w:rsidRPr="00DE3928">
        <w:rPr>
          <w:rFonts w:ascii="Arial" w:hAnsi="Arial" w:cs="Arial"/>
          <w:noProof/>
          <w:sz w:val="20"/>
          <w:szCs w:val="20"/>
        </w:rPr>
        <w:t>. DfT.</w:t>
      </w:r>
    </w:p>
    <w:p w:rsidR="00E4045C" w:rsidRPr="00DE3928" w:rsidRDefault="00E4045C" w:rsidP="00E4045C">
      <w:pPr>
        <w:pStyle w:val="NormalWeb"/>
        <w:ind w:left="480" w:hanging="480"/>
        <w:rPr>
          <w:rFonts w:ascii="Arial" w:hAnsi="Arial" w:cs="Arial"/>
          <w:noProof/>
          <w:sz w:val="20"/>
          <w:szCs w:val="20"/>
        </w:rPr>
      </w:pPr>
      <w:r w:rsidRPr="00DE3928">
        <w:rPr>
          <w:rFonts w:ascii="Arial" w:hAnsi="Arial" w:cs="Arial"/>
          <w:noProof/>
          <w:sz w:val="20"/>
          <w:szCs w:val="20"/>
        </w:rPr>
        <w:t xml:space="preserve">Hansen, W. G. (1959). How Accessibility Shapes Land Use. </w:t>
      </w:r>
      <w:r w:rsidRPr="00DE3928">
        <w:rPr>
          <w:rFonts w:ascii="Arial" w:hAnsi="Arial" w:cs="Arial"/>
          <w:i/>
          <w:iCs/>
          <w:noProof/>
          <w:sz w:val="20"/>
          <w:szCs w:val="20"/>
        </w:rPr>
        <w:t>Journal of the American Planning Association</w:t>
      </w:r>
      <w:r w:rsidRPr="00DE3928">
        <w:rPr>
          <w:rFonts w:ascii="Arial" w:hAnsi="Arial" w:cs="Arial"/>
          <w:noProof/>
          <w:sz w:val="20"/>
          <w:szCs w:val="20"/>
        </w:rPr>
        <w:t xml:space="preserve">, </w:t>
      </w:r>
      <w:r w:rsidRPr="00DE3928">
        <w:rPr>
          <w:rFonts w:ascii="Arial" w:hAnsi="Arial" w:cs="Arial"/>
          <w:i/>
          <w:iCs/>
          <w:noProof/>
          <w:sz w:val="20"/>
          <w:szCs w:val="20"/>
        </w:rPr>
        <w:t>25</w:t>
      </w:r>
      <w:r w:rsidRPr="00DE3928">
        <w:rPr>
          <w:rFonts w:ascii="Arial" w:hAnsi="Arial" w:cs="Arial"/>
          <w:noProof/>
          <w:sz w:val="20"/>
          <w:szCs w:val="20"/>
        </w:rPr>
        <w:t xml:space="preserve">(2), 73–76. </w:t>
      </w:r>
    </w:p>
    <w:p w:rsidR="00E4045C" w:rsidRDefault="00E4045C" w:rsidP="00E4045C">
      <w:pPr>
        <w:pStyle w:val="NormalWeb"/>
        <w:ind w:left="480" w:hanging="480"/>
        <w:rPr>
          <w:rFonts w:ascii="Arial" w:hAnsi="Arial" w:cs="Arial"/>
          <w:noProof/>
          <w:sz w:val="20"/>
          <w:szCs w:val="20"/>
        </w:rPr>
      </w:pPr>
      <w:r w:rsidRPr="00DE3928">
        <w:rPr>
          <w:rFonts w:ascii="Arial" w:hAnsi="Arial" w:cs="Arial"/>
          <w:noProof/>
          <w:sz w:val="20"/>
          <w:szCs w:val="20"/>
        </w:rPr>
        <w:lastRenderedPageBreak/>
        <w:t xml:space="preserve">Holden, M. (2009). Community Interests and Indicator System Success. </w:t>
      </w:r>
      <w:r w:rsidRPr="00DE3928">
        <w:rPr>
          <w:rFonts w:ascii="Arial" w:hAnsi="Arial" w:cs="Arial"/>
          <w:i/>
          <w:iCs/>
          <w:noProof/>
          <w:sz w:val="20"/>
          <w:szCs w:val="20"/>
        </w:rPr>
        <w:t>Social Indicators Research</w:t>
      </w:r>
      <w:r w:rsidRPr="00DE3928">
        <w:rPr>
          <w:rFonts w:ascii="Arial" w:hAnsi="Arial" w:cs="Arial"/>
          <w:noProof/>
          <w:sz w:val="20"/>
          <w:szCs w:val="20"/>
        </w:rPr>
        <w:t xml:space="preserve">, </w:t>
      </w:r>
      <w:r w:rsidRPr="00DE3928">
        <w:rPr>
          <w:rFonts w:ascii="Arial" w:hAnsi="Arial" w:cs="Arial"/>
          <w:i/>
          <w:iCs/>
          <w:noProof/>
          <w:sz w:val="20"/>
          <w:szCs w:val="20"/>
        </w:rPr>
        <w:t>92</w:t>
      </w:r>
      <w:r w:rsidRPr="00DE3928">
        <w:rPr>
          <w:rFonts w:ascii="Arial" w:hAnsi="Arial" w:cs="Arial"/>
          <w:noProof/>
          <w:sz w:val="20"/>
          <w:szCs w:val="20"/>
        </w:rPr>
        <w:t>(3), 429–448. Retrieved from http://dx.doi.org/10.1007/s11205-008-9304-x</w:t>
      </w:r>
    </w:p>
    <w:p w:rsidR="006115EB" w:rsidRPr="006115EB" w:rsidRDefault="006115EB" w:rsidP="00E4045C">
      <w:pPr>
        <w:pStyle w:val="NormalWeb"/>
        <w:ind w:left="480" w:hanging="480"/>
        <w:rPr>
          <w:rFonts w:ascii="Arial" w:hAnsi="Arial" w:cs="Arial"/>
          <w:noProof/>
          <w:sz w:val="20"/>
          <w:szCs w:val="20"/>
        </w:rPr>
      </w:pPr>
      <w:r>
        <w:rPr>
          <w:rFonts w:ascii="Arial" w:hAnsi="Arial" w:cs="Arial"/>
          <w:noProof/>
          <w:sz w:val="20"/>
          <w:szCs w:val="20"/>
        </w:rPr>
        <w:t xml:space="preserve">Krizek, K.J., Horning, J., El-Geneidy, A. (2012) </w:t>
      </w:r>
      <w:r w:rsidRPr="006115EB">
        <w:rPr>
          <w:rFonts w:ascii="Arial" w:hAnsi="Arial" w:cs="Arial"/>
          <w:i/>
          <w:noProof/>
          <w:sz w:val="20"/>
          <w:szCs w:val="20"/>
        </w:rPr>
        <w:t>Perceptions of Accessibility to neighbourhood retail ad other public services</w:t>
      </w:r>
      <w:r>
        <w:rPr>
          <w:rFonts w:ascii="Arial" w:hAnsi="Arial" w:cs="Arial"/>
          <w:noProof/>
          <w:sz w:val="20"/>
          <w:szCs w:val="20"/>
        </w:rPr>
        <w:t xml:space="preserve"> in. Geurs, K.T., Krizek, K.J., Reggiani, A., (eds.) Accessibility Analysis and Transport Planning: Challenges for Europe and North America. NECTAR Series on Transportation and Communications Networks Research. Edward Elgar Publishing, Cheltenham.</w:t>
      </w:r>
    </w:p>
    <w:p w:rsidR="00E4045C" w:rsidRPr="00DE3928" w:rsidRDefault="00E4045C" w:rsidP="00E4045C">
      <w:pPr>
        <w:pStyle w:val="NormalWeb"/>
        <w:ind w:left="480" w:hanging="480"/>
        <w:rPr>
          <w:rFonts w:ascii="Arial" w:hAnsi="Arial" w:cs="Arial"/>
          <w:noProof/>
          <w:sz w:val="20"/>
          <w:szCs w:val="20"/>
        </w:rPr>
      </w:pPr>
      <w:r w:rsidRPr="00DE3928">
        <w:rPr>
          <w:rFonts w:ascii="Arial" w:hAnsi="Arial" w:cs="Arial"/>
          <w:noProof/>
          <w:sz w:val="20"/>
          <w:szCs w:val="20"/>
        </w:rPr>
        <w:t xml:space="preserve">Kuz, T. J. (1978). Quality of life, an objective and subjective variable analysis. </w:t>
      </w:r>
      <w:r w:rsidRPr="00DE3928">
        <w:rPr>
          <w:rFonts w:ascii="Arial" w:hAnsi="Arial" w:cs="Arial"/>
          <w:i/>
          <w:iCs/>
          <w:noProof/>
          <w:sz w:val="20"/>
          <w:szCs w:val="20"/>
        </w:rPr>
        <w:t>Regional Studies</w:t>
      </w:r>
      <w:r w:rsidRPr="00DE3928">
        <w:rPr>
          <w:rFonts w:ascii="Arial" w:hAnsi="Arial" w:cs="Arial"/>
          <w:noProof/>
          <w:sz w:val="20"/>
          <w:szCs w:val="20"/>
        </w:rPr>
        <w:t xml:space="preserve">, </w:t>
      </w:r>
      <w:r w:rsidRPr="00DE3928">
        <w:rPr>
          <w:rFonts w:ascii="Arial" w:hAnsi="Arial" w:cs="Arial"/>
          <w:i/>
          <w:iCs/>
          <w:noProof/>
          <w:sz w:val="20"/>
          <w:szCs w:val="20"/>
        </w:rPr>
        <w:t>12</w:t>
      </w:r>
      <w:r w:rsidRPr="00DE3928">
        <w:rPr>
          <w:rFonts w:ascii="Arial" w:hAnsi="Arial" w:cs="Arial"/>
          <w:noProof/>
          <w:sz w:val="20"/>
          <w:szCs w:val="20"/>
        </w:rPr>
        <w:t>(4), 409–417.</w:t>
      </w:r>
    </w:p>
    <w:p w:rsidR="00E4045C" w:rsidRPr="00DE3928" w:rsidRDefault="00E4045C" w:rsidP="00E4045C">
      <w:pPr>
        <w:pStyle w:val="NormalWeb"/>
        <w:ind w:left="480" w:hanging="480"/>
        <w:rPr>
          <w:rFonts w:ascii="Arial" w:hAnsi="Arial" w:cs="Arial"/>
          <w:noProof/>
          <w:sz w:val="20"/>
          <w:szCs w:val="20"/>
        </w:rPr>
      </w:pPr>
      <w:r w:rsidRPr="00DE3928">
        <w:rPr>
          <w:rFonts w:ascii="Arial" w:hAnsi="Arial" w:cs="Arial"/>
          <w:noProof/>
          <w:sz w:val="20"/>
          <w:szCs w:val="20"/>
        </w:rPr>
        <w:t xml:space="preserve">Lloyd, D., &amp; Moyce, R. (2012). Where to from here? National accessibility measures from 2012 and beyond. </w:t>
      </w:r>
      <w:r w:rsidRPr="00DE3928">
        <w:rPr>
          <w:rFonts w:ascii="Arial" w:hAnsi="Arial" w:cs="Arial"/>
          <w:i/>
          <w:iCs/>
          <w:noProof/>
          <w:sz w:val="20"/>
          <w:szCs w:val="20"/>
        </w:rPr>
        <w:t>Transport Statistics User Group Seminar, January 2012</w:t>
      </w:r>
      <w:r w:rsidRPr="00DE3928">
        <w:rPr>
          <w:rFonts w:ascii="Arial" w:hAnsi="Arial" w:cs="Arial"/>
          <w:noProof/>
          <w:sz w:val="20"/>
          <w:szCs w:val="20"/>
        </w:rPr>
        <w:t>.</w:t>
      </w:r>
    </w:p>
    <w:p w:rsidR="00E4045C" w:rsidRPr="00DE3928" w:rsidRDefault="00E4045C" w:rsidP="00E4045C">
      <w:pPr>
        <w:pStyle w:val="NormalWeb"/>
        <w:ind w:left="480" w:hanging="480"/>
        <w:rPr>
          <w:rFonts w:ascii="Arial" w:hAnsi="Arial" w:cs="Arial"/>
          <w:noProof/>
          <w:sz w:val="20"/>
          <w:szCs w:val="20"/>
        </w:rPr>
      </w:pPr>
      <w:r w:rsidRPr="00DE3928">
        <w:rPr>
          <w:rFonts w:ascii="Arial" w:hAnsi="Arial" w:cs="Arial"/>
          <w:noProof/>
          <w:sz w:val="20"/>
          <w:szCs w:val="20"/>
        </w:rPr>
        <w:t xml:space="preserve">Lotfi, S., &amp; Koohsari, M. (2009). Analyzing Accessibility Dimension of Urban Quality of Life: Where Urban Designers Face Duality Between Subjective and Objective Reading of Place. </w:t>
      </w:r>
      <w:r w:rsidRPr="00DE3928">
        <w:rPr>
          <w:rFonts w:ascii="Arial" w:hAnsi="Arial" w:cs="Arial"/>
          <w:i/>
          <w:iCs/>
          <w:noProof/>
          <w:sz w:val="20"/>
          <w:szCs w:val="20"/>
        </w:rPr>
        <w:t>Social Indicators Research</w:t>
      </w:r>
      <w:r w:rsidRPr="00DE3928">
        <w:rPr>
          <w:rFonts w:ascii="Arial" w:hAnsi="Arial" w:cs="Arial"/>
          <w:noProof/>
          <w:sz w:val="20"/>
          <w:szCs w:val="20"/>
        </w:rPr>
        <w:t xml:space="preserve">, </w:t>
      </w:r>
      <w:r w:rsidRPr="00DE3928">
        <w:rPr>
          <w:rFonts w:ascii="Arial" w:hAnsi="Arial" w:cs="Arial"/>
          <w:i/>
          <w:iCs/>
          <w:noProof/>
          <w:sz w:val="20"/>
          <w:szCs w:val="20"/>
        </w:rPr>
        <w:t>94</w:t>
      </w:r>
      <w:r w:rsidRPr="00DE3928">
        <w:rPr>
          <w:rFonts w:ascii="Arial" w:hAnsi="Arial" w:cs="Arial"/>
          <w:noProof/>
          <w:sz w:val="20"/>
          <w:szCs w:val="20"/>
        </w:rPr>
        <w:t xml:space="preserve">(3), 417–435. </w:t>
      </w:r>
    </w:p>
    <w:p w:rsidR="00E4045C" w:rsidRPr="00DE3928" w:rsidRDefault="00E4045C" w:rsidP="00E4045C">
      <w:pPr>
        <w:pStyle w:val="NormalWeb"/>
        <w:ind w:left="480" w:hanging="480"/>
        <w:rPr>
          <w:rFonts w:ascii="Arial" w:hAnsi="Arial" w:cs="Arial"/>
          <w:noProof/>
          <w:sz w:val="20"/>
          <w:szCs w:val="20"/>
        </w:rPr>
      </w:pPr>
      <w:r w:rsidRPr="00DE3928">
        <w:rPr>
          <w:rFonts w:ascii="Arial" w:hAnsi="Arial" w:cs="Arial"/>
          <w:noProof/>
          <w:sz w:val="20"/>
          <w:szCs w:val="20"/>
        </w:rPr>
        <w:t>LTT. (2011). Pickles scraps accessibility and school mode choice datasets. Retrieved October 13, 2011, from http://www.transportxtra.com/magazines/local_transport_today/news/?id=25331</w:t>
      </w:r>
    </w:p>
    <w:p w:rsidR="00E4045C" w:rsidRPr="00DE3928" w:rsidRDefault="00E4045C" w:rsidP="00E4045C">
      <w:pPr>
        <w:pStyle w:val="NormalWeb"/>
        <w:ind w:left="480" w:hanging="480"/>
        <w:rPr>
          <w:rFonts w:ascii="Arial" w:hAnsi="Arial" w:cs="Arial"/>
          <w:noProof/>
          <w:sz w:val="20"/>
          <w:szCs w:val="20"/>
        </w:rPr>
      </w:pPr>
      <w:r w:rsidRPr="00DE3928">
        <w:rPr>
          <w:rFonts w:ascii="Arial" w:hAnsi="Arial" w:cs="Arial"/>
          <w:noProof/>
          <w:sz w:val="20"/>
          <w:szCs w:val="20"/>
        </w:rPr>
        <w:t xml:space="preserve">LTT. (2012). Pilot results prompt DfT to drop plan for GPS-based travel survey. </w:t>
      </w:r>
      <w:r w:rsidRPr="00DE3928">
        <w:rPr>
          <w:rFonts w:ascii="Arial" w:hAnsi="Arial" w:cs="Arial"/>
          <w:i/>
          <w:iCs/>
          <w:noProof/>
          <w:sz w:val="20"/>
          <w:szCs w:val="20"/>
        </w:rPr>
        <w:t>LTT 587 January 2012</w:t>
      </w:r>
      <w:r w:rsidRPr="00DE3928">
        <w:rPr>
          <w:rFonts w:ascii="Arial" w:hAnsi="Arial" w:cs="Arial"/>
          <w:noProof/>
          <w:sz w:val="20"/>
          <w:szCs w:val="20"/>
        </w:rPr>
        <w:t>. Retrieved January 10, 2012, from http://www.transportxtra.com/magazines/local_transport_today/news/?id=29294</w:t>
      </w:r>
    </w:p>
    <w:p w:rsidR="00E4045C" w:rsidRPr="00DE3928" w:rsidRDefault="00E4045C" w:rsidP="00E4045C">
      <w:pPr>
        <w:pStyle w:val="NormalWeb"/>
        <w:ind w:left="480" w:hanging="480"/>
        <w:rPr>
          <w:rFonts w:ascii="Arial" w:hAnsi="Arial" w:cs="Arial"/>
          <w:noProof/>
          <w:sz w:val="20"/>
          <w:szCs w:val="20"/>
        </w:rPr>
      </w:pPr>
      <w:r w:rsidRPr="00DE3928">
        <w:rPr>
          <w:rFonts w:ascii="Arial" w:hAnsi="Arial" w:cs="Arial"/>
          <w:noProof/>
          <w:sz w:val="20"/>
          <w:szCs w:val="20"/>
        </w:rPr>
        <w:t xml:space="preserve">McCrea, R., Shyy, T.-K., &amp; Stimson, R. (2006). What is the Strength of the Link Between Objective and Subjective Indicators of Urban Quality of Life? </w:t>
      </w:r>
      <w:r w:rsidRPr="00DE3928">
        <w:rPr>
          <w:rFonts w:ascii="Arial" w:hAnsi="Arial" w:cs="Arial"/>
          <w:i/>
          <w:iCs/>
          <w:noProof/>
          <w:sz w:val="20"/>
          <w:szCs w:val="20"/>
        </w:rPr>
        <w:t>Applied Research in Quality of Life</w:t>
      </w:r>
      <w:r w:rsidRPr="00DE3928">
        <w:rPr>
          <w:rFonts w:ascii="Arial" w:hAnsi="Arial" w:cs="Arial"/>
          <w:noProof/>
          <w:sz w:val="20"/>
          <w:szCs w:val="20"/>
        </w:rPr>
        <w:t xml:space="preserve">, </w:t>
      </w:r>
      <w:r w:rsidRPr="00DE3928">
        <w:rPr>
          <w:rFonts w:ascii="Arial" w:hAnsi="Arial" w:cs="Arial"/>
          <w:i/>
          <w:iCs/>
          <w:noProof/>
          <w:sz w:val="20"/>
          <w:szCs w:val="20"/>
        </w:rPr>
        <w:t>1</w:t>
      </w:r>
      <w:r w:rsidRPr="00DE3928">
        <w:rPr>
          <w:rFonts w:ascii="Arial" w:hAnsi="Arial" w:cs="Arial"/>
          <w:noProof/>
          <w:sz w:val="20"/>
          <w:szCs w:val="20"/>
        </w:rPr>
        <w:t>, 79–96.</w:t>
      </w:r>
    </w:p>
    <w:p w:rsidR="00E4045C" w:rsidRPr="00DE3928" w:rsidRDefault="00E4045C" w:rsidP="00E4045C">
      <w:pPr>
        <w:pStyle w:val="NormalWeb"/>
        <w:ind w:left="480" w:hanging="480"/>
        <w:rPr>
          <w:rFonts w:ascii="Arial" w:hAnsi="Arial" w:cs="Arial"/>
          <w:noProof/>
          <w:sz w:val="20"/>
          <w:szCs w:val="20"/>
        </w:rPr>
      </w:pPr>
      <w:r w:rsidRPr="00DE3928">
        <w:rPr>
          <w:rFonts w:ascii="Arial" w:hAnsi="Arial" w:cs="Arial"/>
          <w:noProof/>
          <w:sz w:val="20"/>
          <w:szCs w:val="20"/>
        </w:rPr>
        <w:t xml:space="preserve">Morris, J. M., Dumble, P. L., &amp; Wigan, M. R. (1979). Accessibility indicators for transport planning. </w:t>
      </w:r>
      <w:r w:rsidRPr="00DE3928">
        <w:rPr>
          <w:rFonts w:ascii="Arial" w:hAnsi="Arial" w:cs="Arial"/>
          <w:i/>
          <w:iCs/>
          <w:noProof/>
          <w:sz w:val="20"/>
          <w:szCs w:val="20"/>
        </w:rPr>
        <w:t>Transportation Research Part A: General,</w:t>
      </w:r>
      <w:r w:rsidRPr="00DE3928">
        <w:rPr>
          <w:rFonts w:ascii="Arial" w:hAnsi="Arial" w:cs="Arial"/>
          <w:noProof/>
          <w:sz w:val="20"/>
          <w:szCs w:val="20"/>
        </w:rPr>
        <w:t xml:space="preserve">, </w:t>
      </w:r>
      <w:r w:rsidRPr="00DE3928">
        <w:rPr>
          <w:rFonts w:ascii="Arial" w:hAnsi="Arial" w:cs="Arial"/>
          <w:i/>
          <w:iCs/>
          <w:noProof/>
          <w:sz w:val="20"/>
          <w:szCs w:val="20"/>
        </w:rPr>
        <w:t>13</w:t>
      </w:r>
      <w:r w:rsidRPr="00DE3928">
        <w:rPr>
          <w:rFonts w:ascii="Arial" w:hAnsi="Arial" w:cs="Arial"/>
          <w:noProof/>
          <w:sz w:val="20"/>
          <w:szCs w:val="20"/>
        </w:rPr>
        <w:t xml:space="preserve">(2), 91–109. </w:t>
      </w:r>
    </w:p>
    <w:p w:rsidR="00E4045C" w:rsidRPr="00DE3928" w:rsidRDefault="00E4045C" w:rsidP="00E4045C">
      <w:pPr>
        <w:pStyle w:val="NormalWeb"/>
        <w:ind w:left="480" w:hanging="480"/>
        <w:rPr>
          <w:rFonts w:ascii="Arial" w:hAnsi="Arial" w:cs="Arial"/>
          <w:noProof/>
          <w:sz w:val="20"/>
          <w:szCs w:val="20"/>
        </w:rPr>
      </w:pPr>
      <w:r w:rsidRPr="00DE3928">
        <w:rPr>
          <w:rFonts w:ascii="Arial" w:hAnsi="Arial" w:cs="Arial"/>
          <w:noProof/>
          <w:sz w:val="20"/>
          <w:szCs w:val="20"/>
        </w:rPr>
        <w:t xml:space="preserve">Muckler, F., &amp; Seven, S. (1992). Selecting performance measures-’Objective' versus'subjective' measurement. </w:t>
      </w:r>
      <w:r w:rsidRPr="00DE3928">
        <w:rPr>
          <w:rFonts w:ascii="Arial" w:hAnsi="Arial" w:cs="Arial"/>
          <w:i/>
          <w:iCs/>
          <w:noProof/>
          <w:sz w:val="20"/>
          <w:szCs w:val="20"/>
        </w:rPr>
        <w:t>Human factors</w:t>
      </w:r>
      <w:r w:rsidRPr="00DE3928">
        <w:rPr>
          <w:rFonts w:ascii="Arial" w:hAnsi="Arial" w:cs="Arial"/>
          <w:noProof/>
          <w:sz w:val="20"/>
          <w:szCs w:val="20"/>
        </w:rPr>
        <w:t xml:space="preserve">, </w:t>
      </w:r>
      <w:r w:rsidRPr="00DE3928">
        <w:rPr>
          <w:rFonts w:ascii="Arial" w:hAnsi="Arial" w:cs="Arial"/>
          <w:i/>
          <w:iCs/>
          <w:noProof/>
          <w:sz w:val="20"/>
          <w:szCs w:val="20"/>
        </w:rPr>
        <w:t>34</w:t>
      </w:r>
      <w:r w:rsidRPr="00DE3928">
        <w:rPr>
          <w:rFonts w:ascii="Arial" w:hAnsi="Arial" w:cs="Arial"/>
          <w:noProof/>
          <w:sz w:val="20"/>
          <w:szCs w:val="20"/>
        </w:rPr>
        <w:t>(4), 441–455.</w:t>
      </w:r>
    </w:p>
    <w:p w:rsidR="00E4045C" w:rsidRPr="00DE3928" w:rsidRDefault="00E4045C" w:rsidP="00E4045C">
      <w:pPr>
        <w:pStyle w:val="NormalWeb"/>
        <w:ind w:left="480" w:hanging="480"/>
        <w:rPr>
          <w:rFonts w:ascii="Arial" w:hAnsi="Arial" w:cs="Arial"/>
          <w:noProof/>
          <w:sz w:val="20"/>
          <w:szCs w:val="20"/>
        </w:rPr>
      </w:pPr>
      <w:r w:rsidRPr="00DE3928">
        <w:rPr>
          <w:rFonts w:ascii="Arial" w:hAnsi="Arial" w:cs="Arial"/>
          <w:noProof/>
          <w:sz w:val="20"/>
          <w:szCs w:val="20"/>
        </w:rPr>
        <w:t xml:space="preserve">Openshaw, S., &amp; Taylor, P. J. (1981). The modifiable areal unit problem. </w:t>
      </w:r>
      <w:r w:rsidRPr="00DE3928">
        <w:rPr>
          <w:rFonts w:ascii="Arial" w:hAnsi="Arial" w:cs="Arial"/>
          <w:i/>
          <w:iCs/>
          <w:noProof/>
          <w:sz w:val="20"/>
          <w:szCs w:val="20"/>
        </w:rPr>
        <w:t>Quantitative geography: A British  view</w:t>
      </w:r>
      <w:r w:rsidRPr="00DE3928">
        <w:rPr>
          <w:rFonts w:ascii="Arial" w:hAnsi="Arial" w:cs="Arial"/>
          <w:noProof/>
          <w:sz w:val="20"/>
          <w:szCs w:val="20"/>
        </w:rPr>
        <w:t xml:space="preserve"> (p. 60).</w:t>
      </w:r>
    </w:p>
    <w:p w:rsidR="00E4045C" w:rsidRPr="00DE3928" w:rsidRDefault="00E4045C" w:rsidP="00E4045C">
      <w:pPr>
        <w:pStyle w:val="NormalWeb"/>
        <w:ind w:left="480" w:hanging="480"/>
        <w:rPr>
          <w:rFonts w:ascii="Arial" w:hAnsi="Arial" w:cs="Arial"/>
          <w:noProof/>
          <w:sz w:val="20"/>
          <w:szCs w:val="20"/>
        </w:rPr>
      </w:pPr>
      <w:r w:rsidRPr="00DE3928">
        <w:rPr>
          <w:rFonts w:ascii="Arial" w:hAnsi="Arial" w:cs="Arial"/>
          <w:noProof/>
          <w:sz w:val="20"/>
          <w:szCs w:val="20"/>
        </w:rPr>
        <w:t xml:space="preserve">Pacione, M. (1982). The use of objective and subjective measures of life quality in human geography. </w:t>
      </w:r>
      <w:r w:rsidRPr="00DE3928">
        <w:rPr>
          <w:rFonts w:ascii="Arial" w:hAnsi="Arial" w:cs="Arial"/>
          <w:i/>
          <w:iCs/>
          <w:noProof/>
          <w:sz w:val="20"/>
          <w:szCs w:val="20"/>
        </w:rPr>
        <w:t>Progress in Human Geography</w:t>
      </w:r>
      <w:r w:rsidRPr="00DE3928">
        <w:rPr>
          <w:rFonts w:ascii="Arial" w:hAnsi="Arial" w:cs="Arial"/>
          <w:noProof/>
          <w:sz w:val="20"/>
          <w:szCs w:val="20"/>
        </w:rPr>
        <w:t xml:space="preserve">, </w:t>
      </w:r>
      <w:r w:rsidRPr="00DE3928">
        <w:rPr>
          <w:rFonts w:ascii="Arial" w:hAnsi="Arial" w:cs="Arial"/>
          <w:i/>
          <w:iCs/>
          <w:noProof/>
          <w:sz w:val="20"/>
          <w:szCs w:val="20"/>
        </w:rPr>
        <w:t>6</w:t>
      </w:r>
      <w:r w:rsidRPr="00DE3928">
        <w:rPr>
          <w:rFonts w:ascii="Arial" w:hAnsi="Arial" w:cs="Arial"/>
          <w:noProof/>
          <w:sz w:val="20"/>
          <w:szCs w:val="20"/>
        </w:rPr>
        <w:t>(4), 495–514.</w:t>
      </w:r>
    </w:p>
    <w:p w:rsidR="00E4045C" w:rsidRDefault="00E4045C" w:rsidP="00E4045C">
      <w:pPr>
        <w:pStyle w:val="NormalWeb"/>
        <w:ind w:left="480" w:hanging="480"/>
        <w:rPr>
          <w:rFonts w:ascii="Arial" w:hAnsi="Arial" w:cs="Arial"/>
          <w:noProof/>
          <w:sz w:val="20"/>
          <w:szCs w:val="20"/>
        </w:rPr>
      </w:pPr>
      <w:r w:rsidRPr="00DE3928">
        <w:rPr>
          <w:rFonts w:ascii="Arial" w:hAnsi="Arial" w:cs="Arial"/>
          <w:noProof/>
          <w:sz w:val="20"/>
          <w:szCs w:val="20"/>
        </w:rPr>
        <w:t xml:space="preserve">Parks, R. B. (1984). Linking objective and subjective measures of performance. </w:t>
      </w:r>
      <w:r w:rsidRPr="00DE3928">
        <w:rPr>
          <w:rFonts w:ascii="Arial" w:hAnsi="Arial" w:cs="Arial"/>
          <w:i/>
          <w:iCs/>
          <w:noProof/>
          <w:sz w:val="20"/>
          <w:szCs w:val="20"/>
        </w:rPr>
        <w:t>Public administration review</w:t>
      </w:r>
      <w:r w:rsidRPr="00DE3928">
        <w:rPr>
          <w:rFonts w:ascii="Arial" w:hAnsi="Arial" w:cs="Arial"/>
          <w:noProof/>
          <w:sz w:val="20"/>
          <w:szCs w:val="20"/>
        </w:rPr>
        <w:t xml:space="preserve">, </w:t>
      </w:r>
      <w:r w:rsidRPr="00DE3928">
        <w:rPr>
          <w:rFonts w:ascii="Arial" w:hAnsi="Arial" w:cs="Arial"/>
          <w:i/>
          <w:iCs/>
          <w:noProof/>
          <w:sz w:val="20"/>
          <w:szCs w:val="20"/>
        </w:rPr>
        <w:t>44</w:t>
      </w:r>
      <w:r w:rsidRPr="00DE3928">
        <w:rPr>
          <w:rFonts w:ascii="Arial" w:hAnsi="Arial" w:cs="Arial"/>
          <w:noProof/>
          <w:sz w:val="20"/>
          <w:szCs w:val="20"/>
        </w:rPr>
        <w:t>(2), 118–127.</w:t>
      </w:r>
    </w:p>
    <w:p w:rsidR="00462B1F" w:rsidRPr="00DE3928" w:rsidRDefault="00462B1F" w:rsidP="00E4045C">
      <w:pPr>
        <w:pStyle w:val="NormalWeb"/>
        <w:ind w:left="480" w:hanging="480"/>
        <w:rPr>
          <w:rFonts w:ascii="Arial" w:hAnsi="Arial" w:cs="Arial"/>
          <w:noProof/>
          <w:sz w:val="20"/>
          <w:szCs w:val="20"/>
        </w:rPr>
      </w:pPr>
      <w:r>
        <w:rPr>
          <w:rFonts w:ascii="Arial" w:hAnsi="Arial" w:cs="Arial"/>
          <w:noProof/>
          <w:sz w:val="20"/>
          <w:szCs w:val="20"/>
        </w:rPr>
        <w:t>Sadalla,</w:t>
      </w:r>
      <w:r w:rsidR="004A70DD">
        <w:rPr>
          <w:rFonts w:ascii="Arial" w:hAnsi="Arial" w:cs="Arial"/>
          <w:noProof/>
          <w:sz w:val="20"/>
          <w:szCs w:val="20"/>
        </w:rPr>
        <w:t xml:space="preserve"> E.K., Staplin, L.J., (1980). The perception of traversed distnace:intersections. </w:t>
      </w:r>
      <w:r w:rsidR="004A70DD" w:rsidRPr="004A70DD">
        <w:rPr>
          <w:rFonts w:ascii="Arial" w:hAnsi="Arial" w:cs="Arial"/>
          <w:i/>
          <w:noProof/>
          <w:sz w:val="20"/>
          <w:szCs w:val="20"/>
        </w:rPr>
        <w:t>Environment and Behahvior 12</w:t>
      </w:r>
      <w:r w:rsidR="004A70DD" w:rsidRPr="004A70DD">
        <w:rPr>
          <w:rFonts w:ascii="Arial" w:hAnsi="Arial" w:cs="Arial"/>
          <w:noProof/>
          <w:sz w:val="20"/>
          <w:szCs w:val="20"/>
        </w:rPr>
        <w:t>(</w:t>
      </w:r>
      <w:r w:rsidR="004A70DD">
        <w:rPr>
          <w:rFonts w:ascii="Arial" w:hAnsi="Arial" w:cs="Arial"/>
          <w:noProof/>
          <w:sz w:val="20"/>
          <w:szCs w:val="20"/>
        </w:rPr>
        <w:t>2), 167-182.</w:t>
      </w:r>
    </w:p>
    <w:p w:rsidR="00E4045C" w:rsidRPr="00DE3928" w:rsidRDefault="00E4045C" w:rsidP="00E4045C">
      <w:pPr>
        <w:pStyle w:val="NormalWeb"/>
        <w:ind w:left="480" w:hanging="480"/>
        <w:rPr>
          <w:rFonts w:ascii="Arial" w:hAnsi="Arial" w:cs="Arial"/>
          <w:noProof/>
          <w:sz w:val="20"/>
          <w:szCs w:val="20"/>
        </w:rPr>
      </w:pPr>
      <w:r w:rsidRPr="00DE3928">
        <w:rPr>
          <w:rFonts w:ascii="Arial" w:hAnsi="Arial" w:cs="Arial"/>
          <w:noProof/>
          <w:sz w:val="20"/>
          <w:szCs w:val="20"/>
        </w:rPr>
        <w:t xml:space="preserve">Social Exclusion Unit. (2003). </w:t>
      </w:r>
      <w:r w:rsidRPr="00DE3928">
        <w:rPr>
          <w:rFonts w:ascii="Arial" w:hAnsi="Arial" w:cs="Arial"/>
          <w:i/>
          <w:iCs/>
          <w:noProof/>
          <w:sz w:val="20"/>
          <w:szCs w:val="20"/>
        </w:rPr>
        <w:t>Making the Connections: Final Report on Transport and Social Exclusion</w:t>
      </w:r>
      <w:r w:rsidRPr="00DE3928">
        <w:rPr>
          <w:rFonts w:ascii="Arial" w:hAnsi="Arial" w:cs="Arial"/>
          <w:noProof/>
          <w:sz w:val="20"/>
          <w:szCs w:val="20"/>
        </w:rPr>
        <w:t>.</w:t>
      </w:r>
    </w:p>
    <w:p w:rsidR="00E4045C" w:rsidRPr="00DE3928" w:rsidRDefault="00E4045C" w:rsidP="00E4045C">
      <w:pPr>
        <w:pStyle w:val="NormalWeb"/>
        <w:ind w:left="480" w:hanging="480"/>
        <w:rPr>
          <w:rFonts w:ascii="Arial" w:hAnsi="Arial" w:cs="Arial"/>
          <w:noProof/>
          <w:sz w:val="20"/>
          <w:szCs w:val="20"/>
        </w:rPr>
      </w:pPr>
      <w:r w:rsidRPr="00DE3928">
        <w:rPr>
          <w:rFonts w:ascii="Arial" w:hAnsi="Arial" w:cs="Arial"/>
          <w:noProof/>
          <w:sz w:val="20"/>
          <w:szCs w:val="20"/>
        </w:rPr>
        <w:t xml:space="preserve">Stanley, J., &amp; Vella-Brodrick, D. (2009). The usefulness of social exclusion to inform social policy in transport. </w:t>
      </w:r>
      <w:r w:rsidRPr="00DE3928">
        <w:rPr>
          <w:rFonts w:ascii="Arial" w:hAnsi="Arial" w:cs="Arial"/>
          <w:i/>
          <w:iCs/>
          <w:noProof/>
          <w:sz w:val="20"/>
          <w:szCs w:val="20"/>
        </w:rPr>
        <w:t>International Perspectives on Transport and Social Exclusion</w:t>
      </w:r>
      <w:r w:rsidRPr="00DE3928">
        <w:rPr>
          <w:rFonts w:ascii="Arial" w:hAnsi="Arial" w:cs="Arial"/>
          <w:noProof/>
          <w:sz w:val="20"/>
          <w:szCs w:val="20"/>
        </w:rPr>
        <w:t xml:space="preserve">, </w:t>
      </w:r>
      <w:r w:rsidRPr="00DE3928">
        <w:rPr>
          <w:rFonts w:ascii="Arial" w:hAnsi="Arial" w:cs="Arial"/>
          <w:i/>
          <w:iCs/>
          <w:noProof/>
          <w:sz w:val="20"/>
          <w:szCs w:val="20"/>
        </w:rPr>
        <w:t>16</w:t>
      </w:r>
      <w:r w:rsidRPr="00DE3928">
        <w:rPr>
          <w:rFonts w:ascii="Arial" w:hAnsi="Arial" w:cs="Arial"/>
          <w:noProof/>
          <w:sz w:val="20"/>
          <w:szCs w:val="20"/>
        </w:rPr>
        <w:t xml:space="preserve">(3), 90–96. </w:t>
      </w:r>
    </w:p>
    <w:p w:rsidR="00E4045C" w:rsidRPr="00DE3928" w:rsidRDefault="00E4045C" w:rsidP="00E4045C">
      <w:pPr>
        <w:pStyle w:val="NormalWeb"/>
        <w:ind w:left="480" w:hanging="480"/>
        <w:rPr>
          <w:rFonts w:ascii="Arial" w:hAnsi="Arial" w:cs="Arial"/>
          <w:noProof/>
          <w:sz w:val="20"/>
          <w:szCs w:val="20"/>
        </w:rPr>
      </w:pPr>
      <w:r w:rsidRPr="00DE3928">
        <w:rPr>
          <w:rFonts w:ascii="Arial" w:hAnsi="Arial" w:cs="Arial"/>
          <w:noProof/>
          <w:sz w:val="20"/>
          <w:szCs w:val="20"/>
        </w:rPr>
        <w:t xml:space="preserve">Tilt, J. H. (2007). Using objective and subjective measures of neighborhood greenness and accessible destinations for understanding walking trips and BMI in Seattle, Washington. </w:t>
      </w:r>
      <w:r w:rsidRPr="00DE3928">
        <w:rPr>
          <w:rFonts w:ascii="Arial" w:hAnsi="Arial" w:cs="Arial"/>
          <w:i/>
          <w:iCs/>
          <w:noProof/>
          <w:sz w:val="20"/>
          <w:szCs w:val="20"/>
        </w:rPr>
        <w:t>Health promotion</w:t>
      </w:r>
      <w:r w:rsidRPr="00DE3928">
        <w:rPr>
          <w:rFonts w:ascii="Arial" w:hAnsi="Arial" w:cs="Arial"/>
          <w:noProof/>
          <w:sz w:val="20"/>
          <w:szCs w:val="20"/>
        </w:rPr>
        <w:t xml:space="preserve">, </w:t>
      </w:r>
      <w:r w:rsidRPr="00DE3928">
        <w:rPr>
          <w:rFonts w:ascii="Arial" w:hAnsi="Arial" w:cs="Arial"/>
          <w:i/>
          <w:iCs/>
          <w:noProof/>
          <w:sz w:val="20"/>
          <w:szCs w:val="20"/>
        </w:rPr>
        <w:t>21</w:t>
      </w:r>
      <w:r w:rsidRPr="00DE3928">
        <w:rPr>
          <w:rFonts w:ascii="Arial" w:hAnsi="Arial" w:cs="Arial"/>
          <w:noProof/>
          <w:sz w:val="20"/>
          <w:szCs w:val="20"/>
        </w:rPr>
        <w:t>(4), 371–379.</w:t>
      </w:r>
    </w:p>
    <w:p w:rsidR="00E4045C" w:rsidRPr="00DE3928" w:rsidRDefault="00E4045C" w:rsidP="00E4045C">
      <w:pPr>
        <w:pStyle w:val="NormalWeb"/>
        <w:ind w:left="480" w:hanging="480"/>
        <w:rPr>
          <w:rFonts w:ascii="Arial" w:hAnsi="Arial" w:cs="Arial"/>
          <w:noProof/>
          <w:sz w:val="20"/>
          <w:szCs w:val="20"/>
        </w:rPr>
      </w:pPr>
      <w:r w:rsidRPr="00DE3928">
        <w:rPr>
          <w:rFonts w:ascii="Arial" w:hAnsi="Arial" w:cs="Arial"/>
          <w:noProof/>
          <w:sz w:val="20"/>
          <w:szCs w:val="20"/>
        </w:rPr>
        <w:lastRenderedPageBreak/>
        <w:t xml:space="preserve">Van Acker, V., Van Wee, B., &amp; Witlox, F. (2010). When transport geography meets social psychology: Toward a conceptual model of travel behaviour. </w:t>
      </w:r>
      <w:r w:rsidRPr="00DE3928">
        <w:rPr>
          <w:rFonts w:ascii="Arial" w:hAnsi="Arial" w:cs="Arial"/>
          <w:i/>
          <w:iCs/>
          <w:noProof/>
          <w:sz w:val="20"/>
          <w:szCs w:val="20"/>
        </w:rPr>
        <w:t>Transport Reviews</w:t>
      </w:r>
      <w:r w:rsidRPr="00DE3928">
        <w:rPr>
          <w:rFonts w:ascii="Arial" w:hAnsi="Arial" w:cs="Arial"/>
          <w:noProof/>
          <w:sz w:val="20"/>
          <w:szCs w:val="20"/>
        </w:rPr>
        <w:t xml:space="preserve">, </w:t>
      </w:r>
      <w:r w:rsidRPr="00DE3928">
        <w:rPr>
          <w:rFonts w:ascii="Arial" w:hAnsi="Arial" w:cs="Arial"/>
          <w:i/>
          <w:iCs/>
          <w:noProof/>
          <w:sz w:val="20"/>
          <w:szCs w:val="20"/>
        </w:rPr>
        <w:t>30</w:t>
      </w:r>
      <w:r w:rsidRPr="00DE3928">
        <w:rPr>
          <w:rFonts w:ascii="Arial" w:hAnsi="Arial" w:cs="Arial"/>
          <w:noProof/>
          <w:sz w:val="20"/>
          <w:szCs w:val="20"/>
        </w:rPr>
        <w:t xml:space="preserve">(2), 219–240. </w:t>
      </w:r>
    </w:p>
    <w:p w:rsidR="00E4045C" w:rsidRPr="00DE3928" w:rsidRDefault="00E4045C" w:rsidP="00E4045C">
      <w:pPr>
        <w:pStyle w:val="NormalWeb"/>
        <w:ind w:left="480" w:hanging="480"/>
        <w:rPr>
          <w:rFonts w:ascii="Arial" w:hAnsi="Arial" w:cs="Arial"/>
          <w:noProof/>
          <w:sz w:val="20"/>
          <w:szCs w:val="20"/>
        </w:rPr>
      </w:pPr>
      <w:r w:rsidRPr="00DE3928">
        <w:rPr>
          <w:rFonts w:ascii="Arial" w:hAnsi="Arial" w:cs="Arial"/>
          <w:noProof/>
          <w:sz w:val="20"/>
          <w:szCs w:val="20"/>
        </w:rPr>
        <w:t xml:space="preserve">Van Exel, N. J. A., &amp; Rietveld, P. (2009). Could you also have made this trip by another mode? An investigation of perceived travel possibilities of car and train travellers on the main travel corridors to the city of Amsterdam, The Netherlands. </w:t>
      </w:r>
      <w:r w:rsidRPr="00DE3928">
        <w:rPr>
          <w:rFonts w:ascii="Arial" w:hAnsi="Arial" w:cs="Arial"/>
          <w:i/>
          <w:iCs/>
          <w:noProof/>
          <w:sz w:val="20"/>
          <w:szCs w:val="20"/>
        </w:rPr>
        <w:t>Transportation Research Part A: Policy and Practice</w:t>
      </w:r>
      <w:r w:rsidRPr="00DE3928">
        <w:rPr>
          <w:rFonts w:ascii="Arial" w:hAnsi="Arial" w:cs="Arial"/>
          <w:noProof/>
          <w:sz w:val="20"/>
          <w:szCs w:val="20"/>
        </w:rPr>
        <w:t xml:space="preserve">, </w:t>
      </w:r>
      <w:r w:rsidRPr="00DE3928">
        <w:rPr>
          <w:rFonts w:ascii="Arial" w:hAnsi="Arial" w:cs="Arial"/>
          <w:i/>
          <w:iCs/>
          <w:noProof/>
          <w:sz w:val="20"/>
          <w:szCs w:val="20"/>
        </w:rPr>
        <w:t>43</w:t>
      </w:r>
      <w:r w:rsidRPr="00DE3928">
        <w:rPr>
          <w:rFonts w:ascii="Arial" w:hAnsi="Arial" w:cs="Arial"/>
          <w:noProof/>
          <w:sz w:val="20"/>
          <w:szCs w:val="20"/>
        </w:rPr>
        <w:t>(4), 374–385.</w:t>
      </w:r>
    </w:p>
    <w:p w:rsidR="00E4045C" w:rsidRDefault="00E4045C" w:rsidP="00E4045C">
      <w:pPr>
        <w:pStyle w:val="NormalWeb"/>
        <w:ind w:left="480" w:hanging="480"/>
        <w:rPr>
          <w:rFonts w:ascii="Arial" w:hAnsi="Arial" w:cs="Arial"/>
          <w:noProof/>
          <w:sz w:val="20"/>
          <w:szCs w:val="20"/>
        </w:rPr>
      </w:pPr>
      <w:r w:rsidRPr="00DE3928">
        <w:rPr>
          <w:rFonts w:ascii="Arial" w:hAnsi="Arial" w:cs="Arial"/>
          <w:noProof/>
          <w:sz w:val="20"/>
          <w:szCs w:val="20"/>
        </w:rPr>
        <w:t xml:space="preserve">Wish, N. B. (1986). Are we really measuring the quality of life? Well-being has subjective dimensions, as well as objective ones. </w:t>
      </w:r>
      <w:r w:rsidRPr="00DE3928">
        <w:rPr>
          <w:rFonts w:ascii="Arial" w:hAnsi="Arial" w:cs="Arial"/>
          <w:i/>
          <w:iCs/>
          <w:noProof/>
          <w:sz w:val="20"/>
          <w:szCs w:val="20"/>
        </w:rPr>
        <w:t>The American journal of economics and sociology</w:t>
      </w:r>
      <w:r w:rsidRPr="00DE3928">
        <w:rPr>
          <w:rFonts w:ascii="Arial" w:hAnsi="Arial" w:cs="Arial"/>
          <w:noProof/>
          <w:sz w:val="20"/>
          <w:szCs w:val="20"/>
        </w:rPr>
        <w:t xml:space="preserve">, </w:t>
      </w:r>
      <w:r w:rsidRPr="00DE3928">
        <w:rPr>
          <w:rFonts w:ascii="Arial" w:hAnsi="Arial" w:cs="Arial"/>
          <w:i/>
          <w:iCs/>
          <w:noProof/>
          <w:sz w:val="20"/>
          <w:szCs w:val="20"/>
        </w:rPr>
        <w:t>45</w:t>
      </w:r>
      <w:r w:rsidRPr="00DE3928">
        <w:rPr>
          <w:rFonts w:ascii="Arial" w:hAnsi="Arial" w:cs="Arial"/>
          <w:noProof/>
          <w:sz w:val="20"/>
          <w:szCs w:val="20"/>
        </w:rPr>
        <w:t>(1), 93–99.</w:t>
      </w:r>
    </w:p>
    <w:p w:rsidR="004A70DD" w:rsidRDefault="004A70DD">
      <w:pPr>
        <w:rPr>
          <w:rFonts w:ascii="Arial" w:eastAsia="Times New Roman" w:hAnsi="Arial" w:cs="Arial"/>
          <w:noProof/>
          <w:sz w:val="20"/>
          <w:szCs w:val="20"/>
          <w:lang w:eastAsia="en-GB"/>
        </w:rPr>
      </w:pPr>
      <w:r>
        <w:rPr>
          <w:rFonts w:ascii="Arial" w:hAnsi="Arial" w:cs="Arial"/>
          <w:noProof/>
          <w:sz w:val="20"/>
          <w:szCs w:val="20"/>
        </w:rPr>
        <w:br w:type="page"/>
      </w:r>
    </w:p>
    <w:p w:rsidR="004A70DD" w:rsidRPr="00DE3928" w:rsidRDefault="004A70DD" w:rsidP="00E4045C">
      <w:pPr>
        <w:pStyle w:val="NormalWeb"/>
        <w:ind w:left="480" w:hanging="480"/>
        <w:rPr>
          <w:rFonts w:ascii="Arial" w:hAnsi="Arial" w:cs="Arial"/>
          <w:noProof/>
          <w:sz w:val="20"/>
          <w:szCs w:val="20"/>
        </w:rPr>
      </w:pPr>
    </w:p>
    <w:p w:rsidR="007805DE" w:rsidRDefault="00341957" w:rsidP="00E4045C">
      <w:pPr>
        <w:rPr>
          <w:rFonts w:ascii="Arial" w:hAnsi="Arial" w:cs="Arial"/>
          <w:sz w:val="20"/>
          <w:szCs w:val="20"/>
        </w:rPr>
      </w:pPr>
      <w:r w:rsidRPr="00DE3928">
        <w:rPr>
          <w:rFonts w:ascii="Arial" w:hAnsi="Arial" w:cs="Arial"/>
          <w:sz w:val="20"/>
          <w:szCs w:val="20"/>
        </w:rPr>
        <w:fldChar w:fldCharType="end"/>
      </w:r>
      <w:r w:rsidR="007805DE">
        <w:rPr>
          <w:rFonts w:ascii="Arial" w:hAnsi="Arial" w:cs="Arial"/>
          <w:noProof/>
          <w:lang w:eastAsia="en-GB"/>
        </w:rPr>
        <w:drawing>
          <wp:inline distT="0" distB="0" distL="0" distR="0">
            <wp:extent cx="5731510" cy="4013200"/>
            <wp:effectExtent l="19050" t="0" r="2540" b="0"/>
            <wp:docPr id="1" name="Picture 0" descr="Figure1.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ure1.tif"/>
                    <pic:cNvPicPr/>
                  </pic:nvPicPr>
                  <pic:blipFill>
                    <a:blip r:embed="rId10" cstate="print"/>
                    <a:stretch>
                      <a:fillRect/>
                    </a:stretch>
                  </pic:blipFill>
                  <pic:spPr>
                    <a:xfrm>
                      <a:off x="0" y="0"/>
                      <a:ext cx="5731510" cy="4013200"/>
                    </a:xfrm>
                    <a:prstGeom prst="rect">
                      <a:avLst/>
                    </a:prstGeom>
                  </pic:spPr>
                </pic:pic>
              </a:graphicData>
            </a:graphic>
          </wp:inline>
        </w:drawing>
      </w:r>
    </w:p>
    <w:p w:rsidR="007805DE" w:rsidRDefault="007805DE" w:rsidP="00E4045C">
      <w:pPr>
        <w:rPr>
          <w:rFonts w:ascii="Arial" w:hAnsi="Arial" w:cs="Arial"/>
          <w:sz w:val="20"/>
          <w:szCs w:val="20"/>
        </w:rPr>
      </w:pPr>
      <w:r>
        <w:rPr>
          <w:rFonts w:ascii="Arial" w:hAnsi="Arial" w:cs="Arial"/>
          <w:sz w:val="20"/>
          <w:szCs w:val="20"/>
        </w:rPr>
        <w:t>Figure 1</w:t>
      </w:r>
    </w:p>
    <w:p w:rsidR="007805DE" w:rsidRDefault="007805DE" w:rsidP="00E4045C">
      <w:pPr>
        <w:rPr>
          <w:rFonts w:ascii="Arial" w:hAnsi="Arial" w:cs="Arial"/>
          <w:sz w:val="20"/>
          <w:szCs w:val="20"/>
        </w:rPr>
      </w:pPr>
      <w:r>
        <w:rPr>
          <w:rFonts w:ascii="Arial" w:hAnsi="Arial" w:cs="Arial"/>
          <w:noProof/>
          <w:lang w:eastAsia="en-GB"/>
        </w:rPr>
        <w:lastRenderedPageBreak/>
        <w:drawing>
          <wp:inline distT="0" distB="0" distL="0" distR="0">
            <wp:extent cx="5535168" cy="4657344"/>
            <wp:effectExtent l="19050" t="0" r="8382" b="0"/>
            <wp:docPr id="2" name="Picture 1" descr="Figure2.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ure2.tif"/>
                    <pic:cNvPicPr/>
                  </pic:nvPicPr>
                  <pic:blipFill>
                    <a:blip r:embed="rId11" cstate="print"/>
                    <a:stretch>
                      <a:fillRect/>
                    </a:stretch>
                  </pic:blipFill>
                  <pic:spPr>
                    <a:xfrm>
                      <a:off x="0" y="0"/>
                      <a:ext cx="5535168" cy="4657344"/>
                    </a:xfrm>
                    <a:prstGeom prst="rect">
                      <a:avLst/>
                    </a:prstGeom>
                  </pic:spPr>
                </pic:pic>
              </a:graphicData>
            </a:graphic>
          </wp:inline>
        </w:drawing>
      </w:r>
    </w:p>
    <w:p w:rsidR="007805DE" w:rsidRDefault="007805DE" w:rsidP="00E4045C">
      <w:pPr>
        <w:rPr>
          <w:rFonts w:ascii="Arial" w:hAnsi="Arial" w:cs="Arial"/>
          <w:sz w:val="20"/>
          <w:szCs w:val="20"/>
        </w:rPr>
      </w:pPr>
      <w:r>
        <w:rPr>
          <w:rFonts w:ascii="Arial" w:hAnsi="Arial" w:cs="Arial"/>
          <w:sz w:val="20"/>
          <w:szCs w:val="20"/>
        </w:rPr>
        <w:t>Figure 2</w:t>
      </w:r>
    </w:p>
    <w:p w:rsidR="007805DE" w:rsidRDefault="007805DE" w:rsidP="00E4045C">
      <w:pPr>
        <w:rPr>
          <w:rFonts w:ascii="Arial" w:hAnsi="Arial" w:cs="Arial"/>
        </w:rPr>
      </w:pPr>
      <w:r>
        <w:rPr>
          <w:rFonts w:ascii="Arial" w:hAnsi="Arial" w:cs="Arial"/>
          <w:noProof/>
          <w:lang w:eastAsia="en-GB"/>
        </w:rPr>
        <w:lastRenderedPageBreak/>
        <w:drawing>
          <wp:inline distT="0" distB="0" distL="0" distR="0">
            <wp:extent cx="4586357" cy="4064294"/>
            <wp:effectExtent l="19050" t="0" r="4693" b="0"/>
            <wp:docPr id="3" name="Picture 2" descr="Figure3.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ure3.tif"/>
                    <pic:cNvPicPr/>
                  </pic:nvPicPr>
                  <pic:blipFill>
                    <a:blip r:embed="rId12" cstate="print"/>
                    <a:srcRect b="4279"/>
                    <a:stretch>
                      <a:fillRect/>
                    </a:stretch>
                  </pic:blipFill>
                  <pic:spPr>
                    <a:xfrm>
                      <a:off x="0" y="0"/>
                      <a:ext cx="4586357" cy="4064294"/>
                    </a:xfrm>
                    <a:prstGeom prst="rect">
                      <a:avLst/>
                    </a:prstGeom>
                  </pic:spPr>
                </pic:pic>
              </a:graphicData>
            </a:graphic>
          </wp:inline>
        </w:drawing>
      </w:r>
    </w:p>
    <w:p w:rsidR="007805DE" w:rsidRDefault="007805DE" w:rsidP="00E4045C">
      <w:pPr>
        <w:rPr>
          <w:rFonts w:ascii="Arial" w:hAnsi="Arial" w:cs="Arial"/>
        </w:rPr>
      </w:pPr>
    </w:p>
    <w:p w:rsidR="007805DE" w:rsidRDefault="007805DE" w:rsidP="00E4045C">
      <w:pPr>
        <w:rPr>
          <w:rFonts w:ascii="Arial" w:hAnsi="Arial" w:cs="Arial"/>
        </w:rPr>
      </w:pPr>
      <w:r>
        <w:rPr>
          <w:rFonts w:ascii="Arial" w:hAnsi="Arial" w:cs="Arial"/>
        </w:rPr>
        <w:t>Figure 3</w:t>
      </w:r>
    </w:p>
    <w:p w:rsidR="007805DE" w:rsidRDefault="007805DE" w:rsidP="00E4045C">
      <w:pPr>
        <w:rPr>
          <w:rFonts w:ascii="Arial" w:hAnsi="Arial" w:cs="Arial"/>
        </w:rPr>
      </w:pPr>
      <w:r>
        <w:rPr>
          <w:rFonts w:ascii="Arial" w:hAnsi="Arial" w:cs="Arial"/>
          <w:noProof/>
          <w:lang w:eastAsia="en-GB"/>
        </w:rPr>
        <w:lastRenderedPageBreak/>
        <w:drawing>
          <wp:inline distT="0" distB="0" distL="0" distR="0">
            <wp:extent cx="5230368" cy="4852416"/>
            <wp:effectExtent l="19050" t="0" r="8382" b="0"/>
            <wp:docPr id="4" name="Picture 3" descr="Figure4.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ure4.tif"/>
                    <pic:cNvPicPr/>
                  </pic:nvPicPr>
                  <pic:blipFill>
                    <a:blip r:embed="rId13" cstate="print"/>
                    <a:stretch>
                      <a:fillRect/>
                    </a:stretch>
                  </pic:blipFill>
                  <pic:spPr>
                    <a:xfrm>
                      <a:off x="0" y="0"/>
                      <a:ext cx="5228507" cy="4850296"/>
                    </a:xfrm>
                    <a:prstGeom prst="rect">
                      <a:avLst/>
                    </a:prstGeom>
                  </pic:spPr>
                </pic:pic>
              </a:graphicData>
            </a:graphic>
          </wp:inline>
        </w:drawing>
      </w:r>
    </w:p>
    <w:p w:rsidR="007805DE" w:rsidRDefault="007805DE" w:rsidP="005E0108">
      <w:pPr>
        <w:jc w:val="center"/>
        <w:rPr>
          <w:rFonts w:ascii="Arial" w:hAnsi="Arial" w:cs="Arial"/>
        </w:rPr>
      </w:pPr>
    </w:p>
    <w:p w:rsidR="007805DE" w:rsidRDefault="007805DE" w:rsidP="00E4045C">
      <w:pPr>
        <w:rPr>
          <w:rFonts w:ascii="Arial" w:hAnsi="Arial" w:cs="Arial"/>
        </w:rPr>
      </w:pPr>
      <w:r>
        <w:rPr>
          <w:rFonts w:ascii="Arial" w:hAnsi="Arial" w:cs="Arial"/>
        </w:rPr>
        <w:t>Figure 4</w:t>
      </w:r>
    </w:p>
    <w:p w:rsidR="007805DE" w:rsidRDefault="007805DE" w:rsidP="00E4045C">
      <w:pPr>
        <w:rPr>
          <w:rFonts w:ascii="Arial" w:hAnsi="Arial" w:cs="Arial"/>
        </w:rPr>
      </w:pPr>
      <w:r>
        <w:rPr>
          <w:rFonts w:ascii="Arial" w:hAnsi="Arial" w:cs="Arial"/>
          <w:noProof/>
          <w:lang w:eastAsia="en-GB"/>
        </w:rPr>
        <w:lastRenderedPageBreak/>
        <w:drawing>
          <wp:inline distT="0" distB="0" distL="0" distR="0">
            <wp:extent cx="4931664" cy="4053840"/>
            <wp:effectExtent l="19050" t="0" r="2286" b="0"/>
            <wp:docPr id="5" name="Picture 4" descr="Figure5.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ure5.tif"/>
                    <pic:cNvPicPr/>
                  </pic:nvPicPr>
                  <pic:blipFill>
                    <a:blip r:embed="rId14" cstate="print"/>
                    <a:stretch>
                      <a:fillRect/>
                    </a:stretch>
                  </pic:blipFill>
                  <pic:spPr>
                    <a:xfrm>
                      <a:off x="0" y="0"/>
                      <a:ext cx="4931664" cy="4053840"/>
                    </a:xfrm>
                    <a:prstGeom prst="rect">
                      <a:avLst/>
                    </a:prstGeom>
                  </pic:spPr>
                </pic:pic>
              </a:graphicData>
            </a:graphic>
          </wp:inline>
        </w:drawing>
      </w:r>
    </w:p>
    <w:p w:rsidR="007805DE" w:rsidRDefault="007805DE" w:rsidP="00E4045C">
      <w:pPr>
        <w:rPr>
          <w:rFonts w:ascii="Arial" w:hAnsi="Arial" w:cs="Arial"/>
        </w:rPr>
      </w:pPr>
    </w:p>
    <w:p w:rsidR="007805DE" w:rsidRDefault="007805DE" w:rsidP="00E4045C">
      <w:pPr>
        <w:rPr>
          <w:rFonts w:ascii="Arial" w:hAnsi="Arial" w:cs="Arial"/>
        </w:rPr>
      </w:pPr>
      <w:r>
        <w:rPr>
          <w:rFonts w:ascii="Arial" w:hAnsi="Arial" w:cs="Arial"/>
        </w:rPr>
        <w:t>Figure 5</w:t>
      </w:r>
    </w:p>
    <w:p w:rsidR="007805DE" w:rsidRDefault="007805DE" w:rsidP="00E4045C">
      <w:pPr>
        <w:rPr>
          <w:rFonts w:ascii="Arial" w:hAnsi="Arial" w:cs="Arial"/>
        </w:rPr>
      </w:pPr>
    </w:p>
    <w:p w:rsidR="007805DE" w:rsidRDefault="007805DE" w:rsidP="00E4045C">
      <w:pPr>
        <w:rPr>
          <w:rFonts w:ascii="Arial" w:hAnsi="Arial" w:cs="Arial"/>
        </w:rPr>
      </w:pPr>
    </w:p>
    <w:p w:rsidR="007805DE" w:rsidRDefault="007805DE" w:rsidP="00E4045C">
      <w:pPr>
        <w:rPr>
          <w:rFonts w:ascii="Arial" w:hAnsi="Arial" w:cs="Arial"/>
        </w:rPr>
      </w:pPr>
      <w:r>
        <w:rPr>
          <w:rFonts w:ascii="Arial" w:hAnsi="Arial" w:cs="Arial"/>
          <w:noProof/>
          <w:lang w:eastAsia="en-GB"/>
        </w:rPr>
        <w:lastRenderedPageBreak/>
        <w:drawing>
          <wp:inline distT="0" distB="0" distL="0" distR="0">
            <wp:extent cx="5157216" cy="3541776"/>
            <wp:effectExtent l="0" t="0" r="0" b="0"/>
            <wp:docPr id="6" name="Picture 5" descr="Figure6.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ure6.tif"/>
                    <pic:cNvPicPr/>
                  </pic:nvPicPr>
                  <pic:blipFill>
                    <a:blip r:embed="rId15" cstate="print"/>
                    <a:stretch>
                      <a:fillRect/>
                    </a:stretch>
                  </pic:blipFill>
                  <pic:spPr>
                    <a:xfrm>
                      <a:off x="0" y="0"/>
                      <a:ext cx="5157216" cy="3541776"/>
                    </a:xfrm>
                    <a:prstGeom prst="rect">
                      <a:avLst/>
                    </a:prstGeom>
                  </pic:spPr>
                </pic:pic>
              </a:graphicData>
            </a:graphic>
          </wp:inline>
        </w:drawing>
      </w:r>
    </w:p>
    <w:p w:rsidR="007805DE" w:rsidRDefault="007805DE" w:rsidP="00E4045C">
      <w:pPr>
        <w:rPr>
          <w:rFonts w:ascii="Arial" w:hAnsi="Arial" w:cs="Arial"/>
        </w:rPr>
      </w:pPr>
    </w:p>
    <w:p w:rsidR="007805DE" w:rsidRDefault="007805DE" w:rsidP="00E4045C">
      <w:pPr>
        <w:rPr>
          <w:rFonts w:ascii="Arial" w:hAnsi="Arial" w:cs="Arial"/>
        </w:rPr>
      </w:pPr>
      <w:r>
        <w:rPr>
          <w:rFonts w:ascii="Arial" w:hAnsi="Arial" w:cs="Arial"/>
        </w:rPr>
        <w:t>Figure 6</w:t>
      </w:r>
    </w:p>
    <w:p w:rsidR="007805DE" w:rsidRDefault="007805DE" w:rsidP="00E4045C">
      <w:pPr>
        <w:rPr>
          <w:rFonts w:ascii="Arial" w:hAnsi="Arial" w:cs="Arial"/>
        </w:rPr>
      </w:pPr>
      <w:r>
        <w:rPr>
          <w:rFonts w:ascii="Arial" w:hAnsi="Arial" w:cs="Arial"/>
          <w:noProof/>
          <w:lang w:eastAsia="en-GB"/>
        </w:rPr>
        <w:lastRenderedPageBreak/>
        <w:drawing>
          <wp:inline distT="0" distB="0" distL="0" distR="0">
            <wp:extent cx="5114544" cy="5023104"/>
            <wp:effectExtent l="19050" t="0" r="0" b="0"/>
            <wp:docPr id="7" name="Picture 6" descr="Figure7.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ure7.tif"/>
                    <pic:cNvPicPr/>
                  </pic:nvPicPr>
                  <pic:blipFill>
                    <a:blip r:embed="rId16" cstate="print"/>
                    <a:stretch>
                      <a:fillRect/>
                    </a:stretch>
                  </pic:blipFill>
                  <pic:spPr>
                    <a:xfrm>
                      <a:off x="0" y="0"/>
                      <a:ext cx="5114544" cy="5023104"/>
                    </a:xfrm>
                    <a:prstGeom prst="rect">
                      <a:avLst/>
                    </a:prstGeom>
                  </pic:spPr>
                </pic:pic>
              </a:graphicData>
            </a:graphic>
          </wp:inline>
        </w:drawing>
      </w:r>
    </w:p>
    <w:p w:rsidR="007805DE" w:rsidRDefault="007805DE" w:rsidP="00E4045C">
      <w:pPr>
        <w:rPr>
          <w:rFonts w:ascii="Arial" w:hAnsi="Arial" w:cs="Arial"/>
        </w:rPr>
      </w:pPr>
    </w:p>
    <w:p w:rsidR="007805DE" w:rsidRDefault="007805DE" w:rsidP="00E4045C">
      <w:pPr>
        <w:rPr>
          <w:rFonts w:ascii="Arial" w:hAnsi="Arial" w:cs="Arial"/>
        </w:rPr>
      </w:pPr>
      <w:r>
        <w:rPr>
          <w:rFonts w:ascii="Arial" w:hAnsi="Arial" w:cs="Arial"/>
        </w:rPr>
        <w:t>Figure 7</w:t>
      </w:r>
    </w:p>
    <w:p w:rsidR="00F9439C" w:rsidRDefault="007805DE" w:rsidP="00E4045C">
      <w:pPr>
        <w:rPr>
          <w:rFonts w:ascii="Arial" w:hAnsi="Arial" w:cs="Arial"/>
        </w:rPr>
      </w:pPr>
      <w:r>
        <w:rPr>
          <w:rFonts w:ascii="Arial" w:hAnsi="Arial" w:cs="Arial"/>
          <w:noProof/>
          <w:lang w:eastAsia="en-GB"/>
        </w:rPr>
        <w:lastRenderedPageBreak/>
        <w:drawing>
          <wp:inline distT="0" distB="0" distL="0" distR="0">
            <wp:extent cx="4974336" cy="4876800"/>
            <wp:effectExtent l="19050" t="0" r="0" b="0"/>
            <wp:docPr id="8" name="Picture 7" descr="Figure8.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ure8.tif"/>
                    <pic:cNvPicPr/>
                  </pic:nvPicPr>
                  <pic:blipFill>
                    <a:blip r:embed="rId17" cstate="print"/>
                    <a:stretch>
                      <a:fillRect/>
                    </a:stretch>
                  </pic:blipFill>
                  <pic:spPr>
                    <a:xfrm>
                      <a:off x="0" y="0"/>
                      <a:ext cx="4974336" cy="4876800"/>
                    </a:xfrm>
                    <a:prstGeom prst="rect">
                      <a:avLst/>
                    </a:prstGeom>
                  </pic:spPr>
                </pic:pic>
              </a:graphicData>
            </a:graphic>
          </wp:inline>
        </w:drawing>
      </w:r>
    </w:p>
    <w:p w:rsidR="007805DE" w:rsidRPr="00DC4EF3" w:rsidRDefault="007805DE" w:rsidP="00E4045C">
      <w:pPr>
        <w:rPr>
          <w:rFonts w:ascii="Arial" w:hAnsi="Arial" w:cs="Arial"/>
        </w:rPr>
      </w:pPr>
      <w:r>
        <w:rPr>
          <w:rFonts w:ascii="Arial" w:hAnsi="Arial" w:cs="Arial"/>
        </w:rPr>
        <w:t>Figure 8</w:t>
      </w:r>
    </w:p>
    <w:sectPr w:rsidR="007805DE" w:rsidRPr="00DC4EF3" w:rsidSect="00EA37B2">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84EBD" w:rsidRDefault="00184EBD" w:rsidP="00C8357F">
      <w:pPr>
        <w:spacing w:after="0" w:line="240" w:lineRule="auto"/>
      </w:pPr>
      <w:r>
        <w:separator/>
      </w:r>
    </w:p>
  </w:endnote>
  <w:endnote w:type="continuationSeparator" w:id="0">
    <w:p w:rsidR="00184EBD" w:rsidRDefault="00184EBD" w:rsidP="00C8357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AdvGulliv-R">
    <w:panose1 w:val="00000000000000000000"/>
    <w:charset w:val="00"/>
    <w:family w:val="auto"/>
    <w:notTrueType/>
    <w:pitch w:val="default"/>
    <w:sig w:usb0="00000003" w:usb1="00000000" w:usb2="00000000" w:usb3="00000000" w:csb0="00000001" w:csb1="00000000"/>
  </w:font>
  <w:font w:name="AdvGulliv-I">
    <w:panose1 w:val="00000000000000000000"/>
    <w:charset w:val="00"/>
    <w:family w:val="auto"/>
    <w:notTrueType/>
    <w:pitch w:val="default"/>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asciiTheme="majorHAnsi" w:hAnsiTheme="majorHAnsi"/>
        <w:sz w:val="18"/>
      </w:rPr>
      <w:id w:val="3136541"/>
      <w:docPartObj>
        <w:docPartGallery w:val="Page Numbers (Bottom of Page)"/>
        <w:docPartUnique/>
      </w:docPartObj>
    </w:sdtPr>
    <w:sdtEndPr>
      <w:rPr>
        <w:rFonts w:asciiTheme="minorHAnsi" w:hAnsiTheme="minorHAnsi"/>
      </w:rPr>
    </w:sdtEndPr>
    <w:sdtContent>
      <w:p w:rsidR="008D1ABD" w:rsidRPr="0027026D" w:rsidRDefault="008D1ABD" w:rsidP="0027026D">
        <w:pPr>
          <w:rPr>
            <w:sz w:val="18"/>
          </w:rPr>
        </w:pPr>
        <w:r w:rsidRPr="0027026D">
          <w:rPr>
            <w:rFonts w:asciiTheme="majorHAnsi" w:hAnsiTheme="majorHAnsi"/>
            <w:sz w:val="18"/>
          </w:rPr>
          <w:t xml:space="preserve">pg. </w:t>
        </w:r>
        <w:r w:rsidR="00341957" w:rsidRPr="0027026D">
          <w:rPr>
            <w:sz w:val="18"/>
          </w:rPr>
          <w:fldChar w:fldCharType="begin"/>
        </w:r>
        <w:r w:rsidRPr="0027026D">
          <w:rPr>
            <w:sz w:val="18"/>
          </w:rPr>
          <w:instrText xml:space="preserve"> PAGE    \* MERGEFORMAT </w:instrText>
        </w:r>
        <w:r w:rsidR="00341957" w:rsidRPr="0027026D">
          <w:rPr>
            <w:sz w:val="18"/>
          </w:rPr>
          <w:fldChar w:fldCharType="separate"/>
        </w:r>
        <w:r w:rsidR="00EA6C72" w:rsidRPr="00EA6C72">
          <w:rPr>
            <w:rFonts w:asciiTheme="majorHAnsi" w:hAnsiTheme="majorHAnsi"/>
            <w:noProof/>
            <w:sz w:val="18"/>
          </w:rPr>
          <w:t>3</w:t>
        </w:r>
        <w:r w:rsidR="00341957" w:rsidRPr="0027026D">
          <w:rPr>
            <w:sz w:val="18"/>
          </w:rPr>
          <w:fldChar w:fldCharType="end"/>
        </w:r>
      </w:p>
    </w:sdtContent>
  </w:sdt>
  <w:p w:rsidR="008D1ABD" w:rsidRDefault="008D1ABD">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84EBD" w:rsidRDefault="00184EBD" w:rsidP="00C8357F">
      <w:pPr>
        <w:spacing w:after="0" w:line="240" w:lineRule="auto"/>
      </w:pPr>
      <w:r>
        <w:separator/>
      </w:r>
    </w:p>
  </w:footnote>
  <w:footnote w:type="continuationSeparator" w:id="0">
    <w:p w:rsidR="00184EBD" w:rsidRDefault="00184EBD" w:rsidP="00C8357F">
      <w:pPr>
        <w:spacing w:after="0" w:line="240" w:lineRule="auto"/>
      </w:pPr>
      <w:r>
        <w:continuationSeparator/>
      </w:r>
    </w:p>
  </w:footnote>
  <w:footnote w:id="1">
    <w:p w:rsidR="008D1ABD" w:rsidRPr="00B36E9A" w:rsidRDefault="008D1ABD" w:rsidP="00C8357F">
      <w:pPr>
        <w:pStyle w:val="FootnoteText"/>
        <w:rPr>
          <w:rFonts w:cstheme="minorHAnsi"/>
          <w:sz w:val="16"/>
          <w:szCs w:val="16"/>
        </w:rPr>
      </w:pPr>
      <w:r w:rsidRPr="00B36E9A">
        <w:rPr>
          <w:rStyle w:val="FootnoteReference"/>
          <w:rFonts w:cstheme="minorHAnsi"/>
          <w:sz w:val="16"/>
          <w:szCs w:val="16"/>
        </w:rPr>
        <w:footnoteRef/>
      </w:r>
      <w:r w:rsidRPr="00B36E9A">
        <w:rPr>
          <w:rFonts w:cstheme="minorHAnsi"/>
          <w:sz w:val="16"/>
          <w:szCs w:val="16"/>
        </w:rPr>
        <w:t xml:space="preserve"> NI175 - Access to Services and NI 176 - Access to Employment</w:t>
      </w:r>
    </w:p>
  </w:footnote>
  <w:footnote w:id="2">
    <w:p w:rsidR="008D1ABD" w:rsidRPr="00B36E9A" w:rsidRDefault="008D1ABD" w:rsidP="00C8357F">
      <w:pPr>
        <w:pStyle w:val="FootnoteText"/>
        <w:rPr>
          <w:sz w:val="16"/>
          <w:szCs w:val="16"/>
        </w:rPr>
      </w:pPr>
      <w:r w:rsidRPr="00B36E9A">
        <w:rPr>
          <w:rStyle w:val="FootnoteReference"/>
          <w:sz w:val="16"/>
          <w:szCs w:val="16"/>
        </w:rPr>
        <w:footnoteRef/>
      </w:r>
      <w:r w:rsidRPr="00B36E9A">
        <w:rPr>
          <w:sz w:val="16"/>
          <w:szCs w:val="16"/>
        </w:rPr>
        <w:t xml:space="preserve"> With the exception of 2006</w:t>
      </w:r>
    </w:p>
  </w:footnote>
  <w:footnote w:id="3">
    <w:p w:rsidR="008D1ABD" w:rsidRPr="00B36E9A" w:rsidRDefault="008D1ABD" w:rsidP="00C8357F">
      <w:pPr>
        <w:pStyle w:val="FootnoteText"/>
        <w:rPr>
          <w:rFonts w:cstheme="minorHAnsi"/>
          <w:sz w:val="16"/>
          <w:szCs w:val="16"/>
        </w:rPr>
      </w:pPr>
      <w:r w:rsidRPr="00B36E9A">
        <w:rPr>
          <w:rStyle w:val="FootnoteReference"/>
          <w:rFonts w:cstheme="minorHAnsi"/>
          <w:sz w:val="16"/>
          <w:szCs w:val="16"/>
        </w:rPr>
        <w:footnoteRef/>
      </w:r>
      <w:r w:rsidRPr="00B36E9A">
        <w:rPr>
          <w:rFonts w:cstheme="minorHAnsi"/>
          <w:sz w:val="16"/>
          <w:szCs w:val="16"/>
        </w:rPr>
        <w:t xml:space="preserve"> Census Output Areas (COA) are the smallest level at which UK census data is output. They were designed to have similar population sizes and be as socially homogenous as possible. In England and Wales 2001 Census OAs are based on postcodes as at Census Day and fit within the boundaries of 2003 statistical ward. The minimum OA size is 40 resident households and 100 resident persons but the recommended size was rather larger at 125 households. (http://www.statistics.gov.uk/geography/census_geog.asp) </w:t>
      </w:r>
    </w:p>
  </w:footnote>
  <w:footnote w:id="4">
    <w:p w:rsidR="008D1ABD" w:rsidRPr="00B36E9A" w:rsidRDefault="008D1ABD" w:rsidP="00C8357F">
      <w:pPr>
        <w:pStyle w:val="FootnoteText"/>
        <w:rPr>
          <w:rFonts w:cstheme="minorHAnsi"/>
          <w:sz w:val="16"/>
          <w:szCs w:val="16"/>
        </w:rPr>
      </w:pPr>
      <w:r w:rsidRPr="00B36E9A">
        <w:rPr>
          <w:rStyle w:val="FootnoteReference"/>
          <w:rFonts w:cstheme="minorHAnsi"/>
          <w:sz w:val="16"/>
          <w:szCs w:val="16"/>
        </w:rPr>
        <w:footnoteRef/>
      </w:r>
      <w:r w:rsidRPr="00B36E9A">
        <w:rPr>
          <w:rFonts w:cstheme="minorHAnsi"/>
          <w:sz w:val="16"/>
          <w:szCs w:val="16"/>
        </w:rPr>
        <w:t xml:space="preserve"> </w:t>
      </w:r>
      <w:r>
        <w:rPr>
          <w:rFonts w:cstheme="minorHAnsi"/>
          <w:sz w:val="16"/>
          <w:szCs w:val="16"/>
        </w:rPr>
        <w:t xml:space="preserve">Lower </w:t>
      </w:r>
      <w:r w:rsidRPr="00B36E9A">
        <w:rPr>
          <w:rFonts w:cstheme="minorHAnsi"/>
          <w:sz w:val="16"/>
          <w:szCs w:val="16"/>
        </w:rPr>
        <w:t>Super Output Areas (</w:t>
      </w:r>
      <w:r>
        <w:rPr>
          <w:rFonts w:cstheme="minorHAnsi"/>
          <w:sz w:val="16"/>
          <w:szCs w:val="16"/>
        </w:rPr>
        <w:t>L</w:t>
      </w:r>
      <w:r w:rsidRPr="00B36E9A">
        <w:rPr>
          <w:rFonts w:cstheme="minorHAnsi"/>
          <w:sz w:val="16"/>
          <w:szCs w:val="16"/>
        </w:rPr>
        <w:t xml:space="preserve">SOA) are a level of geography designed for collection and publication of small area statistics and contain an average of 1500 people (min: 1000 people=400 households) and will therefore vary in size depending upon population density. </w:t>
      </w:r>
      <w:r>
        <w:rPr>
          <w:rFonts w:cstheme="minorHAnsi"/>
          <w:sz w:val="16"/>
          <w:szCs w:val="16"/>
        </w:rPr>
        <w:t>L</w:t>
      </w:r>
      <w:r w:rsidRPr="00B36E9A">
        <w:rPr>
          <w:rFonts w:cstheme="minorHAnsi"/>
          <w:sz w:val="16"/>
          <w:szCs w:val="16"/>
        </w:rPr>
        <w:t>SOAs are based on aggregation of COAs.</w:t>
      </w:r>
    </w:p>
  </w:footnote>
  <w:footnote w:id="5">
    <w:p w:rsidR="008D1ABD" w:rsidRPr="008B45B3" w:rsidRDefault="008D1ABD" w:rsidP="00C8357F">
      <w:pPr>
        <w:pStyle w:val="FootnoteText"/>
        <w:rPr>
          <w:sz w:val="18"/>
          <w:szCs w:val="16"/>
        </w:rPr>
      </w:pPr>
      <w:r w:rsidRPr="00B36E9A">
        <w:rPr>
          <w:rStyle w:val="FootnoteReference"/>
          <w:rFonts w:cstheme="minorHAnsi"/>
          <w:sz w:val="16"/>
          <w:szCs w:val="16"/>
        </w:rPr>
        <w:footnoteRef/>
      </w:r>
      <w:r w:rsidRPr="00B36E9A">
        <w:rPr>
          <w:rFonts w:cstheme="minorHAnsi"/>
          <w:sz w:val="16"/>
          <w:szCs w:val="16"/>
        </w:rPr>
        <w:t xml:space="preserve"> A Local Authority is a unitary authority or district council, with responsibilities such as housing, council tax, waste collection. In areas where there is a two tier system of governance, responsibility for transport usually lies with the higher level County Council. As at April 2009 there were 272 Local Authorities in England (http://www.communities.gov.uk/housing/housingresearch/housingstatistics/definitiongeneral/)</w:t>
      </w:r>
    </w:p>
  </w:footnote>
  <w:footnote w:id="6">
    <w:p w:rsidR="008D1ABD" w:rsidRPr="00071DDB" w:rsidRDefault="008D1ABD" w:rsidP="00D77D73">
      <w:pPr>
        <w:pStyle w:val="FootnoteText"/>
        <w:rPr>
          <w:sz w:val="18"/>
        </w:rPr>
      </w:pPr>
      <w:r>
        <w:rPr>
          <w:rStyle w:val="FootnoteReference"/>
        </w:rPr>
        <w:footnoteRef/>
      </w:r>
      <w:r>
        <w:t xml:space="preserve"> </w:t>
      </w:r>
      <w:r w:rsidRPr="00071DDB">
        <w:rPr>
          <w:sz w:val="16"/>
        </w:rPr>
        <w:t>The lower threshold is 15 minutes for supermarket, town centre, primary school and doctor, 20 minutes for secondary school and employment and 30 minutes for hospitals and further education. The upper threshold is 30 minutes for supermarket, town centre, primary school and doctor, 40 minutes for secondary school and employment and 60 minutes for hospitals and further education.</w:t>
      </w:r>
    </w:p>
  </w:footnote>
  <w:footnote w:id="7">
    <w:p w:rsidR="008D1ABD" w:rsidRPr="00F444D8" w:rsidRDefault="008D1ABD" w:rsidP="00F444D8">
      <w:pPr>
        <w:spacing w:after="0" w:line="360" w:lineRule="auto"/>
        <w:rPr>
          <w:i/>
          <w:iCs/>
          <w:sz w:val="16"/>
          <w:szCs w:val="16"/>
        </w:rPr>
      </w:pPr>
      <w:r w:rsidRPr="00071DDB">
        <w:rPr>
          <w:rStyle w:val="FootnoteReference"/>
          <w:sz w:val="16"/>
          <w:szCs w:val="18"/>
        </w:rPr>
        <w:footnoteRef/>
      </w:r>
      <w:r w:rsidRPr="00071DDB">
        <w:rPr>
          <w:sz w:val="16"/>
          <w:szCs w:val="18"/>
        </w:rPr>
        <w:t xml:space="preserve"> </w:t>
      </w:r>
      <w:r w:rsidRPr="00F444D8">
        <w:rPr>
          <w:rFonts w:cstheme="minorHAnsi"/>
          <w:sz w:val="16"/>
          <w:szCs w:val="16"/>
        </w:rPr>
        <w:t xml:space="preserve">The National Travel Survey </w:t>
      </w:r>
      <w:r w:rsidR="00341957" w:rsidRPr="00F444D8">
        <w:rPr>
          <w:rFonts w:cstheme="minorHAnsi"/>
          <w:sz w:val="16"/>
          <w:szCs w:val="16"/>
        </w:rPr>
        <w:fldChar w:fldCharType="begin" w:fldLock="1"/>
      </w:r>
      <w:r w:rsidRPr="00F444D8">
        <w:rPr>
          <w:rFonts w:cstheme="minorHAnsi"/>
          <w:sz w:val="16"/>
          <w:szCs w:val="16"/>
        </w:rPr>
        <w:instrText>ADDIN CSL_CITATION { "citationItems" : [ { "id" : "ITEM-1", "itemData" : { "URL" : "http://www.dft.gov.uk/pgr/statistics/datatablespublications/personal/mainresults/nts2008/", "author" : [ { "dropping-particle" : "", "family" : "DfT", "given" : "", "non-dropping-particle" : "", "parse-names" : false, "suffix" : "" } ], "id" : "ITEM-1", "issue" : "05/27", "issued" : { "date-parts" : [ [ "2010" ] ] }, "title" : "National Travel Survey: 2008", "type" : "webpage", "volume" : "2010" }, "uris" : [ "http://www.mendeley.com/documents/?uuid=b09e868a-a8a2-465e-b25e-8710ecac6d27" ] } ], "mendeley" : { "manualFormatting" : "(DfT, 2010a)", "previouslyFormattedCitation" : "(DfT, 2010b)" }, "properties" : { "noteIndex" : 0 }, "schema" : "https://github.com/citation-style-language/schema/raw/master/csl-citation.json" }</w:instrText>
      </w:r>
      <w:r w:rsidR="00341957" w:rsidRPr="00F444D8">
        <w:rPr>
          <w:rFonts w:cstheme="minorHAnsi"/>
          <w:sz w:val="16"/>
          <w:szCs w:val="16"/>
        </w:rPr>
        <w:fldChar w:fldCharType="separate"/>
      </w:r>
      <w:r w:rsidRPr="00F444D8">
        <w:rPr>
          <w:rFonts w:cstheme="minorHAnsi"/>
          <w:noProof/>
          <w:sz w:val="16"/>
          <w:szCs w:val="16"/>
        </w:rPr>
        <w:t>(DfT, 2010a)</w:t>
      </w:r>
      <w:r w:rsidR="00341957" w:rsidRPr="00F444D8">
        <w:rPr>
          <w:rFonts w:cstheme="minorHAnsi"/>
          <w:sz w:val="16"/>
          <w:szCs w:val="16"/>
        </w:rPr>
        <w:fldChar w:fldCharType="end"/>
      </w:r>
      <w:r w:rsidRPr="00F444D8">
        <w:rPr>
          <w:rFonts w:cstheme="minorHAnsi"/>
          <w:sz w:val="16"/>
          <w:szCs w:val="16"/>
        </w:rPr>
        <w:t xml:space="preserve"> is a UK-wide continuous household survey (since 1988) on personal travel. </w:t>
      </w:r>
    </w:p>
  </w:footnote>
  <w:footnote w:id="8">
    <w:p w:rsidR="008D1ABD" w:rsidRPr="00F444D8" w:rsidRDefault="008D1ABD" w:rsidP="000633CB">
      <w:pPr>
        <w:pStyle w:val="FootnoteText"/>
        <w:rPr>
          <w:rFonts w:cstheme="minorHAnsi"/>
          <w:sz w:val="16"/>
          <w:szCs w:val="16"/>
        </w:rPr>
      </w:pPr>
      <w:r w:rsidRPr="00F444D8">
        <w:rPr>
          <w:rStyle w:val="FootnoteReference"/>
          <w:rFonts w:ascii="Times New Roman" w:hAnsi="Times New Roman" w:cs="Times New Roman"/>
          <w:sz w:val="16"/>
          <w:szCs w:val="16"/>
        </w:rPr>
        <w:footnoteRef/>
      </w:r>
      <w:hyperlink r:id="rId1" w:history="1">
        <w:r w:rsidRPr="00F444D8">
          <w:rPr>
            <w:rStyle w:val="Hyperlink"/>
            <w:rFonts w:cstheme="minorHAnsi"/>
            <w:sz w:val="16"/>
            <w:szCs w:val="16"/>
          </w:rPr>
          <w:t>http://www.neighbourhood.statistics.gov.uk/dissemination/Info.do?page=aboutneighbourhood/geography/superoutputareas/soafaq/soa-faq.htm</w:t>
        </w:r>
      </w:hyperlink>
      <w:r w:rsidRPr="00F444D8">
        <w:rPr>
          <w:rFonts w:cstheme="minorHAnsi"/>
          <w:sz w:val="16"/>
          <w:szCs w:val="16"/>
        </w:rPr>
        <w:t xml:space="preserve"> (Accessed: 27/05/2010)</w:t>
      </w:r>
    </w:p>
  </w:footnote>
  <w:footnote w:id="9">
    <w:p w:rsidR="008D1ABD" w:rsidRPr="00F444D8" w:rsidRDefault="008D1ABD" w:rsidP="000633CB">
      <w:pPr>
        <w:pStyle w:val="FootnoteText"/>
        <w:rPr>
          <w:rFonts w:cstheme="minorHAnsi"/>
          <w:sz w:val="16"/>
          <w:szCs w:val="16"/>
        </w:rPr>
      </w:pPr>
      <w:r w:rsidRPr="00F444D8">
        <w:rPr>
          <w:rStyle w:val="FootnoteReference"/>
          <w:rFonts w:cstheme="minorHAnsi"/>
          <w:sz w:val="16"/>
          <w:szCs w:val="16"/>
        </w:rPr>
        <w:footnoteRef/>
      </w:r>
      <w:r w:rsidRPr="00F444D8">
        <w:rPr>
          <w:rFonts w:cstheme="minorHAnsi"/>
          <w:sz w:val="16"/>
          <w:szCs w:val="16"/>
        </w:rPr>
        <w:t xml:space="preserve"> </w:t>
      </w:r>
      <w:hyperlink r:id="rId2" w:history="1">
        <w:r w:rsidRPr="00F444D8">
          <w:rPr>
            <w:rStyle w:val="Hyperlink"/>
            <w:rFonts w:cstheme="minorHAnsi"/>
            <w:sz w:val="16"/>
            <w:szCs w:val="16"/>
          </w:rPr>
          <w:t>http://www.statistics.gov.uk/geography/postal_geog.asp</w:t>
        </w:r>
      </w:hyperlink>
      <w:r w:rsidRPr="00F444D8">
        <w:rPr>
          <w:rFonts w:cstheme="minorHAnsi"/>
          <w:sz w:val="16"/>
          <w:szCs w:val="16"/>
        </w:rPr>
        <w:t xml:space="preserve"> (Accessed: 27/05/2010)</w:t>
      </w:r>
    </w:p>
    <w:p w:rsidR="008D1ABD" w:rsidRPr="0038085D" w:rsidRDefault="008D1ABD" w:rsidP="000633CB">
      <w:pPr>
        <w:pStyle w:val="FootnoteText"/>
        <w:rPr>
          <w:rFonts w:ascii="Times New Roman" w:hAnsi="Times New Roman" w:cs="Times New Roman"/>
        </w:rPr>
      </w:pPr>
    </w:p>
  </w:footnote>
  <w:footnote w:id="10">
    <w:p w:rsidR="008D1ABD" w:rsidRDefault="008D1ABD">
      <w:pPr>
        <w:pStyle w:val="FootnoteText"/>
      </w:pPr>
      <w:r w:rsidRPr="003D6C3F">
        <w:rPr>
          <w:rStyle w:val="FootnoteReference"/>
          <w:sz w:val="16"/>
        </w:rPr>
        <w:footnoteRef/>
      </w:r>
      <w:r w:rsidRPr="003D6C3F">
        <w:rPr>
          <w:sz w:val="16"/>
        </w:rPr>
        <w:t xml:space="preserve"> Doctor 15/30 mins; Hospital 30/60 mins; Supermarket 15/30 mins;Primary School 15/30 mins; Secondary School 20/40 mins; College 30/60 mins.</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A967106"/>
    <w:multiLevelType w:val="hybridMultilevel"/>
    <w:tmpl w:val="F3D250A6"/>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nsid w:val="77524B0A"/>
    <w:multiLevelType w:val="hybridMultilevel"/>
    <w:tmpl w:val="EC343414"/>
    <w:lvl w:ilvl="0" w:tplc="77768DEE">
      <w:start w:val="1"/>
      <w:numFmt w:val="bullet"/>
      <w:lvlText w:val=""/>
      <w:lvlJc w:val="left"/>
      <w:pPr>
        <w:ind w:left="720" w:hanging="360"/>
      </w:pPr>
      <w:rPr>
        <w:rFonts w:ascii="Symbol" w:hAnsi="Symbol" w:hint="default"/>
      </w:rPr>
    </w:lvl>
    <w:lvl w:ilvl="1" w:tplc="8272DB62" w:tentative="1">
      <w:start w:val="1"/>
      <w:numFmt w:val="bullet"/>
      <w:lvlText w:val="o"/>
      <w:lvlJc w:val="left"/>
      <w:pPr>
        <w:ind w:left="1440" w:hanging="360"/>
      </w:pPr>
      <w:rPr>
        <w:rFonts w:ascii="Courier New" w:hAnsi="Courier New" w:cs="Courier New" w:hint="default"/>
      </w:rPr>
    </w:lvl>
    <w:lvl w:ilvl="2" w:tplc="C6B6D20C" w:tentative="1">
      <w:start w:val="1"/>
      <w:numFmt w:val="bullet"/>
      <w:lvlText w:val=""/>
      <w:lvlJc w:val="left"/>
      <w:pPr>
        <w:ind w:left="2160" w:hanging="360"/>
      </w:pPr>
      <w:rPr>
        <w:rFonts w:ascii="Wingdings" w:hAnsi="Wingdings" w:hint="default"/>
      </w:rPr>
    </w:lvl>
    <w:lvl w:ilvl="3" w:tplc="A32406BE" w:tentative="1">
      <w:start w:val="1"/>
      <w:numFmt w:val="bullet"/>
      <w:lvlText w:val=""/>
      <w:lvlJc w:val="left"/>
      <w:pPr>
        <w:ind w:left="2880" w:hanging="360"/>
      </w:pPr>
      <w:rPr>
        <w:rFonts w:ascii="Symbol" w:hAnsi="Symbol" w:hint="default"/>
      </w:rPr>
    </w:lvl>
    <w:lvl w:ilvl="4" w:tplc="0E0646B6" w:tentative="1">
      <w:start w:val="1"/>
      <w:numFmt w:val="bullet"/>
      <w:lvlText w:val="o"/>
      <w:lvlJc w:val="left"/>
      <w:pPr>
        <w:ind w:left="3600" w:hanging="360"/>
      </w:pPr>
      <w:rPr>
        <w:rFonts w:ascii="Courier New" w:hAnsi="Courier New" w:cs="Courier New" w:hint="default"/>
      </w:rPr>
    </w:lvl>
    <w:lvl w:ilvl="5" w:tplc="38BE2368" w:tentative="1">
      <w:start w:val="1"/>
      <w:numFmt w:val="bullet"/>
      <w:lvlText w:val=""/>
      <w:lvlJc w:val="left"/>
      <w:pPr>
        <w:ind w:left="4320" w:hanging="360"/>
      </w:pPr>
      <w:rPr>
        <w:rFonts w:ascii="Wingdings" w:hAnsi="Wingdings" w:hint="default"/>
      </w:rPr>
    </w:lvl>
    <w:lvl w:ilvl="6" w:tplc="B2A61B56" w:tentative="1">
      <w:start w:val="1"/>
      <w:numFmt w:val="bullet"/>
      <w:lvlText w:val=""/>
      <w:lvlJc w:val="left"/>
      <w:pPr>
        <w:ind w:left="5040" w:hanging="360"/>
      </w:pPr>
      <w:rPr>
        <w:rFonts w:ascii="Symbol" w:hAnsi="Symbol" w:hint="default"/>
      </w:rPr>
    </w:lvl>
    <w:lvl w:ilvl="7" w:tplc="F836F732" w:tentative="1">
      <w:start w:val="1"/>
      <w:numFmt w:val="bullet"/>
      <w:lvlText w:val="o"/>
      <w:lvlJc w:val="left"/>
      <w:pPr>
        <w:ind w:left="5760" w:hanging="360"/>
      </w:pPr>
      <w:rPr>
        <w:rFonts w:ascii="Courier New" w:hAnsi="Courier New" w:cs="Courier New" w:hint="default"/>
      </w:rPr>
    </w:lvl>
    <w:lvl w:ilvl="8" w:tplc="B99406C6" w:tentative="1">
      <w:start w:val="1"/>
      <w:numFmt w:val="bullet"/>
      <w:lvlText w:val=""/>
      <w:lvlJc w:val="left"/>
      <w:pPr>
        <w:ind w:left="6480" w:hanging="360"/>
      </w:pPr>
      <w:rPr>
        <w:rFonts w:ascii="Wingdings" w:hAnsi="Wingdings" w:hint="default"/>
      </w:rPr>
    </w:lvl>
  </w:abstractNum>
  <w:abstractNum w:abstractNumId="2">
    <w:nsid w:val="7DC372A7"/>
    <w:multiLevelType w:val="multilevel"/>
    <w:tmpl w:val="909C348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2"/>
  </w:num>
  <w:num w:numId="2">
    <w:abstractNumId w:val="1"/>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F304D"/>
    <w:rsid w:val="00003C13"/>
    <w:rsid w:val="00016AF2"/>
    <w:rsid w:val="00043D88"/>
    <w:rsid w:val="00054E12"/>
    <w:rsid w:val="000633CB"/>
    <w:rsid w:val="000708A5"/>
    <w:rsid w:val="00071DDB"/>
    <w:rsid w:val="0007694B"/>
    <w:rsid w:val="00081824"/>
    <w:rsid w:val="000839CA"/>
    <w:rsid w:val="000A0903"/>
    <w:rsid w:val="000A1574"/>
    <w:rsid w:val="000B7F49"/>
    <w:rsid w:val="000C0E39"/>
    <w:rsid w:val="000C17F2"/>
    <w:rsid w:val="000C29DC"/>
    <w:rsid w:val="000D24AA"/>
    <w:rsid w:val="000D3346"/>
    <w:rsid w:val="000F6743"/>
    <w:rsid w:val="000F6C80"/>
    <w:rsid w:val="00111B69"/>
    <w:rsid w:val="00114321"/>
    <w:rsid w:val="00120CBA"/>
    <w:rsid w:val="00127C4B"/>
    <w:rsid w:val="00133ADA"/>
    <w:rsid w:val="0015016E"/>
    <w:rsid w:val="00160713"/>
    <w:rsid w:val="00164283"/>
    <w:rsid w:val="00170B69"/>
    <w:rsid w:val="001818FE"/>
    <w:rsid w:val="0018386F"/>
    <w:rsid w:val="00184EBD"/>
    <w:rsid w:val="001A62A1"/>
    <w:rsid w:val="001A7838"/>
    <w:rsid w:val="001B1A15"/>
    <w:rsid w:val="001B4DBD"/>
    <w:rsid w:val="001B54D7"/>
    <w:rsid w:val="001B7F5A"/>
    <w:rsid w:val="001D10D2"/>
    <w:rsid w:val="001E6E6D"/>
    <w:rsid w:val="001F2BAC"/>
    <w:rsid w:val="00200875"/>
    <w:rsid w:val="002107A0"/>
    <w:rsid w:val="00214B58"/>
    <w:rsid w:val="00233F57"/>
    <w:rsid w:val="00241785"/>
    <w:rsid w:val="00264B22"/>
    <w:rsid w:val="0027026D"/>
    <w:rsid w:val="002759A8"/>
    <w:rsid w:val="002779B5"/>
    <w:rsid w:val="00290495"/>
    <w:rsid w:val="00291605"/>
    <w:rsid w:val="002949F2"/>
    <w:rsid w:val="002A18AB"/>
    <w:rsid w:val="002A3F69"/>
    <w:rsid w:val="002B0E39"/>
    <w:rsid w:val="002C1471"/>
    <w:rsid w:val="002E006C"/>
    <w:rsid w:val="002E0F03"/>
    <w:rsid w:val="002F3FC0"/>
    <w:rsid w:val="00307FA7"/>
    <w:rsid w:val="00320A25"/>
    <w:rsid w:val="00327799"/>
    <w:rsid w:val="00327835"/>
    <w:rsid w:val="00341957"/>
    <w:rsid w:val="003563BD"/>
    <w:rsid w:val="0036084B"/>
    <w:rsid w:val="003633CC"/>
    <w:rsid w:val="003637A8"/>
    <w:rsid w:val="00394CCB"/>
    <w:rsid w:val="00395413"/>
    <w:rsid w:val="003A1728"/>
    <w:rsid w:val="003A6865"/>
    <w:rsid w:val="003A7D36"/>
    <w:rsid w:val="003B78C7"/>
    <w:rsid w:val="003D6C3F"/>
    <w:rsid w:val="003E4890"/>
    <w:rsid w:val="003E558E"/>
    <w:rsid w:val="003F7688"/>
    <w:rsid w:val="004075A9"/>
    <w:rsid w:val="00415F7E"/>
    <w:rsid w:val="00416BF5"/>
    <w:rsid w:val="004203A6"/>
    <w:rsid w:val="00440B91"/>
    <w:rsid w:val="0044648E"/>
    <w:rsid w:val="004516BC"/>
    <w:rsid w:val="004607EC"/>
    <w:rsid w:val="00462B1F"/>
    <w:rsid w:val="004634B1"/>
    <w:rsid w:val="004733FF"/>
    <w:rsid w:val="00482D15"/>
    <w:rsid w:val="00485BFD"/>
    <w:rsid w:val="00491916"/>
    <w:rsid w:val="00497CD1"/>
    <w:rsid w:val="004A70DD"/>
    <w:rsid w:val="004B3ABB"/>
    <w:rsid w:val="004C154D"/>
    <w:rsid w:val="004C357B"/>
    <w:rsid w:val="004F052C"/>
    <w:rsid w:val="004F7589"/>
    <w:rsid w:val="00506B4D"/>
    <w:rsid w:val="005237EC"/>
    <w:rsid w:val="0052715C"/>
    <w:rsid w:val="00535F61"/>
    <w:rsid w:val="00535F99"/>
    <w:rsid w:val="005432FF"/>
    <w:rsid w:val="00563243"/>
    <w:rsid w:val="00565950"/>
    <w:rsid w:val="005A72FF"/>
    <w:rsid w:val="005C136C"/>
    <w:rsid w:val="005C18D3"/>
    <w:rsid w:val="005D20DF"/>
    <w:rsid w:val="005D7E79"/>
    <w:rsid w:val="005E0108"/>
    <w:rsid w:val="00601F6B"/>
    <w:rsid w:val="006029B1"/>
    <w:rsid w:val="00610A00"/>
    <w:rsid w:val="006115EB"/>
    <w:rsid w:val="00615BC3"/>
    <w:rsid w:val="00616A8E"/>
    <w:rsid w:val="00621FA9"/>
    <w:rsid w:val="00635E9B"/>
    <w:rsid w:val="00646E2D"/>
    <w:rsid w:val="006474FB"/>
    <w:rsid w:val="00650349"/>
    <w:rsid w:val="006537FC"/>
    <w:rsid w:val="0065526F"/>
    <w:rsid w:val="00656573"/>
    <w:rsid w:val="006670CA"/>
    <w:rsid w:val="00687BEA"/>
    <w:rsid w:val="006A6F6D"/>
    <w:rsid w:val="006A7CF0"/>
    <w:rsid w:val="006B0EE1"/>
    <w:rsid w:val="006B54AA"/>
    <w:rsid w:val="006C2E38"/>
    <w:rsid w:val="006C3205"/>
    <w:rsid w:val="006C56BB"/>
    <w:rsid w:val="006D0662"/>
    <w:rsid w:val="006E7781"/>
    <w:rsid w:val="007102BF"/>
    <w:rsid w:val="007139A8"/>
    <w:rsid w:val="0071569C"/>
    <w:rsid w:val="0072353A"/>
    <w:rsid w:val="00727AAD"/>
    <w:rsid w:val="00747BC1"/>
    <w:rsid w:val="00751C8F"/>
    <w:rsid w:val="00763F0D"/>
    <w:rsid w:val="00764766"/>
    <w:rsid w:val="007805DE"/>
    <w:rsid w:val="00791AF2"/>
    <w:rsid w:val="007C15B7"/>
    <w:rsid w:val="007C1834"/>
    <w:rsid w:val="007D2E03"/>
    <w:rsid w:val="007E7982"/>
    <w:rsid w:val="007F0BC7"/>
    <w:rsid w:val="00822EBB"/>
    <w:rsid w:val="00824ED1"/>
    <w:rsid w:val="00841D51"/>
    <w:rsid w:val="008540B8"/>
    <w:rsid w:val="00877327"/>
    <w:rsid w:val="0088034F"/>
    <w:rsid w:val="00884AA5"/>
    <w:rsid w:val="00887114"/>
    <w:rsid w:val="008906D9"/>
    <w:rsid w:val="008A65F8"/>
    <w:rsid w:val="008D1ABD"/>
    <w:rsid w:val="008D5D06"/>
    <w:rsid w:val="008F2714"/>
    <w:rsid w:val="008F5B10"/>
    <w:rsid w:val="008F7673"/>
    <w:rsid w:val="00903812"/>
    <w:rsid w:val="00910F97"/>
    <w:rsid w:val="009143C7"/>
    <w:rsid w:val="009A7329"/>
    <w:rsid w:val="009C06BE"/>
    <w:rsid w:val="009C39BE"/>
    <w:rsid w:val="009D6147"/>
    <w:rsid w:val="009D65FD"/>
    <w:rsid w:val="009D6878"/>
    <w:rsid w:val="009E2404"/>
    <w:rsid w:val="009E4CFE"/>
    <w:rsid w:val="009F05A0"/>
    <w:rsid w:val="009F6E15"/>
    <w:rsid w:val="00A01178"/>
    <w:rsid w:val="00A0488F"/>
    <w:rsid w:val="00A13E71"/>
    <w:rsid w:val="00A1462E"/>
    <w:rsid w:val="00A238D2"/>
    <w:rsid w:val="00A775DA"/>
    <w:rsid w:val="00A77921"/>
    <w:rsid w:val="00AA2FA6"/>
    <w:rsid w:val="00AC3B39"/>
    <w:rsid w:val="00AC772E"/>
    <w:rsid w:val="00AD28BF"/>
    <w:rsid w:val="00AD2BE1"/>
    <w:rsid w:val="00AD3349"/>
    <w:rsid w:val="00AF2CB2"/>
    <w:rsid w:val="00B00E35"/>
    <w:rsid w:val="00B070D9"/>
    <w:rsid w:val="00B151F1"/>
    <w:rsid w:val="00B157D2"/>
    <w:rsid w:val="00B33F51"/>
    <w:rsid w:val="00B36E9A"/>
    <w:rsid w:val="00B51083"/>
    <w:rsid w:val="00B54AC5"/>
    <w:rsid w:val="00B679BD"/>
    <w:rsid w:val="00B946A5"/>
    <w:rsid w:val="00B94B70"/>
    <w:rsid w:val="00BA4E97"/>
    <w:rsid w:val="00BB04C9"/>
    <w:rsid w:val="00BB0680"/>
    <w:rsid w:val="00BF7906"/>
    <w:rsid w:val="00C26DB8"/>
    <w:rsid w:val="00C47716"/>
    <w:rsid w:val="00C64606"/>
    <w:rsid w:val="00C73452"/>
    <w:rsid w:val="00C8357F"/>
    <w:rsid w:val="00C8689B"/>
    <w:rsid w:val="00C9580C"/>
    <w:rsid w:val="00C95E99"/>
    <w:rsid w:val="00C978DD"/>
    <w:rsid w:val="00CA5D60"/>
    <w:rsid w:val="00CC5718"/>
    <w:rsid w:val="00CD0E05"/>
    <w:rsid w:val="00CD0E1E"/>
    <w:rsid w:val="00CD6FC1"/>
    <w:rsid w:val="00CF19DC"/>
    <w:rsid w:val="00D013E3"/>
    <w:rsid w:val="00D05AED"/>
    <w:rsid w:val="00D24ECC"/>
    <w:rsid w:val="00D34B00"/>
    <w:rsid w:val="00D47604"/>
    <w:rsid w:val="00D47DCE"/>
    <w:rsid w:val="00D510E8"/>
    <w:rsid w:val="00D62DA0"/>
    <w:rsid w:val="00D779B1"/>
    <w:rsid w:val="00D77D73"/>
    <w:rsid w:val="00D80062"/>
    <w:rsid w:val="00D8021C"/>
    <w:rsid w:val="00D80DC6"/>
    <w:rsid w:val="00D82B45"/>
    <w:rsid w:val="00D96341"/>
    <w:rsid w:val="00DA0901"/>
    <w:rsid w:val="00DA51CA"/>
    <w:rsid w:val="00DA72CB"/>
    <w:rsid w:val="00DC4EF3"/>
    <w:rsid w:val="00DC7FAD"/>
    <w:rsid w:val="00DD39C9"/>
    <w:rsid w:val="00DE05AD"/>
    <w:rsid w:val="00DE5B71"/>
    <w:rsid w:val="00DE6B35"/>
    <w:rsid w:val="00DF0EC8"/>
    <w:rsid w:val="00DF304D"/>
    <w:rsid w:val="00E06D51"/>
    <w:rsid w:val="00E141D9"/>
    <w:rsid w:val="00E2348A"/>
    <w:rsid w:val="00E279FA"/>
    <w:rsid w:val="00E4045C"/>
    <w:rsid w:val="00E40BEC"/>
    <w:rsid w:val="00E45FEB"/>
    <w:rsid w:val="00E51AF1"/>
    <w:rsid w:val="00E534E2"/>
    <w:rsid w:val="00E61617"/>
    <w:rsid w:val="00E65896"/>
    <w:rsid w:val="00E7323E"/>
    <w:rsid w:val="00E73B93"/>
    <w:rsid w:val="00E73DFC"/>
    <w:rsid w:val="00E84F72"/>
    <w:rsid w:val="00EA37B2"/>
    <w:rsid w:val="00EA6C72"/>
    <w:rsid w:val="00EB2006"/>
    <w:rsid w:val="00EC1FE3"/>
    <w:rsid w:val="00EC7747"/>
    <w:rsid w:val="00ED0B68"/>
    <w:rsid w:val="00ED0EC9"/>
    <w:rsid w:val="00ED37F9"/>
    <w:rsid w:val="00ED5580"/>
    <w:rsid w:val="00EE0E68"/>
    <w:rsid w:val="00EE11B3"/>
    <w:rsid w:val="00EF2731"/>
    <w:rsid w:val="00F34243"/>
    <w:rsid w:val="00F444D8"/>
    <w:rsid w:val="00F56F28"/>
    <w:rsid w:val="00F76761"/>
    <w:rsid w:val="00F867E5"/>
    <w:rsid w:val="00F869BF"/>
    <w:rsid w:val="00F9439C"/>
    <w:rsid w:val="00FA247F"/>
    <w:rsid w:val="00FB20F3"/>
    <w:rsid w:val="00FC332B"/>
    <w:rsid w:val="00FC355B"/>
    <w:rsid w:val="00FC7689"/>
    <w:rsid w:val="00FD6E38"/>
    <w:rsid w:val="00FE1A17"/>
    <w:rsid w:val="00FF3B0A"/>
    <w:rsid w:val="00FF696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
    <w:qFormat/>
    <w:rsid w:val="00DF304D"/>
    <w:pPr>
      <w:keepNext/>
      <w:keepLines/>
      <w:spacing w:before="480" w:after="0"/>
      <w:outlineLvl w:val="0"/>
    </w:pPr>
    <w:rPr>
      <w:rFonts w:asciiTheme="majorHAnsi" w:eastAsiaTheme="majorEastAsia" w:hAnsiTheme="majorHAnsi" w:cstheme="majorBidi"/>
      <w:b/>
      <w:bCs/>
      <w:color w:val="A5A5A5" w:themeColor="accent1" w:themeShade="BF"/>
      <w:sz w:val="28"/>
      <w:szCs w:val="28"/>
    </w:rPr>
  </w:style>
  <w:style w:type="paragraph" w:styleId="Heading2">
    <w:name w:val="heading 2"/>
    <w:basedOn w:val="Normal"/>
    <w:next w:val="Normal"/>
    <w:link w:val="Heading2Char"/>
    <w:uiPriority w:val="9"/>
    <w:semiHidden/>
    <w:unhideWhenUsed/>
    <w:qFormat/>
    <w:rsid w:val="000633CB"/>
    <w:pPr>
      <w:keepNext/>
      <w:keepLines/>
      <w:spacing w:before="200" w:after="0"/>
      <w:outlineLvl w:val="1"/>
    </w:pPr>
    <w:rPr>
      <w:rFonts w:asciiTheme="majorHAnsi" w:eastAsiaTheme="majorEastAsia" w:hAnsiTheme="majorHAnsi" w:cstheme="majorBidi"/>
      <w:b/>
      <w:bCs/>
      <w:color w:val="DDDDDD" w:themeColor="accent1"/>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customStyle="1" w:styleId="Style1">
    <w:name w:val="Style1"/>
    <w:basedOn w:val="TableNormal"/>
    <w:uiPriority w:val="99"/>
    <w:rsid w:val="0052715C"/>
    <w:pPr>
      <w:spacing w:after="0" w:line="240" w:lineRule="auto"/>
    </w:pPr>
    <w:tblPr>
      <w:tblBorders>
        <w:top w:val="single" w:sz="4" w:space="0" w:color="auto"/>
        <w:bottom w:val="single" w:sz="4" w:space="0" w:color="auto"/>
      </w:tblBorders>
    </w:tblPr>
    <w:tblStylePr w:type="firstRow">
      <w:rPr>
        <w:b/>
      </w:rPr>
      <w:tblPr/>
      <w:tcPr>
        <w:tcBorders>
          <w:bottom w:val="single" w:sz="12" w:space="0" w:color="auto"/>
        </w:tcBorders>
      </w:tcPr>
    </w:tblStylePr>
  </w:style>
  <w:style w:type="paragraph" w:styleId="Title">
    <w:name w:val="Title"/>
    <w:basedOn w:val="Normal"/>
    <w:next w:val="Normal"/>
    <w:link w:val="TitleChar"/>
    <w:uiPriority w:val="10"/>
    <w:qFormat/>
    <w:rsid w:val="00DF304D"/>
    <w:pPr>
      <w:pBdr>
        <w:bottom w:val="single" w:sz="8" w:space="4" w:color="DDDDDD" w:themeColor="accent1"/>
      </w:pBdr>
      <w:spacing w:after="300" w:line="240" w:lineRule="auto"/>
      <w:contextualSpacing/>
    </w:pPr>
    <w:rPr>
      <w:rFonts w:asciiTheme="majorHAnsi" w:eastAsiaTheme="majorEastAsia" w:hAnsiTheme="majorHAnsi" w:cstheme="majorBidi"/>
      <w:color w:val="000000" w:themeColor="text2" w:themeShade="BF"/>
      <w:spacing w:val="5"/>
      <w:kern w:val="28"/>
      <w:sz w:val="52"/>
      <w:szCs w:val="52"/>
    </w:rPr>
  </w:style>
  <w:style w:type="character" w:customStyle="1" w:styleId="TitleChar">
    <w:name w:val="Title Char"/>
    <w:basedOn w:val="DefaultParagraphFont"/>
    <w:link w:val="Title"/>
    <w:uiPriority w:val="10"/>
    <w:rsid w:val="00DF304D"/>
    <w:rPr>
      <w:rFonts w:asciiTheme="majorHAnsi" w:eastAsiaTheme="majorEastAsia" w:hAnsiTheme="majorHAnsi" w:cstheme="majorBidi"/>
      <w:color w:val="000000" w:themeColor="text2" w:themeShade="BF"/>
      <w:spacing w:val="5"/>
      <w:kern w:val="28"/>
      <w:sz w:val="52"/>
      <w:szCs w:val="52"/>
    </w:rPr>
  </w:style>
  <w:style w:type="paragraph" w:customStyle="1" w:styleId="xmsonormal">
    <w:name w:val="x_msonormal"/>
    <w:basedOn w:val="Normal"/>
    <w:rsid w:val="00DF304D"/>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1Char">
    <w:name w:val="Heading 1 Char"/>
    <w:basedOn w:val="DefaultParagraphFont"/>
    <w:link w:val="Heading1"/>
    <w:uiPriority w:val="9"/>
    <w:rsid w:val="00DF304D"/>
    <w:rPr>
      <w:rFonts w:asciiTheme="majorHAnsi" w:eastAsiaTheme="majorEastAsia" w:hAnsiTheme="majorHAnsi" w:cstheme="majorBidi"/>
      <w:b/>
      <w:bCs/>
      <w:color w:val="A5A5A5" w:themeColor="accent1" w:themeShade="BF"/>
      <w:sz w:val="28"/>
      <w:szCs w:val="28"/>
    </w:rPr>
  </w:style>
  <w:style w:type="paragraph" w:styleId="FootnoteText">
    <w:name w:val="footnote text"/>
    <w:basedOn w:val="Normal"/>
    <w:link w:val="FootnoteTextChar"/>
    <w:uiPriority w:val="99"/>
    <w:unhideWhenUsed/>
    <w:rsid w:val="00C8357F"/>
    <w:pPr>
      <w:spacing w:after="0" w:line="240" w:lineRule="auto"/>
    </w:pPr>
    <w:rPr>
      <w:sz w:val="20"/>
      <w:szCs w:val="20"/>
    </w:rPr>
  </w:style>
  <w:style w:type="character" w:customStyle="1" w:styleId="FootnoteTextChar">
    <w:name w:val="Footnote Text Char"/>
    <w:basedOn w:val="DefaultParagraphFont"/>
    <w:link w:val="FootnoteText"/>
    <w:uiPriority w:val="99"/>
    <w:rsid w:val="00C8357F"/>
    <w:rPr>
      <w:sz w:val="20"/>
      <w:szCs w:val="20"/>
    </w:rPr>
  </w:style>
  <w:style w:type="character" w:styleId="FootnoteReference">
    <w:name w:val="footnote reference"/>
    <w:basedOn w:val="DefaultParagraphFont"/>
    <w:uiPriority w:val="99"/>
    <w:unhideWhenUsed/>
    <w:rsid w:val="00C8357F"/>
    <w:rPr>
      <w:vertAlign w:val="superscript"/>
    </w:rPr>
  </w:style>
  <w:style w:type="paragraph" w:styleId="NormalWeb">
    <w:name w:val="Normal (Web)"/>
    <w:basedOn w:val="Normal"/>
    <w:uiPriority w:val="99"/>
    <w:unhideWhenUsed/>
    <w:rsid w:val="00C8357F"/>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styleId="Caption">
    <w:name w:val="caption"/>
    <w:basedOn w:val="Normal"/>
    <w:next w:val="Normal"/>
    <w:uiPriority w:val="35"/>
    <w:unhideWhenUsed/>
    <w:qFormat/>
    <w:rsid w:val="00C8357F"/>
    <w:pPr>
      <w:spacing w:line="240" w:lineRule="auto"/>
    </w:pPr>
    <w:rPr>
      <w:b/>
      <w:bCs/>
      <w:color w:val="DDDDDD" w:themeColor="accent1"/>
      <w:sz w:val="18"/>
      <w:szCs w:val="18"/>
    </w:rPr>
  </w:style>
  <w:style w:type="character" w:styleId="SubtleEmphasis">
    <w:name w:val="Subtle Emphasis"/>
    <w:basedOn w:val="DefaultParagraphFont"/>
    <w:uiPriority w:val="19"/>
    <w:qFormat/>
    <w:rsid w:val="00C8357F"/>
    <w:rPr>
      <w:i/>
      <w:iCs/>
      <w:color w:val="808080" w:themeColor="text1" w:themeTint="7F"/>
    </w:rPr>
  </w:style>
  <w:style w:type="character" w:styleId="Hyperlink">
    <w:name w:val="Hyperlink"/>
    <w:basedOn w:val="DefaultParagraphFont"/>
    <w:uiPriority w:val="99"/>
    <w:unhideWhenUsed/>
    <w:rsid w:val="000633CB"/>
    <w:rPr>
      <w:color w:val="5F5F5F" w:themeColor="hyperlink"/>
      <w:u w:val="single"/>
    </w:rPr>
  </w:style>
  <w:style w:type="character" w:customStyle="1" w:styleId="Heading2Char">
    <w:name w:val="Heading 2 Char"/>
    <w:basedOn w:val="DefaultParagraphFont"/>
    <w:link w:val="Heading2"/>
    <w:uiPriority w:val="9"/>
    <w:semiHidden/>
    <w:rsid w:val="000633CB"/>
    <w:rPr>
      <w:rFonts w:asciiTheme="majorHAnsi" w:eastAsiaTheme="majorEastAsia" w:hAnsiTheme="majorHAnsi" w:cstheme="majorBidi"/>
      <w:b/>
      <w:bCs/>
      <w:color w:val="DDDDDD" w:themeColor="accent1"/>
      <w:sz w:val="26"/>
      <w:szCs w:val="26"/>
    </w:rPr>
  </w:style>
  <w:style w:type="paragraph" w:styleId="ListParagraph">
    <w:name w:val="List Paragraph"/>
    <w:basedOn w:val="Normal"/>
    <w:uiPriority w:val="34"/>
    <w:qFormat/>
    <w:rsid w:val="000633CB"/>
    <w:pPr>
      <w:ind w:left="720"/>
      <w:contextualSpacing/>
    </w:pPr>
  </w:style>
  <w:style w:type="table" w:customStyle="1" w:styleId="Thesis11">
    <w:name w:val="Thesis11"/>
    <w:basedOn w:val="TableNormal"/>
    <w:uiPriority w:val="99"/>
    <w:qFormat/>
    <w:rsid w:val="000633CB"/>
    <w:pPr>
      <w:spacing w:after="0" w:line="240" w:lineRule="auto"/>
      <w:jc w:val="right"/>
    </w:pPr>
    <w:rPr>
      <w:sz w:val="20"/>
    </w:rPr>
    <w:tblPr>
      <w:tblBorders>
        <w:top w:val="single" w:sz="8" w:space="0" w:color="DDDDDD" w:themeColor="accent1"/>
        <w:bottom w:val="single" w:sz="8" w:space="0" w:color="DDDDDD" w:themeColor="accent1"/>
      </w:tblBorders>
    </w:tblPr>
    <w:tcPr>
      <w:vAlign w:val="center"/>
    </w:tcPr>
    <w:tblStylePr w:type="firstRow">
      <w:pPr>
        <w:jc w:val="center"/>
      </w:pPr>
      <w:rPr>
        <w:b/>
      </w:rPr>
      <w:tblPr/>
      <w:tcPr>
        <w:tcBorders>
          <w:bottom w:val="single" w:sz="12" w:space="0" w:color="DDDDDD" w:themeColor="accent1"/>
        </w:tcBorders>
      </w:tcPr>
    </w:tblStylePr>
  </w:style>
  <w:style w:type="paragraph" w:styleId="BalloonText">
    <w:name w:val="Balloon Text"/>
    <w:basedOn w:val="Normal"/>
    <w:link w:val="BalloonTextChar"/>
    <w:uiPriority w:val="99"/>
    <w:semiHidden/>
    <w:unhideWhenUsed/>
    <w:rsid w:val="000633CB"/>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0633CB"/>
    <w:rPr>
      <w:rFonts w:ascii="Tahoma" w:hAnsi="Tahoma" w:cs="Tahoma"/>
      <w:sz w:val="16"/>
      <w:szCs w:val="16"/>
    </w:rPr>
  </w:style>
  <w:style w:type="character" w:customStyle="1" w:styleId="QuoteChar41">
    <w:name w:val="Quote Char41"/>
    <w:basedOn w:val="DefaultParagraphFont"/>
    <w:rsid w:val="002E0F03"/>
    <w:rPr>
      <w:i/>
      <w:iCs/>
      <w:color w:val="000000" w:themeColor="text1"/>
    </w:rPr>
  </w:style>
  <w:style w:type="paragraph" w:styleId="Header">
    <w:name w:val="header"/>
    <w:basedOn w:val="Normal"/>
    <w:link w:val="HeaderChar"/>
    <w:uiPriority w:val="99"/>
    <w:semiHidden/>
    <w:unhideWhenUsed/>
    <w:rsid w:val="00F444D8"/>
    <w:pPr>
      <w:tabs>
        <w:tab w:val="center" w:pos="4513"/>
        <w:tab w:val="right" w:pos="9026"/>
      </w:tabs>
      <w:spacing w:after="0" w:line="240" w:lineRule="auto"/>
    </w:pPr>
  </w:style>
  <w:style w:type="character" w:customStyle="1" w:styleId="HeaderChar">
    <w:name w:val="Header Char"/>
    <w:basedOn w:val="DefaultParagraphFont"/>
    <w:link w:val="Header"/>
    <w:uiPriority w:val="99"/>
    <w:semiHidden/>
    <w:rsid w:val="00F444D8"/>
  </w:style>
  <w:style w:type="paragraph" w:styleId="Footer">
    <w:name w:val="footer"/>
    <w:basedOn w:val="Normal"/>
    <w:link w:val="FooterChar"/>
    <w:uiPriority w:val="99"/>
    <w:unhideWhenUsed/>
    <w:rsid w:val="00F444D8"/>
    <w:pPr>
      <w:tabs>
        <w:tab w:val="center" w:pos="4513"/>
        <w:tab w:val="right" w:pos="9026"/>
      </w:tabs>
      <w:spacing w:after="0" w:line="240" w:lineRule="auto"/>
    </w:pPr>
  </w:style>
  <w:style w:type="character" w:customStyle="1" w:styleId="FooterChar">
    <w:name w:val="Footer Char"/>
    <w:basedOn w:val="DefaultParagraphFont"/>
    <w:link w:val="Footer"/>
    <w:uiPriority w:val="99"/>
    <w:rsid w:val="00F444D8"/>
  </w:style>
  <w:style w:type="character" w:styleId="CommentReference">
    <w:name w:val="annotation reference"/>
    <w:basedOn w:val="DefaultParagraphFont"/>
    <w:uiPriority w:val="99"/>
    <w:semiHidden/>
    <w:unhideWhenUsed/>
    <w:rsid w:val="00054E12"/>
    <w:rPr>
      <w:sz w:val="16"/>
      <w:szCs w:val="16"/>
    </w:rPr>
  </w:style>
  <w:style w:type="paragraph" w:styleId="CommentText">
    <w:name w:val="annotation text"/>
    <w:basedOn w:val="Normal"/>
    <w:link w:val="CommentTextChar"/>
    <w:uiPriority w:val="99"/>
    <w:semiHidden/>
    <w:unhideWhenUsed/>
    <w:rsid w:val="00054E12"/>
    <w:pPr>
      <w:spacing w:line="240" w:lineRule="auto"/>
    </w:pPr>
    <w:rPr>
      <w:sz w:val="20"/>
      <w:szCs w:val="20"/>
    </w:rPr>
  </w:style>
  <w:style w:type="character" w:customStyle="1" w:styleId="CommentTextChar">
    <w:name w:val="Comment Text Char"/>
    <w:basedOn w:val="DefaultParagraphFont"/>
    <w:link w:val="CommentText"/>
    <w:uiPriority w:val="99"/>
    <w:semiHidden/>
    <w:rsid w:val="00054E12"/>
    <w:rPr>
      <w:sz w:val="20"/>
      <w:szCs w:val="20"/>
    </w:rPr>
  </w:style>
  <w:style w:type="paragraph" w:styleId="CommentSubject">
    <w:name w:val="annotation subject"/>
    <w:basedOn w:val="CommentText"/>
    <w:next w:val="CommentText"/>
    <w:link w:val="CommentSubjectChar"/>
    <w:uiPriority w:val="99"/>
    <w:semiHidden/>
    <w:unhideWhenUsed/>
    <w:rsid w:val="00054E12"/>
    <w:rPr>
      <w:b/>
      <w:bCs/>
    </w:rPr>
  </w:style>
  <w:style w:type="character" w:customStyle="1" w:styleId="CommentSubjectChar">
    <w:name w:val="Comment Subject Char"/>
    <w:basedOn w:val="CommentTextChar"/>
    <w:link w:val="CommentSubject"/>
    <w:uiPriority w:val="99"/>
    <w:semiHidden/>
    <w:rsid w:val="00054E12"/>
    <w:rPr>
      <w:b/>
      <w:bCs/>
      <w:sz w:val="20"/>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
    <w:qFormat/>
    <w:rsid w:val="00DF304D"/>
    <w:pPr>
      <w:keepNext/>
      <w:keepLines/>
      <w:spacing w:before="480" w:after="0"/>
      <w:outlineLvl w:val="0"/>
    </w:pPr>
    <w:rPr>
      <w:rFonts w:asciiTheme="majorHAnsi" w:eastAsiaTheme="majorEastAsia" w:hAnsiTheme="majorHAnsi" w:cstheme="majorBidi"/>
      <w:b/>
      <w:bCs/>
      <w:color w:val="A5A5A5" w:themeColor="accent1" w:themeShade="BF"/>
      <w:sz w:val="28"/>
      <w:szCs w:val="28"/>
    </w:rPr>
  </w:style>
  <w:style w:type="paragraph" w:styleId="Heading2">
    <w:name w:val="heading 2"/>
    <w:basedOn w:val="Normal"/>
    <w:next w:val="Normal"/>
    <w:link w:val="Heading2Char"/>
    <w:uiPriority w:val="9"/>
    <w:semiHidden/>
    <w:unhideWhenUsed/>
    <w:qFormat/>
    <w:rsid w:val="000633CB"/>
    <w:pPr>
      <w:keepNext/>
      <w:keepLines/>
      <w:spacing w:before="200" w:after="0"/>
      <w:outlineLvl w:val="1"/>
    </w:pPr>
    <w:rPr>
      <w:rFonts w:asciiTheme="majorHAnsi" w:eastAsiaTheme="majorEastAsia" w:hAnsiTheme="majorHAnsi" w:cstheme="majorBidi"/>
      <w:b/>
      <w:bCs/>
      <w:color w:val="DDDDDD" w:themeColor="accent1"/>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customStyle="1" w:styleId="Style1">
    <w:name w:val="Style1"/>
    <w:basedOn w:val="TableNormal"/>
    <w:uiPriority w:val="99"/>
    <w:rsid w:val="0052715C"/>
    <w:pPr>
      <w:spacing w:after="0" w:line="240" w:lineRule="auto"/>
    </w:pPr>
    <w:tblPr>
      <w:tblBorders>
        <w:top w:val="single" w:sz="4" w:space="0" w:color="auto"/>
        <w:bottom w:val="single" w:sz="4" w:space="0" w:color="auto"/>
      </w:tblBorders>
    </w:tblPr>
    <w:tblStylePr w:type="firstRow">
      <w:rPr>
        <w:b/>
      </w:rPr>
      <w:tblPr/>
      <w:tcPr>
        <w:tcBorders>
          <w:bottom w:val="single" w:sz="12" w:space="0" w:color="auto"/>
        </w:tcBorders>
      </w:tcPr>
    </w:tblStylePr>
  </w:style>
  <w:style w:type="paragraph" w:styleId="Title">
    <w:name w:val="Title"/>
    <w:basedOn w:val="Normal"/>
    <w:next w:val="Normal"/>
    <w:link w:val="TitleChar"/>
    <w:uiPriority w:val="10"/>
    <w:qFormat/>
    <w:rsid w:val="00DF304D"/>
    <w:pPr>
      <w:pBdr>
        <w:bottom w:val="single" w:sz="8" w:space="4" w:color="DDDDDD" w:themeColor="accent1"/>
      </w:pBdr>
      <w:spacing w:after="300" w:line="240" w:lineRule="auto"/>
      <w:contextualSpacing/>
    </w:pPr>
    <w:rPr>
      <w:rFonts w:asciiTheme="majorHAnsi" w:eastAsiaTheme="majorEastAsia" w:hAnsiTheme="majorHAnsi" w:cstheme="majorBidi"/>
      <w:color w:val="000000" w:themeColor="text2" w:themeShade="BF"/>
      <w:spacing w:val="5"/>
      <w:kern w:val="28"/>
      <w:sz w:val="52"/>
      <w:szCs w:val="52"/>
    </w:rPr>
  </w:style>
  <w:style w:type="character" w:customStyle="1" w:styleId="TitleChar">
    <w:name w:val="Title Char"/>
    <w:basedOn w:val="DefaultParagraphFont"/>
    <w:link w:val="Title"/>
    <w:uiPriority w:val="10"/>
    <w:rsid w:val="00DF304D"/>
    <w:rPr>
      <w:rFonts w:asciiTheme="majorHAnsi" w:eastAsiaTheme="majorEastAsia" w:hAnsiTheme="majorHAnsi" w:cstheme="majorBidi"/>
      <w:color w:val="000000" w:themeColor="text2" w:themeShade="BF"/>
      <w:spacing w:val="5"/>
      <w:kern w:val="28"/>
      <w:sz w:val="52"/>
      <w:szCs w:val="52"/>
    </w:rPr>
  </w:style>
  <w:style w:type="paragraph" w:customStyle="1" w:styleId="xmsonormal">
    <w:name w:val="x_msonormal"/>
    <w:basedOn w:val="Normal"/>
    <w:rsid w:val="00DF304D"/>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1Char">
    <w:name w:val="Heading 1 Char"/>
    <w:basedOn w:val="DefaultParagraphFont"/>
    <w:link w:val="Heading1"/>
    <w:uiPriority w:val="9"/>
    <w:rsid w:val="00DF304D"/>
    <w:rPr>
      <w:rFonts w:asciiTheme="majorHAnsi" w:eastAsiaTheme="majorEastAsia" w:hAnsiTheme="majorHAnsi" w:cstheme="majorBidi"/>
      <w:b/>
      <w:bCs/>
      <w:color w:val="A5A5A5" w:themeColor="accent1" w:themeShade="BF"/>
      <w:sz w:val="28"/>
      <w:szCs w:val="28"/>
    </w:rPr>
  </w:style>
  <w:style w:type="paragraph" w:styleId="FootnoteText">
    <w:name w:val="footnote text"/>
    <w:basedOn w:val="Normal"/>
    <w:link w:val="FootnoteTextChar"/>
    <w:uiPriority w:val="99"/>
    <w:unhideWhenUsed/>
    <w:rsid w:val="00C8357F"/>
    <w:pPr>
      <w:spacing w:after="0" w:line="240" w:lineRule="auto"/>
    </w:pPr>
    <w:rPr>
      <w:sz w:val="20"/>
      <w:szCs w:val="20"/>
    </w:rPr>
  </w:style>
  <w:style w:type="character" w:customStyle="1" w:styleId="FootnoteTextChar">
    <w:name w:val="Footnote Text Char"/>
    <w:basedOn w:val="DefaultParagraphFont"/>
    <w:link w:val="FootnoteText"/>
    <w:uiPriority w:val="99"/>
    <w:rsid w:val="00C8357F"/>
    <w:rPr>
      <w:sz w:val="20"/>
      <w:szCs w:val="20"/>
    </w:rPr>
  </w:style>
  <w:style w:type="character" w:styleId="FootnoteReference">
    <w:name w:val="footnote reference"/>
    <w:basedOn w:val="DefaultParagraphFont"/>
    <w:uiPriority w:val="99"/>
    <w:unhideWhenUsed/>
    <w:rsid w:val="00C8357F"/>
    <w:rPr>
      <w:vertAlign w:val="superscript"/>
    </w:rPr>
  </w:style>
  <w:style w:type="paragraph" w:styleId="NormalWeb">
    <w:name w:val="Normal (Web)"/>
    <w:basedOn w:val="Normal"/>
    <w:uiPriority w:val="99"/>
    <w:unhideWhenUsed/>
    <w:rsid w:val="00C8357F"/>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styleId="Caption">
    <w:name w:val="caption"/>
    <w:basedOn w:val="Normal"/>
    <w:next w:val="Normal"/>
    <w:uiPriority w:val="35"/>
    <w:unhideWhenUsed/>
    <w:qFormat/>
    <w:rsid w:val="00C8357F"/>
    <w:pPr>
      <w:spacing w:line="240" w:lineRule="auto"/>
    </w:pPr>
    <w:rPr>
      <w:b/>
      <w:bCs/>
      <w:color w:val="DDDDDD" w:themeColor="accent1"/>
      <w:sz w:val="18"/>
      <w:szCs w:val="18"/>
    </w:rPr>
  </w:style>
  <w:style w:type="character" w:styleId="SubtleEmphasis">
    <w:name w:val="Subtle Emphasis"/>
    <w:basedOn w:val="DefaultParagraphFont"/>
    <w:uiPriority w:val="19"/>
    <w:qFormat/>
    <w:rsid w:val="00C8357F"/>
    <w:rPr>
      <w:i/>
      <w:iCs/>
      <w:color w:val="808080" w:themeColor="text1" w:themeTint="7F"/>
    </w:rPr>
  </w:style>
  <w:style w:type="character" w:styleId="Hyperlink">
    <w:name w:val="Hyperlink"/>
    <w:basedOn w:val="DefaultParagraphFont"/>
    <w:uiPriority w:val="99"/>
    <w:unhideWhenUsed/>
    <w:rsid w:val="000633CB"/>
    <w:rPr>
      <w:color w:val="5F5F5F" w:themeColor="hyperlink"/>
      <w:u w:val="single"/>
    </w:rPr>
  </w:style>
  <w:style w:type="character" w:customStyle="1" w:styleId="Heading2Char">
    <w:name w:val="Heading 2 Char"/>
    <w:basedOn w:val="DefaultParagraphFont"/>
    <w:link w:val="Heading2"/>
    <w:uiPriority w:val="9"/>
    <w:semiHidden/>
    <w:rsid w:val="000633CB"/>
    <w:rPr>
      <w:rFonts w:asciiTheme="majorHAnsi" w:eastAsiaTheme="majorEastAsia" w:hAnsiTheme="majorHAnsi" w:cstheme="majorBidi"/>
      <w:b/>
      <w:bCs/>
      <w:color w:val="DDDDDD" w:themeColor="accent1"/>
      <w:sz w:val="26"/>
      <w:szCs w:val="26"/>
    </w:rPr>
  </w:style>
  <w:style w:type="paragraph" w:styleId="ListParagraph">
    <w:name w:val="List Paragraph"/>
    <w:basedOn w:val="Normal"/>
    <w:uiPriority w:val="34"/>
    <w:qFormat/>
    <w:rsid w:val="000633CB"/>
    <w:pPr>
      <w:ind w:left="720"/>
      <w:contextualSpacing/>
    </w:pPr>
  </w:style>
  <w:style w:type="table" w:customStyle="1" w:styleId="Thesis11">
    <w:name w:val="Thesis11"/>
    <w:basedOn w:val="TableNormal"/>
    <w:uiPriority w:val="99"/>
    <w:qFormat/>
    <w:rsid w:val="000633CB"/>
    <w:pPr>
      <w:spacing w:after="0" w:line="240" w:lineRule="auto"/>
      <w:jc w:val="right"/>
    </w:pPr>
    <w:rPr>
      <w:sz w:val="20"/>
    </w:rPr>
    <w:tblPr>
      <w:tblBorders>
        <w:top w:val="single" w:sz="8" w:space="0" w:color="DDDDDD" w:themeColor="accent1"/>
        <w:bottom w:val="single" w:sz="8" w:space="0" w:color="DDDDDD" w:themeColor="accent1"/>
      </w:tblBorders>
    </w:tblPr>
    <w:tcPr>
      <w:vAlign w:val="center"/>
    </w:tcPr>
    <w:tblStylePr w:type="firstRow">
      <w:pPr>
        <w:jc w:val="center"/>
      </w:pPr>
      <w:rPr>
        <w:b/>
      </w:rPr>
      <w:tblPr/>
      <w:tcPr>
        <w:tcBorders>
          <w:bottom w:val="single" w:sz="12" w:space="0" w:color="DDDDDD" w:themeColor="accent1"/>
        </w:tcBorders>
      </w:tcPr>
    </w:tblStylePr>
  </w:style>
  <w:style w:type="paragraph" w:styleId="BalloonText">
    <w:name w:val="Balloon Text"/>
    <w:basedOn w:val="Normal"/>
    <w:link w:val="BalloonTextChar"/>
    <w:uiPriority w:val="99"/>
    <w:semiHidden/>
    <w:unhideWhenUsed/>
    <w:rsid w:val="000633CB"/>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0633CB"/>
    <w:rPr>
      <w:rFonts w:ascii="Tahoma" w:hAnsi="Tahoma" w:cs="Tahoma"/>
      <w:sz w:val="16"/>
      <w:szCs w:val="16"/>
    </w:rPr>
  </w:style>
  <w:style w:type="character" w:customStyle="1" w:styleId="QuoteChar41">
    <w:name w:val="Quote Char41"/>
    <w:basedOn w:val="DefaultParagraphFont"/>
    <w:rsid w:val="002E0F03"/>
    <w:rPr>
      <w:i/>
      <w:iCs/>
      <w:color w:val="000000" w:themeColor="text1"/>
    </w:rPr>
  </w:style>
  <w:style w:type="paragraph" w:styleId="Header">
    <w:name w:val="header"/>
    <w:basedOn w:val="Normal"/>
    <w:link w:val="HeaderChar"/>
    <w:uiPriority w:val="99"/>
    <w:semiHidden/>
    <w:unhideWhenUsed/>
    <w:rsid w:val="00F444D8"/>
    <w:pPr>
      <w:tabs>
        <w:tab w:val="center" w:pos="4513"/>
        <w:tab w:val="right" w:pos="9026"/>
      </w:tabs>
      <w:spacing w:after="0" w:line="240" w:lineRule="auto"/>
    </w:pPr>
  </w:style>
  <w:style w:type="character" w:customStyle="1" w:styleId="HeaderChar">
    <w:name w:val="Header Char"/>
    <w:basedOn w:val="DefaultParagraphFont"/>
    <w:link w:val="Header"/>
    <w:uiPriority w:val="99"/>
    <w:semiHidden/>
    <w:rsid w:val="00F444D8"/>
  </w:style>
  <w:style w:type="paragraph" w:styleId="Footer">
    <w:name w:val="footer"/>
    <w:basedOn w:val="Normal"/>
    <w:link w:val="FooterChar"/>
    <w:uiPriority w:val="99"/>
    <w:unhideWhenUsed/>
    <w:rsid w:val="00F444D8"/>
    <w:pPr>
      <w:tabs>
        <w:tab w:val="center" w:pos="4513"/>
        <w:tab w:val="right" w:pos="9026"/>
      </w:tabs>
      <w:spacing w:after="0" w:line="240" w:lineRule="auto"/>
    </w:pPr>
  </w:style>
  <w:style w:type="character" w:customStyle="1" w:styleId="FooterChar">
    <w:name w:val="Footer Char"/>
    <w:basedOn w:val="DefaultParagraphFont"/>
    <w:link w:val="Footer"/>
    <w:uiPriority w:val="99"/>
    <w:rsid w:val="00F444D8"/>
  </w:style>
  <w:style w:type="character" w:styleId="CommentReference">
    <w:name w:val="annotation reference"/>
    <w:basedOn w:val="DefaultParagraphFont"/>
    <w:uiPriority w:val="99"/>
    <w:semiHidden/>
    <w:unhideWhenUsed/>
    <w:rsid w:val="00054E12"/>
    <w:rPr>
      <w:sz w:val="16"/>
      <w:szCs w:val="16"/>
    </w:rPr>
  </w:style>
  <w:style w:type="paragraph" w:styleId="CommentText">
    <w:name w:val="annotation text"/>
    <w:basedOn w:val="Normal"/>
    <w:link w:val="CommentTextChar"/>
    <w:uiPriority w:val="99"/>
    <w:semiHidden/>
    <w:unhideWhenUsed/>
    <w:rsid w:val="00054E12"/>
    <w:pPr>
      <w:spacing w:line="240" w:lineRule="auto"/>
    </w:pPr>
    <w:rPr>
      <w:sz w:val="20"/>
      <w:szCs w:val="20"/>
    </w:rPr>
  </w:style>
  <w:style w:type="character" w:customStyle="1" w:styleId="CommentTextChar">
    <w:name w:val="Comment Text Char"/>
    <w:basedOn w:val="DefaultParagraphFont"/>
    <w:link w:val="CommentText"/>
    <w:uiPriority w:val="99"/>
    <w:semiHidden/>
    <w:rsid w:val="00054E12"/>
    <w:rPr>
      <w:sz w:val="20"/>
      <w:szCs w:val="20"/>
    </w:rPr>
  </w:style>
  <w:style w:type="paragraph" w:styleId="CommentSubject">
    <w:name w:val="annotation subject"/>
    <w:basedOn w:val="CommentText"/>
    <w:next w:val="CommentText"/>
    <w:link w:val="CommentSubjectChar"/>
    <w:uiPriority w:val="99"/>
    <w:semiHidden/>
    <w:unhideWhenUsed/>
    <w:rsid w:val="00054E12"/>
    <w:rPr>
      <w:b/>
      <w:bCs/>
    </w:rPr>
  </w:style>
  <w:style w:type="character" w:customStyle="1" w:styleId="CommentSubjectChar">
    <w:name w:val="Comment Subject Char"/>
    <w:basedOn w:val="CommentTextChar"/>
    <w:link w:val="CommentSubject"/>
    <w:uiPriority w:val="99"/>
    <w:semiHidden/>
    <w:rsid w:val="00054E12"/>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5422057">
      <w:bodyDiv w:val="1"/>
      <w:marLeft w:val="0"/>
      <w:marRight w:val="0"/>
      <w:marTop w:val="0"/>
      <w:marBottom w:val="0"/>
      <w:divBdr>
        <w:top w:val="none" w:sz="0" w:space="0" w:color="auto"/>
        <w:left w:val="none" w:sz="0" w:space="0" w:color="auto"/>
        <w:bottom w:val="none" w:sz="0" w:space="0" w:color="auto"/>
        <w:right w:val="none" w:sz="0" w:space="0" w:color="auto"/>
      </w:divBdr>
    </w:div>
    <w:div w:id="492988728">
      <w:bodyDiv w:val="1"/>
      <w:marLeft w:val="0"/>
      <w:marRight w:val="0"/>
      <w:marTop w:val="0"/>
      <w:marBottom w:val="0"/>
      <w:divBdr>
        <w:top w:val="none" w:sz="0" w:space="0" w:color="auto"/>
        <w:left w:val="none" w:sz="0" w:space="0" w:color="auto"/>
        <w:bottom w:val="none" w:sz="0" w:space="0" w:color="auto"/>
        <w:right w:val="none" w:sz="0" w:space="0" w:color="auto"/>
      </w:divBdr>
    </w:div>
    <w:div w:id="557862557">
      <w:bodyDiv w:val="1"/>
      <w:marLeft w:val="0"/>
      <w:marRight w:val="0"/>
      <w:marTop w:val="0"/>
      <w:marBottom w:val="0"/>
      <w:divBdr>
        <w:top w:val="none" w:sz="0" w:space="0" w:color="auto"/>
        <w:left w:val="none" w:sz="0" w:space="0" w:color="auto"/>
        <w:bottom w:val="none" w:sz="0" w:space="0" w:color="auto"/>
        <w:right w:val="none" w:sz="0" w:space="0" w:color="auto"/>
      </w:divBdr>
    </w:div>
    <w:div w:id="608388434">
      <w:bodyDiv w:val="1"/>
      <w:marLeft w:val="0"/>
      <w:marRight w:val="0"/>
      <w:marTop w:val="0"/>
      <w:marBottom w:val="0"/>
      <w:divBdr>
        <w:top w:val="none" w:sz="0" w:space="0" w:color="auto"/>
        <w:left w:val="none" w:sz="0" w:space="0" w:color="auto"/>
        <w:bottom w:val="none" w:sz="0" w:space="0" w:color="auto"/>
        <w:right w:val="none" w:sz="0" w:space="0" w:color="auto"/>
      </w:divBdr>
    </w:div>
    <w:div w:id="798112018">
      <w:bodyDiv w:val="1"/>
      <w:marLeft w:val="0"/>
      <w:marRight w:val="0"/>
      <w:marTop w:val="0"/>
      <w:marBottom w:val="0"/>
      <w:divBdr>
        <w:top w:val="none" w:sz="0" w:space="0" w:color="auto"/>
        <w:left w:val="none" w:sz="0" w:space="0" w:color="auto"/>
        <w:bottom w:val="none" w:sz="0" w:space="0" w:color="auto"/>
        <w:right w:val="none" w:sz="0" w:space="0" w:color="auto"/>
      </w:divBdr>
    </w:div>
    <w:div w:id="994649573">
      <w:bodyDiv w:val="1"/>
      <w:marLeft w:val="0"/>
      <w:marRight w:val="0"/>
      <w:marTop w:val="0"/>
      <w:marBottom w:val="0"/>
      <w:divBdr>
        <w:top w:val="none" w:sz="0" w:space="0" w:color="auto"/>
        <w:left w:val="none" w:sz="0" w:space="0" w:color="auto"/>
        <w:bottom w:val="none" w:sz="0" w:space="0" w:color="auto"/>
        <w:right w:val="none" w:sz="0" w:space="0" w:color="auto"/>
      </w:divBdr>
    </w:div>
    <w:div w:id="1003316310">
      <w:bodyDiv w:val="1"/>
      <w:marLeft w:val="0"/>
      <w:marRight w:val="0"/>
      <w:marTop w:val="0"/>
      <w:marBottom w:val="0"/>
      <w:divBdr>
        <w:top w:val="none" w:sz="0" w:space="0" w:color="auto"/>
        <w:left w:val="none" w:sz="0" w:space="0" w:color="auto"/>
        <w:bottom w:val="none" w:sz="0" w:space="0" w:color="auto"/>
        <w:right w:val="none" w:sz="0" w:space="0" w:color="auto"/>
      </w:divBdr>
    </w:div>
    <w:div w:id="1128668261">
      <w:bodyDiv w:val="1"/>
      <w:marLeft w:val="0"/>
      <w:marRight w:val="0"/>
      <w:marTop w:val="0"/>
      <w:marBottom w:val="0"/>
      <w:divBdr>
        <w:top w:val="none" w:sz="0" w:space="0" w:color="auto"/>
        <w:left w:val="none" w:sz="0" w:space="0" w:color="auto"/>
        <w:bottom w:val="none" w:sz="0" w:space="0" w:color="auto"/>
        <w:right w:val="none" w:sz="0" w:space="0" w:color="auto"/>
      </w:divBdr>
    </w:div>
    <w:div w:id="1225411441">
      <w:bodyDiv w:val="1"/>
      <w:marLeft w:val="0"/>
      <w:marRight w:val="0"/>
      <w:marTop w:val="0"/>
      <w:marBottom w:val="0"/>
      <w:divBdr>
        <w:top w:val="none" w:sz="0" w:space="0" w:color="auto"/>
        <w:left w:val="none" w:sz="0" w:space="0" w:color="auto"/>
        <w:bottom w:val="none" w:sz="0" w:space="0" w:color="auto"/>
        <w:right w:val="none" w:sz="0" w:space="0" w:color="auto"/>
      </w:divBdr>
    </w:div>
    <w:div w:id="1376735938">
      <w:bodyDiv w:val="1"/>
      <w:marLeft w:val="0"/>
      <w:marRight w:val="0"/>
      <w:marTop w:val="0"/>
      <w:marBottom w:val="0"/>
      <w:divBdr>
        <w:top w:val="none" w:sz="0" w:space="0" w:color="auto"/>
        <w:left w:val="none" w:sz="0" w:space="0" w:color="auto"/>
        <w:bottom w:val="none" w:sz="0" w:space="0" w:color="auto"/>
        <w:right w:val="none" w:sz="0" w:space="0" w:color="auto"/>
      </w:divBdr>
      <w:divsChild>
        <w:div w:id="417991639">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20912678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57159151">
      <w:bodyDiv w:val="1"/>
      <w:marLeft w:val="0"/>
      <w:marRight w:val="0"/>
      <w:marTop w:val="0"/>
      <w:marBottom w:val="0"/>
      <w:divBdr>
        <w:top w:val="none" w:sz="0" w:space="0" w:color="auto"/>
        <w:left w:val="none" w:sz="0" w:space="0" w:color="auto"/>
        <w:bottom w:val="none" w:sz="0" w:space="0" w:color="auto"/>
        <w:right w:val="none" w:sz="0" w:space="0" w:color="auto"/>
      </w:divBdr>
    </w:div>
    <w:div w:id="1713921344">
      <w:bodyDiv w:val="1"/>
      <w:marLeft w:val="0"/>
      <w:marRight w:val="0"/>
      <w:marTop w:val="0"/>
      <w:marBottom w:val="0"/>
      <w:divBdr>
        <w:top w:val="none" w:sz="0" w:space="0" w:color="auto"/>
        <w:left w:val="none" w:sz="0" w:space="0" w:color="auto"/>
        <w:bottom w:val="none" w:sz="0" w:space="0" w:color="auto"/>
        <w:right w:val="none" w:sz="0" w:space="0" w:color="auto"/>
      </w:divBdr>
    </w:div>
    <w:div w:id="1854145174">
      <w:bodyDiv w:val="1"/>
      <w:marLeft w:val="0"/>
      <w:marRight w:val="0"/>
      <w:marTop w:val="0"/>
      <w:marBottom w:val="0"/>
      <w:divBdr>
        <w:top w:val="none" w:sz="0" w:space="0" w:color="auto"/>
        <w:left w:val="none" w:sz="0" w:space="0" w:color="auto"/>
        <w:bottom w:val="none" w:sz="0" w:space="0" w:color="auto"/>
        <w:right w:val="none" w:sz="0" w:space="0" w:color="auto"/>
      </w:divBdr>
    </w:div>
    <w:div w:id="1971669553">
      <w:bodyDiv w:val="1"/>
      <w:marLeft w:val="0"/>
      <w:marRight w:val="0"/>
      <w:marTop w:val="0"/>
      <w:marBottom w:val="0"/>
      <w:divBdr>
        <w:top w:val="none" w:sz="0" w:space="0" w:color="auto"/>
        <w:left w:val="none" w:sz="0" w:space="0" w:color="auto"/>
        <w:bottom w:val="none" w:sz="0" w:space="0" w:color="auto"/>
        <w:right w:val="none" w:sz="0" w:space="0" w:color="auto"/>
      </w:divBdr>
    </w:div>
    <w:div w:id="2052800380">
      <w:bodyDiv w:val="1"/>
      <w:marLeft w:val="0"/>
      <w:marRight w:val="0"/>
      <w:marTop w:val="0"/>
      <w:marBottom w:val="0"/>
      <w:divBdr>
        <w:top w:val="none" w:sz="0" w:space="0" w:color="auto"/>
        <w:left w:val="none" w:sz="0" w:space="0" w:color="auto"/>
        <w:bottom w:val="none" w:sz="0" w:space="0" w:color="auto"/>
        <w:right w:val="none" w:sz="0" w:space="0" w:color="auto"/>
      </w:divBdr>
    </w:div>
    <w:div w:id="2080205189">
      <w:bodyDiv w:val="1"/>
      <w:marLeft w:val="0"/>
      <w:marRight w:val="0"/>
      <w:marTop w:val="0"/>
      <w:marBottom w:val="0"/>
      <w:divBdr>
        <w:top w:val="none" w:sz="0" w:space="0" w:color="auto"/>
        <w:left w:val="none" w:sz="0" w:space="0" w:color="auto"/>
        <w:bottom w:val="none" w:sz="0" w:space="0" w:color="auto"/>
        <w:right w:val="none" w:sz="0" w:space="0" w:color="auto"/>
      </w:divBdr>
    </w:div>
    <w:div w:id="20995198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4.tiff"/><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image" Target="media/image3.tiff"/><Relationship Id="rId17" Type="http://schemas.openxmlformats.org/officeDocument/2006/relationships/image" Target="media/image8.tiff"/><Relationship Id="rId2" Type="http://schemas.openxmlformats.org/officeDocument/2006/relationships/numbering" Target="numbering.xml"/><Relationship Id="rId16" Type="http://schemas.openxmlformats.org/officeDocument/2006/relationships/image" Target="media/image7.tiff"/><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2.tiff"/><Relationship Id="rId5" Type="http://schemas.openxmlformats.org/officeDocument/2006/relationships/settings" Target="settings.xml"/><Relationship Id="rId15" Type="http://schemas.openxmlformats.org/officeDocument/2006/relationships/image" Target="media/image6.tiff"/><Relationship Id="rId10" Type="http://schemas.openxmlformats.org/officeDocument/2006/relationships/image" Target="media/image1.tiff"/><Relationship Id="rId19"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footer" Target="footer1.xml"/><Relationship Id="rId14" Type="http://schemas.openxmlformats.org/officeDocument/2006/relationships/image" Target="media/image5.tiff"/></Relationships>
</file>

<file path=word/_rels/footnotes.xml.rels><?xml version="1.0" encoding="UTF-8" standalone="yes"?>
<Relationships xmlns="http://schemas.openxmlformats.org/package/2006/relationships"><Relationship Id="rId2" Type="http://schemas.openxmlformats.org/officeDocument/2006/relationships/hyperlink" Target="http://www.statistics.gov.uk/geography/postal_geog.asp" TargetMode="External"/><Relationship Id="rId1" Type="http://schemas.openxmlformats.org/officeDocument/2006/relationships/hyperlink" Target="http://www.neighbourhood.statistics.gov.uk/dissemination/Info.do?page=aboutneighbourhood/geography/superoutputareas/soafaq/soa-faq.htm" TargetMode="External"/></Relationships>
</file>

<file path=word/theme/theme1.xml><?xml version="1.0" encoding="utf-8"?>
<a:theme xmlns:a="http://schemas.openxmlformats.org/drawingml/2006/main" name="Office Theme">
  <a:themeElements>
    <a:clrScheme name="Grayscale">
      <a:dk1>
        <a:sysClr val="windowText" lastClr="000000"/>
      </a:dk1>
      <a:lt1>
        <a:sysClr val="window" lastClr="FFFFFF"/>
      </a:lt1>
      <a:dk2>
        <a:srgbClr val="000000"/>
      </a:dk2>
      <a:lt2>
        <a:srgbClr val="F8F8F8"/>
      </a:lt2>
      <a:accent1>
        <a:srgbClr val="DDDDDD"/>
      </a:accent1>
      <a:accent2>
        <a:srgbClr val="B2B2B2"/>
      </a:accent2>
      <a:accent3>
        <a:srgbClr val="969696"/>
      </a:accent3>
      <a:accent4>
        <a:srgbClr val="808080"/>
      </a:accent4>
      <a:accent5>
        <a:srgbClr val="5F5F5F"/>
      </a:accent5>
      <a:accent6>
        <a:srgbClr val="4D4D4D"/>
      </a:accent6>
      <a:hlink>
        <a:srgbClr val="5F5F5F"/>
      </a:hlink>
      <a:folHlink>
        <a:srgbClr val="919191"/>
      </a:folHlink>
    </a:clrScheme>
    <a:fontScheme name="Office Classic 2">
      <a:majorFont>
        <a:latin typeface="Arial"/>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ajorFont>
      <a:minorFont>
        <a:latin typeface="Arial"/>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2C3C324-BEA7-4B8E-8D59-EBB5A76D188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32</Pages>
  <Words>13701</Words>
  <Characters>78099</Characters>
  <Application>Microsoft Office Word</Application>
  <DocSecurity>0</DocSecurity>
  <Lines>650</Lines>
  <Paragraphs>183</Paragraphs>
  <ScaleCrop>false</ScaleCrop>
  <HeadingPairs>
    <vt:vector size="2" baseType="variant">
      <vt:variant>
        <vt:lpstr>Title</vt:lpstr>
      </vt:variant>
      <vt:variant>
        <vt:i4>1</vt:i4>
      </vt:variant>
    </vt:vector>
  </HeadingPairs>
  <TitlesOfParts>
    <vt:vector size="1" baseType="lpstr">
      <vt:lpstr/>
    </vt:vector>
  </TitlesOfParts>
  <Company>University of Edinburgh</Company>
  <LinksUpToDate>false</LinksUpToDate>
  <CharactersWithSpaces>91617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Angela Curl</dc:creator>
  <cp:lastModifiedBy>Anable, Jillian</cp:lastModifiedBy>
  <cp:revision>3</cp:revision>
  <cp:lastPrinted>2013-03-08T10:09:00Z</cp:lastPrinted>
  <dcterms:created xsi:type="dcterms:W3CDTF">2015-03-22T19:03:00Z</dcterms:created>
  <dcterms:modified xsi:type="dcterms:W3CDTF">2015-03-22T19:03:00Z</dcterms:modified>
</cp:coreProperties>
</file>