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24DE" w:rsidRPr="00A6760F" w:rsidRDefault="00D84AA8">
      <w:pPr>
        <w:rPr>
          <w:rFonts w:ascii="GillSans-Bold" w:hAnsi="GillSans-Bold" w:cs="Times New Roman"/>
          <w:b/>
          <w:sz w:val="24"/>
          <w:szCs w:val="24"/>
        </w:rPr>
      </w:pPr>
      <w:r w:rsidRPr="00A6760F">
        <w:rPr>
          <w:rFonts w:ascii="GillSans-Bold" w:hAnsi="GillSans-Bold" w:cs="Times New Roman"/>
          <w:b/>
          <w:sz w:val="24"/>
          <w:szCs w:val="24"/>
        </w:rPr>
        <w:t xml:space="preserve">INTRODUCTION: </w:t>
      </w:r>
      <w:r w:rsidR="00087598" w:rsidRPr="00A6760F">
        <w:rPr>
          <w:rFonts w:ascii="GillSans-Bold" w:hAnsi="GillSans-Bold" w:cs="Times New Roman"/>
          <w:b/>
          <w:sz w:val="24"/>
          <w:szCs w:val="24"/>
        </w:rPr>
        <w:t xml:space="preserve">Communities, </w:t>
      </w:r>
      <w:r w:rsidR="009E4873" w:rsidRPr="00A6760F">
        <w:rPr>
          <w:rFonts w:ascii="GillSans-Bold" w:hAnsi="GillSans-Bold" w:cs="Times New Roman"/>
          <w:b/>
          <w:sz w:val="24"/>
          <w:szCs w:val="24"/>
        </w:rPr>
        <w:t xml:space="preserve">Courts and </w:t>
      </w:r>
      <w:r w:rsidR="00087598" w:rsidRPr="00A6760F">
        <w:rPr>
          <w:rFonts w:ascii="GillSans-Bold" w:hAnsi="GillSans-Bold" w:cs="Times New Roman"/>
          <w:b/>
          <w:sz w:val="24"/>
          <w:szCs w:val="24"/>
        </w:rPr>
        <w:t>Scottish Towns</w:t>
      </w:r>
    </w:p>
    <w:p w:rsidR="009E4873" w:rsidRPr="00A6760F" w:rsidRDefault="009E4873">
      <w:pPr>
        <w:rPr>
          <w:rFonts w:ascii="Palatino-Roman" w:hAnsi="Palatino-Roman" w:cs="Times New Roman"/>
          <w:sz w:val="24"/>
          <w:szCs w:val="24"/>
        </w:rPr>
      </w:pPr>
    </w:p>
    <w:p w:rsidR="00D20C6B" w:rsidRPr="00A6760F" w:rsidRDefault="00282453">
      <w:pPr>
        <w:rPr>
          <w:rFonts w:ascii="Palatino-Roman" w:hAnsi="Palatino-Roman" w:cs="Times New Roman"/>
          <w:sz w:val="24"/>
          <w:szCs w:val="24"/>
        </w:rPr>
      </w:pPr>
      <w:r w:rsidRPr="00A6760F">
        <w:rPr>
          <w:rFonts w:ascii="Palatino-Roman" w:hAnsi="Palatino-Roman" w:cs="Times New Roman"/>
          <w:sz w:val="24"/>
          <w:szCs w:val="24"/>
        </w:rPr>
        <w:t xml:space="preserve">JACKSON W. ARMSTRONG </w:t>
      </w:r>
      <w:r w:rsidR="00AD16A1" w:rsidRPr="00A6760F">
        <w:rPr>
          <w:rFonts w:ascii="Palatino-Roman" w:hAnsi="Palatino-Roman" w:cs="Times New Roman"/>
          <w:sz w:val="24"/>
          <w:szCs w:val="24"/>
        </w:rPr>
        <w:t>and</w:t>
      </w:r>
      <w:r w:rsidRPr="00A6760F">
        <w:rPr>
          <w:rFonts w:ascii="Palatino-Roman" w:hAnsi="Palatino-Roman" w:cs="Times New Roman"/>
          <w:sz w:val="24"/>
          <w:szCs w:val="24"/>
        </w:rPr>
        <w:t xml:space="preserve"> ANDREW MACKILLOP</w:t>
      </w:r>
      <w:r w:rsidR="003524DE" w:rsidRPr="00A6760F">
        <w:rPr>
          <w:rFonts w:ascii="Palatino-Roman" w:hAnsi="Palatino-Roman"/>
          <w:sz w:val="24"/>
          <w:szCs w:val="24"/>
        </w:rPr>
        <w:t>*</w:t>
      </w:r>
    </w:p>
    <w:p w:rsidR="00282453" w:rsidRPr="00A6760F" w:rsidRDefault="00282453">
      <w:pPr>
        <w:rPr>
          <w:rFonts w:ascii="Palatino-Roman" w:hAnsi="Palatino-Roman" w:cs="Times New Roman"/>
          <w:sz w:val="24"/>
          <w:szCs w:val="24"/>
        </w:rPr>
      </w:pPr>
      <w:r w:rsidRPr="00A6760F">
        <w:rPr>
          <w:rFonts w:ascii="Palatino-Roman" w:hAnsi="Palatino-Roman" w:cs="Times New Roman"/>
          <w:sz w:val="24"/>
          <w:szCs w:val="24"/>
        </w:rPr>
        <w:t>Department of History, University of Aberdeen, Old Aberdeen, AB24 3FX, UK</w:t>
      </w:r>
    </w:p>
    <w:p w:rsidR="003524DE" w:rsidRPr="00A6760F" w:rsidRDefault="008E1F0E">
      <w:pPr>
        <w:rPr>
          <w:rFonts w:ascii="Palatino-Roman" w:hAnsi="Palatino-Roman" w:cs="Times New Roman"/>
          <w:sz w:val="24"/>
          <w:szCs w:val="24"/>
        </w:rPr>
      </w:pPr>
      <w:r>
        <w:rPr>
          <w:rFonts w:ascii="Palatino-Roman" w:hAnsi="Palatino-Roman" w:cs="Times New Roman"/>
          <w:sz w:val="24"/>
          <w:szCs w:val="24"/>
        </w:rPr>
        <w:t>----------------------------------------------------------------------------------------------------------------</w:t>
      </w:r>
    </w:p>
    <w:p w:rsidR="008E4A10" w:rsidRPr="00A11E20" w:rsidRDefault="00A929B8" w:rsidP="008E4A10">
      <w:pPr>
        <w:spacing w:line="360" w:lineRule="auto"/>
        <w:rPr>
          <w:rFonts w:ascii="Palatino-Roman" w:hAnsi="Palatino-Roman"/>
        </w:rPr>
      </w:pPr>
      <w:r w:rsidRPr="00835D64">
        <w:rPr>
          <w:rFonts w:ascii="Palatino-Roman" w:hAnsi="Palatino-Roman"/>
          <w:smallCaps/>
        </w:rPr>
        <w:t>Abstract:</w:t>
      </w:r>
      <w:r>
        <w:rPr>
          <w:rFonts w:ascii="Palatino-Roman" w:hAnsi="Palatino-Roman"/>
        </w:rPr>
        <w:t xml:space="preserve"> This short essay sets the context for the special section on communities, c</w:t>
      </w:r>
      <w:r w:rsidRPr="00A929B8">
        <w:rPr>
          <w:rFonts w:ascii="Palatino-Roman" w:hAnsi="Palatino-Roman"/>
        </w:rPr>
        <w:t xml:space="preserve">ourts and Scottish </w:t>
      </w:r>
      <w:r>
        <w:rPr>
          <w:rFonts w:ascii="Palatino-Roman" w:hAnsi="Palatino-Roman"/>
        </w:rPr>
        <w:t>t</w:t>
      </w:r>
      <w:r w:rsidRPr="00A929B8">
        <w:rPr>
          <w:rFonts w:ascii="Palatino-Roman" w:hAnsi="Palatino-Roman"/>
        </w:rPr>
        <w:t>owns</w:t>
      </w:r>
      <w:r>
        <w:rPr>
          <w:rFonts w:ascii="Palatino-Roman" w:hAnsi="Palatino-Roman"/>
        </w:rPr>
        <w:t>. Scottish burgh records</w:t>
      </w:r>
      <w:r w:rsidR="008E4A10">
        <w:rPr>
          <w:rFonts w:ascii="Palatino-Roman" w:hAnsi="Palatino-Roman"/>
        </w:rPr>
        <w:t xml:space="preserve"> generally</w:t>
      </w:r>
      <w:r>
        <w:rPr>
          <w:rFonts w:ascii="Palatino-Roman" w:hAnsi="Palatino-Roman"/>
        </w:rPr>
        <w:t xml:space="preserve">, and Aberdeen’s UNESCO recognised collection in particular, are considered </w:t>
      </w:r>
      <w:r w:rsidR="00A11E20">
        <w:rPr>
          <w:rFonts w:ascii="Palatino-Roman" w:hAnsi="Palatino-Roman"/>
        </w:rPr>
        <w:t xml:space="preserve">in light of </w:t>
      </w:r>
      <w:r>
        <w:rPr>
          <w:rFonts w:ascii="Palatino-Roman" w:hAnsi="Palatino-Roman"/>
        </w:rPr>
        <w:t xml:space="preserve">their legal </w:t>
      </w:r>
      <w:r w:rsidR="00A11E20">
        <w:rPr>
          <w:rFonts w:ascii="Palatino-Roman" w:hAnsi="Palatino-Roman"/>
        </w:rPr>
        <w:t>character</w:t>
      </w:r>
      <w:r>
        <w:rPr>
          <w:rFonts w:ascii="Palatino-Roman" w:hAnsi="Palatino-Roman"/>
        </w:rPr>
        <w:t xml:space="preserve">. </w:t>
      </w:r>
      <w:r w:rsidR="00A11E20">
        <w:rPr>
          <w:rFonts w:ascii="Palatino-Roman" w:hAnsi="Palatino-Roman"/>
        </w:rPr>
        <w:t xml:space="preserve">The </w:t>
      </w:r>
      <w:r w:rsidR="00A11E20" w:rsidRPr="00A11E20">
        <w:rPr>
          <w:rFonts w:ascii="Palatino-Roman" w:hAnsi="Palatino-Roman"/>
        </w:rPr>
        <w:t xml:space="preserve">changing </w:t>
      </w:r>
      <w:r w:rsidR="00A11E20">
        <w:rPr>
          <w:rFonts w:ascii="Palatino-Roman" w:hAnsi="Palatino-Roman"/>
        </w:rPr>
        <w:t xml:space="preserve">features </w:t>
      </w:r>
      <w:r w:rsidR="00A11E20" w:rsidRPr="00A11E20">
        <w:rPr>
          <w:rFonts w:ascii="Palatino-Roman" w:hAnsi="Palatino-Roman"/>
        </w:rPr>
        <w:t>of premodern political society</w:t>
      </w:r>
      <w:r w:rsidR="00A11E20">
        <w:rPr>
          <w:rFonts w:ascii="Palatino-Roman" w:hAnsi="Palatino-Roman"/>
        </w:rPr>
        <w:t xml:space="preserve"> between the fifteenth century and the early nineteenth century </w:t>
      </w:r>
      <w:r w:rsidR="008E4A10">
        <w:rPr>
          <w:rFonts w:ascii="Palatino-Roman" w:hAnsi="Palatino-Roman"/>
        </w:rPr>
        <w:t>are introduced</w:t>
      </w:r>
      <w:r w:rsidR="00DA1E3E">
        <w:rPr>
          <w:rFonts w:ascii="Palatino-Roman" w:hAnsi="Palatino-Roman"/>
        </w:rPr>
        <w:t xml:space="preserve"> as a shared problem for investigation</w:t>
      </w:r>
      <w:r w:rsidR="00A11E20">
        <w:rPr>
          <w:rFonts w:ascii="Palatino-Roman" w:hAnsi="Palatino-Roman"/>
        </w:rPr>
        <w:t xml:space="preserve">, and an </w:t>
      </w:r>
      <w:proofErr w:type="spellStart"/>
      <w:r w:rsidRPr="00A11E20">
        <w:rPr>
          <w:rFonts w:ascii="Palatino-Roman" w:hAnsi="Palatino-Roman"/>
          <w:i/>
        </w:rPr>
        <w:t>ancien</w:t>
      </w:r>
      <w:proofErr w:type="spellEnd"/>
      <w:r w:rsidRPr="00A11E20">
        <w:rPr>
          <w:rFonts w:ascii="Palatino-Roman" w:hAnsi="Palatino-Roman"/>
          <w:i/>
        </w:rPr>
        <w:t xml:space="preserve"> regime</w:t>
      </w:r>
      <w:r w:rsidRPr="00A929B8">
        <w:rPr>
          <w:rFonts w:ascii="Palatino-Roman" w:hAnsi="Palatino-Roman"/>
        </w:rPr>
        <w:t xml:space="preserve"> </w:t>
      </w:r>
      <w:r w:rsidR="00A11E20">
        <w:rPr>
          <w:rFonts w:ascii="Palatino-Roman" w:hAnsi="Palatino-Roman"/>
        </w:rPr>
        <w:t xml:space="preserve">framework </w:t>
      </w:r>
      <w:r>
        <w:rPr>
          <w:rFonts w:ascii="Palatino-Roman" w:hAnsi="Palatino-Roman"/>
        </w:rPr>
        <w:t xml:space="preserve">is examined </w:t>
      </w:r>
      <w:r w:rsidRPr="00A929B8">
        <w:rPr>
          <w:rFonts w:ascii="Palatino-Roman" w:hAnsi="Palatino-Roman"/>
        </w:rPr>
        <w:t xml:space="preserve">as a </w:t>
      </w:r>
      <w:r w:rsidR="00DA1E3E">
        <w:rPr>
          <w:rFonts w:ascii="Palatino-Roman" w:hAnsi="Palatino-Roman"/>
        </w:rPr>
        <w:t xml:space="preserve">comparative </w:t>
      </w:r>
      <w:r w:rsidRPr="00A929B8">
        <w:rPr>
          <w:rFonts w:ascii="Palatino-Roman" w:hAnsi="Palatino-Roman"/>
        </w:rPr>
        <w:t xml:space="preserve">tool </w:t>
      </w:r>
      <w:r w:rsidR="00DA1E3E">
        <w:rPr>
          <w:rFonts w:ascii="Palatino-Roman" w:hAnsi="Palatino-Roman"/>
        </w:rPr>
        <w:t>in this field</w:t>
      </w:r>
      <w:r w:rsidRPr="00A929B8">
        <w:rPr>
          <w:rFonts w:ascii="Palatino-Roman" w:hAnsi="Palatino-Roman"/>
        </w:rPr>
        <w:t>.</w:t>
      </w:r>
      <w:r w:rsidR="00A11E20">
        <w:rPr>
          <w:rFonts w:ascii="Palatino-Roman" w:hAnsi="Palatino-Roman"/>
        </w:rPr>
        <w:t xml:space="preserve"> A vital concern of these papers is with the construction and sometimes contested use of </w:t>
      </w:r>
      <w:r w:rsidR="00A11E20" w:rsidRPr="00A11E20">
        <w:rPr>
          <w:rFonts w:ascii="Palatino-Roman" w:hAnsi="Palatino-Roman"/>
        </w:rPr>
        <w:t>vocabularies of law and authority, privileges and liberties, and ideas of urban ‘community’.</w:t>
      </w:r>
      <w:r w:rsidR="00A11E20">
        <w:rPr>
          <w:rFonts w:ascii="Palatino-Roman" w:hAnsi="Palatino-Roman"/>
        </w:rPr>
        <w:t xml:space="preserve"> </w:t>
      </w:r>
      <w:r w:rsidR="008E4A10">
        <w:rPr>
          <w:rFonts w:ascii="Palatino-Roman" w:hAnsi="Palatino-Roman"/>
        </w:rPr>
        <w:t xml:space="preserve">Courts at the municipal level, and in the world beyond the burgh, are appreciated as </w:t>
      </w:r>
      <w:r w:rsidR="00A11E20">
        <w:rPr>
          <w:rFonts w:ascii="Palatino-Roman" w:hAnsi="Palatino-Roman"/>
        </w:rPr>
        <w:t>legal</w:t>
      </w:r>
      <w:r w:rsidR="008E4A10">
        <w:rPr>
          <w:rFonts w:ascii="Palatino-Roman" w:hAnsi="Palatino-Roman"/>
        </w:rPr>
        <w:t xml:space="preserve"> and governmental</w:t>
      </w:r>
      <w:r w:rsidR="00A11E20">
        <w:rPr>
          <w:rFonts w:ascii="Palatino-Roman" w:hAnsi="Palatino-Roman"/>
        </w:rPr>
        <w:t xml:space="preserve"> </w:t>
      </w:r>
      <w:r w:rsidR="00A11E20" w:rsidRPr="008E4A10">
        <w:rPr>
          <w:rFonts w:ascii="Palatino-Roman" w:hAnsi="Palatino-Roman"/>
          <w:i/>
        </w:rPr>
        <w:t>fora</w:t>
      </w:r>
      <w:r w:rsidR="008E4A10">
        <w:rPr>
          <w:rFonts w:ascii="Palatino-Roman" w:hAnsi="Palatino-Roman"/>
        </w:rPr>
        <w:t xml:space="preserve">. </w:t>
      </w:r>
      <w:r w:rsidR="008E4A10" w:rsidRPr="008E4A10">
        <w:rPr>
          <w:rFonts w:ascii="Palatino-Roman" w:hAnsi="Palatino-Roman"/>
        </w:rPr>
        <w:t>The ambition of this special section is to prompt European comparisons, and encourage greater dialogue with and consideration of Scottish urban records in future research.</w:t>
      </w:r>
      <w:r w:rsidR="008E4A10">
        <w:rPr>
          <w:rFonts w:ascii="Palatino-Roman" w:hAnsi="Palatino-Roman"/>
        </w:rPr>
        <w:t xml:space="preserve"> </w:t>
      </w:r>
    </w:p>
    <w:p w:rsidR="00A929B8" w:rsidRDefault="00A929B8" w:rsidP="000F3F96">
      <w:pPr>
        <w:spacing w:line="360" w:lineRule="auto"/>
        <w:rPr>
          <w:rFonts w:ascii="Palatino-Roman" w:hAnsi="Palatino-Roman" w:cs="Times New Roman"/>
          <w:sz w:val="24"/>
          <w:szCs w:val="24"/>
        </w:rPr>
      </w:pPr>
    </w:p>
    <w:p w:rsidR="000F3F96" w:rsidRPr="00A6760F" w:rsidRDefault="002F358C" w:rsidP="000F3F96">
      <w:pPr>
        <w:spacing w:line="360" w:lineRule="auto"/>
        <w:rPr>
          <w:rFonts w:ascii="Times New Roman" w:hAnsi="Times New Roman" w:cs="Times New Roman"/>
          <w:sz w:val="24"/>
          <w:szCs w:val="24"/>
        </w:rPr>
      </w:pPr>
      <w:r w:rsidRPr="00A6760F">
        <w:rPr>
          <w:rFonts w:ascii="Palatino-Roman" w:hAnsi="Palatino-Roman" w:cs="Times New Roman"/>
          <w:sz w:val="24"/>
          <w:szCs w:val="24"/>
        </w:rPr>
        <w:t xml:space="preserve">This special </w:t>
      </w:r>
      <w:r w:rsidR="009E4873" w:rsidRPr="00A6760F">
        <w:rPr>
          <w:rFonts w:ascii="Palatino-Roman" w:hAnsi="Palatino-Roman" w:cs="Times New Roman"/>
          <w:sz w:val="24"/>
          <w:szCs w:val="24"/>
        </w:rPr>
        <w:t>section</w:t>
      </w:r>
      <w:r w:rsidRPr="00A6760F">
        <w:rPr>
          <w:rFonts w:ascii="Palatino-Roman" w:hAnsi="Palatino-Roman" w:cs="Times New Roman"/>
          <w:sz w:val="24"/>
          <w:szCs w:val="24"/>
        </w:rPr>
        <w:t xml:space="preserve"> of </w:t>
      </w:r>
      <w:r w:rsidRPr="00A6760F">
        <w:rPr>
          <w:rFonts w:ascii="Palatino-Roman" w:hAnsi="Palatino-Roman" w:cs="Times New Roman"/>
          <w:i/>
          <w:sz w:val="24"/>
          <w:szCs w:val="24"/>
        </w:rPr>
        <w:t>Urban History</w:t>
      </w:r>
      <w:r w:rsidR="002C7693" w:rsidRPr="00A6760F">
        <w:rPr>
          <w:rFonts w:ascii="Palatino-Roman" w:hAnsi="Palatino-Roman" w:cs="Times New Roman"/>
          <w:sz w:val="24"/>
          <w:szCs w:val="24"/>
        </w:rPr>
        <w:t xml:space="preserve"> explores</w:t>
      </w:r>
      <w:r w:rsidRPr="00A6760F">
        <w:rPr>
          <w:rFonts w:ascii="Palatino-Roman" w:hAnsi="Palatino-Roman" w:cs="Times New Roman"/>
          <w:sz w:val="24"/>
          <w:szCs w:val="24"/>
        </w:rPr>
        <w:t xml:space="preserve"> the theme of </w:t>
      </w:r>
      <w:r w:rsidR="009E4873" w:rsidRPr="00A6760F">
        <w:rPr>
          <w:rFonts w:ascii="Palatino-Roman" w:hAnsi="Palatino-Roman" w:cs="Times New Roman"/>
          <w:sz w:val="24"/>
          <w:szCs w:val="24"/>
        </w:rPr>
        <w:t xml:space="preserve">courts and communities in Scottish </w:t>
      </w:r>
      <w:r w:rsidR="00087598" w:rsidRPr="00A6760F">
        <w:rPr>
          <w:rFonts w:ascii="Palatino-Roman" w:hAnsi="Palatino-Roman" w:cs="Times New Roman"/>
          <w:sz w:val="24"/>
          <w:szCs w:val="24"/>
        </w:rPr>
        <w:t>towns from the fifteenth century to the nineteenth century</w:t>
      </w:r>
      <w:r w:rsidRPr="00A6760F">
        <w:rPr>
          <w:rFonts w:ascii="Palatino-Roman" w:hAnsi="Palatino-Roman" w:cs="Times New Roman"/>
          <w:sz w:val="24"/>
          <w:szCs w:val="24"/>
        </w:rPr>
        <w:t xml:space="preserve">.  </w:t>
      </w:r>
      <w:r w:rsidR="00974EBE" w:rsidRPr="00A6760F">
        <w:rPr>
          <w:rFonts w:ascii="Palatino-Roman" w:hAnsi="Palatino-Roman" w:cs="Times New Roman"/>
          <w:sz w:val="24"/>
          <w:szCs w:val="24"/>
        </w:rPr>
        <w:t>Its broad aim</w:t>
      </w:r>
      <w:r w:rsidR="002C7693" w:rsidRPr="00A6760F">
        <w:rPr>
          <w:rFonts w:ascii="Palatino-Roman" w:hAnsi="Palatino-Roman" w:cs="Times New Roman"/>
          <w:sz w:val="24"/>
          <w:szCs w:val="24"/>
        </w:rPr>
        <w:t xml:space="preserve"> is </w:t>
      </w:r>
      <w:r w:rsidR="009E4873" w:rsidRPr="00A6760F">
        <w:rPr>
          <w:rFonts w:ascii="Palatino-Roman" w:hAnsi="Palatino-Roman" w:cs="Times New Roman"/>
          <w:sz w:val="24"/>
          <w:szCs w:val="24"/>
        </w:rPr>
        <w:t xml:space="preserve">to explore the </w:t>
      </w:r>
      <w:r w:rsidR="000F3F96" w:rsidRPr="00A6760F">
        <w:rPr>
          <w:rFonts w:ascii="Palatino-Roman" w:hAnsi="Palatino-Roman" w:cs="Times New Roman"/>
          <w:sz w:val="24"/>
          <w:szCs w:val="24"/>
        </w:rPr>
        <w:t>continuities and transitions experienced by Scotland’s late medieval and early modern burghs through the structures, legal languages, and the concepts of justice and community which were deployed in courts both urban and ext</w:t>
      </w:r>
      <w:r w:rsidR="00C8301B">
        <w:rPr>
          <w:rFonts w:ascii="Palatino-Roman" w:hAnsi="Palatino-Roman" w:cs="Times New Roman"/>
          <w:sz w:val="24"/>
          <w:szCs w:val="24"/>
        </w:rPr>
        <w:t>ra-municipal</w:t>
      </w:r>
      <w:r w:rsidR="000F3F96" w:rsidRPr="00A6760F">
        <w:rPr>
          <w:rFonts w:ascii="Palatino-Roman" w:hAnsi="Palatino-Roman" w:cs="Times New Roman"/>
          <w:sz w:val="24"/>
          <w:szCs w:val="24"/>
        </w:rPr>
        <w:t>.</w:t>
      </w:r>
      <w:r w:rsidR="00087598" w:rsidRPr="00A6760F">
        <w:rPr>
          <w:rFonts w:ascii="Palatino-Roman" w:hAnsi="Palatino-Roman" w:cs="Times New Roman"/>
          <w:sz w:val="24"/>
          <w:szCs w:val="24"/>
        </w:rPr>
        <w:t xml:space="preserve"> </w:t>
      </w:r>
      <w:r w:rsidR="000F3F96" w:rsidRPr="00A6760F">
        <w:rPr>
          <w:rFonts w:ascii="Palatino-Roman" w:hAnsi="Palatino-Roman" w:cs="Times New Roman"/>
          <w:sz w:val="24"/>
          <w:szCs w:val="24"/>
        </w:rPr>
        <w:t>In many ways this involves returning to an older conceptualisation of what constituted a burgh. As far back as 1916 A.G. Ballard stressed not just the direct borrowing of English legal practice in the foundation of Scotland’s urban centres but that their whole purpose, character and function was largely driven by the regulation of commerce through a series of interlinked courts.</w:t>
      </w:r>
      <w:r w:rsidR="000F3F96" w:rsidRPr="00A6760F">
        <w:rPr>
          <w:rStyle w:val="FootnoteReference"/>
          <w:rFonts w:ascii="Palatino-Roman" w:hAnsi="Palatino-Roman" w:cs="Times New Roman"/>
          <w:sz w:val="24"/>
          <w:szCs w:val="24"/>
        </w:rPr>
        <w:footnoteReference w:id="1"/>
      </w:r>
      <w:r w:rsidR="000F3F96" w:rsidRPr="00A6760F">
        <w:rPr>
          <w:rFonts w:ascii="Palatino-Roman" w:hAnsi="Palatino-Roman" w:cs="Times New Roman"/>
          <w:sz w:val="24"/>
          <w:szCs w:val="24"/>
        </w:rPr>
        <w:t xml:space="preserve">  Revisiting this older emphasis on the judicial character of the royal burghs need not entail a retrogressive </w:t>
      </w:r>
      <w:r w:rsidR="000F3F96" w:rsidRPr="00A6760F">
        <w:rPr>
          <w:rFonts w:ascii="Palatino-Roman" w:hAnsi="Palatino-Roman" w:cs="Times New Roman"/>
          <w:sz w:val="24"/>
          <w:szCs w:val="24"/>
        </w:rPr>
        <w:lastRenderedPageBreak/>
        <w:t>focus on the structure or administrative history of the urban c</w:t>
      </w:r>
      <w:r w:rsidR="00087598" w:rsidRPr="00A6760F">
        <w:rPr>
          <w:rFonts w:ascii="Palatino-Roman" w:hAnsi="Palatino-Roman" w:cs="Times New Roman"/>
          <w:sz w:val="24"/>
          <w:szCs w:val="24"/>
        </w:rPr>
        <w:t xml:space="preserve">ourts. Instead, these </w:t>
      </w:r>
      <w:r w:rsidR="000F3F96" w:rsidRPr="00A6760F">
        <w:rPr>
          <w:rFonts w:ascii="Palatino-Roman" w:hAnsi="Palatino-Roman" w:cs="Times New Roman"/>
          <w:sz w:val="24"/>
          <w:szCs w:val="24"/>
        </w:rPr>
        <w:t xml:space="preserve">articles explore the ideals and languages of urban community in </w:t>
      </w:r>
      <w:r w:rsidR="00087598" w:rsidRPr="00A6760F">
        <w:rPr>
          <w:rFonts w:ascii="Palatino-Roman" w:hAnsi="Palatino-Roman" w:cs="Times New Roman"/>
          <w:sz w:val="24"/>
          <w:szCs w:val="24"/>
        </w:rPr>
        <w:t xml:space="preserve">premodern </w:t>
      </w:r>
      <w:r w:rsidR="000F3F96" w:rsidRPr="00A6760F">
        <w:rPr>
          <w:rFonts w:ascii="Palatino-Roman" w:hAnsi="Palatino-Roman" w:cs="Times New Roman"/>
          <w:sz w:val="24"/>
          <w:szCs w:val="24"/>
        </w:rPr>
        <w:t>Scotland through the prism of the town’s various levels of judicial authority</w:t>
      </w:r>
      <w:r w:rsidR="002E29F5">
        <w:rPr>
          <w:rFonts w:ascii="Palatino-Roman" w:hAnsi="Palatino-Roman" w:cs="Times New Roman"/>
          <w:sz w:val="24"/>
          <w:szCs w:val="24"/>
        </w:rPr>
        <w:t xml:space="preserve"> and judicial interactions</w:t>
      </w:r>
      <w:r w:rsidR="000F3F96" w:rsidRPr="00A6760F">
        <w:rPr>
          <w:rFonts w:ascii="Palatino-Roman" w:hAnsi="Palatino-Roman" w:cs="Times New Roman"/>
          <w:sz w:val="24"/>
          <w:szCs w:val="24"/>
        </w:rPr>
        <w:t>. It does so with a view to asking how Scotland’s urban records can be used in new ways to cast light on political ideas, languages and legal practices that developed in and were particular or distinctive to the kingdom’s cities and towns.</w:t>
      </w:r>
      <w:r w:rsidR="000F3F96" w:rsidRPr="00A6760F">
        <w:rPr>
          <w:rFonts w:ascii="Times New Roman" w:hAnsi="Times New Roman" w:cs="Times New Roman"/>
          <w:sz w:val="24"/>
          <w:szCs w:val="24"/>
        </w:rPr>
        <w:t xml:space="preserve"> </w:t>
      </w:r>
    </w:p>
    <w:p w:rsidR="00C8301B" w:rsidRDefault="001F0F57" w:rsidP="00C8301B">
      <w:pPr>
        <w:spacing w:afterLines="200" w:after="480" w:line="360" w:lineRule="auto"/>
        <w:ind w:firstLine="720"/>
        <w:rPr>
          <w:rFonts w:ascii="Palatino-Roman" w:hAnsi="Palatino-Roman" w:cs="Times New Roman"/>
          <w:sz w:val="24"/>
          <w:szCs w:val="24"/>
        </w:rPr>
      </w:pPr>
      <w:r w:rsidRPr="00A6760F">
        <w:rPr>
          <w:rFonts w:ascii="Palatino-Roman" w:hAnsi="Palatino-Roman" w:cs="Times New Roman"/>
          <w:sz w:val="24"/>
          <w:szCs w:val="24"/>
        </w:rPr>
        <w:t xml:space="preserve">The established focus on the major medieval or early modern Scottish burghs as generators of domestic and international commerce, </w:t>
      </w:r>
      <w:r w:rsidR="00326117" w:rsidRPr="00A6760F">
        <w:rPr>
          <w:rFonts w:ascii="Palatino-Roman" w:hAnsi="Palatino-Roman" w:cs="Times New Roman"/>
          <w:sz w:val="24"/>
          <w:szCs w:val="24"/>
        </w:rPr>
        <w:t xml:space="preserve">or </w:t>
      </w:r>
      <w:r w:rsidRPr="00A6760F">
        <w:rPr>
          <w:rFonts w:ascii="Palatino-Roman" w:hAnsi="Palatino-Roman" w:cs="Times New Roman"/>
          <w:sz w:val="24"/>
          <w:szCs w:val="24"/>
        </w:rPr>
        <w:t xml:space="preserve">as assets used by the </w:t>
      </w:r>
      <w:r w:rsidR="002E29F5">
        <w:rPr>
          <w:rFonts w:ascii="Palatino-Roman" w:hAnsi="Palatino-Roman" w:cs="Times New Roman"/>
          <w:sz w:val="24"/>
          <w:szCs w:val="24"/>
        </w:rPr>
        <w:t>c</w:t>
      </w:r>
      <w:r w:rsidRPr="00A6760F">
        <w:rPr>
          <w:rFonts w:ascii="Palatino-Roman" w:hAnsi="Palatino-Roman" w:cs="Times New Roman"/>
          <w:sz w:val="24"/>
          <w:szCs w:val="24"/>
        </w:rPr>
        <w:t xml:space="preserve">rown to counterweight the power of the nobility, may be complemented by a shift of attention towards the legal cultures of urban Scotland. </w:t>
      </w:r>
      <w:r w:rsidRPr="00A6760F">
        <w:rPr>
          <w:rStyle w:val="FootnoteReference"/>
          <w:rFonts w:ascii="Palatino-Roman" w:hAnsi="Palatino-Roman" w:cs="Times New Roman"/>
          <w:sz w:val="24"/>
          <w:szCs w:val="24"/>
        </w:rPr>
        <w:footnoteReference w:id="2"/>
      </w:r>
      <w:r w:rsidRPr="00A6760F">
        <w:rPr>
          <w:rFonts w:ascii="Palatino-Roman" w:hAnsi="Palatino-Roman" w:cs="Times New Roman"/>
          <w:sz w:val="24"/>
          <w:szCs w:val="24"/>
        </w:rPr>
        <w:t xml:space="preserve"> The nature of Scottish urban archives validates such a legalistic reading. Most of the early surviving records for the medieval and early modern eras are noticeably judicial in character, reflecting the central role of the head and </w:t>
      </w:r>
      <w:proofErr w:type="spellStart"/>
      <w:proofErr w:type="gramStart"/>
      <w:r w:rsidRPr="00A6760F">
        <w:rPr>
          <w:rFonts w:ascii="Palatino-Roman" w:hAnsi="Palatino-Roman" w:cs="Times New Roman"/>
          <w:sz w:val="24"/>
          <w:szCs w:val="24"/>
        </w:rPr>
        <w:t>baillie</w:t>
      </w:r>
      <w:proofErr w:type="spellEnd"/>
      <w:proofErr w:type="gramEnd"/>
      <w:r w:rsidRPr="00A6760F">
        <w:rPr>
          <w:rFonts w:ascii="Palatino-Roman" w:hAnsi="Palatino-Roman" w:cs="Times New Roman"/>
          <w:sz w:val="24"/>
          <w:szCs w:val="24"/>
        </w:rPr>
        <w:t xml:space="preserve"> courts in the official and everyday life of the burgh. This aspect of their nature has enabled their extensive use in</w:t>
      </w:r>
      <w:r w:rsidR="00326117" w:rsidRPr="00A6760F">
        <w:rPr>
          <w:rFonts w:ascii="Palatino-Roman" w:hAnsi="Palatino-Roman" w:cs="Times New Roman"/>
          <w:sz w:val="24"/>
          <w:szCs w:val="24"/>
        </w:rPr>
        <w:t xml:space="preserve"> linguistic textual analysis </w:t>
      </w:r>
      <w:r w:rsidRPr="00A6760F">
        <w:rPr>
          <w:rFonts w:ascii="Palatino-Roman" w:hAnsi="Palatino-Roman" w:cs="Times New Roman"/>
          <w:sz w:val="24"/>
          <w:szCs w:val="24"/>
        </w:rPr>
        <w:t>of legal principles and assumptions in ways that have revealed the depth, complexity and sophistication of the burgh courts.</w:t>
      </w:r>
      <w:r w:rsidR="000D7E6B">
        <w:rPr>
          <w:rStyle w:val="FootnoteReference"/>
          <w:rFonts w:ascii="Palatino-Roman" w:hAnsi="Palatino-Roman" w:cs="Times New Roman"/>
          <w:sz w:val="24"/>
          <w:szCs w:val="24"/>
        </w:rPr>
        <w:footnoteReference w:id="3"/>
      </w:r>
      <w:r w:rsidRPr="00A6760F">
        <w:rPr>
          <w:rFonts w:ascii="Palatino-Roman" w:hAnsi="Palatino-Roman" w:cs="Times New Roman"/>
          <w:sz w:val="24"/>
          <w:szCs w:val="24"/>
        </w:rPr>
        <w:t xml:space="preserve"> If the character of Scotland’s urban archives facilitates methodologies of </w:t>
      </w:r>
      <w:r w:rsidR="00326117" w:rsidRPr="00A6760F">
        <w:rPr>
          <w:rFonts w:ascii="Palatino-Roman" w:hAnsi="Palatino-Roman" w:cs="Times New Roman"/>
          <w:sz w:val="24"/>
          <w:szCs w:val="24"/>
        </w:rPr>
        <w:t xml:space="preserve">textual </w:t>
      </w:r>
      <w:r w:rsidRPr="00A6760F">
        <w:rPr>
          <w:rFonts w:ascii="Palatino-Roman" w:hAnsi="Palatino-Roman" w:cs="Times New Roman"/>
          <w:sz w:val="24"/>
          <w:szCs w:val="24"/>
        </w:rPr>
        <w:t xml:space="preserve">semantic analysis, they can also speak to </w:t>
      </w:r>
      <w:r w:rsidR="00326117" w:rsidRPr="00A6760F">
        <w:rPr>
          <w:rFonts w:ascii="Palatino-Roman" w:hAnsi="Palatino-Roman" w:cs="Times New Roman"/>
          <w:sz w:val="24"/>
          <w:szCs w:val="24"/>
        </w:rPr>
        <w:t>the nature of concepts of community as articulated in urban Scotland. One of the ways</w:t>
      </w:r>
      <w:r w:rsidR="009B3DC9" w:rsidRPr="00A6760F">
        <w:rPr>
          <w:rFonts w:ascii="Palatino-Roman" w:hAnsi="Palatino-Roman" w:cs="Times New Roman"/>
          <w:sz w:val="24"/>
          <w:szCs w:val="24"/>
        </w:rPr>
        <w:t xml:space="preserve"> we have</w:t>
      </w:r>
      <w:r w:rsidR="001A2E39" w:rsidRPr="00A6760F">
        <w:rPr>
          <w:rFonts w:ascii="Palatino-Roman" w:hAnsi="Palatino-Roman" w:cs="Times New Roman"/>
          <w:sz w:val="24"/>
          <w:szCs w:val="24"/>
        </w:rPr>
        <w:t xml:space="preserve"> sought </w:t>
      </w:r>
      <w:r w:rsidR="009B3DC9" w:rsidRPr="00A6760F">
        <w:rPr>
          <w:rFonts w:ascii="Palatino-Roman" w:hAnsi="Palatino-Roman" w:cs="Times New Roman"/>
          <w:sz w:val="24"/>
          <w:szCs w:val="24"/>
        </w:rPr>
        <w:t xml:space="preserve">to explore these ideas </w:t>
      </w:r>
      <w:r w:rsidR="001A2E39" w:rsidRPr="00A6760F">
        <w:rPr>
          <w:rFonts w:ascii="Palatino-Roman" w:hAnsi="Palatino-Roman" w:cs="Times New Roman"/>
          <w:sz w:val="24"/>
          <w:szCs w:val="24"/>
        </w:rPr>
        <w:t xml:space="preserve">is </w:t>
      </w:r>
      <w:r w:rsidR="009B3DC9" w:rsidRPr="00A6760F">
        <w:rPr>
          <w:rFonts w:ascii="Palatino-Roman" w:hAnsi="Palatino-Roman" w:cs="Times New Roman"/>
          <w:sz w:val="24"/>
          <w:szCs w:val="24"/>
        </w:rPr>
        <w:t>through the lens of Aberdeen. This group of</w:t>
      </w:r>
      <w:r w:rsidR="001A2E39" w:rsidRPr="00A6760F">
        <w:rPr>
          <w:rFonts w:ascii="Palatino-Roman" w:hAnsi="Palatino-Roman" w:cs="Times New Roman"/>
          <w:sz w:val="24"/>
          <w:szCs w:val="24"/>
        </w:rPr>
        <w:t xml:space="preserve"> articles emerges from the Aberdeen Burgh Record Project, an endeavour to examine, broadly across the time period c.1400-c.1800, themes of continuity and transition, languages and geographies, and more generally the use of urban records for the study beyond ‘urban history’ itself.</w:t>
      </w:r>
      <w:r w:rsidR="00ED5925">
        <w:rPr>
          <w:rStyle w:val="FootnoteReference"/>
          <w:rFonts w:ascii="Palatino-Roman" w:hAnsi="Palatino-Roman" w:cs="Times New Roman"/>
          <w:sz w:val="24"/>
          <w:szCs w:val="24"/>
        </w:rPr>
        <w:footnoteReference w:id="4"/>
      </w:r>
      <w:r w:rsidR="001A2E39" w:rsidRPr="00A6760F">
        <w:rPr>
          <w:rFonts w:ascii="Palatino-Roman" w:hAnsi="Palatino-Roman" w:cs="Times New Roman"/>
          <w:sz w:val="24"/>
          <w:szCs w:val="24"/>
        </w:rPr>
        <w:t xml:space="preserve"> </w:t>
      </w:r>
      <w:r w:rsidR="00A6717A" w:rsidRPr="00A6760F">
        <w:rPr>
          <w:rFonts w:ascii="Palatino-Roman" w:hAnsi="Palatino-Roman" w:cs="Times New Roman"/>
          <w:sz w:val="24"/>
          <w:szCs w:val="24"/>
        </w:rPr>
        <w:t xml:space="preserve">In many ways the city </w:t>
      </w:r>
      <w:r w:rsidR="00C57615" w:rsidRPr="00A6760F">
        <w:rPr>
          <w:rFonts w:ascii="Palatino-Roman" w:hAnsi="Palatino-Roman" w:cs="Times New Roman"/>
          <w:sz w:val="24"/>
          <w:szCs w:val="24"/>
        </w:rPr>
        <w:t xml:space="preserve">(itself consisting of two neighbouring burghs, what came to be </w:t>
      </w:r>
      <w:r w:rsidR="00C57615" w:rsidRPr="00A6760F">
        <w:rPr>
          <w:rFonts w:ascii="Palatino-Roman" w:hAnsi="Palatino-Roman" w:cs="Times New Roman"/>
          <w:sz w:val="24"/>
          <w:szCs w:val="24"/>
        </w:rPr>
        <w:lastRenderedPageBreak/>
        <w:t xml:space="preserve">known as New Aberdeen on the River Dee and Old Aberdeen on the River Don) </w:t>
      </w:r>
      <w:r w:rsidR="00A6717A" w:rsidRPr="00A6760F">
        <w:rPr>
          <w:rFonts w:ascii="Palatino-Roman" w:hAnsi="Palatino-Roman" w:cs="Times New Roman"/>
          <w:sz w:val="24"/>
          <w:szCs w:val="24"/>
        </w:rPr>
        <w:t>constituted late medieval and early modern Scotl</w:t>
      </w:r>
      <w:r w:rsidR="005D1EEE" w:rsidRPr="00A6760F">
        <w:rPr>
          <w:rFonts w:ascii="Palatino-Roman" w:hAnsi="Palatino-Roman" w:cs="Times New Roman"/>
          <w:sz w:val="24"/>
          <w:szCs w:val="24"/>
        </w:rPr>
        <w:t>and’s most significant northern metropole. It</w:t>
      </w:r>
      <w:r w:rsidR="009E4873" w:rsidRPr="00A6760F">
        <w:rPr>
          <w:rFonts w:ascii="Palatino-Roman" w:hAnsi="Palatino-Roman" w:cs="Times New Roman"/>
          <w:sz w:val="24"/>
          <w:szCs w:val="24"/>
        </w:rPr>
        <w:t xml:space="preserve"> functioned</w:t>
      </w:r>
      <w:r w:rsidR="00A6717A" w:rsidRPr="00A6760F">
        <w:rPr>
          <w:rFonts w:ascii="Palatino-Roman" w:hAnsi="Palatino-Roman" w:cs="Times New Roman"/>
          <w:sz w:val="24"/>
          <w:szCs w:val="24"/>
        </w:rPr>
        <w:t xml:space="preserve"> as an</w:t>
      </w:r>
      <w:r w:rsidR="00BB0C7B" w:rsidRPr="00A6760F">
        <w:rPr>
          <w:rFonts w:ascii="Palatino-Roman" w:hAnsi="Palatino-Roman" w:cs="Times New Roman"/>
          <w:sz w:val="24"/>
          <w:szCs w:val="24"/>
        </w:rPr>
        <w:t xml:space="preserve"> important port on the </w:t>
      </w:r>
      <w:proofErr w:type="spellStart"/>
      <w:r w:rsidR="00BB0C7B" w:rsidRPr="00A6760F">
        <w:rPr>
          <w:rFonts w:ascii="Palatino-Roman" w:hAnsi="Palatino-Roman" w:cs="Times New Roman"/>
          <w:sz w:val="24"/>
          <w:szCs w:val="24"/>
        </w:rPr>
        <w:t>northw</w:t>
      </w:r>
      <w:r w:rsidR="001A2E39" w:rsidRPr="00A6760F">
        <w:rPr>
          <w:rFonts w:ascii="Palatino-Roman" w:hAnsi="Palatino-Roman" w:cs="Times New Roman"/>
          <w:sz w:val="24"/>
          <w:szCs w:val="24"/>
        </w:rPr>
        <w:t>estern</w:t>
      </w:r>
      <w:proofErr w:type="spellEnd"/>
      <w:r w:rsidR="001A2E39" w:rsidRPr="00A6760F">
        <w:rPr>
          <w:rFonts w:ascii="Palatino-Roman" w:hAnsi="Palatino-Roman" w:cs="Times New Roman"/>
          <w:sz w:val="24"/>
          <w:szCs w:val="24"/>
        </w:rPr>
        <w:t xml:space="preserve"> rim of a North Sea w</w:t>
      </w:r>
      <w:r w:rsidR="00A6717A" w:rsidRPr="00A6760F">
        <w:rPr>
          <w:rFonts w:ascii="Palatino-Roman" w:hAnsi="Palatino-Roman" w:cs="Times New Roman"/>
          <w:sz w:val="24"/>
          <w:szCs w:val="24"/>
        </w:rPr>
        <w:t xml:space="preserve">orld that stretched </w:t>
      </w:r>
      <w:r w:rsidR="00FF7857" w:rsidRPr="00A6760F">
        <w:rPr>
          <w:rFonts w:ascii="Palatino-Roman" w:hAnsi="Palatino-Roman" w:cs="Times New Roman"/>
          <w:sz w:val="24"/>
          <w:szCs w:val="24"/>
        </w:rPr>
        <w:t xml:space="preserve">from the Shetland Isles down to </w:t>
      </w:r>
      <w:r w:rsidR="00BB0C7B" w:rsidRPr="00A6760F">
        <w:rPr>
          <w:rFonts w:ascii="Palatino-Roman" w:hAnsi="Palatino-Roman" w:cs="Times New Roman"/>
          <w:sz w:val="24"/>
          <w:szCs w:val="24"/>
        </w:rPr>
        <w:t>the s</w:t>
      </w:r>
      <w:r w:rsidR="00A6717A" w:rsidRPr="00A6760F">
        <w:rPr>
          <w:rFonts w:ascii="Palatino-Roman" w:hAnsi="Palatino-Roman" w:cs="Times New Roman"/>
          <w:sz w:val="24"/>
          <w:szCs w:val="24"/>
        </w:rPr>
        <w:t xml:space="preserve">outheast </w:t>
      </w:r>
      <w:r w:rsidR="00FF7857" w:rsidRPr="00A6760F">
        <w:rPr>
          <w:rFonts w:ascii="Palatino-Roman" w:hAnsi="Palatino-Roman" w:cs="Times New Roman"/>
          <w:sz w:val="24"/>
          <w:szCs w:val="24"/>
        </w:rPr>
        <w:t xml:space="preserve">of </w:t>
      </w:r>
      <w:r w:rsidR="00A6717A" w:rsidRPr="00A6760F">
        <w:rPr>
          <w:rFonts w:ascii="Palatino-Roman" w:hAnsi="Palatino-Roman" w:cs="Times New Roman"/>
          <w:sz w:val="24"/>
          <w:szCs w:val="24"/>
        </w:rPr>
        <w:t>England</w:t>
      </w:r>
      <w:r w:rsidR="00FF7857" w:rsidRPr="00A6760F">
        <w:rPr>
          <w:rFonts w:ascii="Palatino-Roman" w:hAnsi="Palatino-Roman" w:cs="Times New Roman"/>
          <w:sz w:val="24"/>
          <w:szCs w:val="24"/>
        </w:rPr>
        <w:t>,</w:t>
      </w:r>
      <w:r w:rsidR="00A6717A" w:rsidRPr="00A6760F">
        <w:rPr>
          <w:rFonts w:ascii="Palatino-Roman" w:hAnsi="Palatino-Roman" w:cs="Times New Roman"/>
          <w:sz w:val="24"/>
          <w:szCs w:val="24"/>
        </w:rPr>
        <w:t xml:space="preserve"> along the Low Countries and </w:t>
      </w:r>
      <w:r w:rsidR="00BB0C7B" w:rsidRPr="00A6760F">
        <w:rPr>
          <w:rFonts w:ascii="Palatino-Roman" w:hAnsi="Palatino-Roman" w:cs="Times New Roman"/>
          <w:sz w:val="24"/>
          <w:szCs w:val="24"/>
        </w:rPr>
        <w:t>the n</w:t>
      </w:r>
      <w:r w:rsidR="007A7A56" w:rsidRPr="00A6760F">
        <w:rPr>
          <w:rFonts w:ascii="Palatino-Roman" w:hAnsi="Palatino-Roman" w:cs="Times New Roman"/>
          <w:sz w:val="24"/>
          <w:szCs w:val="24"/>
        </w:rPr>
        <w:t>orthern German states</w:t>
      </w:r>
      <w:r w:rsidR="00BB0C7B" w:rsidRPr="00A6760F">
        <w:rPr>
          <w:rFonts w:ascii="Palatino-Roman" w:hAnsi="Palatino-Roman" w:cs="Times New Roman"/>
          <w:sz w:val="24"/>
          <w:szCs w:val="24"/>
        </w:rPr>
        <w:t xml:space="preserve"> to encompass </w:t>
      </w:r>
      <w:r w:rsidR="001A2E39" w:rsidRPr="00A6760F">
        <w:rPr>
          <w:rFonts w:ascii="Palatino-Roman" w:hAnsi="Palatino-Roman" w:cs="Times New Roman"/>
          <w:sz w:val="24"/>
          <w:szCs w:val="24"/>
        </w:rPr>
        <w:t xml:space="preserve">Scandinavia </w:t>
      </w:r>
      <w:r w:rsidR="00A6717A" w:rsidRPr="00A6760F">
        <w:rPr>
          <w:rFonts w:ascii="Palatino-Roman" w:hAnsi="Palatino-Roman" w:cs="Times New Roman"/>
          <w:sz w:val="24"/>
          <w:szCs w:val="24"/>
        </w:rPr>
        <w:t>a</w:t>
      </w:r>
      <w:r w:rsidR="00233703" w:rsidRPr="00A6760F">
        <w:rPr>
          <w:rFonts w:ascii="Palatino-Roman" w:hAnsi="Palatino-Roman" w:cs="Times New Roman"/>
          <w:sz w:val="24"/>
          <w:szCs w:val="24"/>
        </w:rPr>
        <w:t xml:space="preserve">nd the </w:t>
      </w:r>
      <w:r w:rsidR="00BB0C7B" w:rsidRPr="00A6760F">
        <w:rPr>
          <w:rFonts w:ascii="Palatino-Roman" w:hAnsi="Palatino-Roman" w:cs="Times New Roman"/>
          <w:sz w:val="24"/>
          <w:szCs w:val="24"/>
        </w:rPr>
        <w:t>w</w:t>
      </w:r>
      <w:r w:rsidR="00233703" w:rsidRPr="00A6760F">
        <w:rPr>
          <w:rFonts w:ascii="Palatino-Roman" w:hAnsi="Palatino-Roman" w:cs="Times New Roman"/>
          <w:sz w:val="24"/>
          <w:szCs w:val="24"/>
        </w:rPr>
        <w:t xml:space="preserve">estern approaches </w:t>
      </w:r>
      <w:r w:rsidR="00A6717A" w:rsidRPr="00A6760F">
        <w:rPr>
          <w:rFonts w:ascii="Palatino-Roman" w:hAnsi="Palatino-Roman" w:cs="Times New Roman"/>
          <w:sz w:val="24"/>
          <w:szCs w:val="24"/>
        </w:rPr>
        <w:t>to the Baltic</w:t>
      </w:r>
      <w:r w:rsidR="00BB0C7B" w:rsidRPr="00A6760F">
        <w:rPr>
          <w:rFonts w:ascii="Palatino-Roman" w:hAnsi="Palatino-Roman" w:cs="Times New Roman"/>
          <w:sz w:val="24"/>
          <w:szCs w:val="24"/>
        </w:rPr>
        <w:t xml:space="preserve"> Sea</w:t>
      </w:r>
      <w:r w:rsidR="00A6717A" w:rsidRPr="00A6760F">
        <w:rPr>
          <w:rFonts w:ascii="Palatino-Roman" w:hAnsi="Palatino-Roman" w:cs="Times New Roman"/>
          <w:sz w:val="24"/>
          <w:szCs w:val="24"/>
        </w:rPr>
        <w:t>.</w:t>
      </w:r>
      <w:r w:rsidR="00A6717A" w:rsidRPr="00A6760F">
        <w:rPr>
          <w:rStyle w:val="FootnoteReference"/>
          <w:rFonts w:ascii="Palatino-Roman" w:hAnsi="Palatino-Roman" w:cs="Times New Roman"/>
          <w:sz w:val="24"/>
          <w:szCs w:val="24"/>
        </w:rPr>
        <w:footnoteReference w:id="5"/>
      </w:r>
      <w:r w:rsidR="00A6717A" w:rsidRPr="00A6760F">
        <w:rPr>
          <w:rFonts w:ascii="Palatino-Roman" w:hAnsi="Palatino-Roman" w:cs="Times New Roman"/>
          <w:sz w:val="24"/>
          <w:szCs w:val="24"/>
        </w:rPr>
        <w:t xml:space="preserve"> </w:t>
      </w:r>
    </w:p>
    <w:p w:rsidR="009A0E0A" w:rsidRPr="00A6760F" w:rsidRDefault="001A2E39" w:rsidP="00C8301B">
      <w:pPr>
        <w:spacing w:afterLines="200" w:after="480" w:line="360" w:lineRule="auto"/>
        <w:ind w:firstLine="720"/>
        <w:rPr>
          <w:rFonts w:ascii="Palatino-Roman" w:hAnsi="Palatino-Roman" w:cs="Times New Roman"/>
          <w:sz w:val="24"/>
          <w:szCs w:val="24"/>
        </w:rPr>
      </w:pPr>
      <w:r w:rsidRPr="00A6760F">
        <w:rPr>
          <w:rFonts w:ascii="Palatino-Roman" w:hAnsi="Palatino-Roman" w:cs="Times New Roman"/>
          <w:sz w:val="24"/>
          <w:szCs w:val="24"/>
        </w:rPr>
        <w:t>The</w:t>
      </w:r>
      <w:r w:rsidR="007F1C50" w:rsidRPr="00A6760F">
        <w:rPr>
          <w:rFonts w:ascii="Palatino-Roman" w:hAnsi="Palatino-Roman" w:cs="Times New Roman"/>
          <w:sz w:val="24"/>
          <w:szCs w:val="24"/>
        </w:rPr>
        <w:t xml:space="preserve"> city’s surviving archive</w:t>
      </w:r>
      <w:r w:rsidRPr="00A6760F">
        <w:rPr>
          <w:rFonts w:ascii="Palatino-Roman" w:hAnsi="Palatino-Roman" w:cs="Times New Roman"/>
          <w:sz w:val="24"/>
          <w:szCs w:val="24"/>
        </w:rPr>
        <w:t xml:space="preserve"> is what</w:t>
      </w:r>
      <w:r w:rsidR="007F1C50" w:rsidRPr="00A6760F">
        <w:rPr>
          <w:rFonts w:ascii="Palatino-Roman" w:hAnsi="Palatino-Roman" w:cs="Times New Roman"/>
          <w:sz w:val="24"/>
          <w:szCs w:val="24"/>
        </w:rPr>
        <w:t xml:space="preserve"> explains </w:t>
      </w:r>
      <w:r w:rsidR="00233703" w:rsidRPr="00A6760F">
        <w:rPr>
          <w:rFonts w:ascii="Palatino-Roman" w:hAnsi="Palatino-Roman" w:cs="Times New Roman"/>
          <w:sz w:val="24"/>
          <w:szCs w:val="24"/>
        </w:rPr>
        <w:t xml:space="preserve">the </w:t>
      </w:r>
      <w:r w:rsidR="007F1C50" w:rsidRPr="00A6760F">
        <w:rPr>
          <w:rFonts w:ascii="Palatino-Roman" w:hAnsi="Palatino-Roman" w:cs="Times New Roman"/>
          <w:sz w:val="24"/>
          <w:szCs w:val="24"/>
        </w:rPr>
        <w:t xml:space="preserve">prominence </w:t>
      </w:r>
      <w:r w:rsidR="00233703" w:rsidRPr="00A6760F">
        <w:rPr>
          <w:rFonts w:ascii="Palatino-Roman" w:hAnsi="Palatino-Roman" w:cs="Times New Roman"/>
          <w:sz w:val="24"/>
          <w:szCs w:val="24"/>
        </w:rPr>
        <w:t xml:space="preserve">given to Aberdeen </w:t>
      </w:r>
      <w:r w:rsidR="00A67EE6" w:rsidRPr="00A6760F">
        <w:rPr>
          <w:rFonts w:ascii="Palatino-Roman" w:hAnsi="Palatino-Roman" w:cs="Times New Roman"/>
          <w:sz w:val="24"/>
          <w:szCs w:val="24"/>
        </w:rPr>
        <w:t>here</w:t>
      </w:r>
      <w:r w:rsidR="007F1C50" w:rsidRPr="00A6760F">
        <w:rPr>
          <w:rFonts w:ascii="Palatino-Roman" w:hAnsi="Palatino-Roman" w:cs="Times New Roman"/>
          <w:sz w:val="24"/>
          <w:szCs w:val="24"/>
        </w:rPr>
        <w:t xml:space="preserve">. </w:t>
      </w:r>
      <w:r w:rsidR="007A7A56" w:rsidRPr="00A6760F">
        <w:rPr>
          <w:rFonts w:ascii="Palatino-Roman" w:hAnsi="Palatino-Roman" w:cs="Times New Roman"/>
          <w:sz w:val="24"/>
          <w:szCs w:val="24"/>
        </w:rPr>
        <w:t>In light of</w:t>
      </w:r>
      <w:r w:rsidR="00233703" w:rsidRPr="00A6760F">
        <w:rPr>
          <w:rFonts w:ascii="Palatino-Roman" w:hAnsi="Palatino-Roman" w:cs="Times New Roman"/>
          <w:sz w:val="24"/>
          <w:szCs w:val="24"/>
        </w:rPr>
        <w:t xml:space="preserve"> Scotland’s status as a typical north</w:t>
      </w:r>
      <w:r w:rsidR="00282453" w:rsidRPr="00A6760F">
        <w:rPr>
          <w:rFonts w:ascii="Palatino-Roman" w:hAnsi="Palatino-Roman" w:cs="Times New Roman"/>
          <w:sz w:val="24"/>
          <w:szCs w:val="24"/>
        </w:rPr>
        <w:t>ern</w:t>
      </w:r>
      <w:r w:rsidR="00233703" w:rsidRPr="00A6760F">
        <w:rPr>
          <w:rFonts w:ascii="Palatino-Roman" w:hAnsi="Palatino-Roman" w:cs="Times New Roman"/>
          <w:sz w:val="24"/>
          <w:szCs w:val="24"/>
        </w:rPr>
        <w:t xml:space="preserve"> European society, with low levels of urbanisation and a relatively underdeveloped economy based o</w:t>
      </w:r>
      <w:r w:rsidR="00FF7857" w:rsidRPr="00A6760F">
        <w:rPr>
          <w:rFonts w:ascii="Palatino-Roman" w:hAnsi="Palatino-Roman" w:cs="Times New Roman"/>
          <w:sz w:val="24"/>
          <w:szCs w:val="24"/>
        </w:rPr>
        <w:t xml:space="preserve">verwhelmingly on rural </w:t>
      </w:r>
      <w:r w:rsidR="00233703" w:rsidRPr="00A6760F">
        <w:rPr>
          <w:rFonts w:ascii="Palatino-Roman" w:hAnsi="Palatino-Roman" w:cs="Times New Roman"/>
          <w:sz w:val="24"/>
          <w:szCs w:val="24"/>
        </w:rPr>
        <w:t>products, it is hardly su</w:t>
      </w:r>
      <w:r w:rsidR="00FF7857" w:rsidRPr="00A6760F">
        <w:rPr>
          <w:rFonts w:ascii="Palatino-Roman" w:hAnsi="Palatino-Roman" w:cs="Times New Roman"/>
          <w:sz w:val="24"/>
          <w:szCs w:val="24"/>
        </w:rPr>
        <w:t xml:space="preserve">rprising that the volume of </w:t>
      </w:r>
      <w:r w:rsidR="00A67EE6" w:rsidRPr="00A6760F">
        <w:rPr>
          <w:rFonts w:ascii="Palatino-Roman" w:hAnsi="Palatino-Roman" w:cs="Times New Roman"/>
          <w:sz w:val="24"/>
          <w:szCs w:val="24"/>
        </w:rPr>
        <w:t xml:space="preserve">surviving </w:t>
      </w:r>
      <w:r w:rsidR="007A7A56" w:rsidRPr="00A6760F">
        <w:rPr>
          <w:rFonts w:ascii="Palatino-Roman" w:hAnsi="Palatino-Roman" w:cs="Times New Roman"/>
          <w:sz w:val="24"/>
          <w:szCs w:val="24"/>
        </w:rPr>
        <w:t>town</w:t>
      </w:r>
      <w:r w:rsidR="00233703" w:rsidRPr="00A6760F">
        <w:rPr>
          <w:rFonts w:ascii="Palatino-Roman" w:hAnsi="Palatino-Roman" w:cs="Times New Roman"/>
          <w:sz w:val="24"/>
          <w:szCs w:val="24"/>
        </w:rPr>
        <w:t xml:space="preserve"> records is small a</w:t>
      </w:r>
      <w:r w:rsidR="005D1EEE" w:rsidRPr="00A6760F">
        <w:rPr>
          <w:rFonts w:ascii="Palatino-Roman" w:hAnsi="Palatino-Roman" w:cs="Times New Roman"/>
          <w:sz w:val="24"/>
          <w:szCs w:val="24"/>
        </w:rPr>
        <w:t xml:space="preserve">nd fragmentary compared to </w:t>
      </w:r>
      <w:r w:rsidR="00BB0C7B" w:rsidRPr="00A6760F">
        <w:rPr>
          <w:rFonts w:ascii="Palatino-Roman" w:hAnsi="Palatino-Roman" w:cs="Times New Roman"/>
          <w:sz w:val="24"/>
          <w:szCs w:val="24"/>
        </w:rPr>
        <w:t xml:space="preserve">that in </w:t>
      </w:r>
      <w:r w:rsidR="00233703" w:rsidRPr="00A6760F">
        <w:rPr>
          <w:rFonts w:ascii="Palatino-Roman" w:hAnsi="Palatino-Roman" w:cs="Times New Roman"/>
          <w:sz w:val="24"/>
          <w:szCs w:val="24"/>
        </w:rPr>
        <w:t>England, the Low Countries or northern Italy.</w:t>
      </w:r>
      <w:r w:rsidR="002F6AF7" w:rsidRPr="00A6760F">
        <w:rPr>
          <w:rStyle w:val="FootnoteReference"/>
          <w:rFonts w:ascii="Palatino-Roman" w:hAnsi="Palatino-Roman" w:cs="Times New Roman"/>
          <w:sz w:val="24"/>
          <w:szCs w:val="24"/>
        </w:rPr>
        <w:footnoteReference w:id="6"/>
      </w:r>
      <w:r w:rsidR="00233703" w:rsidRPr="00A6760F">
        <w:rPr>
          <w:rFonts w:ascii="Palatino-Roman" w:hAnsi="Palatino-Roman" w:cs="Times New Roman"/>
          <w:sz w:val="24"/>
          <w:szCs w:val="24"/>
        </w:rPr>
        <w:t xml:space="preserve"> Yet amidst this </w:t>
      </w:r>
      <w:r w:rsidR="00282453" w:rsidRPr="00A6760F">
        <w:rPr>
          <w:rFonts w:ascii="Palatino-Roman" w:hAnsi="Palatino-Roman" w:cs="Times New Roman"/>
          <w:sz w:val="24"/>
          <w:szCs w:val="24"/>
        </w:rPr>
        <w:t xml:space="preserve">relative </w:t>
      </w:r>
      <w:r w:rsidR="00233703" w:rsidRPr="00A6760F">
        <w:rPr>
          <w:rFonts w:ascii="Palatino-Roman" w:hAnsi="Palatino-Roman" w:cs="Times New Roman"/>
          <w:sz w:val="24"/>
          <w:szCs w:val="24"/>
        </w:rPr>
        <w:t>dearth of records</w:t>
      </w:r>
      <w:r w:rsidR="00BB0C7B" w:rsidRPr="00A6760F">
        <w:rPr>
          <w:rFonts w:ascii="Palatino-Roman" w:hAnsi="Palatino-Roman" w:cs="Times New Roman"/>
          <w:sz w:val="24"/>
          <w:szCs w:val="24"/>
        </w:rPr>
        <w:t xml:space="preserve"> relating to urban life in the N</w:t>
      </w:r>
      <w:r w:rsidR="005D1EEE" w:rsidRPr="00A6760F">
        <w:rPr>
          <w:rFonts w:ascii="Palatino-Roman" w:hAnsi="Palatino-Roman" w:cs="Times New Roman"/>
          <w:sz w:val="24"/>
          <w:szCs w:val="24"/>
        </w:rPr>
        <w:t>orth</w:t>
      </w:r>
      <w:r w:rsidR="00233703" w:rsidRPr="00A6760F">
        <w:rPr>
          <w:rFonts w:ascii="Palatino-Roman" w:hAnsi="Palatino-Roman" w:cs="Times New Roman"/>
          <w:sz w:val="24"/>
          <w:szCs w:val="24"/>
        </w:rPr>
        <w:t>, Aberdeen’s surviving burgh archive is impressive</w:t>
      </w:r>
      <w:r w:rsidR="00FF7857" w:rsidRPr="00A6760F">
        <w:rPr>
          <w:rFonts w:ascii="Palatino-Roman" w:hAnsi="Palatino-Roman" w:cs="Times New Roman"/>
          <w:sz w:val="24"/>
          <w:szCs w:val="24"/>
        </w:rPr>
        <w:t>, not just in</w:t>
      </w:r>
      <w:r w:rsidR="007A7A56" w:rsidRPr="00A6760F">
        <w:rPr>
          <w:rFonts w:ascii="Palatino-Roman" w:hAnsi="Palatino-Roman" w:cs="Times New Roman"/>
          <w:sz w:val="24"/>
          <w:szCs w:val="24"/>
        </w:rPr>
        <w:t xml:space="preserve"> a Scottish context but across n</w:t>
      </w:r>
      <w:r w:rsidR="00FF7857" w:rsidRPr="00A6760F">
        <w:rPr>
          <w:rFonts w:ascii="Palatino-Roman" w:hAnsi="Palatino-Roman" w:cs="Times New Roman"/>
          <w:sz w:val="24"/>
          <w:szCs w:val="24"/>
        </w:rPr>
        <w:t>orth</w:t>
      </w:r>
      <w:r w:rsidR="00282453" w:rsidRPr="00A6760F">
        <w:rPr>
          <w:rFonts w:ascii="Palatino-Roman" w:hAnsi="Palatino-Roman" w:cs="Times New Roman"/>
          <w:sz w:val="24"/>
          <w:szCs w:val="24"/>
        </w:rPr>
        <w:t>ern</w:t>
      </w:r>
      <w:r w:rsidR="00FF7857" w:rsidRPr="00A6760F">
        <w:rPr>
          <w:rFonts w:ascii="Palatino-Roman" w:hAnsi="Palatino-Roman" w:cs="Times New Roman"/>
          <w:sz w:val="24"/>
          <w:szCs w:val="24"/>
        </w:rPr>
        <w:t xml:space="preserve"> Europe more generally</w:t>
      </w:r>
      <w:r w:rsidR="00233703" w:rsidRPr="00A6760F">
        <w:rPr>
          <w:rFonts w:ascii="Palatino-Roman" w:hAnsi="Palatino-Roman" w:cs="Times New Roman"/>
          <w:sz w:val="24"/>
          <w:szCs w:val="24"/>
        </w:rPr>
        <w:t>. With extant council registers from 1398 onwar</w:t>
      </w:r>
      <w:r w:rsidR="00282453" w:rsidRPr="00A6760F">
        <w:rPr>
          <w:rFonts w:ascii="Palatino-Roman" w:hAnsi="Palatino-Roman" w:cs="Times New Roman"/>
          <w:sz w:val="24"/>
          <w:szCs w:val="24"/>
        </w:rPr>
        <w:t>ds (</w:t>
      </w:r>
      <w:r w:rsidR="00C47460" w:rsidRPr="00A6760F">
        <w:rPr>
          <w:rFonts w:ascii="Palatino-Roman" w:hAnsi="Palatino-Roman" w:cs="Times New Roman"/>
          <w:sz w:val="24"/>
          <w:szCs w:val="24"/>
        </w:rPr>
        <w:t>excepting</w:t>
      </w:r>
      <w:r w:rsidR="00282453" w:rsidRPr="00A6760F">
        <w:rPr>
          <w:rFonts w:ascii="Palatino-Roman" w:hAnsi="Palatino-Roman" w:cs="Times New Roman"/>
          <w:sz w:val="24"/>
          <w:szCs w:val="24"/>
        </w:rPr>
        <w:t xml:space="preserve"> a </w:t>
      </w:r>
      <w:r w:rsidRPr="00A6760F">
        <w:rPr>
          <w:rFonts w:ascii="Palatino-Roman" w:hAnsi="Palatino-Roman" w:cs="Times New Roman"/>
          <w:sz w:val="24"/>
          <w:szCs w:val="24"/>
        </w:rPr>
        <w:t>gap</w:t>
      </w:r>
      <w:r w:rsidR="00282453" w:rsidRPr="00A6760F">
        <w:rPr>
          <w:rFonts w:ascii="Palatino-Roman" w:hAnsi="Palatino-Roman" w:cs="Times New Roman"/>
          <w:sz w:val="24"/>
          <w:szCs w:val="24"/>
        </w:rPr>
        <w:t xml:space="preserve"> </w:t>
      </w:r>
      <w:r w:rsidRPr="00A6760F">
        <w:rPr>
          <w:rFonts w:ascii="Palatino-Roman" w:hAnsi="Palatino-Roman" w:cs="Times New Roman"/>
          <w:sz w:val="24"/>
          <w:szCs w:val="24"/>
        </w:rPr>
        <w:t>spanning 1</w:t>
      </w:r>
      <w:r w:rsidR="00282453" w:rsidRPr="00A6760F">
        <w:rPr>
          <w:rFonts w:ascii="Palatino-Roman" w:hAnsi="Palatino-Roman" w:cs="Times New Roman"/>
          <w:sz w:val="24"/>
          <w:szCs w:val="24"/>
        </w:rPr>
        <w:t>414</w:t>
      </w:r>
      <w:r w:rsidRPr="00A6760F">
        <w:rPr>
          <w:rFonts w:ascii="Palatino-Roman" w:hAnsi="Palatino-Roman" w:cs="Times New Roman"/>
          <w:sz w:val="24"/>
          <w:szCs w:val="24"/>
        </w:rPr>
        <w:t xml:space="preserve"> to </w:t>
      </w:r>
      <w:r w:rsidR="00282453" w:rsidRPr="00A6760F">
        <w:rPr>
          <w:rFonts w:ascii="Palatino-Roman" w:hAnsi="Palatino-Roman" w:cs="Times New Roman"/>
          <w:sz w:val="24"/>
          <w:szCs w:val="24"/>
        </w:rPr>
        <w:t>1434</w:t>
      </w:r>
      <w:r w:rsidR="00A67EE6" w:rsidRPr="00A6760F">
        <w:rPr>
          <w:rFonts w:ascii="Palatino-Roman" w:hAnsi="Palatino-Roman" w:cs="Times New Roman"/>
          <w:sz w:val="24"/>
          <w:szCs w:val="24"/>
        </w:rPr>
        <w:t xml:space="preserve">), its </w:t>
      </w:r>
      <w:r w:rsidR="00233703" w:rsidRPr="00A6760F">
        <w:rPr>
          <w:rFonts w:ascii="Palatino-Roman" w:hAnsi="Palatino-Roman" w:cs="Times New Roman"/>
          <w:sz w:val="24"/>
          <w:szCs w:val="24"/>
        </w:rPr>
        <w:t xml:space="preserve">records are the most continuous </w:t>
      </w:r>
      <w:r w:rsidR="00353E1D" w:rsidRPr="00A6760F">
        <w:rPr>
          <w:rFonts w:ascii="Palatino-Roman" w:hAnsi="Palatino-Roman" w:cs="Times New Roman"/>
          <w:sz w:val="24"/>
          <w:szCs w:val="24"/>
        </w:rPr>
        <w:t xml:space="preserve">of their kind </w:t>
      </w:r>
      <w:r w:rsidR="00C47460" w:rsidRPr="00A6760F">
        <w:rPr>
          <w:rFonts w:ascii="Palatino-Roman" w:hAnsi="Palatino-Roman" w:cs="Times New Roman"/>
          <w:sz w:val="24"/>
          <w:szCs w:val="24"/>
        </w:rPr>
        <w:t>in</w:t>
      </w:r>
      <w:r w:rsidR="00FF7857" w:rsidRPr="00A6760F">
        <w:rPr>
          <w:rFonts w:ascii="Palatino-Roman" w:hAnsi="Palatino-Roman" w:cs="Times New Roman"/>
          <w:sz w:val="24"/>
          <w:szCs w:val="24"/>
        </w:rPr>
        <w:t xml:space="preserve"> Scotland. Their</w:t>
      </w:r>
      <w:r w:rsidR="00353E1D" w:rsidRPr="00A6760F">
        <w:rPr>
          <w:rFonts w:ascii="Palatino-Roman" w:hAnsi="Palatino-Roman" w:cs="Times New Roman"/>
          <w:sz w:val="24"/>
          <w:szCs w:val="24"/>
        </w:rPr>
        <w:t xml:space="preserve"> </w:t>
      </w:r>
      <w:r w:rsidR="00FF7857" w:rsidRPr="00A6760F">
        <w:rPr>
          <w:rFonts w:ascii="Palatino-Roman" w:hAnsi="Palatino-Roman" w:cs="Times New Roman"/>
          <w:sz w:val="24"/>
          <w:szCs w:val="24"/>
        </w:rPr>
        <w:t>international importance</w:t>
      </w:r>
      <w:r w:rsidR="00E266EA">
        <w:rPr>
          <w:rFonts w:ascii="Palatino-Roman" w:hAnsi="Palatino-Roman" w:cs="Times New Roman"/>
          <w:sz w:val="24"/>
          <w:szCs w:val="24"/>
        </w:rPr>
        <w:t>, recognised by their inscription in the UNESCO UK Memory of the World</w:t>
      </w:r>
      <w:r w:rsidR="00FF7857" w:rsidRPr="00A6760F">
        <w:rPr>
          <w:rFonts w:ascii="Palatino-Roman" w:hAnsi="Palatino-Roman" w:cs="Times New Roman"/>
          <w:sz w:val="24"/>
          <w:szCs w:val="24"/>
        </w:rPr>
        <w:t xml:space="preserve"> </w:t>
      </w:r>
      <w:r w:rsidR="00E266EA">
        <w:rPr>
          <w:rFonts w:ascii="Palatino-Roman" w:hAnsi="Palatino-Roman" w:cs="Times New Roman"/>
          <w:sz w:val="24"/>
          <w:szCs w:val="24"/>
        </w:rPr>
        <w:t xml:space="preserve">Register, </w:t>
      </w:r>
      <w:r w:rsidR="00FF7857" w:rsidRPr="00A6760F">
        <w:rPr>
          <w:rFonts w:ascii="Palatino-Roman" w:hAnsi="Palatino-Roman" w:cs="Times New Roman"/>
          <w:sz w:val="24"/>
          <w:szCs w:val="24"/>
        </w:rPr>
        <w:t>lies in the fact that they form an almost unbroken re</w:t>
      </w:r>
      <w:r w:rsidR="00902BF5" w:rsidRPr="00A6760F">
        <w:rPr>
          <w:rFonts w:ascii="Palatino-Roman" w:hAnsi="Palatino-Roman" w:cs="Times New Roman"/>
          <w:sz w:val="24"/>
          <w:szCs w:val="24"/>
        </w:rPr>
        <w:t>cord for a major regional nucleus</w:t>
      </w:r>
      <w:r w:rsidR="00FF7857" w:rsidRPr="00A6760F">
        <w:rPr>
          <w:rFonts w:ascii="Palatino-Roman" w:hAnsi="Palatino-Roman" w:cs="Times New Roman"/>
          <w:sz w:val="24"/>
          <w:szCs w:val="24"/>
        </w:rPr>
        <w:t xml:space="preserve"> of political and judicial power within the </w:t>
      </w:r>
      <w:r w:rsidR="00C47460" w:rsidRPr="00A6760F">
        <w:rPr>
          <w:rFonts w:ascii="Palatino-Roman" w:hAnsi="Palatino-Roman" w:cs="Times New Roman"/>
          <w:sz w:val="24"/>
          <w:szCs w:val="24"/>
        </w:rPr>
        <w:t>realm</w:t>
      </w:r>
      <w:r w:rsidR="00FF7857" w:rsidRPr="00A6760F">
        <w:rPr>
          <w:rFonts w:ascii="Palatino-Roman" w:hAnsi="Palatino-Roman" w:cs="Times New Roman"/>
          <w:sz w:val="24"/>
          <w:szCs w:val="24"/>
        </w:rPr>
        <w:t xml:space="preserve">, a key episcopal seat, </w:t>
      </w:r>
      <w:r w:rsidR="00915BD6" w:rsidRPr="00A6760F">
        <w:rPr>
          <w:rFonts w:ascii="Palatino-Roman" w:hAnsi="Palatino-Roman" w:cs="Times New Roman"/>
          <w:sz w:val="24"/>
          <w:szCs w:val="24"/>
        </w:rPr>
        <w:t xml:space="preserve">the site of </w:t>
      </w:r>
      <w:r w:rsidR="00FF7857" w:rsidRPr="00A6760F">
        <w:rPr>
          <w:rFonts w:ascii="Palatino-Roman" w:hAnsi="Palatino-Roman" w:cs="Times New Roman"/>
          <w:sz w:val="24"/>
          <w:szCs w:val="24"/>
        </w:rPr>
        <w:t xml:space="preserve">one of Europe’s most northern university towns, and an </w:t>
      </w:r>
      <w:proofErr w:type="spellStart"/>
      <w:r w:rsidR="00FF7857" w:rsidRPr="00A6760F">
        <w:rPr>
          <w:rFonts w:ascii="Palatino-Roman" w:hAnsi="Palatino-Roman" w:cs="Times New Roman"/>
          <w:sz w:val="24"/>
          <w:szCs w:val="24"/>
        </w:rPr>
        <w:t>entrepot</w:t>
      </w:r>
      <w:proofErr w:type="spellEnd"/>
      <w:r w:rsidR="00FF7857" w:rsidRPr="00A6760F">
        <w:rPr>
          <w:rFonts w:ascii="Palatino-Roman" w:hAnsi="Palatino-Roman" w:cs="Times New Roman"/>
          <w:sz w:val="24"/>
          <w:szCs w:val="24"/>
        </w:rPr>
        <w:t xml:space="preserve"> with extensive </w:t>
      </w:r>
      <w:proofErr w:type="spellStart"/>
      <w:r w:rsidR="00FF7857" w:rsidRPr="00A6760F">
        <w:rPr>
          <w:rFonts w:ascii="Palatino-Roman" w:hAnsi="Palatino-Roman" w:cs="Times New Roman"/>
          <w:sz w:val="24"/>
          <w:szCs w:val="24"/>
        </w:rPr>
        <w:t>hinter</w:t>
      </w:r>
      <w:proofErr w:type="spellEnd"/>
      <w:r w:rsidR="00FF7857" w:rsidRPr="00A6760F">
        <w:rPr>
          <w:rFonts w:ascii="Palatino-Roman" w:hAnsi="Palatino-Roman" w:cs="Times New Roman"/>
          <w:sz w:val="24"/>
          <w:szCs w:val="24"/>
        </w:rPr>
        <w:t xml:space="preserve">-lands and </w:t>
      </w:r>
      <w:proofErr w:type="spellStart"/>
      <w:r w:rsidR="00FF7857" w:rsidRPr="00A6760F">
        <w:rPr>
          <w:rFonts w:ascii="Palatino-Roman" w:hAnsi="Palatino-Roman" w:cs="Times New Roman"/>
          <w:sz w:val="24"/>
          <w:szCs w:val="24"/>
        </w:rPr>
        <w:t>hinter</w:t>
      </w:r>
      <w:proofErr w:type="spellEnd"/>
      <w:r w:rsidR="00FF7857" w:rsidRPr="00A6760F">
        <w:rPr>
          <w:rFonts w:ascii="Palatino-Roman" w:hAnsi="Palatino-Roman" w:cs="Times New Roman"/>
          <w:sz w:val="24"/>
          <w:szCs w:val="24"/>
        </w:rPr>
        <w:t>-seas</w:t>
      </w:r>
      <w:r w:rsidR="00353E1D" w:rsidRPr="00A6760F">
        <w:rPr>
          <w:rFonts w:ascii="Palatino-Roman" w:hAnsi="Palatino-Roman" w:cs="Times New Roman"/>
          <w:sz w:val="24"/>
          <w:szCs w:val="24"/>
        </w:rPr>
        <w:t>.</w:t>
      </w:r>
      <w:r w:rsidR="00FF217E" w:rsidRPr="00A6760F">
        <w:rPr>
          <w:rStyle w:val="FootnoteReference"/>
          <w:rFonts w:ascii="Palatino-Roman" w:hAnsi="Palatino-Roman" w:cs="Times New Roman"/>
          <w:sz w:val="24"/>
          <w:szCs w:val="24"/>
        </w:rPr>
        <w:footnoteReference w:id="7"/>
      </w:r>
      <w:r w:rsidR="00353E1D" w:rsidRPr="00A6760F">
        <w:rPr>
          <w:rFonts w:ascii="Palatino-Roman" w:hAnsi="Palatino-Roman" w:cs="Times New Roman"/>
          <w:sz w:val="24"/>
          <w:szCs w:val="24"/>
        </w:rPr>
        <w:t xml:space="preserve"> </w:t>
      </w:r>
    </w:p>
    <w:p w:rsidR="007B6986" w:rsidRPr="00A6760F" w:rsidRDefault="007B6986" w:rsidP="00BB0C7B">
      <w:pPr>
        <w:spacing w:line="360" w:lineRule="auto"/>
        <w:rPr>
          <w:rFonts w:ascii="Palatino-Roman" w:hAnsi="Palatino-Roman" w:cs="Times New Roman"/>
          <w:sz w:val="24"/>
          <w:szCs w:val="24"/>
        </w:rPr>
      </w:pPr>
      <w:r w:rsidRPr="00A6760F">
        <w:rPr>
          <w:rFonts w:ascii="Palatino-Roman" w:hAnsi="Palatino-Roman" w:cs="Times New Roman"/>
          <w:b/>
          <w:sz w:val="24"/>
          <w:szCs w:val="24"/>
        </w:rPr>
        <w:t xml:space="preserve">Intellectual </w:t>
      </w:r>
      <w:r w:rsidR="002A03E2" w:rsidRPr="00A6760F">
        <w:rPr>
          <w:rFonts w:ascii="Palatino-Roman" w:hAnsi="Palatino-Roman" w:cs="Times New Roman"/>
          <w:b/>
          <w:sz w:val="24"/>
          <w:szCs w:val="24"/>
        </w:rPr>
        <w:t>p</w:t>
      </w:r>
      <w:r w:rsidR="009A57D1" w:rsidRPr="00A6760F">
        <w:rPr>
          <w:rFonts w:ascii="Palatino-Roman" w:hAnsi="Palatino-Roman" w:cs="Times New Roman"/>
          <w:b/>
          <w:sz w:val="24"/>
          <w:szCs w:val="24"/>
        </w:rPr>
        <w:t>roblems</w:t>
      </w:r>
      <w:r w:rsidRPr="00A6760F">
        <w:rPr>
          <w:rFonts w:ascii="Palatino-Roman" w:hAnsi="Palatino-Roman" w:cs="Times New Roman"/>
          <w:b/>
          <w:sz w:val="24"/>
          <w:szCs w:val="24"/>
        </w:rPr>
        <w:t xml:space="preserve"> </w:t>
      </w:r>
    </w:p>
    <w:p w:rsidR="00DB5804" w:rsidRDefault="005D3A7B" w:rsidP="00DB5804">
      <w:pPr>
        <w:spacing w:line="360" w:lineRule="auto"/>
        <w:rPr>
          <w:rFonts w:ascii="Times New Roman" w:hAnsi="Times New Roman" w:cs="Times New Roman"/>
          <w:sz w:val="24"/>
          <w:szCs w:val="24"/>
        </w:rPr>
      </w:pPr>
      <w:r w:rsidRPr="00A6760F">
        <w:rPr>
          <w:rFonts w:ascii="Palatino-Roman" w:hAnsi="Palatino-Roman" w:cs="Times New Roman"/>
          <w:sz w:val="24"/>
          <w:szCs w:val="24"/>
        </w:rPr>
        <w:lastRenderedPageBreak/>
        <w:t xml:space="preserve">One of the obvious benefits of relating Scottish urban records to wider </w:t>
      </w:r>
      <w:r w:rsidR="00E266EA">
        <w:rPr>
          <w:rFonts w:ascii="Palatino-Roman" w:hAnsi="Palatino-Roman" w:cs="Times New Roman"/>
          <w:sz w:val="24"/>
          <w:szCs w:val="24"/>
        </w:rPr>
        <w:t>perspectives</w:t>
      </w:r>
      <w:r w:rsidRPr="00A6760F">
        <w:rPr>
          <w:rFonts w:ascii="Palatino-Roman" w:hAnsi="Palatino-Roman" w:cs="Times New Roman"/>
          <w:sz w:val="24"/>
          <w:szCs w:val="24"/>
        </w:rPr>
        <w:t xml:space="preserve"> on the changing nature of</w:t>
      </w:r>
      <w:r w:rsidR="00E266EA">
        <w:rPr>
          <w:rFonts w:ascii="Palatino-Roman" w:hAnsi="Palatino-Roman" w:cs="Times New Roman"/>
          <w:sz w:val="24"/>
          <w:szCs w:val="24"/>
        </w:rPr>
        <w:t xml:space="preserve"> premodern</w:t>
      </w:r>
      <w:r w:rsidRPr="00A6760F">
        <w:rPr>
          <w:rFonts w:ascii="Palatino-Roman" w:hAnsi="Palatino-Roman" w:cs="Times New Roman"/>
          <w:sz w:val="24"/>
          <w:szCs w:val="24"/>
        </w:rPr>
        <w:t xml:space="preserve"> political society is that such an approach shows how contentious debates over the </w:t>
      </w:r>
      <w:proofErr w:type="spellStart"/>
      <w:r w:rsidRPr="00A6760F">
        <w:rPr>
          <w:rFonts w:ascii="Palatino-Roman" w:hAnsi="Palatino-Roman" w:cs="Times New Roman"/>
          <w:i/>
          <w:sz w:val="24"/>
          <w:szCs w:val="24"/>
        </w:rPr>
        <w:t>ancien</w:t>
      </w:r>
      <w:proofErr w:type="spellEnd"/>
      <w:r w:rsidRPr="00A6760F">
        <w:rPr>
          <w:rFonts w:ascii="Palatino-Roman" w:hAnsi="Palatino-Roman" w:cs="Times New Roman"/>
          <w:i/>
          <w:sz w:val="24"/>
          <w:szCs w:val="24"/>
        </w:rPr>
        <w:t xml:space="preserve"> regime</w:t>
      </w:r>
      <w:r w:rsidRPr="00A6760F">
        <w:rPr>
          <w:rFonts w:ascii="Palatino-Roman" w:hAnsi="Palatino-Roman" w:cs="Times New Roman"/>
          <w:sz w:val="24"/>
          <w:szCs w:val="24"/>
        </w:rPr>
        <w:t xml:space="preserve"> nature of England (and indeed Ireland) may in fact be better applied to pre-1832 Scotland. </w:t>
      </w:r>
      <w:r w:rsidR="00C8301B">
        <w:rPr>
          <w:rFonts w:ascii="Palatino-Roman" w:hAnsi="Palatino-Roman" w:cs="Times New Roman"/>
          <w:sz w:val="24"/>
          <w:szCs w:val="24"/>
        </w:rPr>
        <w:t xml:space="preserve">Urban records may thus be used to investigate the distinctiveness of late medieval and early modern Scotland, its similarities with England, and how such urban approaches can have a wider value beyond Scotland itself. </w:t>
      </w:r>
      <w:r w:rsidR="00F004FD" w:rsidRPr="00A6760F">
        <w:rPr>
          <w:rFonts w:ascii="Palatino-Roman" w:hAnsi="Palatino-Roman" w:cs="Times New Roman"/>
          <w:sz w:val="24"/>
          <w:szCs w:val="24"/>
        </w:rPr>
        <w:t xml:space="preserve">One such debate where the example of Scotland has been curiously absent or underplayed relates to the concept, first articulated by J.C.D. Clark in the mid-1980s, that much of the pre-1800 history of the British-Irish Isles is best understood in terms of </w:t>
      </w:r>
      <w:proofErr w:type="spellStart"/>
      <w:r w:rsidR="00F004FD" w:rsidRPr="00A6760F">
        <w:rPr>
          <w:rFonts w:ascii="Palatino-Roman" w:hAnsi="Palatino-Roman" w:cs="Times New Roman"/>
          <w:i/>
          <w:sz w:val="24"/>
          <w:szCs w:val="24"/>
        </w:rPr>
        <w:t>ancien</w:t>
      </w:r>
      <w:proofErr w:type="spellEnd"/>
      <w:r w:rsidR="00F004FD" w:rsidRPr="00A6760F">
        <w:rPr>
          <w:rFonts w:ascii="Palatino-Roman" w:hAnsi="Palatino-Roman" w:cs="Times New Roman"/>
          <w:i/>
          <w:sz w:val="24"/>
          <w:szCs w:val="24"/>
        </w:rPr>
        <w:t xml:space="preserve"> regime</w:t>
      </w:r>
      <w:r w:rsidR="00F004FD" w:rsidRPr="00A6760F">
        <w:rPr>
          <w:rFonts w:ascii="Palatino-Roman" w:hAnsi="Palatino-Roman" w:cs="Times New Roman"/>
          <w:sz w:val="24"/>
          <w:szCs w:val="24"/>
        </w:rPr>
        <w:t xml:space="preserve"> political, religious, economic and social structures and mentalities. Clark’s proposition entailed a quite deliberate attempt to move the history of England away from models of exceptional development, Whig liberty and teleological assumptions about modernity.  Leaving aside its own ideological assumptions, the value of assessing the character of society in such a way lay in the fact that it underscored the importance of the highly corporatized structure of English society, its languages of ‘liberty’ and privilege and its ongoing ‘confessional’ character.</w:t>
      </w:r>
      <w:r w:rsidR="00F1534B" w:rsidRPr="00A6760F">
        <w:rPr>
          <w:rStyle w:val="FootnoteReference"/>
          <w:rFonts w:ascii="Palatino-Roman" w:hAnsi="Palatino-Roman" w:cs="Times New Roman"/>
          <w:sz w:val="24"/>
          <w:szCs w:val="24"/>
        </w:rPr>
        <w:t xml:space="preserve"> </w:t>
      </w:r>
      <w:r w:rsidR="00F1534B" w:rsidRPr="00A6760F">
        <w:rPr>
          <w:rStyle w:val="FootnoteReference"/>
          <w:rFonts w:ascii="Palatino-Roman" w:hAnsi="Palatino-Roman" w:cs="Times New Roman"/>
          <w:sz w:val="24"/>
          <w:szCs w:val="24"/>
        </w:rPr>
        <w:footnoteReference w:id="8"/>
      </w:r>
      <w:r w:rsidR="00F004FD" w:rsidRPr="00A6760F">
        <w:rPr>
          <w:rFonts w:ascii="Palatino-Roman" w:hAnsi="Palatino-Roman" w:cs="Times New Roman"/>
          <w:sz w:val="24"/>
          <w:szCs w:val="24"/>
        </w:rPr>
        <w:t xml:space="preserve"> If contentious in the context of understanding early modern England, the idea that Ireland might also be best considered as an </w:t>
      </w:r>
      <w:proofErr w:type="spellStart"/>
      <w:r w:rsidR="00F004FD" w:rsidRPr="00A6760F">
        <w:rPr>
          <w:rFonts w:ascii="Palatino-Roman" w:hAnsi="Palatino-Roman" w:cs="Times New Roman"/>
          <w:i/>
          <w:sz w:val="24"/>
          <w:szCs w:val="24"/>
        </w:rPr>
        <w:t>ancien</w:t>
      </w:r>
      <w:proofErr w:type="spellEnd"/>
      <w:r w:rsidR="00F004FD" w:rsidRPr="00A6760F">
        <w:rPr>
          <w:rFonts w:ascii="Palatino-Roman" w:hAnsi="Palatino-Roman" w:cs="Times New Roman"/>
          <w:i/>
          <w:sz w:val="24"/>
          <w:szCs w:val="24"/>
        </w:rPr>
        <w:t xml:space="preserve"> regime</w:t>
      </w:r>
      <w:r w:rsidR="00F004FD" w:rsidRPr="00A6760F">
        <w:rPr>
          <w:rFonts w:ascii="Palatino-Roman" w:hAnsi="Palatino-Roman" w:cs="Times New Roman"/>
          <w:sz w:val="24"/>
          <w:szCs w:val="24"/>
        </w:rPr>
        <w:t xml:space="preserve"> society sparked even more intense debate.</w:t>
      </w:r>
      <w:r w:rsidR="00F004FD" w:rsidRPr="00A6760F">
        <w:rPr>
          <w:rStyle w:val="FootnoteReference"/>
          <w:rFonts w:ascii="Palatino-Roman" w:hAnsi="Palatino-Roman" w:cs="Times New Roman"/>
          <w:sz w:val="24"/>
          <w:szCs w:val="24"/>
        </w:rPr>
        <w:footnoteReference w:id="9"/>
      </w:r>
      <w:r w:rsidR="00F004FD" w:rsidRPr="00A6760F">
        <w:rPr>
          <w:rFonts w:ascii="Palatino-Roman" w:hAnsi="Palatino-Roman" w:cs="Times New Roman"/>
          <w:sz w:val="24"/>
          <w:szCs w:val="24"/>
        </w:rPr>
        <w:t xml:space="preserve"> What is surprising in this context is that the concept has never really been applied to Scotland. Yet there is a strong case for arguing that it is the northern kingdom which best fits some of the key political, economic, social and cultural characteristics associated with the era. Scotland was a highly corporatized society, with distinct ‘estates’ and interests regulated and managed through a dense set of legal liberties</w:t>
      </w:r>
      <w:r w:rsidR="001A2E39" w:rsidRPr="00A6760F">
        <w:rPr>
          <w:rFonts w:ascii="Palatino-Roman" w:hAnsi="Palatino-Roman" w:cs="Times New Roman"/>
          <w:sz w:val="24"/>
          <w:szCs w:val="24"/>
        </w:rPr>
        <w:t xml:space="preserve"> and</w:t>
      </w:r>
      <w:r w:rsidR="00F004FD" w:rsidRPr="00A6760F">
        <w:rPr>
          <w:rFonts w:ascii="Palatino-Roman" w:hAnsi="Palatino-Roman" w:cs="Times New Roman"/>
          <w:sz w:val="24"/>
          <w:szCs w:val="24"/>
        </w:rPr>
        <w:t xml:space="preserve"> privileges. Even the parliament’s official title, ‘the Estates of Scotland’ speaks to the way in which the country’s internal ordering envisaged a hierarchy of lords, barons, burghs, university colleges, legal professions, trade guilds operating in a kingdom with multiple </w:t>
      </w:r>
      <w:r w:rsidR="00200C63">
        <w:rPr>
          <w:rFonts w:ascii="Palatino-Roman" w:hAnsi="Palatino-Roman" w:cs="Times New Roman"/>
          <w:sz w:val="24"/>
          <w:szCs w:val="24"/>
        </w:rPr>
        <w:t>sites</w:t>
      </w:r>
      <w:r w:rsidR="00F004FD" w:rsidRPr="00A6760F">
        <w:rPr>
          <w:rFonts w:ascii="Palatino-Roman" w:hAnsi="Palatino-Roman" w:cs="Times New Roman"/>
          <w:sz w:val="24"/>
          <w:szCs w:val="24"/>
        </w:rPr>
        <w:t xml:space="preserve"> of political </w:t>
      </w:r>
      <w:r w:rsidR="00DB5804">
        <w:rPr>
          <w:rFonts w:ascii="Palatino-Roman" w:hAnsi="Palatino-Roman" w:cs="Times New Roman"/>
          <w:sz w:val="24"/>
          <w:szCs w:val="24"/>
        </w:rPr>
        <w:t>legitimacy and legal authority. Viewing</w:t>
      </w:r>
      <w:r w:rsidR="00F004FD" w:rsidRPr="00A6760F">
        <w:rPr>
          <w:rFonts w:ascii="Palatino-Roman" w:hAnsi="Palatino-Roman" w:cs="Times New Roman"/>
          <w:sz w:val="24"/>
          <w:szCs w:val="24"/>
        </w:rPr>
        <w:t xml:space="preserve"> late medieval and </w:t>
      </w:r>
      <w:r w:rsidR="00F004FD" w:rsidRPr="00A6760F">
        <w:rPr>
          <w:rFonts w:ascii="Palatino-Roman" w:hAnsi="Palatino-Roman" w:cs="Times New Roman"/>
          <w:sz w:val="24"/>
          <w:szCs w:val="24"/>
        </w:rPr>
        <w:lastRenderedPageBreak/>
        <w:t xml:space="preserve">early modern Scotland in this way frames the articles </w:t>
      </w:r>
      <w:r w:rsidR="00200C63">
        <w:rPr>
          <w:rFonts w:ascii="Palatino-Roman" w:hAnsi="Palatino-Roman" w:cs="Times New Roman"/>
          <w:sz w:val="24"/>
          <w:szCs w:val="24"/>
        </w:rPr>
        <w:t xml:space="preserve">here </w:t>
      </w:r>
      <w:r w:rsidR="00F004FD" w:rsidRPr="00A6760F">
        <w:rPr>
          <w:rFonts w:ascii="Palatino-Roman" w:hAnsi="Palatino-Roman" w:cs="Times New Roman"/>
          <w:sz w:val="24"/>
          <w:szCs w:val="24"/>
        </w:rPr>
        <w:t xml:space="preserve">by showing how urban records can better </w:t>
      </w:r>
      <w:r w:rsidR="00200C63">
        <w:rPr>
          <w:rFonts w:ascii="Palatino-Roman" w:hAnsi="Palatino-Roman" w:cs="Times New Roman"/>
          <w:sz w:val="24"/>
          <w:szCs w:val="24"/>
        </w:rPr>
        <w:t xml:space="preserve">illuminate </w:t>
      </w:r>
      <w:r w:rsidR="00F004FD" w:rsidRPr="00A6760F">
        <w:rPr>
          <w:rFonts w:ascii="Palatino-Roman" w:hAnsi="Palatino-Roman" w:cs="Times New Roman"/>
          <w:sz w:val="24"/>
          <w:szCs w:val="24"/>
        </w:rPr>
        <w:t xml:space="preserve">the structures, legal cultures and languages of law and community that enabled and perpetuated the country’s markedly </w:t>
      </w:r>
      <w:proofErr w:type="spellStart"/>
      <w:r w:rsidR="00F004FD" w:rsidRPr="00A6760F">
        <w:rPr>
          <w:rFonts w:ascii="Palatino-Roman" w:hAnsi="Palatino-Roman" w:cs="Times New Roman"/>
          <w:i/>
          <w:sz w:val="24"/>
          <w:szCs w:val="24"/>
        </w:rPr>
        <w:t>ancien</w:t>
      </w:r>
      <w:proofErr w:type="spellEnd"/>
      <w:r w:rsidR="00F004FD" w:rsidRPr="00A6760F">
        <w:rPr>
          <w:rFonts w:ascii="Palatino-Roman" w:hAnsi="Palatino-Roman" w:cs="Times New Roman"/>
          <w:i/>
          <w:sz w:val="24"/>
          <w:szCs w:val="24"/>
        </w:rPr>
        <w:t xml:space="preserve"> regime</w:t>
      </w:r>
      <w:r w:rsidR="00F004FD" w:rsidRPr="00A6760F">
        <w:rPr>
          <w:rFonts w:ascii="Palatino-Roman" w:hAnsi="Palatino-Roman" w:cs="Times New Roman"/>
          <w:sz w:val="24"/>
          <w:szCs w:val="24"/>
        </w:rPr>
        <w:t xml:space="preserve"> character.</w:t>
      </w:r>
      <w:r w:rsidR="00F004FD" w:rsidRPr="00A6760F">
        <w:rPr>
          <w:rFonts w:ascii="Times New Roman" w:hAnsi="Times New Roman" w:cs="Times New Roman"/>
          <w:sz w:val="24"/>
          <w:szCs w:val="24"/>
        </w:rPr>
        <w:t xml:space="preserve"> </w:t>
      </w:r>
    </w:p>
    <w:p w:rsidR="005D3A7B" w:rsidRPr="00DB5804" w:rsidRDefault="00DB5804" w:rsidP="00062108">
      <w:pPr>
        <w:spacing w:line="360" w:lineRule="auto"/>
        <w:ind w:firstLine="720"/>
        <w:rPr>
          <w:rFonts w:ascii="Palatino-Roman" w:hAnsi="Palatino-Roman" w:cs="Times New Roman"/>
          <w:sz w:val="24"/>
          <w:szCs w:val="24"/>
        </w:rPr>
      </w:pPr>
      <w:r>
        <w:rPr>
          <w:rFonts w:ascii="Times New Roman" w:hAnsi="Times New Roman" w:cs="Times New Roman"/>
          <w:sz w:val="24"/>
          <w:szCs w:val="24"/>
        </w:rPr>
        <w:t xml:space="preserve">A second problem of concern here is that of </w:t>
      </w:r>
      <w:r w:rsidR="005D3A7B" w:rsidRPr="00A6760F">
        <w:rPr>
          <w:rFonts w:ascii="Palatino-Roman" w:hAnsi="Palatino-Roman" w:cs="Times New Roman"/>
          <w:sz w:val="24"/>
          <w:szCs w:val="24"/>
        </w:rPr>
        <w:t>‘</w:t>
      </w:r>
      <w:r>
        <w:rPr>
          <w:rFonts w:ascii="Palatino-Roman" w:hAnsi="Palatino-Roman" w:cs="Times New Roman"/>
          <w:sz w:val="24"/>
          <w:szCs w:val="24"/>
        </w:rPr>
        <w:t>c</w:t>
      </w:r>
      <w:r w:rsidR="005D3A7B" w:rsidRPr="00A6760F">
        <w:rPr>
          <w:rFonts w:ascii="Palatino-Roman" w:hAnsi="Palatino-Roman" w:cs="Times New Roman"/>
          <w:sz w:val="24"/>
          <w:szCs w:val="24"/>
        </w:rPr>
        <w:t>ommunity’</w:t>
      </w:r>
      <w:r>
        <w:rPr>
          <w:rFonts w:ascii="Palatino-Roman" w:hAnsi="Palatino-Roman" w:cs="Times New Roman"/>
          <w:sz w:val="24"/>
          <w:szCs w:val="24"/>
        </w:rPr>
        <w:t xml:space="preserve">, </w:t>
      </w:r>
      <w:r w:rsidR="00F1534B" w:rsidRPr="00A6760F">
        <w:rPr>
          <w:rFonts w:ascii="Palatino-Roman" w:hAnsi="Palatino-Roman" w:cs="Times New Roman"/>
          <w:sz w:val="24"/>
          <w:szCs w:val="24"/>
        </w:rPr>
        <w:t xml:space="preserve">well known as a knotty and </w:t>
      </w:r>
      <w:r w:rsidR="00200C63" w:rsidRPr="00A6760F">
        <w:rPr>
          <w:rFonts w:ascii="Palatino-Roman" w:hAnsi="Palatino-Roman" w:cs="Times New Roman"/>
          <w:sz w:val="24"/>
          <w:szCs w:val="24"/>
        </w:rPr>
        <w:t>difficult</w:t>
      </w:r>
      <w:r w:rsidR="00F1534B" w:rsidRPr="00A6760F">
        <w:rPr>
          <w:rFonts w:ascii="Palatino-Roman" w:hAnsi="Palatino-Roman" w:cs="Times New Roman"/>
          <w:sz w:val="24"/>
          <w:szCs w:val="24"/>
        </w:rPr>
        <w:t xml:space="preserve"> term</w:t>
      </w:r>
      <w:r>
        <w:rPr>
          <w:rFonts w:ascii="Palatino-Roman" w:hAnsi="Palatino-Roman" w:cs="Times New Roman"/>
          <w:sz w:val="24"/>
          <w:szCs w:val="24"/>
        </w:rPr>
        <w:t>. A</w:t>
      </w:r>
      <w:r w:rsidRPr="00A6760F">
        <w:rPr>
          <w:rFonts w:ascii="Palatino-Roman" w:hAnsi="Palatino-Roman" w:cs="Times New Roman"/>
          <w:sz w:val="24"/>
          <w:szCs w:val="24"/>
        </w:rPr>
        <w:t xml:space="preserve">s is </w:t>
      </w:r>
      <w:r w:rsidR="00200C63">
        <w:rPr>
          <w:rFonts w:ascii="Palatino-Roman" w:hAnsi="Palatino-Roman" w:cs="Times New Roman"/>
          <w:sz w:val="24"/>
          <w:szCs w:val="24"/>
        </w:rPr>
        <w:t>set out i</w:t>
      </w:r>
      <w:r w:rsidRPr="00A6760F">
        <w:rPr>
          <w:rFonts w:ascii="Palatino-Roman" w:hAnsi="Palatino-Roman" w:cs="Times New Roman"/>
          <w:sz w:val="24"/>
          <w:szCs w:val="24"/>
        </w:rPr>
        <w:t>n Claire Hawes’s paper,</w:t>
      </w:r>
      <w:r w:rsidR="00DB5E44">
        <w:rPr>
          <w:rFonts w:ascii="Palatino-Roman" w:hAnsi="Palatino-Roman" w:cs="Times New Roman"/>
          <w:sz w:val="24"/>
          <w:szCs w:val="24"/>
        </w:rPr>
        <w:t xml:space="preserve"> it has been the subject of debate among late medieval and early modern historians, of England in particular.</w:t>
      </w:r>
      <w:r w:rsidR="00200C63">
        <w:rPr>
          <w:rFonts w:ascii="Palatino-Roman" w:hAnsi="Palatino-Roman" w:cs="Times New Roman"/>
          <w:sz w:val="24"/>
          <w:szCs w:val="24"/>
        </w:rPr>
        <w:t xml:space="preserve"> For a generation or so </w:t>
      </w:r>
      <w:r w:rsidR="00062108">
        <w:rPr>
          <w:rFonts w:ascii="Palatino-Roman" w:hAnsi="Palatino-Roman" w:cs="Times New Roman"/>
          <w:sz w:val="24"/>
          <w:szCs w:val="24"/>
        </w:rPr>
        <w:t>researchers</w:t>
      </w:r>
      <w:r w:rsidR="00200C63">
        <w:rPr>
          <w:rFonts w:ascii="Palatino-Roman" w:hAnsi="Palatino-Roman" w:cs="Times New Roman"/>
          <w:sz w:val="24"/>
          <w:szCs w:val="24"/>
        </w:rPr>
        <w:t xml:space="preserve"> </w:t>
      </w:r>
      <w:r w:rsidR="00062108">
        <w:rPr>
          <w:rFonts w:ascii="Palatino-Roman" w:hAnsi="Palatino-Roman" w:cs="Times New Roman"/>
          <w:sz w:val="24"/>
          <w:szCs w:val="24"/>
        </w:rPr>
        <w:t xml:space="preserve">stalked </w:t>
      </w:r>
      <w:r w:rsidR="00200C63">
        <w:rPr>
          <w:rFonts w:ascii="Palatino-Roman" w:hAnsi="Palatino-Roman" w:cs="Times New Roman"/>
          <w:sz w:val="24"/>
          <w:szCs w:val="24"/>
        </w:rPr>
        <w:t xml:space="preserve">the ‘county community’ </w:t>
      </w:r>
      <w:r w:rsidR="00062108">
        <w:rPr>
          <w:rFonts w:ascii="Palatino-Roman" w:hAnsi="Palatino-Roman" w:cs="Times New Roman"/>
          <w:sz w:val="24"/>
          <w:szCs w:val="24"/>
        </w:rPr>
        <w:t xml:space="preserve">and </w:t>
      </w:r>
      <w:r w:rsidR="00200C63">
        <w:rPr>
          <w:rFonts w:ascii="Palatino-Roman" w:hAnsi="Palatino-Roman" w:cs="Times New Roman"/>
          <w:sz w:val="24"/>
          <w:szCs w:val="24"/>
        </w:rPr>
        <w:t>assembl</w:t>
      </w:r>
      <w:r w:rsidR="00062108">
        <w:rPr>
          <w:rFonts w:ascii="Palatino-Roman" w:hAnsi="Palatino-Roman" w:cs="Times New Roman"/>
          <w:sz w:val="24"/>
          <w:szCs w:val="24"/>
        </w:rPr>
        <w:t>ed a historiographical larder full</w:t>
      </w:r>
      <w:r w:rsidR="00200C63">
        <w:rPr>
          <w:rFonts w:ascii="Palatino-Roman" w:hAnsi="Palatino-Roman" w:cs="Times New Roman"/>
          <w:sz w:val="24"/>
          <w:szCs w:val="24"/>
        </w:rPr>
        <w:t xml:space="preserve"> of local studies of </w:t>
      </w:r>
      <w:r w:rsidR="006F5968">
        <w:rPr>
          <w:rFonts w:ascii="Palatino-Roman" w:hAnsi="Palatino-Roman" w:cs="Times New Roman"/>
          <w:sz w:val="24"/>
          <w:szCs w:val="24"/>
        </w:rPr>
        <w:t xml:space="preserve">the sort which </w:t>
      </w:r>
      <w:r w:rsidR="00200C63">
        <w:rPr>
          <w:rFonts w:ascii="Palatino-Roman" w:hAnsi="Palatino-Roman" w:cs="Times New Roman"/>
          <w:sz w:val="24"/>
          <w:szCs w:val="24"/>
        </w:rPr>
        <w:t xml:space="preserve">English </w:t>
      </w:r>
      <w:r w:rsidR="006F5968">
        <w:rPr>
          <w:rFonts w:ascii="Palatino-Roman" w:hAnsi="Palatino-Roman" w:cs="Times New Roman"/>
          <w:sz w:val="24"/>
          <w:szCs w:val="24"/>
        </w:rPr>
        <w:t xml:space="preserve">governmental </w:t>
      </w:r>
      <w:r w:rsidR="00200C63">
        <w:rPr>
          <w:rFonts w:ascii="Palatino-Roman" w:hAnsi="Palatino-Roman" w:cs="Times New Roman"/>
          <w:sz w:val="24"/>
          <w:szCs w:val="24"/>
        </w:rPr>
        <w:t>records dispose themselves well to</w:t>
      </w:r>
      <w:r w:rsidR="006F5968">
        <w:rPr>
          <w:rFonts w:ascii="Palatino-Roman" w:hAnsi="Palatino-Roman" w:cs="Times New Roman"/>
          <w:sz w:val="24"/>
          <w:szCs w:val="24"/>
        </w:rPr>
        <w:t xml:space="preserve">wards, in </w:t>
      </w:r>
      <w:r w:rsidR="00200C63">
        <w:rPr>
          <w:rFonts w:ascii="Palatino-Roman" w:hAnsi="Palatino-Roman" w:cs="Times New Roman"/>
          <w:sz w:val="24"/>
          <w:szCs w:val="24"/>
        </w:rPr>
        <w:t xml:space="preserve">the treatment of particular shires as units within the kingdom. </w:t>
      </w:r>
      <w:r w:rsidR="006F5968">
        <w:rPr>
          <w:rFonts w:ascii="Palatino-Roman" w:hAnsi="Palatino-Roman" w:cs="Times New Roman"/>
          <w:sz w:val="24"/>
          <w:szCs w:val="24"/>
        </w:rPr>
        <w:t xml:space="preserve">Through all this </w:t>
      </w:r>
      <w:r w:rsidR="00062108">
        <w:rPr>
          <w:rFonts w:ascii="Palatino-Roman" w:hAnsi="Palatino-Roman" w:cs="Times New Roman"/>
          <w:sz w:val="24"/>
          <w:szCs w:val="24"/>
        </w:rPr>
        <w:t xml:space="preserve">effort </w:t>
      </w:r>
      <w:r w:rsidR="006F5968">
        <w:rPr>
          <w:rFonts w:ascii="Palatino-Roman" w:hAnsi="Palatino-Roman" w:cs="Times New Roman"/>
          <w:sz w:val="24"/>
          <w:szCs w:val="24"/>
        </w:rPr>
        <w:t>t</w:t>
      </w:r>
      <w:r w:rsidR="00200C63">
        <w:rPr>
          <w:rFonts w:ascii="Palatino-Roman" w:hAnsi="Palatino-Roman" w:cs="Times New Roman"/>
          <w:sz w:val="24"/>
          <w:szCs w:val="24"/>
        </w:rPr>
        <w:t xml:space="preserve">he </w:t>
      </w:r>
      <w:r w:rsidR="00062108">
        <w:rPr>
          <w:rFonts w:ascii="Palatino-Roman" w:hAnsi="Palatino-Roman" w:cs="Times New Roman"/>
          <w:sz w:val="24"/>
          <w:szCs w:val="24"/>
        </w:rPr>
        <w:t xml:space="preserve">precision and utility </w:t>
      </w:r>
      <w:r w:rsidR="00200C63">
        <w:rPr>
          <w:rFonts w:ascii="Palatino-Roman" w:hAnsi="Palatino-Roman" w:cs="Times New Roman"/>
          <w:sz w:val="24"/>
          <w:szCs w:val="24"/>
        </w:rPr>
        <w:t xml:space="preserve">of </w:t>
      </w:r>
      <w:r w:rsidR="00062108">
        <w:rPr>
          <w:rFonts w:ascii="Palatino-Roman" w:hAnsi="Palatino-Roman" w:cs="Times New Roman"/>
          <w:sz w:val="24"/>
          <w:szCs w:val="24"/>
        </w:rPr>
        <w:t xml:space="preserve">the </w:t>
      </w:r>
      <w:r w:rsidR="00200C63">
        <w:rPr>
          <w:rFonts w:ascii="Palatino-Roman" w:hAnsi="Palatino-Roman" w:cs="Times New Roman"/>
          <w:sz w:val="24"/>
          <w:szCs w:val="24"/>
        </w:rPr>
        <w:t>concept of ‘community’ has been called into question</w:t>
      </w:r>
      <w:r w:rsidR="00062108">
        <w:rPr>
          <w:rFonts w:ascii="Palatino-Roman" w:hAnsi="Palatino-Roman" w:cs="Times New Roman"/>
          <w:sz w:val="24"/>
          <w:szCs w:val="24"/>
        </w:rPr>
        <w:t xml:space="preserve"> by some</w:t>
      </w:r>
      <w:r w:rsidR="00200C63">
        <w:rPr>
          <w:rFonts w:ascii="Palatino-Roman" w:hAnsi="Palatino-Roman" w:cs="Times New Roman"/>
          <w:sz w:val="24"/>
          <w:szCs w:val="24"/>
        </w:rPr>
        <w:t>, and defended</w:t>
      </w:r>
      <w:r w:rsidR="00062108">
        <w:rPr>
          <w:rFonts w:ascii="Palatino-Roman" w:hAnsi="Palatino-Roman" w:cs="Times New Roman"/>
          <w:sz w:val="24"/>
          <w:szCs w:val="24"/>
        </w:rPr>
        <w:t xml:space="preserve"> by others</w:t>
      </w:r>
      <w:r w:rsidR="00200C63">
        <w:rPr>
          <w:rFonts w:ascii="Palatino-Roman" w:hAnsi="Palatino-Roman" w:cs="Times New Roman"/>
          <w:sz w:val="24"/>
          <w:szCs w:val="24"/>
        </w:rPr>
        <w:t>.</w:t>
      </w:r>
      <w:r w:rsidR="00200C63">
        <w:rPr>
          <w:rStyle w:val="FootnoteReference"/>
          <w:rFonts w:ascii="Palatino-Roman" w:hAnsi="Palatino-Roman" w:cs="Times New Roman"/>
          <w:sz w:val="24"/>
          <w:szCs w:val="24"/>
        </w:rPr>
        <w:footnoteReference w:id="10"/>
      </w:r>
      <w:r w:rsidR="00200C63">
        <w:rPr>
          <w:rFonts w:ascii="Palatino-Roman" w:hAnsi="Palatino-Roman" w:cs="Times New Roman"/>
          <w:sz w:val="24"/>
          <w:szCs w:val="24"/>
        </w:rPr>
        <w:t xml:space="preserve"> Yet it has been subject to far less </w:t>
      </w:r>
      <w:r w:rsidR="006F5968">
        <w:rPr>
          <w:rFonts w:ascii="Palatino-Roman" w:hAnsi="Palatino-Roman" w:cs="Times New Roman"/>
          <w:sz w:val="24"/>
          <w:szCs w:val="24"/>
        </w:rPr>
        <w:t xml:space="preserve">thorough </w:t>
      </w:r>
      <w:r w:rsidR="00200C63">
        <w:rPr>
          <w:rFonts w:ascii="Palatino-Roman" w:hAnsi="Palatino-Roman" w:cs="Times New Roman"/>
          <w:sz w:val="24"/>
          <w:szCs w:val="24"/>
        </w:rPr>
        <w:t>interrogati</w:t>
      </w:r>
      <w:r w:rsidR="006F5968">
        <w:rPr>
          <w:rFonts w:ascii="Palatino-Roman" w:hAnsi="Palatino-Roman" w:cs="Times New Roman"/>
          <w:sz w:val="24"/>
          <w:szCs w:val="24"/>
        </w:rPr>
        <w:t xml:space="preserve">on among historians of Scotland. It has played a role in approaches to Scottish urban society, but it has tended to be treated either as a real group of people </w:t>
      </w:r>
      <w:r w:rsidR="00062108">
        <w:rPr>
          <w:rFonts w:ascii="Palatino-Roman" w:hAnsi="Palatino-Roman" w:cs="Times New Roman"/>
          <w:sz w:val="24"/>
          <w:szCs w:val="24"/>
        </w:rPr>
        <w:t xml:space="preserve">there </w:t>
      </w:r>
      <w:r w:rsidR="006F5968">
        <w:rPr>
          <w:rFonts w:ascii="Palatino-Roman" w:hAnsi="Palatino-Roman" w:cs="Times New Roman"/>
          <w:sz w:val="24"/>
          <w:szCs w:val="24"/>
        </w:rPr>
        <w:t>to be identified</w:t>
      </w:r>
      <w:r w:rsidR="00062108">
        <w:rPr>
          <w:rFonts w:ascii="Palatino-Roman" w:hAnsi="Palatino-Roman" w:cs="Times New Roman"/>
          <w:sz w:val="24"/>
          <w:szCs w:val="24"/>
        </w:rPr>
        <w:t xml:space="preserve"> in source materials</w:t>
      </w:r>
      <w:r w:rsidR="006F5968">
        <w:rPr>
          <w:rFonts w:ascii="Palatino-Roman" w:hAnsi="Palatino-Roman" w:cs="Times New Roman"/>
          <w:sz w:val="24"/>
          <w:szCs w:val="24"/>
        </w:rPr>
        <w:t>, or as a constructed representation.</w:t>
      </w:r>
      <w:r w:rsidR="0035348A">
        <w:rPr>
          <w:rStyle w:val="FootnoteReference"/>
          <w:rFonts w:ascii="Palatino-Roman" w:hAnsi="Palatino-Roman" w:cs="Times New Roman"/>
          <w:sz w:val="24"/>
          <w:szCs w:val="24"/>
        </w:rPr>
        <w:footnoteReference w:id="11"/>
      </w:r>
      <w:r w:rsidR="006F5968">
        <w:rPr>
          <w:rFonts w:ascii="Palatino-Roman" w:hAnsi="Palatino-Roman" w:cs="Times New Roman"/>
          <w:sz w:val="24"/>
          <w:szCs w:val="24"/>
        </w:rPr>
        <w:t xml:space="preserve"> The chief innovation of the approach demonstrated by Hawes in this collection is to treat </w:t>
      </w:r>
      <w:r w:rsidR="00200C63">
        <w:rPr>
          <w:rFonts w:ascii="Palatino-Roman" w:hAnsi="Palatino-Roman" w:cs="Times New Roman"/>
          <w:sz w:val="24"/>
          <w:szCs w:val="24"/>
        </w:rPr>
        <w:t>‘</w:t>
      </w:r>
      <w:r w:rsidR="006F5968">
        <w:rPr>
          <w:rFonts w:ascii="Palatino-Roman" w:hAnsi="Palatino-Roman" w:cs="Times New Roman"/>
          <w:sz w:val="24"/>
          <w:szCs w:val="24"/>
        </w:rPr>
        <w:t>c</w:t>
      </w:r>
      <w:r w:rsidR="00200C63">
        <w:rPr>
          <w:rFonts w:ascii="Palatino-Roman" w:hAnsi="Palatino-Roman" w:cs="Times New Roman"/>
          <w:sz w:val="24"/>
          <w:szCs w:val="24"/>
        </w:rPr>
        <w:t>ommunity’</w:t>
      </w:r>
      <w:r w:rsidR="00F1534B" w:rsidRPr="00A6760F">
        <w:rPr>
          <w:rFonts w:ascii="Palatino-Roman" w:hAnsi="Palatino-Roman" w:cs="Times New Roman"/>
          <w:sz w:val="24"/>
          <w:szCs w:val="24"/>
        </w:rPr>
        <w:t xml:space="preserve"> </w:t>
      </w:r>
      <w:r w:rsidR="006F5968">
        <w:rPr>
          <w:rFonts w:ascii="Palatino-Roman" w:hAnsi="Palatino-Roman" w:cs="Times New Roman"/>
          <w:sz w:val="24"/>
          <w:szCs w:val="24"/>
        </w:rPr>
        <w:t xml:space="preserve">as both </w:t>
      </w:r>
      <w:r w:rsidR="00F1534B" w:rsidRPr="00A6760F">
        <w:rPr>
          <w:rFonts w:ascii="Palatino-Roman" w:hAnsi="Palatino-Roman" w:cs="Times New Roman"/>
          <w:sz w:val="24"/>
          <w:szCs w:val="24"/>
        </w:rPr>
        <w:t xml:space="preserve">an analytical concept and as a historical term, </w:t>
      </w:r>
      <w:r w:rsidR="006F5968">
        <w:rPr>
          <w:rFonts w:ascii="Palatino-Roman" w:hAnsi="Palatino-Roman" w:cs="Times New Roman"/>
          <w:sz w:val="24"/>
          <w:szCs w:val="24"/>
        </w:rPr>
        <w:t>and to concentrate her focus of a</w:t>
      </w:r>
      <w:r w:rsidR="00F1534B" w:rsidRPr="00A6760F">
        <w:rPr>
          <w:rFonts w:ascii="Palatino-Roman" w:hAnsi="Palatino-Roman" w:cs="Times New Roman"/>
          <w:sz w:val="24"/>
          <w:szCs w:val="24"/>
        </w:rPr>
        <w:t xml:space="preserve">nalysis </w:t>
      </w:r>
      <w:r w:rsidR="00402060">
        <w:rPr>
          <w:rFonts w:ascii="Palatino-Roman" w:hAnsi="Palatino-Roman" w:cs="Times New Roman"/>
          <w:sz w:val="24"/>
          <w:szCs w:val="24"/>
        </w:rPr>
        <w:t>on the uses to which it</w:t>
      </w:r>
      <w:r w:rsidR="006F5968">
        <w:rPr>
          <w:rFonts w:ascii="Palatino-Roman" w:hAnsi="Palatino-Roman" w:cs="Times New Roman"/>
          <w:sz w:val="24"/>
          <w:szCs w:val="24"/>
        </w:rPr>
        <w:t xml:space="preserve"> was put </w:t>
      </w:r>
      <w:r w:rsidR="00F1534B" w:rsidRPr="00A6760F">
        <w:rPr>
          <w:rFonts w:ascii="Palatino-Roman" w:hAnsi="Palatino-Roman" w:cs="Times New Roman"/>
          <w:sz w:val="24"/>
          <w:szCs w:val="24"/>
        </w:rPr>
        <w:t>in the past</w:t>
      </w:r>
      <w:r w:rsidR="005D3A7B" w:rsidRPr="00A6760F">
        <w:rPr>
          <w:rFonts w:ascii="Palatino-Roman" w:hAnsi="Palatino-Roman" w:cs="Times New Roman"/>
          <w:sz w:val="24"/>
          <w:szCs w:val="24"/>
        </w:rPr>
        <w:t>.</w:t>
      </w:r>
      <w:r w:rsidR="00F1534B" w:rsidRPr="00A6760F">
        <w:rPr>
          <w:rFonts w:ascii="Palatino-Roman" w:hAnsi="Palatino-Roman" w:cs="Times New Roman"/>
          <w:sz w:val="24"/>
          <w:szCs w:val="24"/>
        </w:rPr>
        <w:t xml:space="preserve"> </w:t>
      </w:r>
      <w:r w:rsidR="006F5968">
        <w:rPr>
          <w:rFonts w:ascii="Palatino-Roman" w:hAnsi="Palatino-Roman" w:cs="Times New Roman"/>
          <w:sz w:val="24"/>
          <w:szCs w:val="24"/>
        </w:rPr>
        <w:t>I</w:t>
      </w:r>
      <w:r w:rsidR="00F1534B" w:rsidRPr="00A6760F">
        <w:rPr>
          <w:rFonts w:ascii="Palatino-Roman" w:hAnsi="Palatino-Roman" w:cs="Times New Roman"/>
          <w:sz w:val="24"/>
          <w:szCs w:val="24"/>
        </w:rPr>
        <w:t>n this regard</w:t>
      </w:r>
      <w:r w:rsidR="00C8301B">
        <w:rPr>
          <w:rFonts w:ascii="Palatino-Roman" w:hAnsi="Palatino-Roman" w:cs="Times New Roman"/>
          <w:sz w:val="24"/>
          <w:szCs w:val="24"/>
        </w:rPr>
        <w:t xml:space="preserve"> she reveals how</w:t>
      </w:r>
      <w:r w:rsidR="00F1534B" w:rsidRPr="00A6760F">
        <w:rPr>
          <w:rFonts w:ascii="Palatino-Roman" w:hAnsi="Palatino-Roman" w:cs="Times New Roman"/>
          <w:sz w:val="24"/>
          <w:szCs w:val="24"/>
        </w:rPr>
        <w:t xml:space="preserve"> the rhetoric of community to a degree was a tool which defined urban, corporate, social organisation. </w:t>
      </w:r>
      <w:r w:rsidR="00062108">
        <w:rPr>
          <w:rFonts w:ascii="Palatino-Roman" w:hAnsi="Palatino-Roman" w:cs="Times New Roman"/>
          <w:sz w:val="24"/>
          <w:szCs w:val="24"/>
        </w:rPr>
        <w:t>It also facilitated processes of inclusion and exclusion.</w:t>
      </w:r>
    </w:p>
    <w:p w:rsidR="00402060" w:rsidRPr="00A6760F" w:rsidRDefault="00C8301B" w:rsidP="00402060">
      <w:pPr>
        <w:spacing w:line="360" w:lineRule="auto"/>
        <w:ind w:firstLine="720"/>
        <w:rPr>
          <w:rFonts w:ascii="Palatino-Roman" w:hAnsi="Palatino-Roman" w:cs="Times New Roman"/>
          <w:sz w:val="24"/>
          <w:szCs w:val="24"/>
        </w:rPr>
      </w:pPr>
      <w:r>
        <w:rPr>
          <w:rFonts w:ascii="Palatino-Roman" w:hAnsi="Palatino-Roman" w:cs="Times New Roman"/>
          <w:sz w:val="24"/>
          <w:szCs w:val="24"/>
        </w:rPr>
        <w:t>In these ways t</w:t>
      </w:r>
      <w:r w:rsidR="005D3A7B" w:rsidRPr="00A6760F">
        <w:rPr>
          <w:rFonts w:ascii="Palatino-Roman" w:hAnsi="Palatino-Roman" w:cs="Times New Roman"/>
          <w:sz w:val="24"/>
          <w:szCs w:val="24"/>
        </w:rPr>
        <w:t xml:space="preserve">he </w:t>
      </w:r>
      <w:r>
        <w:rPr>
          <w:rFonts w:ascii="Palatino-Roman" w:hAnsi="Palatino-Roman" w:cs="Times New Roman"/>
          <w:sz w:val="24"/>
          <w:szCs w:val="24"/>
        </w:rPr>
        <w:t xml:space="preserve">special section aims </w:t>
      </w:r>
      <w:r w:rsidR="006A0C6F">
        <w:rPr>
          <w:rFonts w:ascii="Palatino-Roman" w:hAnsi="Palatino-Roman" w:cs="Times New Roman"/>
          <w:sz w:val="24"/>
          <w:szCs w:val="24"/>
        </w:rPr>
        <w:t>to recover better the nature and tone of Scottish urban government, an objective previously identified in the historiography as long overdue.</w:t>
      </w:r>
      <w:r w:rsidR="006A0C6F">
        <w:rPr>
          <w:rStyle w:val="FootnoteReference"/>
          <w:rFonts w:ascii="Palatino-Roman" w:hAnsi="Palatino-Roman" w:cs="Times New Roman"/>
          <w:sz w:val="24"/>
          <w:szCs w:val="24"/>
        </w:rPr>
        <w:footnoteReference w:id="12"/>
      </w:r>
      <w:r w:rsidR="006A0C6F">
        <w:rPr>
          <w:rFonts w:ascii="Palatino-Roman" w:hAnsi="Palatino-Roman" w:cs="Times New Roman"/>
          <w:sz w:val="24"/>
          <w:szCs w:val="24"/>
        </w:rPr>
        <w:t xml:space="preserve"> The three </w:t>
      </w:r>
      <w:r w:rsidR="005D3A7B" w:rsidRPr="00A6760F">
        <w:rPr>
          <w:rFonts w:ascii="Palatino-Roman" w:hAnsi="Palatino-Roman" w:cs="Times New Roman"/>
          <w:sz w:val="24"/>
          <w:szCs w:val="24"/>
        </w:rPr>
        <w:t xml:space="preserve">articles </w:t>
      </w:r>
      <w:r w:rsidR="00F1534B" w:rsidRPr="00A6760F">
        <w:rPr>
          <w:rFonts w:ascii="Palatino-Roman" w:hAnsi="Palatino-Roman" w:cs="Times New Roman"/>
          <w:sz w:val="24"/>
          <w:szCs w:val="24"/>
        </w:rPr>
        <w:t xml:space="preserve">presented here </w:t>
      </w:r>
      <w:r w:rsidR="005D3A7B" w:rsidRPr="00A6760F">
        <w:rPr>
          <w:rFonts w:ascii="Palatino-Roman" w:hAnsi="Palatino-Roman" w:cs="Times New Roman"/>
          <w:sz w:val="24"/>
          <w:szCs w:val="24"/>
        </w:rPr>
        <w:t xml:space="preserve">span from the end of the late </w:t>
      </w:r>
      <w:r w:rsidR="005D3A7B" w:rsidRPr="00A6760F">
        <w:rPr>
          <w:rFonts w:ascii="Palatino-Roman" w:hAnsi="Palatino-Roman" w:cs="Times New Roman"/>
          <w:sz w:val="24"/>
          <w:szCs w:val="24"/>
        </w:rPr>
        <w:lastRenderedPageBreak/>
        <w:t xml:space="preserve">medieval period to the end of the early modern period. </w:t>
      </w:r>
      <w:r w:rsidR="003D1F33" w:rsidRPr="00A6760F">
        <w:rPr>
          <w:rFonts w:ascii="Palatino-Roman" w:hAnsi="Palatino-Roman" w:cs="Times New Roman"/>
          <w:sz w:val="24"/>
          <w:szCs w:val="24"/>
        </w:rPr>
        <w:t>This</w:t>
      </w:r>
      <w:r w:rsidR="00252FA7" w:rsidRPr="00A6760F">
        <w:rPr>
          <w:rFonts w:ascii="Palatino-Roman" w:hAnsi="Palatino-Roman" w:cs="Times New Roman"/>
          <w:sz w:val="24"/>
          <w:szCs w:val="24"/>
        </w:rPr>
        <w:t xml:space="preserve"> chronological range</w:t>
      </w:r>
      <w:r w:rsidR="003D1F33" w:rsidRPr="00A6760F">
        <w:rPr>
          <w:rFonts w:ascii="Palatino-Roman" w:hAnsi="Palatino-Roman" w:cs="Times New Roman"/>
          <w:sz w:val="24"/>
          <w:szCs w:val="24"/>
        </w:rPr>
        <w:t xml:space="preserve"> is perhaps more familiar in a Continental context (spanning </w:t>
      </w:r>
      <w:r w:rsidR="00252FA7" w:rsidRPr="00A6760F">
        <w:rPr>
          <w:rFonts w:ascii="Palatino-Roman" w:hAnsi="Palatino-Roman" w:cs="Times New Roman"/>
          <w:sz w:val="24"/>
          <w:szCs w:val="24"/>
        </w:rPr>
        <w:t xml:space="preserve">from </w:t>
      </w:r>
      <w:r w:rsidR="003D1F33" w:rsidRPr="00A6760F">
        <w:rPr>
          <w:rFonts w:ascii="Palatino-Roman" w:hAnsi="Palatino-Roman" w:cs="Times New Roman"/>
          <w:sz w:val="24"/>
          <w:szCs w:val="24"/>
        </w:rPr>
        <w:t xml:space="preserve">‘Renaissance’ </w:t>
      </w:r>
      <w:r w:rsidR="00252FA7" w:rsidRPr="00A6760F">
        <w:rPr>
          <w:rFonts w:ascii="Palatino-Roman" w:hAnsi="Palatino-Roman" w:cs="Times New Roman"/>
          <w:sz w:val="24"/>
          <w:szCs w:val="24"/>
        </w:rPr>
        <w:t>to</w:t>
      </w:r>
      <w:r w:rsidR="003D1F33" w:rsidRPr="00A6760F">
        <w:rPr>
          <w:rFonts w:ascii="Palatino-Roman" w:hAnsi="Palatino-Roman" w:cs="Times New Roman"/>
          <w:sz w:val="24"/>
          <w:szCs w:val="24"/>
        </w:rPr>
        <w:t xml:space="preserve"> ‘Revolution’) than in a Scottish one,</w:t>
      </w:r>
      <w:r w:rsidR="003D1F33" w:rsidRPr="00A6760F">
        <w:rPr>
          <w:rStyle w:val="FootnoteReference"/>
          <w:rFonts w:ascii="Palatino-Roman" w:hAnsi="Palatino-Roman" w:cs="Times New Roman"/>
          <w:sz w:val="24"/>
          <w:szCs w:val="24"/>
        </w:rPr>
        <w:footnoteReference w:id="13"/>
      </w:r>
      <w:r w:rsidR="003D1F33" w:rsidRPr="00A6760F">
        <w:rPr>
          <w:rFonts w:ascii="Palatino-Roman" w:hAnsi="Palatino-Roman" w:cs="Times New Roman"/>
          <w:sz w:val="24"/>
          <w:szCs w:val="24"/>
        </w:rPr>
        <w:t xml:space="preserve"> although </w:t>
      </w:r>
      <w:r w:rsidR="00B41157" w:rsidRPr="00A6760F">
        <w:rPr>
          <w:rFonts w:ascii="Palatino-Roman" w:hAnsi="Palatino-Roman" w:cs="Times New Roman"/>
          <w:sz w:val="24"/>
          <w:szCs w:val="24"/>
        </w:rPr>
        <w:t xml:space="preserve">a </w:t>
      </w:r>
      <w:r w:rsidR="003D1F33" w:rsidRPr="00A6760F">
        <w:rPr>
          <w:rFonts w:ascii="Palatino-Roman" w:hAnsi="Palatino-Roman" w:cs="Times New Roman"/>
          <w:sz w:val="24"/>
          <w:szCs w:val="24"/>
        </w:rPr>
        <w:t>similar range has recently been applied to the history of Dundee.</w:t>
      </w:r>
      <w:r w:rsidR="003D1F33" w:rsidRPr="00A6760F">
        <w:rPr>
          <w:rStyle w:val="FootnoteReference"/>
          <w:rFonts w:ascii="Palatino-Roman" w:hAnsi="Palatino-Roman" w:cs="Times New Roman"/>
          <w:sz w:val="24"/>
          <w:szCs w:val="24"/>
        </w:rPr>
        <w:footnoteReference w:id="14"/>
      </w:r>
      <w:r w:rsidR="003D1F33" w:rsidRPr="00A6760F">
        <w:rPr>
          <w:rFonts w:ascii="Palatino-Roman" w:hAnsi="Palatino-Roman" w:cs="Times New Roman"/>
          <w:sz w:val="24"/>
          <w:szCs w:val="24"/>
        </w:rPr>
        <w:t xml:space="preserve"> One matter which emerges in this regard concerns the analytical categories we use as scholars</w:t>
      </w:r>
      <w:r w:rsidR="00B41157" w:rsidRPr="00A6760F">
        <w:rPr>
          <w:rFonts w:ascii="Palatino-Roman" w:hAnsi="Palatino-Roman" w:cs="Times New Roman"/>
          <w:sz w:val="24"/>
          <w:szCs w:val="24"/>
        </w:rPr>
        <w:t xml:space="preserve"> and their utility across historic time</w:t>
      </w:r>
      <w:r w:rsidR="00795EF0" w:rsidRPr="00A6760F">
        <w:rPr>
          <w:rFonts w:ascii="Palatino-Roman" w:hAnsi="Palatino-Roman" w:cs="Times New Roman"/>
          <w:sz w:val="24"/>
          <w:szCs w:val="24"/>
        </w:rPr>
        <w:t xml:space="preserve">. </w:t>
      </w:r>
      <w:r w:rsidR="003D1F33" w:rsidRPr="00A6760F">
        <w:rPr>
          <w:rFonts w:ascii="Palatino-Roman" w:hAnsi="Palatino-Roman" w:cs="Times New Roman"/>
          <w:sz w:val="24"/>
          <w:szCs w:val="24"/>
        </w:rPr>
        <w:t xml:space="preserve">Hawes and Mackillop prompt questions about the interpretation of words and concepts, </w:t>
      </w:r>
      <w:r w:rsidR="006A0C6F">
        <w:rPr>
          <w:rFonts w:ascii="Palatino-Roman" w:hAnsi="Palatino-Roman" w:cs="Times New Roman"/>
          <w:sz w:val="24"/>
          <w:szCs w:val="24"/>
        </w:rPr>
        <w:t>such as ‘</w:t>
      </w:r>
      <w:proofErr w:type="spellStart"/>
      <w:r w:rsidR="006A0C6F" w:rsidRPr="006A0C6F">
        <w:rPr>
          <w:rFonts w:ascii="Palatino-Roman" w:hAnsi="Palatino-Roman" w:cs="Times New Roman"/>
          <w:i/>
          <w:sz w:val="24"/>
          <w:szCs w:val="24"/>
        </w:rPr>
        <w:t>communitas</w:t>
      </w:r>
      <w:proofErr w:type="spellEnd"/>
      <w:r w:rsidR="006A0C6F" w:rsidRPr="006A0C6F">
        <w:rPr>
          <w:rFonts w:ascii="Palatino-Roman" w:hAnsi="Palatino-Roman" w:cs="Times New Roman"/>
          <w:sz w:val="24"/>
          <w:szCs w:val="24"/>
        </w:rPr>
        <w:t>’</w:t>
      </w:r>
      <w:r w:rsidR="006A0C6F">
        <w:rPr>
          <w:rFonts w:ascii="Palatino-Roman" w:hAnsi="Palatino-Roman" w:cs="Times New Roman"/>
          <w:sz w:val="24"/>
          <w:szCs w:val="24"/>
        </w:rPr>
        <w:t xml:space="preserve"> and ‘reform’, </w:t>
      </w:r>
      <w:r w:rsidR="003D1F33" w:rsidRPr="00A6760F">
        <w:rPr>
          <w:rFonts w:ascii="Palatino-Roman" w:hAnsi="Palatino-Roman" w:cs="Times New Roman"/>
          <w:sz w:val="24"/>
          <w:szCs w:val="24"/>
        </w:rPr>
        <w:t>especially when focusing on the language of law and authority. In this way we might ask how apparent similarities or continuities across our selected period may mislead. For example, with Hawes’</w:t>
      </w:r>
      <w:r w:rsidR="00F1534B" w:rsidRPr="00A6760F">
        <w:rPr>
          <w:rFonts w:ascii="Palatino-Roman" w:hAnsi="Palatino-Roman" w:cs="Times New Roman"/>
          <w:sz w:val="24"/>
          <w:szCs w:val="24"/>
        </w:rPr>
        <w:t>s</w:t>
      </w:r>
      <w:r w:rsidR="003D1F33" w:rsidRPr="00A6760F">
        <w:rPr>
          <w:rFonts w:ascii="Palatino-Roman" w:hAnsi="Palatino-Roman" w:cs="Times New Roman"/>
          <w:sz w:val="24"/>
          <w:szCs w:val="24"/>
        </w:rPr>
        <w:t xml:space="preserve"> and Mackillop’s papers in mind, should the use of the word ‘community’ in 1472 be understood to refer to the same con</w:t>
      </w:r>
      <w:r w:rsidR="00B41157" w:rsidRPr="00A6760F">
        <w:rPr>
          <w:rFonts w:ascii="Palatino-Roman" w:hAnsi="Palatino-Roman" w:cs="Times New Roman"/>
          <w:sz w:val="24"/>
          <w:szCs w:val="24"/>
        </w:rPr>
        <w:t>cept as when it was used in 1785</w:t>
      </w:r>
      <w:r w:rsidR="003D1F33" w:rsidRPr="00A6760F">
        <w:rPr>
          <w:rFonts w:ascii="Palatino-Roman" w:hAnsi="Palatino-Roman" w:cs="Times New Roman"/>
          <w:sz w:val="24"/>
          <w:szCs w:val="24"/>
        </w:rPr>
        <w:t>?</w:t>
      </w:r>
      <w:r w:rsidR="003D1F33" w:rsidRPr="00A6760F">
        <w:rPr>
          <w:rStyle w:val="FootnoteReference"/>
          <w:rFonts w:ascii="Palatino-Roman" w:hAnsi="Palatino-Roman" w:cs="Times New Roman"/>
          <w:sz w:val="24"/>
          <w:szCs w:val="24"/>
        </w:rPr>
        <w:footnoteReference w:id="15"/>
      </w:r>
      <w:r w:rsidR="003D1F33" w:rsidRPr="00A6760F">
        <w:rPr>
          <w:rFonts w:ascii="Palatino-Roman" w:hAnsi="Palatino-Roman" w:cs="Times New Roman"/>
          <w:sz w:val="24"/>
          <w:szCs w:val="24"/>
        </w:rPr>
        <w:t xml:space="preserve"> Bearing such potential difficulties in mind, we would argue that the chronological span adopted here is a bridgeable one – and useful in the bridging – for </w:t>
      </w:r>
      <w:r w:rsidR="00B41157" w:rsidRPr="00A6760F">
        <w:rPr>
          <w:rFonts w:ascii="Palatino-Roman" w:hAnsi="Palatino-Roman" w:cs="Times New Roman"/>
          <w:sz w:val="24"/>
          <w:szCs w:val="24"/>
        </w:rPr>
        <w:t xml:space="preserve">begging such questions </w:t>
      </w:r>
      <w:r w:rsidR="003D1F33" w:rsidRPr="00A6760F">
        <w:rPr>
          <w:rFonts w:ascii="Palatino-Roman" w:hAnsi="Palatino-Roman" w:cs="Times New Roman"/>
          <w:sz w:val="24"/>
          <w:szCs w:val="24"/>
        </w:rPr>
        <w:t>of periodisation, and the balance between change and continuity across the period. How far, one might ask with</w:t>
      </w:r>
      <w:r w:rsidR="00252FA7" w:rsidRPr="00A6760F">
        <w:rPr>
          <w:rFonts w:ascii="Palatino-Roman" w:hAnsi="Palatino-Roman" w:cs="Times New Roman"/>
          <w:sz w:val="24"/>
          <w:szCs w:val="24"/>
        </w:rPr>
        <w:t xml:space="preserve"> reference to the papers by Harris and </w:t>
      </w:r>
      <w:r w:rsidR="003D1F33" w:rsidRPr="00A6760F">
        <w:rPr>
          <w:rFonts w:ascii="Palatino-Roman" w:hAnsi="Palatino-Roman" w:cs="Times New Roman"/>
          <w:sz w:val="24"/>
          <w:szCs w:val="24"/>
        </w:rPr>
        <w:t xml:space="preserve">Mackillop, is the pre-revolutionary </w:t>
      </w:r>
      <w:proofErr w:type="spellStart"/>
      <w:r w:rsidR="003D1F33" w:rsidRPr="00A6760F">
        <w:rPr>
          <w:rFonts w:ascii="Palatino-Roman" w:hAnsi="Palatino-Roman" w:cs="Times New Roman"/>
          <w:i/>
          <w:sz w:val="24"/>
          <w:szCs w:val="24"/>
        </w:rPr>
        <w:t>ancien</w:t>
      </w:r>
      <w:proofErr w:type="spellEnd"/>
      <w:r w:rsidR="003D1F33" w:rsidRPr="00A6760F">
        <w:rPr>
          <w:rFonts w:ascii="Palatino-Roman" w:hAnsi="Palatino-Roman" w:cs="Times New Roman"/>
          <w:i/>
          <w:sz w:val="24"/>
          <w:szCs w:val="24"/>
        </w:rPr>
        <w:t xml:space="preserve"> regime</w:t>
      </w:r>
      <w:r w:rsidR="003D1F33" w:rsidRPr="00A6760F">
        <w:rPr>
          <w:rFonts w:ascii="Palatino-Roman" w:hAnsi="Palatino-Roman" w:cs="Times New Roman"/>
          <w:sz w:val="24"/>
          <w:szCs w:val="24"/>
        </w:rPr>
        <w:t xml:space="preserve"> of a Continental and American frame of reference helpfully applied in Scotland, where a governing framework underpinned by legally defined liberties and hierarchical corporate privilege came to be challenged and redirected with processes of reform</w:t>
      </w:r>
      <w:r w:rsidR="005D3A7B" w:rsidRPr="00A6760F">
        <w:rPr>
          <w:rFonts w:ascii="Palatino-Roman" w:hAnsi="Palatino-Roman" w:cs="Times New Roman"/>
          <w:sz w:val="24"/>
          <w:szCs w:val="24"/>
        </w:rPr>
        <w:t xml:space="preserve"> and legal contestation</w:t>
      </w:r>
      <w:r w:rsidR="003D1F33" w:rsidRPr="00A6760F">
        <w:rPr>
          <w:rFonts w:ascii="Palatino-Roman" w:hAnsi="Palatino-Roman" w:cs="Times New Roman"/>
          <w:sz w:val="24"/>
          <w:szCs w:val="24"/>
        </w:rPr>
        <w:t xml:space="preserve">? </w:t>
      </w:r>
      <w:r w:rsidR="006A0C6F">
        <w:rPr>
          <w:rFonts w:ascii="Palatino-Roman" w:hAnsi="Palatino-Roman" w:cs="Times New Roman"/>
          <w:sz w:val="24"/>
          <w:szCs w:val="24"/>
        </w:rPr>
        <w:t xml:space="preserve">Do these court-driven trends, and the vocabulary or rhetoric of privilege accompanying them, help trace the end of </w:t>
      </w:r>
      <w:proofErr w:type="spellStart"/>
      <w:r w:rsidR="006A0C6F" w:rsidRPr="006A0C6F">
        <w:rPr>
          <w:rFonts w:ascii="Palatino-Roman" w:hAnsi="Palatino-Roman" w:cs="Times New Roman"/>
          <w:i/>
          <w:sz w:val="24"/>
          <w:szCs w:val="24"/>
        </w:rPr>
        <w:t>ancien</w:t>
      </w:r>
      <w:proofErr w:type="spellEnd"/>
      <w:r w:rsidR="006A0C6F" w:rsidRPr="006A0C6F">
        <w:rPr>
          <w:rFonts w:ascii="Palatino-Roman" w:hAnsi="Palatino-Roman" w:cs="Times New Roman"/>
          <w:i/>
          <w:sz w:val="24"/>
          <w:szCs w:val="24"/>
        </w:rPr>
        <w:t xml:space="preserve"> regime</w:t>
      </w:r>
      <w:r w:rsidR="006A0C6F">
        <w:rPr>
          <w:rFonts w:ascii="Palatino-Roman" w:hAnsi="Palatino-Roman" w:cs="Times New Roman"/>
          <w:sz w:val="24"/>
          <w:szCs w:val="24"/>
        </w:rPr>
        <w:t xml:space="preserve"> Scotland just as surely as better known phenomena such as industrialis</w:t>
      </w:r>
      <w:r w:rsidR="00402060">
        <w:rPr>
          <w:rFonts w:ascii="Palatino-Roman" w:hAnsi="Palatino-Roman" w:cs="Times New Roman"/>
          <w:sz w:val="24"/>
          <w:szCs w:val="24"/>
        </w:rPr>
        <w:t>ation, and political radicalism?</w:t>
      </w:r>
      <w:r w:rsidR="003D1F33" w:rsidRPr="00A6760F">
        <w:rPr>
          <w:rFonts w:ascii="Palatino-Roman" w:hAnsi="Palatino-Roman" w:cs="Times New Roman"/>
          <w:sz w:val="24"/>
          <w:szCs w:val="24"/>
        </w:rPr>
        <w:t xml:space="preserve"> </w:t>
      </w:r>
    </w:p>
    <w:p w:rsidR="00616784" w:rsidRPr="00A6760F" w:rsidRDefault="003D1F33" w:rsidP="00234CF5">
      <w:pPr>
        <w:spacing w:line="360" w:lineRule="auto"/>
        <w:ind w:firstLine="720"/>
        <w:rPr>
          <w:rFonts w:ascii="Palatino-Roman" w:hAnsi="Palatino-Roman" w:cs="Times New Roman"/>
          <w:sz w:val="24"/>
          <w:szCs w:val="24"/>
        </w:rPr>
      </w:pPr>
      <w:r w:rsidRPr="00A6760F">
        <w:rPr>
          <w:rFonts w:ascii="Palatino-Roman" w:hAnsi="Palatino-Roman" w:cs="Times New Roman"/>
          <w:sz w:val="24"/>
          <w:szCs w:val="24"/>
        </w:rPr>
        <w:t>Still another issue</w:t>
      </w:r>
      <w:r w:rsidR="00F1534B" w:rsidRPr="00A6760F">
        <w:rPr>
          <w:rFonts w:ascii="Palatino-Roman" w:hAnsi="Palatino-Roman" w:cs="Times New Roman"/>
          <w:sz w:val="24"/>
          <w:szCs w:val="24"/>
        </w:rPr>
        <w:t xml:space="preserve"> </w:t>
      </w:r>
      <w:r w:rsidR="001006B8" w:rsidRPr="00A6760F">
        <w:rPr>
          <w:rFonts w:ascii="Palatino-Roman" w:hAnsi="Palatino-Roman" w:cs="Times New Roman"/>
          <w:sz w:val="24"/>
          <w:szCs w:val="24"/>
        </w:rPr>
        <w:t>concerns ways to think about law and authority</w:t>
      </w:r>
      <w:r w:rsidR="00350518" w:rsidRPr="00A6760F">
        <w:rPr>
          <w:rFonts w:ascii="Palatino-Roman" w:hAnsi="Palatino-Roman" w:cs="Times New Roman"/>
          <w:sz w:val="24"/>
          <w:szCs w:val="24"/>
        </w:rPr>
        <w:t>,</w:t>
      </w:r>
      <w:r w:rsidR="001006B8" w:rsidRPr="00A6760F">
        <w:rPr>
          <w:rFonts w:ascii="Palatino-Roman" w:hAnsi="Palatino-Roman" w:cs="Times New Roman"/>
          <w:sz w:val="24"/>
          <w:szCs w:val="24"/>
        </w:rPr>
        <w:t xml:space="preserve"> especially national </w:t>
      </w:r>
      <w:r w:rsidR="00350518" w:rsidRPr="00A6760F">
        <w:rPr>
          <w:rFonts w:ascii="Palatino-Roman" w:hAnsi="Palatino-Roman" w:cs="Times New Roman"/>
          <w:sz w:val="24"/>
          <w:szCs w:val="24"/>
        </w:rPr>
        <w:t xml:space="preserve">and urban </w:t>
      </w:r>
      <w:r w:rsidR="001006B8" w:rsidRPr="00A6760F">
        <w:rPr>
          <w:rFonts w:ascii="Palatino-Roman" w:hAnsi="Palatino-Roman" w:cs="Times New Roman"/>
          <w:sz w:val="24"/>
          <w:szCs w:val="24"/>
        </w:rPr>
        <w:t xml:space="preserve">legal </w:t>
      </w:r>
      <w:r w:rsidR="00831BFE" w:rsidRPr="00A6760F">
        <w:rPr>
          <w:rFonts w:ascii="Palatino-Roman" w:hAnsi="Palatino-Roman" w:cs="Times New Roman"/>
          <w:sz w:val="24"/>
          <w:szCs w:val="24"/>
        </w:rPr>
        <w:t xml:space="preserve">and political </w:t>
      </w:r>
      <w:r w:rsidR="001006B8" w:rsidRPr="00A6760F">
        <w:rPr>
          <w:rFonts w:ascii="Palatino-Roman" w:hAnsi="Palatino-Roman" w:cs="Times New Roman"/>
          <w:sz w:val="24"/>
          <w:szCs w:val="24"/>
        </w:rPr>
        <w:t>cultures</w:t>
      </w:r>
      <w:r w:rsidR="00F1534B" w:rsidRPr="00A6760F">
        <w:rPr>
          <w:rFonts w:ascii="Palatino-Roman" w:hAnsi="Palatino-Roman" w:cs="Times New Roman"/>
          <w:sz w:val="24"/>
          <w:szCs w:val="24"/>
        </w:rPr>
        <w:t xml:space="preserve">, themes which are explicitly covered in Bob Harris’s </w:t>
      </w:r>
      <w:r w:rsidR="00234CF5" w:rsidRPr="00A6760F">
        <w:rPr>
          <w:rFonts w:ascii="Palatino-Roman" w:hAnsi="Palatino-Roman" w:cs="Times New Roman"/>
          <w:sz w:val="24"/>
          <w:szCs w:val="24"/>
        </w:rPr>
        <w:t>essay</w:t>
      </w:r>
      <w:r w:rsidR="00350518" w:rsidRPr="00A6760F">
        <w:rPr>
          <w:rFonts w:ascii="Palatino-Roman" w:hAnsi="Palatino-Roman" w:cs="Times New Roman"/>
          <w:sz w:val="24"/>
          <w:szCs w:val="24"/>
        </w:rPr>
        <w:t xml:space="preserve">. </w:t>
      </w:r>
      <w:r w:rsidR="00607B4A" w:rsidRPr="00A6760F">
        <w:rPr>
          <w:rFonts w:ascii="Palatino-Roman" w:hAnsi="Palatino-Roman" w:cs="Times New Roman"/>
          <w:sz w:val="24"/>
          <w:szCs w:val="24"/>
        </w:rPr>
        <w:t>Indeed o</w:t>
      </w:r>
      <w:r w:rsidR="001006B8" w:rsidRPr="00A6760F">
        <w:rPr>
          <w:rFonts w:ascii="Palatino-Roman" w:hAnsi="Palatino-Roman" w:cs="Times New Roman"/>
          <w:sz w:val="24"/>
          <w:szCs w:val="24"/>
        </w:rPr>
        <w:t>ne of the longest standing definitions of what constituted a town</w:t>
      </w:r>
      <w:r w:rsidR="00350518" w:rsidRPr="00A6760F">
        <w:rPr>
          <w:rFonts w:ascii="Palatino-Roman" w:hAnsi="Palatino-Roman" w:cs="Times New Roman"/>
          <w:sz w:val="24"/>
          <w:szCs w:val="24"/>
        </w:rPr>
        <w:t xml:space="preserve"> i</w:t>
      </w:r>
      <w:r w:rsidR="001006B8" w:rsidRPr="00A6760F">
        <w:rPr>
          <w:rFonts w:ascii="Palatino-Roman" w:hAnsi="Palatino-Roman" w:cs="Times New Roman"/>
          <w:sz w:val="24"/>
          <w:szCs w:val="24"/>
        </w:rPr>
        <w:t>s that it is a legally or constitutionally defined entity.</w:t>
      </w:r>
      <w:r w:rsidR="001006B8" w:rsidRPr="00A6760F">
        <w:rPr>
          <w:rStyle w:val="FootnoteReference"/>
          <w:rFonts w:ascii="Palatino-Roman" w:hAnsi="Palatino-Roman" w:cs="Times New Roman"/>
          <w:sz w:val="24"/>
          <w:szCs w:val="24"/>
        </w:rPr>
        <w:footnoteReference w:id="16"/>
      </w:r>
      <w:r w:rsidR="001006B8" w:rsidRPr="00A6760F">
        <w:rPr>
          <w:rFonts w:ascii="Palatino-Roman" w:hAnsi="Palatino-Roman" w:cs="Times New Roman"/>
          <w:sz w:val="24"/>
          <w:szCs w:val="24"/>
        </w:rPr>
        <w:t xml:space="preserve"> </w:t>
      </w:r>
      <w:r w:rsidR="00234CF5" w:rsidRPr="00A6760F">
        <w:rPr>
          <w:rFonts w:ascii="Palatino-Roman" w:hAnsi="Palatino-Roman" w:cs="Times New Roman"/>
          <w:sz w:val="24"/>
          <w:szCs w:val="24"/>
        </w:rPr>
        <w:t xml:space="preserve">These </w:t>
      </w:r>
      <w:r w:rsidR="00234CF5" w:rsidRPr="00A6760F">
        <w:rPr>
          <w:rFonts w:ascii="Palatino-Roman" w:hAnsi="Palatino-Roman" w:cs="Times New Roman"/>
          <w:sz w:val="24"/>
          <w:szCs w:val="24"/>
        </w:rPr>
        <w:lastRenderedPageBreak/>
        <w:t xml:space="preserve">three papers are especially </w:t>
      </w:r>
      <w:r w:rsidR="001006B8" w:rsidRPr="00A6760F">
        <w:rPr>
          <w:rFonts w:ascii="Palatino-Roman" w:hAnsi="Palatino-Roman" w:cs="Times New Roman"/>
          <w:sz w:val="24"/>
          <w:szCs w:val="24"/>
        </w:rPr>
        <w:t xml:space="preserve">interested in the role of towns as </w:t>
      </w:r>
      <w:r w:rsidR="001006B8" w:rsidRPr="00A6760F">
        <w:rPr>
          <w:rFonts w:ascii="Palatino-Roman" w:hAnsi="Palatino-Roman" w:cs="Times New Roman"/>
          <w:i/>
          <w:sz w:val="24"/>
          <w:szCs w:val="24"/>
        </w:rPr>
        <w:t>fora</w:t>
      </w:r>
      <w:r w:rsidR="001006B8" w:rsidRPr="00A6760F">
        <w:rPr>
          <w:rFonts w:ascii="Palatino-Roman" w:hAnsi="Palatino-Roman" w:cs="Times New Roman"/>
          <w:sz w:val="24"/>
          <w:szCs w:val="24"/>
        </w:rPr>
        <w:t xml:space="preserve"> for processes of legal action, </w:t>
      </w:r>
      <w:r w:rsidR="00350518" w:rsidRPr="00A6760F">
        <w:rPr>
          <w:rFonts w:ascii="Palatino-Roman" w:hAnsi="Palatino-Roman" w:cs="Times New Roman"/>
          <w:sz w:val="24"/>
          <w:szCs w:val="24"/>
        </w:rPr>
        <w:t xml:space="preserve">as parties themselves in legal action </w:t>
      </w:r>
      <w:r w:rsidR="001D03E5" w:rsidRPr="00A6760F">
        <w:rPr>
          <w:rFonts w:ascii="Palatino-Roman" w:hAnsi="Palatino-Roman" w:cs="Times New Roman"/>
          <w:sz w:val="24"/>
          <w:szCs w:val="24"/>
        </w:rPr>
        <w:t xml:space="preserve">(including </w:t>
      </w:r>
      <w:r w:rsidR="00350518" w:rsidRPr="00A6760F">
        <w:rPr>
          <w:rFonts w:ascii="Palatino-Roman" w:hAnsi="Palatino-Roman" w:cs="Times New Roman"/>
          <w:sz w:val="24"/>
          <w:szCs w:val="24"/>
        </w:rPr>
        <w:t>in extra-</w:t>
      </w:r>
      <w:r w:rsidR="001D03E5" w:rsidRPr="00A6760F">
        <w:rPr>
          <w:rFonts w:ascii="Palatino-Roman" w:hAnsi="Palatino-Roman" w:cs="Times New Roman"/>
          <w:sz w:val="24"/>
          <w:szCs w:val="24"/>
        </w:rPr>
        <w:t xml:space="preserve">mural </w:t>
      </w:r>
      <w:r w:rsidR="00350518" w:rsidRPr="00A6760F">
        <w:rPr>
          <w:rFonts w:ascii="Palatino-Roman" w:hAnsi="Palatino-Roman" w:cs="Times New Roman"/>
          <w:sz w:val="24"/>
          <w:szCs w:val="24"/>
        </w:rPr>
        <w:t>jurisdictions</w:t>
      </w:r>
      <w:r w:rsidR="001D03E5" w:rsidRPr="00A6760F">
        <w:rPr>
          <w:rFonts w:ascii="Palatino-Roman" w:hAnsi="Palatino-Roman" w:cs="Times New Roman"/>
          <w:sz w:val="24"/>
          <w:szCs w:val="24"/>
        </w:rPr>
        <w:t>)</w:t>
      </w:r>
      <w:r w:rsidR="00350518" w:rsidRPr="00A6760F">
        <w:rPr>
          <w:rFonts w:ascii="Palatino-Roman" w:hAnsi="Palatino-Roman" w:cs="Times New Roman"/>
          <w:sz w:val="24"/>
          <w:szCs w:val="24"/>
        </w:rPr>
        <w:t xml:space="preserve">, and as hubs for the </w:t>
      </w:r>
      <w:r w:rsidR="001D03E5" w:rsidRPr="00A6760F">
        <w:rPr>
          <w:rFonts w:ascii="Palatino-Roman" w:hAnsi="Palatino-Roman" w:cs="Times New Roman"/>
          <w:sz w:val="24"/>
          <w:szCs w:val="24"/>
        </w:rPr>
        <w:t xml:space="preserve">mixing </w:t>
      </w:r>
      <w:r w:rsidR="00350518" w:rsidRPr="00A6760F">
        <w:rPr>
          <w:rFonts w:ascii="Palatino-Roman" w:hAnsi="Palatino-Roman" w:cs="Times New Roman"/>
          <w:sz w:val="24"/>
          <w:szCs w:val="24"/>
        </w:rPr>
        <w:t xml:space="preserve">of </w:t>
      </w:r>
      <w:r w:rsidR="001006B8" w:rsidRPr="00A6760F">
        <w:rPr>
          <w:rFonts w:ascii="Palatino-Roman" w:hAnsi="Palatino-Roman" w:cs="Times New Roman"/>
          <w:sz w:val="24"/>
          <w:szCs w:val="24"/>
        </w:rPr>
        <w:t>legal</w:t>
      </w:r>
      <w:r w:rsidR="00831BFE" w:rsidRPr="00A6760F">
        <w:rPr>
          <w:rFonts w:ascii="Palatino-Roman" w:hAnsi="Palatino-Roman" w:cs="Times New Roman"/>
          <w:sz w:val="24"/>
          <w:szCs w:val="24"/>
        </w:rPr>
        <w:t xml:space="preserve"> (and political)</w:t>
      </w:r>
      <w:r w:rsidR="001006B8" w:rsidRPr="00A6760F">
        <w:rPr>
          <w:rFonts w:ascii="Palatino-Roman" w:hAnsi="Palatino-Roman" w:cs="Times New Roman"/>
          <w:sz w:val="24"/>
          <w:szCs w:val="24"/>
        </w:rPr>
        <w:t xml:space="preserve"> </w:t>
      </w:r>
      <w:r w:rsidR="00350518" w:rsidRPr="00A6760F">
        <w:rPr>
          <w:rFonts w:ascii="Palatino-Roman" w:hAnsi="Palatino-Roman" w:cs="Times New Roman"/>
          <w:sz w:val="24"/>
          <w:szCs w:val="24"/>
        </w:rPr>
        <w:t>cultures</w:t>
      </w:r>
      <w:r w:rsidR="00234CF5" w:rsidRPr="00A6760F">
        <w:rPr>
          <w:rFonts w:ascii="Palatino-Roman" w:hAnsi="Palatino-Roman" w:cs="Times New Roman"/>
          <w:sz w:val="24"/>
          <w:szCs w:val="24"/>
        </w:rPr>
        <w:t xml:space="preserve"> and vocabularies</w:t>
      </w:r>
      <w:r w:rsidR="001D03E5" w:rsidRPr="00A6760F">
        <w:rPr>
          <w:rFonts w:ascii="Palatino-Roman" w:hAnsi="Palatino-Roman" w:cs="Times New Roman"/>
          <w:sz w:val="24"/>
          <w:szCs w:val="24"/>
        </w:rPr>
        <w:t xml:space="preserve">. </w:t>
      </w:r>
      <w:r w:rsidR="00714BD1" w:rsidRPr="00A6760F">
        <w:rPr>
          <w:rFonts w:ascii="Palatino-Roman" w:hAnsi="Palatino-Roman" w:cs="Times New Roman"/>
          <w:sz w:val="24"/>
          <w:szCs w:val="24"/>
        </w:rPr>
        <w:t>All t</w:t>
      </w:r>
      <w:r w:rsidR="00491DF7" w:rsidRPr="00A6760F">
        <w:rPr>
          <w:rFonts w:ascii="Palatino-Roman" w:hAnsi="Palatino-Roman" w:cs="Times New Roman"/>
          <w:sz w:val="24"/>
          <w:szCs w:val="24"/>
        </w:rPr>
        <w:t xml:space="preserve">his is pertinent </w:t>
      </w:r>
      <w:r w:rsidR="00714BD1" w:rsidRPr="00A6760F">
        <w:rPr>
          <w:rFonts w:ascii="Palatino-Roman" w:hAnsi="Palatino-Roman" w:cs="Times New Roman"/>
          <w:sz w:val="24"/>
          <w:szCs w:val="24"/>
        </w:rPr>
        <w:t>not leas</w:t>
      </w:r>
      <w:r w:rsidR="00491DF7" w:rsidRPr="00A6760F">
        <w:rPr>
          <w:rFonts w:ascii="Palatino-Roman" w:hAnsi="Palatino-Roman" w:cs="Times New Roman"/>
          <w:sz w:val="24"/>
          <w:szCs w:val="24"/>
        </w:rPr>
        <w:t>t because</w:t>
      </w:r>
      <w:r w:rsidR="00234CF5" w:rsidRPr="00A6760F">
        <w:rPr>
          <w:rFonts w:ascii="Palatino-Roman" w:hAnsi="Palatino-Roman" w:cs="Times New Roman"/>
          <w:sz w:val="24"/>
          <w:szCs w:val="24"/>
        </w:rPr>
        <w:t>, as already outlined,</w:t>
      </w:r>
      <w:r w:rsidR="00491DF7" w:rsidRPr="00A6760F">
        <w:rPr>
          <w:rFonts w:ascii="Palatino-Roman" w:hAnsi="Palatino-Roman" w:cs="Times New Roman"/>
          <w:sz w:val="24"/>
          <w:szCs w:val="24"/>
        </w:rPr>
        <w:t xml:space="preserve"> urban sources from this</w:t>
      </w:r>
      <w:r w:rsidR="00714BD1" w:rsidRPr="00A6760F">
        <w:rPr>
          <w:rFonts w:ascii="Palatino-Roman" w:hAnsi="Palatino-Roman" w:cs="Times New Roman"/>
          <w:sz w:val="24"/>
          <w:szCs w:val="24"/>
        </w:rPr>
        <w:t xml:space="preserve"> period are predominantly legal records. </w:t>
      </w:r>
      <w:r w:rsidR="009A57D1" w:rsidRPr="00A6760F">
        <w:rPr>
          <w:rFonts w:ascii="Palatino-Roman" w:hAnsi="Palatino-Roman" w:cs="Times New Roman"/>
          <w:sz w:val="24"/>
          <w:szCs w:val="24"/>
        </w:rPr>
        <w:t>In t</w:t>
      </w:r>
      <w:r w:rsidR="00C91478" w:rsidRPr="00A6760F">
        <w:rPr>
          <w:rFonts w:ascii="Palatino-Roman" w:hAnsi="Palatino-Roman" w:cs="Times New Roman"/>
          <w:sz w:val="24"/>
          <w:szCs w:val="24"/>
        </w:rPr>
        <w:t>h</w:t>
      </w:r>
      <w:r w:rsidR="00491DF7" w:rsidRPr="00A6760F">
        <w:rPr>
          <w:rFonts w:ascii="Palatino-Roman" w:hAnsi="Palatino-Roman" w:cs="Times New Roman"/>
          <w:sz w:val="24"/>
          <w:szCs w:val="24"/>
        </w:rPr>
        <w:t>ese essays</w:t>
      </w:r>
      <w:r w:rsidR="00C91478" w:rsidRPr="00A6760F">
        <w:rPr>
          <w:rFonts w:ascii="Palatino-Roman" w:hAnsi="Palatino-Roman" w:cs="Times New Roman"/>
          <w:sz w:val="24"/>
          <w:szCs w:val="24"/>
        </w:rPr>
        <w:t xml:space="preserve"> close attention </w:t>
      </w:r>
      <w:r w:rsidR="00491DF7" w:rsidRPr="00A6760F">
        <w:rPr>
          <w:rFonts w:ascii="Palatino-Roman" w:hAnsi="Palatino-Roman" w:cs="Times New Roman"/>
          <w:sz w:val="24"/>
          <w:szCs w:val="24"/>
        </w:rPr>
        <w:t xml:space="preserve">is paid to </w:t>
      </w:r>
      <w:r w:rsidR="00C91478" w:rsidRPr="00A6760F">
        <w:rPr>
          <w:rFonts w:ascii="Palatino-Roman" w:hAnsi="Palatino-Roman" w:cs="Times New Roman"/>
          <w:sz w:val="24"/>
          <w:szCs w:val="24"/>
        </w:rPr>
        <w:t xml:space="preserve">aspects of </w:t>
      </w:r>
      <w:r w:rsidR="00234CF5" w:rsidRPr="00A6760F">
        <w:rPr>
          <w:rFonts w:ascii="Palatino-Roman" w:hAnsi="Palatino-Roman" w:cs="Times New Roman"/>
          <w:sz w:val="24"/>
          <w:szCs w:val="24"/>
        </w:rPr>
        <w:t xml:space="preserve">legal language and </w:t>
      </w:r>
      <w:r w:rsidR="00C91478" w:rsidRPr="00A6760F">
        <w:rPr>
          <w:rFonts w:ascii="Palatino-Roman" w:hAnsi="Palatino-Roman" w:cs="Times New Roman"/>
          <w:sz w:val="24"/>
          <w:szCs w:val="24"/>
        </w:rPr>
        <w:t xml:space="preserve">legal process, and of </w:t>
      </w:r>
      <w:r w:rsidR="00795EF0" w:rsidRPr="00A6760F">
        <w:rPr>
          <w:rFonts w:ascii="Palatino-Roman" w:hAnsi="Palatino-Roman" w:cs="Times New Roman"/>
          <w:sz w:val="24"/>
          <w:szCs w:val="24"/>
        </w:rPr>
        <w:t xml:space="preserve">social </w:t>
      </w:r>
      <w:r w:rsidR="00C91478" w:rsidRPr="00A6760F">
        <w:rPr>
          <w:rFonts w:ascii="Palatino-Roman" w:hAnsi="Palatino-Roman" w:cs="Times New Roman"/>
          <w:sz w:val="24"/>
          <w:szCs w:val="24"/>
        </w:rPr>
        <w:t xml:space="preserve">conflict more generally; but </w:t>
      </w:r>
      <w:r w:rsidR="001D03E5" w:rsidRPr="00A6760F">
        <w:rPr>
          <w:rFonts w:ascii="Palatino-Roman" w:hAnsi="Palatino-Roman" w:cs="Times New Roman"/>
          <w:sz w:val="24"/>
          <w:szCs w:val="24"/>
        </w:rPr>
        <w:t xml:space="preserve">law </w:t>
      </w:r>
      <w:r w:rsidR="00C91478" w:rsidRPr="00A6760F">
        <w:rPr>
          <w:rFonts w:ascii="Palatino-Roman" w:hAnsi="Palatino-Roman" w:cs="Times New Roman"/>
          <w:sz w:val="24"/>
          <w:szCs w:val="24"/>
        </w:rPr>
        <w:t>is also</w:t>
      </w:r>
      <w:r w:rsidR="00491DF7" w:rsidRPr="00A6760F">
        <w:rPr>
          <w:rFonts w:ascii="Palatino-Roman" w:hAnsi="Palatino-Roman" w:cs="Times New Roman"/>
          <w:sz w:val="24"/>
          <w:szCs w:val="24"/>
        </w:rPr>
        <w:t xml:space="preserve"> understood</w:t>
      </w:r>
      <w:r w:rsidR="00C91478" w:rsidRPr="00A6760F">
        <w:rPr>
          <w:rFonts w:ascii="Palatino-Roman" w:hAnsi="Palatino-Roman" w:cs="Times New Roman"/>
          <w:sz w:val="24"/>
          <w:szCs w:val="24"/>
        </w:rPr>
        <w:t xml:space="preserve"> </w:t>
      </w:r>
      <w:r w:rsidR="00C60669" w:rsidRPr="00A6760F">
        <w:rPr>
          <w:rFonts w:ascii="Palatino-Roman" w:hAnsi="Palatino-Roman" w:cs="Times New Roman"/>
          <w:sz w:val="24"/>
          <w:szCs w:val="24"/>
        </w:rPr>
        <w:t xml:space="preserve">from </w:t>
      </w:r>
      <w:r w:rsidR="00C91478" w:rsidRPr="00A6760F">
        <w:rPr>
          <w:rFonts w:ascii="Palatino-Roman" w:hAnsi="Palatino-Roman" w:cs="Times New Roman"/>
          <w:sz w:val="24"/>
          <w:szCs w:val="24"/>
        </w:rPr>
        <w:t xml:space="preserve">wider </w:t>
      </w:r>
      <w:r w:rsidR="00C60669" w:rsidRPr="00A6760F">
        <w:rPr>
          <w:rFonts w:ascii="Palatino-Roman" w:hAnsi="Palatino-Roman" w:cs="Times New Roman"/>
          <w:sz w:val="24"/>
          <w:szCs w:val="24"/>
        </w:rPr>
        <w:t>perspectives</w:t>
      </w:r>
      <w:r w:rsidR="00AA1DAE" w:rsidRPr="00A6760F">
        <w:rPr>
          <w:rFonts w:ascii="Palatino-Roman" w:hAnsi="Palatino-Roman" w:cs="Times New Roman"/>
          <w:sz w:val="24"/>
          <w:szCs w:val="24"/>
        </w:rPr>
        <w:t xml:space="preserve">, </w:t>
      </w:r>
      <w:r w:rsidR="00795EF0" w:rsidRPr="00A6760F">
        <w:rPr>
          <w:rFonts w:ascii="Palatino-Roman" w:hAnsi="Palatino-Roman" w:cs="Times New Roman"/>
          <w:sz w:val="24"/>
          <w:szCs w:val="24"/>
        </w:rPr>
        <w:t>including</w:t>
      </w:r>
      <w:r w:rsidR="00AA1DAE" w:rsidRPr="00A6760F">
        <w:rPr>
          <w:rFonts w:ascii="Palatino-Roman" w:hAnsi="Palatino-Roman" w:cs="Times New Roman"/>
          <w:sz w:val="24"/>
          <w:szCs w:val="24"/>
        </w:rPr>
        <w:t xml:space="preserve"> </w:t>
      </w:r>
      <w:r w:rsidR="00795EF0" w:rsidRPr="00A6760F">
        <w:rPr>
          <w:rFonts w:ascii="Palatino-Roman" w:hAnsi="Palatino-Roman" w:cs="Times New Roman"/>
          <w:sz w:val="24"/>
          <w:szCs w:val="24"/>
        </w:rPr>
        <w:t xml:space="preserve">the </w:t>
      </w:r>
      <w:r w:rsidR="00C60669" w:rsidRPr="00A6760F">
        <w:rPr>
          <w:rFonts w:ascii="Palatino-Roman" w:hAnsi="Palatino-Roman" w:cs="Times New Roman"/>
          <w:sz w:val="24"/>
          <w:szCs w:val="24"/>
        </w:rPr>
        <w:t>governmental</w:t>
      </w:r>
      <w:r w:rsidR="00616784" w:rsidRPr="00A6760F">
        <w:rPr>
          <w:rFonts w:ascii="Palatino-Roman" w:hAnsi="Palatino-Roman" w:cs="Times New Roman"/>
          <w:sz w:val="24"/>
          <w:szCs w:val="24"/>
        </w:rPr>
        <w:t xml:space="preserve"> </w:t>
      </w:r>
      <w:r w:rsidR="00795EF0" w:rsidRPr="00A6760F">
        <w:rPr>
          <w:rFonts w:ascii="Palatino-Roman" w:hAnsi="Palatino-Roman" w:cs="Times New Roman"/>
          <w:sz w:val="24"/>
          <w:szCs w:val="24"/>
        </w:rPr>
        <w:t>and</w:t>
      </w:r>
      <w:r w:rsidR="00AA1DAE" w:rsidRPr="00A6760F">
        <w:rPr>
          <w:rFonts w:ascii="Palatino-Roman" w:hAnsi="Palatino-Roman" w:cs="Times New Roman"/>
          <w:sz w:val="24"/>
          <w:szCs w:val="24"/>
        </w:rPr>
        <w:t xml:space="preserve"> </w:t>
      </w:r>
      <w:r w:rsidR="00234CF5" w:rsidRPr="00A6760F">
        <w:rPr>
          <w:rFonts w:ascii="Palatino-Roman" w:hAnsi="Palatino-Roman" w:cs="Times New Roman"/>
          <w:sz w:val="24"/>
          <w:szCs w:val="24"/>
        </w:rPr>
        <w:t xml:space="preserve">the </w:t>
      </w:r>
      <w:r w:rsidR="00C60669" w:rsidRPr="00A6760F">
        <w:rPr>
          <w:rFonts w:ascii="Palatino-Roman" w:hAnsi="Palatino-Roman" w:cs="Times New Roman"/>
          <w:sz w:val="24"/>
          <w:szCs w:val="24"/>
        </w:rPr>
        <w:t xml:space="preserve">practical. </w:t>
      </w:r>
      <w:r w:rsidR="00AA1DAE" w:rsidRPr="00A6760F">
        <w:rPr>
          <w:rFonts w:ascii="Palatino-Roman" w:hAnsi="Palatino-Roman" w:cs="Times New Roman"/>
          <w:sz w:val="24"/>
          <w:szCs w:val="24"/>
        </w:rPr>
        <w:t xml:space="preserve">In this way </w:t>
      </w:r>
      <w:r w:rsidR="0027354D" w:rsidRPr="00A6760F">
        <w:rPr>
          <w:rFonts w:ascii="Palatino-Roman" w:hAnsi="Palatino-Roman" w:cs="Times New Roman"/>
          <w:sz w:val="24"/>
          <w:szCs w:val="24"/>
        </w:rPr>
        <w:t xml:space="preserve">the urban elites examined by </w:t>
      </w:r>
      <w:r w:rsidR="00AA1DAE" w:rsidRPr="00A6760F">
        <w:rPr>
          <w:rFonts w:ascii="Palatino-Roman" w:hAnsi="Palatino-Roman" w:cs="Times New Roman"/>
          <w:sz w:val="24"/>
          <w:szCs w:val="24"/>
        </w:rPr>
        <w:t xml:space="preserve">Hawes used legal language </w:t>
      </w:r>
      <w:r w:rsidR="00C60669" w:rsidRPr="00A6760F">
        <w:rPr>
          <w:rFonts w:ascii="Palatino-Roman" w:hAnsi="Palatino-Roman" w:cs="Times New Roman"/>
          <w:sz w:val="24"/>
          <w:szCs w:val="24"/>
        </w:rPr>
        <w:t xml:space="preserve">as a tool of </w:t>
      </w:r>
      <w:r w:rsidR="00AA1DAE" w:rsidRPr="00A6760F">
        <w:rPr>
          <w:rFonts w:ascii="Palatino-Roman" w:hAnsi="Palatino-Roman" w:cs="Times New Roman"/>
          <w:sz w:val="24"/>
          <w:szCs w:val="24"/>
        </w:rPr>
        <w:t>g</w:t>
      </w:r>
      <w:r w:rsidR="00C60669" w:rsidRPr="00A6760F">
        <w:rPr>
          <w:rFonts w:ascii="Palatino-Roman" w:hAnsi="Palatino-Roman" w:cs="Times New Roman"/>
          <w:sz w:val="24"/>
          <w:szCs w:val="24"/>
        </w:rPr>
        <w:t xml:space="preserve">overnance in the </w:t>
      </w:r>
      <w:r w:rsidR="00AA1DAE" w:rsidRPr="00A6760F">
        <w:rPr>
          <w:rFonts w:ascii="Palatino-Roman" w:hAnsi="Palatino-Roman" w:cs="Times New Roman"/>
          <w:sz w:val="24"/>
          <w:szCs w:val="24"/>
        </w:rPr>
        <w:t xml:space="preserve">fifteenth century, and Mackillop’s urban </w:t>
      </w:r>
      <w:r w:rsidR="00C60669" w:rsidRPr="00A6760F">
        <w:rPr>
          <w:rFonts w:ascii="Palatino-Roman" w:hAnsi="Palatino-Roman" w:cs="Times New Roman"/>
          <w:sz w:val="24"/>
          <w:szCs w:val="24"/>
        </w:rPr>
        <w:t xml:space="preserve">reformers </w:t>
      </w:r>
      <w:r w:rsidR="00AA1DAE" w:rsidRPr="00A6760F">
        <w:rPr>
          <w:rFonts w:ascii="Palatino-Roman" w:hAnsi="Palatino-Roman" w:cs="Times New Roman"/>
          <w:sz w:val="24"/>
          <w:szCs w:val="24"/>
        </w:rPr>
        <w:t xml:space="preserve">of </w:t>
      </w:r>
      <w:r w:rsidR="00C60669" w:rsidRPr="00A6760F">
        <w:rPr>
          <w:rFonts w:ascii="Palatino-Roman" w:hAnsi="Palatino-Roman" w:cs="Times New Roman"/>
          <w:sz w:val="24"/>
          <w:szCs w:val="24"/>
        </w:rPr>
        <w:t xml:space="preserve">the </w:t>
      </w:r>
      <w:r w:rsidR="00AA1DAE" w:rsidRPr="00A6760F">
        <w:rPr>
          <w:rFonts w:ascii="Palatino-Roman" w:hAnsi="Palatino-Roman" w:cs="Times New Roman"/>
          <w:sz w:val="24"/>
          <w:szCs w:val="24"/>
        </w:rPr>
        <w:t xml:space="preserve">eighteenth century </w:t>
      </w:r>
      <w:r w:rsidR="00C60669" w:rsidRPr="00A6760F">
        <w:rPr>
          <w:rFonts w:ascii="Palatino-Roman" w:hAnsi="Palatino-Roman" w:cs="Times New Roman"/>
          <w:sz w:val="24"/>
          <w:szCs w:val="24"/>
        </w:rPr>
        <w:t>look</w:t>
      </w:r>
      <w:r w:rsidR="00AA1DAE" w:rsidRPr="00A6760F">
        <w:rPr>
          <w:rFonts w:ascii="Palatino-Roman" w:hAnsi="Palatino-Roman" w:cs="Times New Roman"/>
          <w:sz w:val="24"/>
          <w:szCs w:val="24"/>
        </w:rPr>
        <w:t>ed</w:t>
      </w:r>
      <w:r w:rsidR="00491DF7" w:rsidRPr="00A6760F">
        <w:rPr>
          <w:rFonts w:ascii="Palatino-Roman" w:hAnsi="Palatino-Roman" w:cs="Times New Roman"/>
          <w:sz w:val="24"/>
          <w:szCs w:val="24"/>
        </w:rPr>
        <w:t xml:space="preserve"> back to their own </w:t>
      </w:r>
      <w:r w:rsidR="00386AC4" w:rsidRPr="00A6760F">
        <w:rPr>
          <w:rFonts w:ascii="Palatino-Roman" w:hAnsi="Palatino-Roman" w:cs="Times New Roman"/>
          <w:sz w:val="24"/>
          <w:szCs w:val="24"/>
        </w:rPr>
        <w:t>medieval</w:t>
      </w:r>
      <w:r w:rsidR="00AA1DAE" w:rsidRPr="00A6760F">
        <w:rPr>
          <w:rFonts w:ascii="Palatino-Roman" w:hAnsi="Palatino-Roman" w:cs="Times New Roman"/>
          <w:sz w:val="24"/>
          <w:szCs w:val="24"/>
        </w:rPr>
        <w:t xml:space="preserve"> civic </w:t>
      </w:r>
      <w:r w:rsidR="00C60669" w:rsidRPr="00A6760F">
        <w:rPr>
          <w:rFonts w:ascii="Palatino-Roman" w:hAnsi="Palatino-Roman" w:cs="Times New Roman"/>
          <w:sz w:val="24"/>
          <w:szCs w:val="24"/>
        </w:rPr>
        <w:t>archive as the justification for the</w:t>
      </w:r>
      <w:r w:rsidR="00491DF7" w:rsidRPr="00A6760F">
        <w:rPr>
          <w:rFonts w:ascii="Palatino-Roman" w:hAnsi="Palatino-Roman" w:cs="Times New Roman"/>
          <w:sz w:val="24"/>
          <w:szCs w:val="24"/>
        </w:rPr>
        <w:t xml:space="preserve">ir </w:t>
      </w:r>
      <w:r w:rsidR="00C83488" w:rsidRPr="00A6760F">
        <w:rPr>
          <w:rFonts w:ascii="Palatino-Roman" w:hAnsi="Palatino-Roman" w:cs="Times New Roman"/>
          <w:sz w:val="24"/>
          <w:szCs w:val="24"/>
        </w:rPr>
        <w:t xml:space="preserve">political agenda, so as to frame reform </w:t>
      </w:r>
      <w:r w:rsidR="00770D67" w:rsidRPr="00A6760F">
        <w:rPr>
          <w:rFonts w:ascii="Palatino-Roman" w:hAnsi="Palatino-Roman" w:cs="Times New Roman"/>
          <w:sz w:val="24"/>
          <w:szCs w:val="24"/>
        </w:rPr>
        <w:t xml:space="preserve">not as modernisation but as </w:t>
      </w:r>
      <w:r w:rsidR="00491DF7" w:rsidRPr="00A6760F">
        <w:rPr>
          <w:rFonts w:ascii="Palatino-Roman" w:hAnsi="Palatino-Roman" w:cs="Times New Roman"/>
          <w:sz w:val="24"/>
          <w:szCs w:val="24"/>
        </w:rPr>
        <w:t xml:space="preserve">legal </w:t>
      </w:r>
      <w:r w:rsidR="00770D67" w:rsidRPr="00A6760F">
        <w:rPr>
          <w:rFonts w:ascii="Palatino-Roman" w:hAnsi="Palatino-Roman" w:cs="Times New Roman"/>
          <w:sz w:val="24"/>
          <w:szCs w:val="24"/>
        </w:rPr>
        <w:t>restoration.</w:t>
      </w:r>
      <w:r w:rsidR="000104FD" w:rsidRPr="00A6760F">
        <w:rPr>
          <w:rFonts w:ascii="Palatino-Roman" w:hAnsi="Palatino-Roman" w:cs="Times New Roman"/>
          <w:sz w:val="24"/>
          <w:szCs w:val="24"/>
        </w:rPr>
        <w:t xml:space="preserve"> </w:t>
      </w:r>
      <w:r w:rsidR="00414F30">
        <w:rPr>
          <w:rFonts w:ascii="Palatino-Roman" w:hAnsi="Palatino-Roman" w:cs="Times New Roman"/>
          <w:sz w:val="24"/>
          <w:szCs w:val="24"/>
        </w:rPr>
        <w:t xml:space="preserve">This culture of politics was underscored by the use of the complex hierarchy of burgh courts, as well as public meetings and committee of burgesses, as legitimate platforms to normalise the idea and languages of reform. </w:t>
      </w:r>
      <w:r w:rsidR="009962AC" w:rsidRPr="00A6760F">
        <w:rPr>
          <w:rFonts w:ascii="Palatino-Roman" w:hAnsi="Palatino-Roman" w:cs="Times New Roman"/>
          <w:sz w:val="24"/>
          <w:szCs w:val="24"/>
        </w:rPr>
        <w:t>The contribution by Harri</w:t>
      </w:r>
      <w:r w:rsidR="00616784" w:rsidRPr="00A6760F">
        <w:rPr>
          <w:rFonts w:ascii="Palatino-Roman" w:hAnsi="Palatino-Roman" w:cs="Times New Roman"/>
          <w:sz w:val="24"/>
          <w:szCs w:val="24"/>
        </w:rPr>
        <w:t>s</w:t>
      </w:r>
      <w:r w:rsidR="00DC1A1F" w:rsidRPr="00A6760F">
        <w:rPr>
          <w:rFonts w:ascii="Palatino-Roman" w:hAnsi="Palatino-Roman" w:cs="Times New Roman"/>
          <w:sz w:val="24"/>
          <w:szCs w:val="24"/>
        </w:rPr>
        <w:t xml:space="preserve"> </w:t>
      </w:r>
      <w:r w:rsidR="009962AC" w:rsidRPr="00A6760F">
        <w:rPr>
          <w:rFonts w:ascii="Palatino-Roman" w:hAnsi="Palatino-Roman" w:cs="Times New Roman"/>
          <w:sz w:val="24"/>
          <w:szCs w:val="24"/>
        </w:rPr>
        <w:t>bring</w:t>
      </w:r>
      <w:r w:rsidR="00616784" w:rsidRPr="00A6760F">
        <w:rPr>
          <w:rFonts w:ascii="Palatino-Roman" w:hAnsi="Palatino-Roman" w:cs="Times New Roman"/>
          <w:sz w:val="24"/>
          <w:szCs w:val="24"/>
        </w:rPr>
        <w:t>s</w:t>
      </w:r>
      <w:r w:rsidR="009962AC" w:rsidRPr="00A6760F">
        <w:rPr>
          <w:rFonts w:ascii="Palatino-Roman" w:hAnsi="Palatino-Roman" w:cs="Times New Roman"/>
          <w:sz w:val="24"/>
          <w:szCs w:val="24"/>
        </w:rPr>
        <w:t xml:space="preserve"> this</w:t>
      </w:r>
      <w:r w:rsidR="00234CF5" w:rsidRPr="00A6760F">
        <w:rPr>
          <w:rFonts w:ascii="Palatino-Roman" w:hAnsi="Palatino-Roman" w:cs="Times New Roman"/>
          <w:sz w:val="24"/>
          <w:szCs w:val="24"/>
        </w:rPr>
        <w:t xml:space="preserve"> judicial emphasis </w:t>
      </w:r>
      <w:r w:rsidR="009962AC" w:rsidRPr="00A6760F">
        <w:rPr>
          <w:rFonts w:ascii="Palatino-Roman" w:hAnsi="Palatino-Roman" w:cs="Times New Roman"/>
          <w:sz w:val="24"/>
          <w:szCs w:val="24"/>
        </w:rPr>
        <w:t xml:space="preserve">forward most explicitly. </w:t>
      </w:r>
      <w:r w:rsidR="006A0C6F">
        <w:rPr>
          <w:rFonts w:ascii="Palatino-Roman" w:hAnsi="Palatino-Roman" w:cs="Times New Roman"/>
          <w:sz w:val="24"/>
          <w:szCs w:val="24"/>
        </w:rPr>
        <w:t xml:space="preserve">The </w:t>
      </w:r>
      <w:r w:rsidR="009962AC" w:rsidRPr="00A6760F">
        <w:rPr>
          <w:rFonts w:ascii="Palatino-Roman" w:hAnsi="Palatino-Roman" w:cs="Times New Roman"/>
          <w:sz w:val="24"/>
          <w:szCs w:val="24"/>
        </w:rPr>
        <w:t>‘</w:t>
      </w:r>
      <w:r w:rsidR="006A0C6F">
        <w:rPr>
          <w:rFonts w:ascii="Palatino-Roman" w:hAnsi="Palatino-Roman" w:cs="Times New Roman"/>
          <w:sz w:val="24"/>
          <w:szCs w:val="24"/>
        </w:rPr>
        <w:t>u</w:t>
      </w:r>
      <w:r w:rsidR="009962AC" w:rsidRPr="00A6760F">
        <w:rPr>
          <w:rFonts w:ascii="Palatino-Roman" w:hAnsi="Palatino-Roman" w:cs="Times New Roman"/>
          <w:sz w:val="24"/>
          <w:szCs w:val="24"/>
        </w:rPr>
        <w:t xml:space="preserve">se’ </w:t>
      </w:r>
      <w:r w:rsidR="006A0C6F">
        <w:rPr>
          <w:rFonts w:ascii="Palatino-Roman" w:hAnsi="Palatino-Roman" w:cs="Times New Roman"/>
          <w:sz w:val="24"/>
          <w:szCs w:val="24"/>
        </w:rPr>
        <w:t xml:space="preserve">of language </w:t>
      </w:r>
      <w:r w:rsidR="009962AC" w:rsidRPr="00A6760F">
        <w:rPr>
          <w:rFonts w:ascii="Palatino-Roman" w:hAnsi="Palatino-Roman" w:cs="Times New Roman"/>
          <w:sz w:val="24"/>
          <w:szCs w:val="24"/>
        </w:rPr>
        <w:t>here relates not only to the instrumental deployment of law, as a party might do in raising a particular claim in a particular court, but also to</w:t>
      </w:r>
      <w:r w:rsidR="00965057" w:rsidRPr="00A6760F">
        <w:rPr>
          <w:rFonts w:ascii="Palatino-Roman" w:hAnsi="Palatino-Roman" w:cs="Times New Roman"/>
          <w:sz w:val="24"/>
          <w:szCs w:val="24"/>
        </w:rPr>
        <w:t xml:space="preserve"> the </w:t>
      </w:r>
      <w:r w:rsidR="00043C7E" w:rsidRPr="00A6760F">
        <w:rPr>
          <w:rFonts w:ascii="Palatino-Roman" w:hAnsi="Palatino-Roman" w:cs="Times New Roman"/>
          <w:sz w:val="24"/>
          <w:szCs w:val="24"/>
        </w:rPr>
        <w:t xml:space="preserve">use </w:t>
      </w:r>
      <w:r w:rsidR="00840C71" w:rsidRPr="00A6760F">
        <w:rPr>
          <w:rFonts w:ascii="Palatino-Roman" w:hAnsi="Palatino-Roman" w:cs="Times New Roman"/>
          <w:sz w:val="24"/>
          <w:szCs w:val="24"/>
        </w:rPr>
        <w:t xml:space="preserve">of concepts </w:t>
      </w:r>
      <w:r w:rsidR="00043C7E" w:rsidRPr="00A6760F">
        <w:rPr>
          <w:rFonts w:ascii="Palatino-Roman" w:hAnsi="Palatino-Roman" w:cs="Times New Roman"/>
          <w:sz w:val="24"/>
          <w:szCs w:val="24"/>
        </w:rPr>
        <w:t xml:space="preserve">shaped by law – </w:t>
      </w:r>
      <w:r w:rsidR="00DC1A1F" w:rsidRPr="00A6760F">
        <w:rPr>
          <w:rFonts w:ascii="Palatino-Roman" w:hAnsi="Palatino-Roman" w:cs="Times New Roman"/>
          <w:sz w:val="24"/>
          <w:szCs w:val="24"/>
        </w:rPr>
        <w:t xml:space="preserve">such as privilege, kinship, </w:t>
      </w:r>
      <w:r w:rsidR="009962AC" w:rsidRPr="00A6760F">
        <w:rPr>
          <w:rFonts w:ascii="Palatino-Roman" w:hAnsi="Palatino-Roman" w:cs="Times New Roman"/>
          <w:sz w:val="24"/>
          <w:szCs w:val="24"/>
        </w:rPr>
        <w:t>neighbourhood</w:t>
      </w:r>
      <w:r w:rsidR="00043C7E" w:rsidRPr="00A6760F">
        <w:rPr>
          <w:rFonts w:ascii="Palatino-Roman" w:hAnsi="Palatino-Roman" w:cs="Times New Roman"/>
          <w:sz w:val="24"/>
          <w:szCs w:val="24"/>
        </w:rPr>
        <w:t xml:space="preserve"> </w:t>
      </w:r>
      <w:r w:rsidR="00DC1A1F" w:rsidRPr="00A6760F">
        <w:rPr>
          <w:rFonts w:ascii="Palatino-Roman" w:hAnsi="Palatino-Roman" w:cs="Times New Roman"/>
          <w:sz w:val="24"/>
          <w:szCs w:val="24"/>
        </w:rPr>
        <w:t xml:space="preserve">or community </w:t>
      </w:r>
      <w:r w:rsidR="00043C7E" w:rsidRPr="00A6760F">
        <w:rPr>
          <w:rFonts w:ascii="Palatino-Roman" w:hAnsi="Palatino-Roman" w:cs="Times New Roman"/>
          <w:sz w:val="24"/>
          <w:szCs w:val="24"/>
        </w:rPr>
        <w:t xml:space="preserve">– </w:t>
      </w:r>
      <w:r w:rsidR="009962AC" w:rsidRPr="00A6760F">
        <w:rPr>
          <w:rFonts w:ascii="Palatino-Roman" w:hAnsi="Palatino-Roman" w:cs="Times New Roman"/>
          <w:sz w:val="24"/>
          <w:szCs w:val="24"/>
        </w:rPr>
        <w:t xml:space="preserve">within the argumentation of claims, or within the framework of the remedy applied. Harris examines </w:t>
      </w:r>
      <w:r w:rsidR="00840C71" w:rsidRPr="00A6760F">
        <w:rPr>
          <w:rFonts w:ascii="Palatino-Roman" w:hAnsi="Palatino-Roman" w:cs="Times New Roman"/>
          <w:sz w:val="24"/>
          <w:szCs w:val="24"/>
        </w:rPr>
        <w:t xml:space="preserve">the supreme </w:t>
      </w:r>
      <w:r w:rsidR="009962AC" w:rsidRPr="00A6760F">
        <w:rPr>
          <w:rFonts w:ascii="Palatino-Roman" w:hAnsi="Palatino-Roman" w:cs="Times New Roman"/>
          <w:sz w:val="24"/>
          <w:szCs w:val="24"/>
        </w:rPr>
        <w:t xml:space="preserve">judicial body </w:t>
      </w:r>
      <w:r w:rsidR="00BE1E0B" w:rsidRPr="00A6760F">
        <w:rPr>
          <w:rFonts w:ascii="Palatino-Roman" w:hAnsi="Palatino-Roman" w:cs="Times New Roman"/>
          <w:sz w:val="24"/>
          <w:szCs w:val="24"/>
        </w:rPr>
        <w:t xml:space="preserve">at the </w:t>
      </w:r>
      <w:r w:rsidR="00840C71" w:rsidRPr="00A6760F">
        <w:rPr>
          <w:rFonts w:ascii="Palatino-Roman" w:hAnsi="Palatino-Roman" w:cs="Times New Roman"/>
          <w:sz w:val="24"/>
          <w:szCs w:val="24"/>
        </w:rPr>
        <w:t xml:space="preserve">Scottish </w:t>
      </w:r>
      <w:r w:rsidR="00BE1E0B" w:rsidRPr="00A6760F">
        <w:rPr>
          <w:rFonts w:ascii="Palatino-Roman" w:hAnsi="Palatino-Roman" w:cs="Times New Roman"/>
          <w:sz w:val="24"/>
          <w:szCs w:val="24"/>
        </w:rPr>
        <w:t xml:space="preserve">national level, </w:t>
      </w:r>
      <w:r w:rsidR="00840C71" w:rsidRPr="00A6760F">
        <w:rPr>
          <w:rFonts w:ascii="Palatino-Roman" w:hAnsi="Palatino-Roman" w:cs="Times New Roman"/>
          <w:sz w:val="24"/>
          <w:szCs w:val="24"/>
        </w:rPr>
        <w:t xml:space="preserve">the </w:t>
      </w:r>
      <w:proofErr w:type="gramStart"/>
      <w:r w:rsidR="00840C71" w:rsidRPr="00A6760F">
        <w:rPr>
          <w:rFonts w:ascii="Palatino-Roman" w:hAnsi="Palatino-Roman" w:cs="Times New Roman"/>
          <w:sz w:val="24"/>
          <w:szCs w:val="24"/>
        </w:rPr>
        <w:t>court of session</w:t>
      </w:r>
      <w:proofErr w:type="gramEnd"/>
      <w:r w:rsidR="00965057" w:rsidRPr="00A6760F">
        <w:rPr>
          <w:rFonts w:ascii="Palatino-Roman" w:hAnsi="Palatino-Roman" w:cs="Times New Roman"/>
          <w:sz w:val="24"/>
          <w:szCs w:val="24"/>
        </w:rPr>
        <w:t xml:space="preserve"> in Edinburgh</w:t>
      </w:r>
      <w:r w:rsidR="00840C71" w:rsidRPr="00A6760F">
        <w:rPr>
          <w:rFonts w:ascii="Palatino-Roman" w:hAnsi="Palatino-Roman" w:cs="Times New Roman"/>
          <w:sz w:val="24"/>
          <w:szCs w:val="24"/>
        </w:rPr>
        <w:t>,</w:t>
      </w:r>
      <w:r w:rsidR="00234CF5" w:rsidRPr="00A6760F">
        <w:rPr>
          <w:rFonts w:ascii="Palatino-Roman" w:hAnsi="Palatino-Roman" w:cs="Times New Roman"/>
          <w:sz w:val="24"/>
          <w:szCs w:val="24"/>
        </w:rPr>
        <w:t xml:space="preserve"> and how it was</w:t>
      </w:r>
      <w:r w:rsidR="00840C71" w:rsidRPr="00A6760F">
        <w:rPr>
          <w:rFonts w:ascii="Palatino-Roman" w:hAnsi="Palatino-Roman" w:cs="Times New Roman"/>
          <w:sz w:val="24"/>
          <w:szCs w:val="24"/>
        </w:rPr>
        <w:t xml:space="preserve"> </w:t>
      </w:r>
      <w:r w:rsidR="00BE1E0B" w:rsidRPr="00A6760F">
        <w:rPr>
          <w:rFonts w:ascii="Palatino-Roman" w:hAnsi="Palatino-Roman" w:cs="Times New Roman"/>
          <w:sz w:val="24"/>
          <w:szCs w:val="24"/>
        </w:rPr>
        <w:t>used as a means to negotiate local authority. Harris shows the session played a vital role as the accepted interpreter of conte</w:t>
      </w:r>
      <w:r w:rsidR="00965057" w:rsidRPr="00A6760F">
        <w:rPr>
          <w:rFonts w:ascii="Palatino-Roman" w:hAnsi="Palatino-Roman" w:cs="Times New Roman"/>
          <w:sz w:val="24"/>
          <w:szCs w:val="24"/>
        </w:rPr>
        <w:t>sted claims of ‘privilege’</w:t>
      </w:r>
      <w:r w:rsidR="00DC1A1F" w:rsidRPr="00A6760F">
        <w:rPr>
          <w:rFonts w:ascii="Palatino-Roman" w:hAnsi="Palatino-Roman" w:cs="Times New Roman"/>
          <w:sz w:val="24"/>
          <w:szCs w:val="24"/>
        </w:rPr>
        <w:t xml:space="preserve"> and as a hitherto underappreciated vehicle for</w:t>
      </w:r>
      <w:r w:rsidR="00A6760F" w:rsidRPr="00A6760F">
        <w:rPr>
          <w:rFonts w:ascii="Palatino-Roman" w:hAnsi="Palatino-Roman" w:cs="Times New Roman"/>
          <w:sz w:val="24"/>
          <w:szCs w:val="24"/>
        </w:rPr>
        <w:t xml:space="preserve"> the sort of reform explored in Mackillop’s paper</w:t>
      </w:r>
      <w:r w:rsidR="00965057" w:rsidRPr="00A6760F">
        <w:rPr>
          <w:rFonts w:ascii="Palatino-Roman" w:hAnsi="Palatino-Roman" w:cs="Times New Roman"/>
          <w:sz w:val="24"/>
          <w:szCs w:val="24"/>
        </w:rPr>
        <w:t xml:space="preserve">. </w:t>
      </w:r>
      <w:r w:rsidR="00D72357">
        <w:rPr>
          <w:rFonts w:ascii="Palatino-Roman" w:hAnsi="Palatino-Roman" w:cs="Times New Roman"/>
          <w:sz w:val="24"/>
          <w:szCs w:val="24"/>
        </w:rPr>
        <w:t xml:space="preserve">It is notable, furthermore, that in this way he also touches on related contestations of the rhetoric of ‘improvement’. </w:t>
      </w:r>
      <w:r w:rsidR="002A03E2" w:rsidRPr="00A6760F">
        <w:rPr>
          <w:rFonts w:ascii="Palatino-Roman" w:hAnsi="Palatino-Roman" w:cs="Times New Roman"/>
          <w:sz w:val="24"/>
          <w:szCs w:val="24"/>
        </w:rPr>
        <w:t>Thus</w:t>
      </w:r>
      <w:r w:rsidR="00BE1E0B" w:rsidRPr="00A6760F">
        <w:rPr>
          <w:rFonts w:ascii="Palatino-Roman" w:hAnsi="Palatino-Roman" w:cs="Times New Roman"/>
          <w:sz w:val="24"/>
          <w:szCs w:val="24"/>
        </w:rPr>
        <w:t xml:space="preserve"> legal records generated by a national supreme court provide a window onto the legal and political culture of </w:t>
      </w:r>
      <w:r w:rsidR="00A27066" w:rsidRPr="00A6760F">
        <w:rPr>
          <w:rFonts w:ascii="Palatino-Roman" w:hAnsi="Palatino-Roman" w:cs="Times New Roman"/>
          <w:sz w:val="24"/>
          <w:szCs w:val="24"/>
        </w:rPr>
        <w:t>civic</w:t>
      </w:r>
      <w:r w:rsidR="00DC1A1F" w:rsidRPr="00A6760F">
        <w:rPr>
          <w:rFonts w:ascii="Palatino-Roman" w:hAnsi="Palatino-Roman" w:cs="Times New Roman"/>
          <w:sz w:val="24"/>
          <w:szCs w:val="24"/>
        </w:rPr>
        <w:t xml:space="preserve"> societies</w:t>
      </w:r>
      <w:r w:rsidR="00BE1E0B" w:rsidRPr="00A6760F">
        <w:rPr>
          <w:rFonts w:ascii="Palatino-Roman" w:hAnsi="Palatino-Roman" w:cs="Times New Roman"/>
          <w:sz w:val="24"/>
          <w:szCs w:val="24"/>
        </w:rPr>
        <w:t xml:space="preserve">. </w:t>
      </w:r>
    </w:p>
    <w:p w:rsidR="00A6760F" w:rsidRPr="00A6760F" w:rsidRDefault="00A6760F" w:rsidP="00A6760F">
      <w:pPr>
        <w:spacing w:line="360" w:lineRule="auto"/>
        <w:ind w:firstLine="720"/>
        <w:rPr>
          <w:rFonts w:ascii="Palatino-Roman" w:hAnsi="Palatino-Roman" w:cs="Times New Roman"/>
          <w:sz w:val="24"/>
          <w:szCs w:val="24"/>
        </w:rPr>
      </w:pPr>
      <w:r w:rsidRPr="00A6760F">
        <w:rPr>
          <w:rFonts w:ascii="Palatino-Roman" w:hAnsi="Palatino-Roman" w:cs="Times New Roman"/>
          <w:sz w:val="24"/>
          <w:szCs w:val="24"/>
        </w:rPr>
        <w:t>T</w:t>
      </w:r>
      <w:r w:rsidR="00840C71" w:rsidRPr="00A6760F">
        <w:rPr>
          <w:rFonts w:ascii="Palatino-Roman" w:hAnsi="Palatino-Roman" w:cs="Times New Roman"/>
          <w:sz w:val="24"/>
          <w:szCs w:val="24"/>
        </w:rPr>
        <w:t>he use of the language of authority</w:t>
      </w:r>
      <w:r w:rsidRPr="00A6760F">
        <w:rPr>
          <w:rFonts w:ascii="Palatino-Roman" w:hAnsi="Palatino-Roman" w:cs="Times New Roman"/>
          <w:sz w:val="24"/>
          <w:szCs w:val="24"/>
        </w:rPr>
        <w:t xml:space="preserve"> is another salient theme in this set of papers</w:t>
      </w:r>
      <w:r w:rsidR="00840C71" w:rsidRPr="00A6760F">
        <w:rPr>
          <w:rFonts w:ascii="Palatino-Roman" w:hAnsi="Palatino-Roman" w:cs="Times New Roman"/>
          <w:sz w:val="24"/>
          <w:szCs w:val="24"/>
        </w:rPr>
        <w:t>.</w:t>
      </w:r>
      <w:r w:rsidR="00285F10" w:rsidRPr="00A6760F">
        <w:rPr>
          <w:rFonts w:ascii="Palatino-Roman" w:hAnsi="Palatino-Roman" w:cs="Times New Roman"/>
          <w:sz w:val="24"/>
          <w:szCs w:val="24"/>
        </w:rPr>
        <w:t xml:space="preserve"> Hawes and Mackillop sp</w:t>
      </w:r>
      <w:r w:rsidR="00B9440E" w:rsidRPr="00A6760F">
        <w:rPr>
          <w:rFonts w:ascii="Palatino-Roman" w:hAnsi="Palatino-Roman" w:cs="Times New Roman"/>
          <w:sz w:val="24"/>
          <w:szCs w:val="24"/>
        </w:rPr>
        <w:t xml:space="preserve">eak most directly to this topic, </w:t>
      </w:r>
      <w:r w:rsidR="00B84EF8" w:rsidRPr="00A6760F">
        <w:rPr>
          <w:rFonts w:ascii="Palatino-Roman" w:hAnsi="Palatino-Roman" w:cs="Times New Roman"/>
          <w:sz w:val="24"/>
          <w:szCs w:val="24"/>
        </w:rPr>
        <w:t>addressing</w:t>
      </w:r>
      <w:r w:rsidR="00B9440E" w:rsidRPr="00A6760F">
        <w:rPr>
          <w:rFonts w:ascii="Palatino-Roman" w:hAnsi="Palatino-Roman" w:cs="Times New Roman"/>
          <w:sz w:val="24"/>
          <w:szCs w:val="24"/>
        </w:rPr>
        <w:t xml:space="preserve"> the ways in which governing elites (and those further down the social scale) us</w:t>
      </w:r>
      <w:r w:rsidR="00DC1A1F" w:rsidRPr="00A6760F">
        <w:rPr>
          <w:rFonts w:ascii="Palatino-Roman" w:hAnsi="Palatino-Roman" w:cs="Times New Roman"/>
          <w:sz w:val="24"/>
          <w:szCs w:val="24"/>
        </w:rPr>
        <w:t xml:space="preserve">ed what might be described as a </w:t>
      </w:r>
      <w:r w:rsidR="00B9440E" w:rsidRPr="00A6760F">
        <w:rPr>
          <w:rFonts w:ascii="Palatino-Roman" w:hAnsi="Palatino-Roman" w:cs="Times New Roman"/>
          <w:sz w:val="24"/>
          <w:szCs w:val="24"/>
        </w:rPr>
        <w:t xml:space="preserve">rhetoric of authority to express, justify, and normalise political </w:t>
      </w:r>
      <w:r w:rsidR="00B9440E" w:rsidRPr="00A6760F">
        <w:rPr>
          <w:rFonts w:ascii="Palatino-Roman" w:hAnsi="Palatino-Roman" w:cs="Times New Roman"/>
          <w:sz w:val="24"/>
          <w:szCs w:val="24"/>
        </w:rPr>
        <w:lastRenderedPageBreak/>
        <w:t xml:space="preserve">actions. Hawes examines the concept of </w:t>
      </w:r>
      <w:proofErr w:type="spellStart"/>
      <w:r w:rsidR="00B9440E" w:rsidRPr="00A6760F">
        <w:rPr>
          <w:rFonts w:ascii="Palatino-Roman" w:hAnsi="Palatino-Roman" w:cs="Times New Roman"/>
          <w:i/>
          <w:sz w:val="24"/>
          <w:szCs w:val="24"/>
        </w:rPr>
        <w:t>communitas</w:t>
      </w:r>
      <w:proofErr w:type="spellEnd"/>
      <w:r w:rsidR="00B9440E" w:rsidRPr="00A6760F">
        <w:rPr>
          <w:rFonts w:ascii="Palatino-Roman" w:hAnsi="Palatino-Roman" w:cs="Times New Roman"/>
          <w:sz w:val="24"/>
          <w:szCs w:val="24"/>
        </w:rPr>
        <w:t xml:space="preserve"> and related communitarian te</w:t>
      </w:r>
      <w:r w:rsidR="00DC1A1F" w:rsidRPr="00A6760F">
        <w:rPr>
          <w:rFonts w:ascii="Palatino-Roman" w:hAnsi="Palatino-Roman" w:cs="Times New Roman"/>
          <w:sz w:val="24"/>
          <w:szCs w:val="24"/>
        </w:rPr>
        <w:t xml:space="preserve">rminology deployed by </w:t>
      </w:r>
      <w:r w:rsidR="004344CC" w:rsidRPr="00A6760F">
        <w:rPr>
          <w:rFonts w:ascii="Palatino-Roman" w:hAnsi="Palatino-Roman" w:cs="Times New Roman"/>
          <w:sz w:val="24"/>
          <w:szCs w:val="24"/>
        </w:rPr>
        <w:t xml:space="preserve">urban </w:t>
      </w:r>
      <w:r w:rsidR="00B9440E" w:rsidRPr="00A6760F">
        <w:rPr>
          <w:rFonts w:ascii="Palatino-Roman" w:hAnsi="Palatino-Roman" w:cs="Times New Roman"/>
          <w:sz w:val="24"/>
          <w:szCs w:val="24"/>
        </w:rPr>
        <w:t>governing elite</w:t>
      </w:r>
      <w:r w:rsidR="004344CC" w:rsidRPr="00A6760F">
        <w:rPr>
          <w:rFonts w:ascii="Palatino-Roman" w:hAnsi="Palatino-Roman" w:cs="Times New Roman"/>
          <w:sz w:val="24"/>
          <w:szCs w:val="24"/>
        </w:rPr>
        <w:t>s</w:t>
      </w:r>
      <w:r w:rsidR="00B9440E" w:rsidRPr="00A6760F">
        <w:rPr>
          <w:rFonts w:ascii="Palatino-Roman" w:hAnsi="Palatino-Roman" w:cs="Times New Roman"/>
          <w:sz w:val="24"/>
          <w:szCs w:val="24"/>
        </w:rPr>
        <w:t xml:space="preserve"> in the fifteenth century</w:t>
      </w:r>
      <w:r w:rsidR="00DC1A1F" w:rsidRPr="00A6760F">
        <w:rPr>
          <w:rFonts w:ascii="Palatino-Roman" w:hAnsi="Palatino-Roman" w:cs="Times New Roman"/>
          <w:sz w:val="24"/>
          <w:szCs w:val="24"/>
        </w:rPr>
        <w:t>, especially as they enacted</w:t>
      </w:r>
      <w:r w:rsidR="00B84EF8" w:rsidRPr="00A6760F">
        <w:rPr>
          <w:rFonts w:ascii="Palatino-Roman" w:hAnsi="Palatino-Roman" w:cs="Times New Roman"/>
          <w:sz w:val="24"/>
          <w:szCs w:val="24"/>
        </w:rPr>
        <w:t xml:space="preserve"> </w:t>
      </w:r>
      <w:r w:rsidR="004344CC" w:rsidRPr="00A6760F">
        <w:rPr>
          <w:rFonts w:ascii="Palatino-Roman" w:hAnsi="Palatino-Roman" w:cs="Times New Roman"/>
          <w:sz w:val="24"/>
          <w:szCs w:val="24"/>
        </w:rPr>
        <w:t xml:space="preserve">local </w:t>
      </w:r>
      <w:r w:rsidR="00B84EF8" w:rsidRPr="00A6760F">
        <w:rPr>
          <w:rFonts w:ascii="Palatino-Roman" w:hAnsi="Palatino-Roman" w:cs="Times New Roman"/>
          <w:sz w:val="24"/>
          <w:szCs w:val="24"/>
        </w:rPr>
        <w:t>ordinances</w:t>
      </w:r>
      <w:r w:rsidR="00B9440E" w:rsidRPr="00A6760F">
        <w:rPr>
          <w:rFonts w:ascii="Palatino-Roman" w:hAnsi="Palatino-Roman" w:cs="Times New Roman"/>
          <w:sz w:val="24"/>
          <w:szCs w:val="24"/>
        </w:rPr>
        <w:t>.</w:t>
      </w:r>
      <w:r w:rsidR="00B84EF8" w:rsidRPr="00A6760F">
        <w:rPr>
          <w:rFonts w:ascii="Palatino-Roman" w:hAnsi="Palatino-Roman" w:cs="Times New Roman"/>
          <w:sz w:val="24"/>
          <w:szCs w:val="24"/>
        </w:rPr>
        <w:t xml:space="preserve"> Her focus is on the ways in which particular terminology was used to identify </w:t>
      </w:r>
      <w:r w:rsidR="00B9440E" w:rsidRPr="00A6760F">
        <w:rPr>
          <w:rFonts w:ascii="Palatino-Roman" w:hAnsi="Palatino-Roman" w:cs="Times New Roman"/>
          <w:sz w:val="24"/>
          <w:szCs w:val="24"/>
        </w:rPr>
        <w:t xml:space="preserve">the ‘community’ of the burgh </w:t>
      </w:r>
      <w:r w:rsidR="00B84EF8" w:rsidRPr="00A6760F">
        <w:rPr>
          <w:rFonts w:ascii="Palatino-Roman" w:hAnsi="Palatino-Roman" w:cs="Times New Roman"/>
          <w:sz w:val="24"/>
          <w:szCs w:val="24"/>
        </w:rPr>
        <w:t xml:space="preserve">with the burgesses </w:t>
      </w:r>
      <w:r w:rsidR="002A03E2" w:rsidRPr="00A6760F">
        <w:rPr>
          <w:rFonts w:ascii="Palatino-Roman" w:hAnsi="Palatino-Roman" w:cs="Times New Roman"/>
          <w:sz w:val="24"/>
          <w:szCs w:val="24"/>
        </w:rPr>
        <w:t>themselves</w:t>
      </w:r>
      <w:r w:rsidR="00B9440E" w:rsidRPr="00A6760F">
        <w:rPr>
          <w:rFonts w:ascii="Palatino-Roman" w:hAnsi="Palatino-Roman" w:cs="Times New Roman"/>
          <w:sz w:val="24"/>
          <w:szCs w:val="24"/>
        </w:rPr>
        <w:t xml:space="preserve"> and </w:t>
      </w:r>
      <w:r w:rsidR="00B84EF8" w:rsidRPr="00A6760F">
        <w:rPr>
          <w:rFonts w:ascii="Palatino-Roman" w:hAnsi="Palatino-Roman" w:cs="Times New Roman"/>
          <w:sz w:val="24"/>
          <w:szCs w:val="24"/>
        </w:rPr>
        <w:t>to d</w:t>
      </w:r>
      <w:r w:rsidR="00B9440E" w:rsidRPr="00A6760F">
        <w:rPr>
          <w:rFonts w:ascii="Palatino-Roman" w:hAnsi="Palatino-Roman" w:cs="Times New Roman"/>
          <w:sz w:val="24"/>
          <w:szCs w:val="24"/>
        </w:rPr>
        <w:t>raw</w:t>
      </w:r>
      <w:r w:rsidR="00B84EF8" w:rsidRPr="00A6760F">
        <w:rPr>
          <w:rFonts w:ascii="Palatino-Roman" w:hAnsi="Palatino-Roman" w:cs="Times New Roman"/>
          <w:sz w:val="24"/>
          <w:szCs w:val="24"/>
        </w:rPr>
        <w:t xml:space="preserve"> a malleable </w:t>
      </w:r>
      <w:r w:rsidR="00B9440E" w:rsidRPr="00A6760F">
        <w:rPr>
          <w:rFonts w:ascii="Palatino-Roman" w:hAnsi="Palatino-Roman" w:cs="Times New Roman"/>
          <w:sz w:val="24"/>
          <w:szCs w:val="24"/>
        </w:rPr>
        <w:t xml:space="preserve">distinction between those included </w:t>
      </w:r>
      <w:r w:rsidR="00B84EF8" w:rsidRPr="00A6760F">
        <w:rPr>
          <w:rFonts w:ascii="Palatino-Roman" w:hAnsi="Palatino-Roman" w:cs="Times New Roman"/>
          <w:sz w:val="24"/>
          <w:szCs w:val="24"/>
        </w:rPr>
        <w:t xml:space="preserve">within </w:t>
      </w:r>
      <w:r w:rsidR="00B9440E" w:rsidRPr="00A6760F">
        <w:rPr>
          <w:rFonts w:ascii="Palatino-Roman" w:hAnsi="Palatino-Roman" w:cs="Times New Roman"/>
          <w:sz w:val="24"/>
          <w:szCs w:val="24"/>
        </w:rPr>
        <w:t xml:space="preserve">and those excluded </w:t>
      </w:r>
      <w:r w:rsidR="00B84EF8" w:rsidRPr="00A6760F">
        <w:rPr>
          <w:rFonts w:ascii="Palatino-Roman" w:hAnsi="Palatino-Roman" w:cs="Times New Roman"/>
          <w:sz w:val="24"/>
          <w:szCs w:val="24"/>
        </w:rPr>
        <w:t>from that community. Equally, Hawes’</w:t>
      </w:r>
      <w:r w:rsidRPr="00A6760F">
        <w:rPr>
          <w:rFonts w:ascii="Palatino-Roman" w:hAnsi="Palatino-Roman" w:cs="Times New Roman"/>
          <w:sz w:val="24"/>
          <w:szCs w:val="24"/>
        </w:rPr>
        <w:t>s</w:t>
      </w:r>
      <w:r w:rsidR="00B84EF8" w:rsidRPr="00A6760F">
        <w:rPr>
          <w:rFonts w:ascii="Palatino-Roman" w:hAnsi="Palatino-Roman" w:cs="Times New Roman"/>
          <w:sz w:val="24"/>
          <w:szCs w:val="24"/>
        </w:rPr>
        <w:t xml:space="preserve"> essay illustrates in a novel and subtle way how a particular range of language was used </w:t>
      </w:r>
      <w:r w:rsidRPr="00A6760F">
        <w:rPr>
          <w:rFonts w:ascii="Palatino-Roman" w:hAnsi="Palatino-Roman" w:cs="Times New Roman"/>
          <w:sz w:val="24"/>
          <w:szCs w:val="24"/>
        </w:rPr>
        <w:t xml:space="preserve">as </w:t>
      </w:r>
      <w:r w:rsidR="00B84EF8" w:rsidRPr="00A6760F">
        <w:rPr>
          <w:rFonts w:ascii="Palatino-Roman" w:hAnsi="Palatino-Roman" w:cs="Times New Roman"/>
          <w:sz w:val="24"/>
          <w:szCs w:val="24"/>
        </w:rPr>
        <w:t>a tool for linking</w:t>
      </w:r>
      <w:r w:rsidR="00B9440E" w:rsidRPr="00A6760F">
        <w:rPr>
          <w:rFonts w:ascii="Palatino-Roman" w:hAnsi="Palatino-Roman" w:cs="Times New Roman"/>
          <w:sz w:val="24"/>
          <w:szCs w:val="24"/>
        </w:rPr>
        <w:t xml:space="preserve"> </w:t>
      </w:r>
      <w:r w:rsidR="00B84EF8" w:rsidRPr="00A6760F">
        <w:rPr>
          <w:rFonts w:ascii="Palatino-Roman" w:hAnsi="Palatino-Roman" w:cs="Times New Roman"/>
          <w:sz w:val="24"/>
          <w:szCs w:val="24"/>
        </w:rPr>
        <w:t xml:space="preserve">local governmental </w:t>
      </w:r>
      <w:r w:rsidR="00B9440E" w:rsidRPr="00A6760F">
        <w:rPr>
          <w:rFonts w:ascii="Palatino-Roman" w:hAnsi="Palatino-Roman" w:cs="Times New Roman"/>
          <w:sz w:val="24"/>
          <w:szCs w:val="24"/>
        </w:rPr>
        <w:t>action with</w:t>
      </w:r>
      <w:r w:rsidR="00831BFE" w:rsidRPr="00A6760F">
        <w:rPr>
          <w:rFonts w:ascii="Palatino-Roman" w:hAnsi="Palatino-Roman" w:cs="Times New Roman"/>
          <w:sz w:val="24"/>
          <w:szCs w:val="24"/>
        </w:rPr>
        <w:t xml:space="preserve"> the collective interests of </w:t>
      </w:r>
      <w:r w:rsidR="00B9440E" w:rsidRPr="00A6760F">
        <w:rPr>
          <w:rFonts w:ascii="Palatino-Roman" w:hAnsi="Palatino-Roman" w:cs="Times New Roman"/>
          <w:sz w:val="24"/>
          <w:szCs w:val="24"/>
        </w:rPr>
        <w:t xml:space="preserve">urban </w:t>
      </w:r>
      <w:r w:rsidR="00831BFE" w:rsidRPr="00A6760F">
        <w:rPr>
          <w:rFonts w:ascii="Palatino-Roman" w:hAnsi="Palatino-Roman" w:cs="Times New Roman"/>
          <w:sz w:val="24"/>
          <w:szCs w:val="24"/>
        </w:rPr>
        <w:t>society</w:t>
      </w:r>
      <w:r w:rsidR="00B84EF8" w:rsidRPr="00A6760F">
        <w:rPr>
          <w:rFonts w:ascii="Palatino-Roman" w:hAnsi="Palatino-Roman" w:cs="Times New Roman"/>
          <w:sz w:val="24"/>
          <w:szCs w:val="24"/>
        </w:rPr>
        <w:t xml:space="preserve">, </w:t>
      </w:r>
      <w:r w:rsidR="00B9440E" w:rsidRPr="00A6760F">
        <w:rPr>
          <w:rFonts w:ascii="Palatino-Roman" w:hAnsi="Palatino-Roman" w:cs="Times New Roman"/>
          <w:sz w:val="24"/>
          <w:szCs w:val="24"/>
        </w:rPr>
        <w:t xml:space="preserve">both instinctively and </w:t>
      </w:r>
      <w:r w:rsidR="00831BFE" w:rsidRPr="00A6760F">
        <w:rPr>
          <w:rFonts w:ascii="Palatino-Roman" w:hAnsi="Palatino-Roman" w:cs="Times New Roman"/>
          <w:sz w:val="24"/>
          <w:szCs w:val="24"/>
        </w:rPr>
        <w:t xml:space="preserve">more </w:t>
      </w:r>
      <w:r w:rsidR="00B9440E" w:rsidRPr="00A6760F">
        <w:rPr>
          <w:rFonts w:ascii="Palatino-Roman" w:hAnsi="Palatino-Roman" w:cs="Times New Roman"/>
          <w:sz w:val="24"/>
          <w:szCs w:val="24"/>
        </w:rPr>
        <w:t>deliberately</w:t>
      </w:r>
      <w:r w:rsidR="00B84EF8" w:rsidRPr="00A6760F">
        <w:rPr>
          <w:rFonts w:ascii="Palatino-Roman" w:hAnsi="Palatino-Roman" w:cs="Times New Roman"/>
          <w:sz w:val="24"/>
          <w:szCs w:val="24"/>
        </w:rPr>
        <w:t>.</w:t>
      </w:r>
      <w:r w:rsidR="00B84EF8" w:rsidRPr="00A6760F">
        <w:rPr>
          <w:rStyle w:val="FootnoteReference"/>
          <w:rFonts w:ascii="Palatino-Roman" w:hAnsi="Palatino-Roman" w:cs="Times New Roman"/>
          <w:sz w:val="24"/>
          <w:szCs w:val="24"/>
        </w:rPr>
        <w:footnoteReference w:id="17"/>
      </w:r>
      <w:r w:rsidR="00831BFE" w:rsidRPr="00A6760F">
        <w:rPr>
          <w:rFonts w:ascii="Palatino-Roman" w:hAnsi="Palatino-Roman" w:cs="Times New Roman"/>
          <w:sz w:val="24"/>
          <w:szCs w:val="24"/>
        </w:rPr>
        <w:t xml:space="preserve"> I</w:t>
      </w:r>
      <w:r w:rsidR="004344CC" w:rsidRPr="00A6760F">
        <w:rPr>
          <w:rFonts w:ascii="Palatino-Roman" w:hAnsi="Palatino-Roman" w:cs="Times New Roman"/>
          <w:sz w:val="24"/>
          <w:szCs w:val="24"/>
        </w:rPr>
        <w:t xml:space="preserve">n doing so, she opens up an </w:t>
      </w:r>
      <w:r w:rsidR="00831BFE" w:rsidRPr="00A6760F">
        <w:rPr>
          <w:rFonts w:ascii="Palatino-Roman" w:hAnsi="Palatino-Roman" w:cs="Times New Roman"/>
          <w:sz w:val="24"/>
          <w:szCs w:val="24"/>
        </w:rPr>
        <w:t>important line of enquiry into the political culture of</w:t>
      </w:r>
      <w:r w:rsidR="004344CC" w:rsidRPr="00A6760F">
        <w:rPr>
          <w:rFonts w:ascii="Palatino-Roman" w:hAnsi="Palatino-Roman" w:cs="Times New Roman"/>
          <w:sz w:val="24"/>
          <w:szCs w:val="24"/>
        </w:rPr>
        <w:t xml:space="preserve"> late medieval Scotland. </w:t>
      </w:r>
      <w:r w:rsidR="00831BFE" w:rsidRPr="00A6760F">
        <w:rPr>
          <w:rFonts w:ascii="Palatino-Roman" w:hAnsi="Palatino-Roman" w:cs="Times New Roman"/>
          <w:sz w:val="24"/>
          <w:szCs w:val="24"/>
        </w:rPr>
        <w:t>Mackillop</w:t>
      </w:r>
      <w:r w:rsidR="0051406C" w:rsidRPr="00A6760F">
        <w:rPr>
          <w:rFonts w:ascii="Palatino-Roman" w:hAnsi="Palatino-Roman" w:cs="Times New Roman"/>
          <w:sz w:val="24"/>
          <w:szCs w:val="24"/>
        </w:rPr>
        <w:t xml:space="preserve"> similarly addresses the use of the language of authority, albeit an authority contested in the context of a long-term process of urban reform. He </w:t>
      </w:r>
      <w:r w:rsidR="004344CC" w:rsidRPr="00A6760F">
        <w:rPr>
          <w:rFonts w:ascii="Palatino-Roman" w:hAnsi="Palatino-Roman" w:cs="Times New Roman"/>
          <w:sz w:val="24"/>
          <w:szCs w:val="24"/>
        </w:rPr>
        <w:t>considers</w:t>
      </w:r>
      <w:r w:rsidR="00831BFE" w:rsidRPr="00A6760F">
        <w:rPr>
          <w:rFonts w:ascii="Palatino-Roman" w:hAnsi="Palatino-Roman" w:cs="Times New Roman"/>
          <w:sz w:val="24"/>
          <w:szCs w:val="24"/>
        </w:rPr>
        <w:t xml:space="preserve"> an artisanal dispute as a window onto the political culture of Aberdeen (and</w:t>
      </w:r>
      <w:r w:rsidR="0051406C" w:rsidRPr="00A6760F">
        <w:rPr>
          <w:rFonts w:ascii="Palatino-Roman" w:hAnsi="Palatino-Roman" w:cs="Times New Roman"/>
          <w:sz w:val="24"/>
          <w:szCs w:val="24"/>
        </w:rPr>
        <w:t xml:space="preserve"> indeed,</w:t>
      </w:r>
      <w:r w:rsidR="00831BFE" w:rsidRPr="00A6760F">
        <w:rPr>
          <w:rFonts w:ascii="Palatino-Roman" w:hAnsi="Palatino-Roman" w:cs="Times New Roman"/>
          <w:sz w:val="24"/>
          <w:szCs w:val="24"/>
        </w:rPr>
        <w:t xml:space="preserve"> of Scotland, and beyond), and onto competing </w:t>
      </w:r>
      <w:r w:rsidR="0051406C" w:rsidRPr="00A6760F">
        <w:rPr>
          <w:rFonts w:ascii="Palatino-Roman" w:hAnsi="Palatino-Roman" w:cs="Times New Roman"/>
          <w:sz w:val="24"/>
          <w:szCs w:val="24"/>
        </w:rPr>
        <w:t xml:space="preserve">visions </w:t>
      </w:r>
      <w:r w:rsidR="00831BFE" w:rsidRPr="00A6760F">
        <w:rPr>
          <w:rFonts w:ascii="Palatino-Roman" w:hAnsi="Palatino-Roman" w:cs="Times New Roman"/>
          <w:sz w:val="24"/>
          <w:szCs w:val="24"/>
        </w:rPr>
        <w:t>of civic authority. His article reveals the broad social spectrum encompassed i</w:t>
      </w:r>
      <w:r w:rsidR="00EF6E4F" w:rsidRPr="00A6760F">
        <w:rPr>
          <w:rFonts w:ascii="Palatino-Roman" w:hAnsi="Palatino-Roman" w:cs="Times New Roman"/>
          <w:sz w:val="24"/>
          <w:szCs w:val="24"/>
        </w:rPr>
        <w:t xml:space="preserve">n </w:t>
      </w:r>
      <w:proofErr w:type="spellStart"/>
      <w:r w:rsidR="003D2557" w:rsidRPr="00A6760F">
        <w:rPr>
          <w:rFonts w:ascii="Palatino-Roman" w:hAnsi="Palatino-Roman" w:cs="Times New Roman"/>
          <w:sz w:val="24"/>
          <w:szCs w:val="24"/>
        </w:rPr>
        <w:t>burghal</w:t>
      </w:r>
      <w:proofErr w:type="spellEnd"/>
      <w:r w:rsidR="003D2557" w:rsidRPr="00A6760F">
        <w:rPr>
          <w:rFonts w:ascii="Palatino-Roman" w:hAnsi="Palatino-Roman" w:cs="Times New Roman"/>
          <w:sz w:val="24"/>
          <w:szCs w:val="24"/>
        </w:rPr>
        <w:t xml:space="preserve"> politics at this</w:t>
      </w:r>
      <w:r w:rsidR="004344CC" w:rsidRPr="00A6760F">
        <w:rPr>
          <w:rFonts w:ascii="Palatino-Roman" w:hAnsi="Palatino-Roman" w:cs="Times New Roman"/>
          <w:sz w:val="24"/>
          <w:szCs w:val="24"/>
        </w:rPr>
        <w:t xml:space="preserve"> time, extending from </w:t>
      </w:r>
      <w:r w:rsidR="003D2557" w:rsidRPr="00A6760F">
        <w:rPr>
          <w:rFonts w:ascii="Palatino-Roman" w:hAnsi="Palatino-Roman" w:cs="Times New Roman"/>
          <w:sz w:val="24"/>
          <w:szCs w:val="24"/>
        </w:rPr>
        <w:t>g</w:t>
      </w:r>
      <w:r w:rsidR="004344CC" w:rsidRPr="00A6760F">
        <w:rPr>
          <w:rFonts w:ascii="Palatino-Roman" w:hAnsi="Palatino-Roman" w:cs="Times New Roman"/>
          <w:sz w:val="24"/>
          <w:szCs w:val="24"/>
        </w:rPr>
        <w:t xml:space="preserve">overning officials </w:t>
      </w:r>
      <w:r w:rsidR="003D2557" w:rsidRPr="00A6760F">
        <w:rPr>
          <w:rFonts w:ascii="Palatino-Roman" w:hAnsi="Palatino-Roman" w:cs="Times New Roman"/>
          <w:sz w:val="24"/>
          <w:szCs w:val="24"/>
        </w:rPr>
        <w:t>down to organised g</w:t>
      </w:r>
      <w:r w:rsidR="008B366E" w:rsidRPr="00A6760F">
        <w:rPr>
          <w:rFonts w:ascii="Palatino-Roman" w:hAnsi="Palatino-Roman" w:cs="Times New Roman"/>
          <w:sz w:val="24"/>
          <w:szCs w:val="24"/>
        </w:rPr>
        <w:t xml:space="preserve">roups of </w:t>
      </w:r>
      <w:r w:rsidR="004344CC" w:rsidRPr="00A6760F">
        <w:rPr>
          <w:rFonts w:ascii="Palatino-Roman" w:hAnsi="Palatino-Roman" w:cs="Times New Roman"/>
          <w:sz w:val="24"/>
          <w:szCs w:val="24"/>
        </w:rPr>
        <w:t xml:space="preserve">trades </w:t>
      </w:r>
      <w:r w:rsidR="008B366E" w:rsidRPr="00A6760F">
        <w:rPr>
          <w:rFonts w:ascii="Palatino-Roman" w:hAnsi="Palatino-Roman" w:cs="Times New Roman"/>
          <w:sz w:val="24"/>
          <w:szCs w:val="24"/>
        </w:rPr>
        <w:t>apprentices</w:t>
      </w:r>
      <w:r w:rsidR="003D2557" w:rsidRPr="00A6760F">
        <w:rPr>
          <w:rFonts w:ascii="Palatino-Roman" w:hAnsi="Palatino-Roman" w:cs="Times New Roman"/>
          <w:sz w:val="24"/>
          <w:szCs w:val="24"/>
        </w:rPr>
        <w:t>.</w:t>
      </w:r>
      <w:r w:rsidR="007E7E6B" w:rsidRPr="00A6760F">
        <w:rPr>
          <w:rFonts w:ascii="Palatino-Roman" w:hAnsi="Palatino-Roman" w:cs="Times New Roman"/>
          <w:sz w:val="24"/>
          <w:szCs w:val="24"/>
        </w:rPr>
        <w:t xml:space="preserve"> Through cross-examination of sources including the trades’ minute books, the council registers, the press, and national court records, h</w:t>
      </w:r>
      <w:r w:rsidR="003D2557" w:rsidRPr="00A6760F">
        <w:rPr>
          <w:rFonts w:ascii="Palatino-Roman" w:hAnsi="Palatino-Roman" w:cs="Times New Roman"/>
          <w:sz w:val="24"/>
          <w:szCs w:val="24"/>
        </w:rPr>
        <w:t>e demonstrates the way in which a national and international rhetoric of reform was utilised by local civic activists</w:t>
      </w:r>
      <w:r w:rsidR="0051406C" w:rsidRPr="00A6760F">
        <w:rPr>
          <w:rFonts w:ascii="Palatino-Roman" w:hAnsi="Palatino-Roman" w:cs="Times New Roman"/>
          <w:sz w:val="24"/>
          <w:szCs w:val="24"/>
        </w:rPr>
        <w:t xml:space="preserve">, and offers a tantalising suggestion of the substantial impact of the </w:t>
      </w:r>
      <w:r w:rsidR="007E7E6B" w:rsidRPr="00A6760F">
        <w:rPr>
          <w:rFonts w:ascii="Palatino-Roman" w:hAnsi="Palatino-Roman" w:cs="Times New Roman"/>
          <w:sz w:val="24"/>
          <w:szCs w:val="24"/>
        </w:rPr>
        <w:t xml:space="preserve">ideas and rhetoric of the American War of Independence on Scotland. </w:t>
      </w:r>
    </w:p>
    <w:p w:rsidR="0017400F" w:rsidRDefault="0017400F" w:rsidP="0017400F">
      <w:pPr>
        <w:spacing w:line="360" w:lineRule="auto"/>
        <w:ind w:firstLine="720"/>
        <w:rPr>
          <w:rFonts w:ascii="Palatino-Roman" w:hAnsi="Palatino-Roman" w:cs="Times New Roman"/>
          <w:sz w:val="24"/>
          <w:szCs w:val="24"/>
        </w:rPr>
      </w:pPr>
      <w:r w:rsidRPr="00A6760F">
        <w:rPr>
          <w:rFonts w:ascii="Palatino-Roman" w:hAnsi="Palatino-Roman" w:cs="Times New Roman"/>
          <w:sz w:val="24"/>
          <w:szCs w:val="24"/>
        </w:rPr>
        <w:t>As a collection the</w:t>
      </w:r>
      <w:r>
        <w:rPr>
          <w:rFonts w:ascii="Palatino-Roman" w:hAnsi="Palatino-Roman" w:cs="Times New Roman"/>
          <w:sz w:val="24"/>
          <w:szCs w:val="24"/>
        </w:rPr>
        <w:t xml:space="preserve"> </w:t>
      </w:r>
      <w:r w:rsidRPr="00A6760F">
        <w:rPr>
          <w:rFonts w:ascii="Palatino-Roman" w:hAnsi="Palatino-Roman" w:cs="Times New Roman"/>
          <w:sz w:val="24"/>
          <w:szCs w:val="24"/>
        </w:rPr>
        <w:t xml:space="preserve">papers </w:t>
      </w:r>
      <w:r>
        <w:rPr>
          <w:rFonts w:ascii="Palatino-Roman" w:hAnsi="Palatino-Roman" w:cs="Times New Roman"/>
          <w:sz w:val="24"/>
          <w:szCs w:val="24"/>
        </w:rPr>
        <w:t xml:space="preserve">presented here </w:t>
      </w:r>
      <w:r w:rsidRPr="00A6760F">
        <w:rPr>
          <w:rFonts w:ascii="Palatino-Roman" w:hAnsi="Palatino-Roman" w:cs="Times New Roman"/>
          <w:sz w:val="24"/>
          <w:szCs w:val="24"/>
        </w:rPr>
        <w:t>prompt a longer-term appraisal of Scottish towns, their historical records, and t</w:t>
      </w:r>
      <w:r>
        <w:rPr>
          <w:rFonts w:ascii="Palatino-Roman" w:hAnsi="Palatino-Roman" w:cs="Times New Roman"/>
          <w:sz w:val="24"/>
          <w:szCs w:val="24"/>
        </w:rPr>
        <w:t xml:space="preserve">he construction </w:t>
      </w:r>
      <w:r w:rsidRPr="00A6760F">
        <w:rPr>
          <w:rFonts w:ascii="Palatino-Roman" w:hAnsi="Palatino-Roman" w:cs="Times New Roman"/>
          <w:sz w:val="24"/>
          <w:szCs w:val="24"/>
        </w:rPr>
        <w:t xml:space="preserve">of </w:t>
      </w:r>
      <w:r>
        <w:rPr>
          <w:rFonts w:ascii="Palatino-Roman" w:hAnsi="Palatino-Roman" w:cs="Times New Roman"/>
          <w:sz w:val="24"/>
          <w:szCs w:val="24"/>
        </w:rPr>
        <w:t xml:space="preserve">vocabularies of law and authority, privileges and liberties, </w:t>
      </w:r>
      <w:r w:rsidRPr="00A6760F">
        <w:rPr>
          <w:rFonts w:ascii="Palatino-Roman" w:hAnsi="Palatino-Roman" w:cs="Times New Roman"/>
          <w:sz w:val="24"/>
          <w:szCs w:val="24"/>
        </w:rPr>
        <w:t>and ideas of urban ‘community’.</w:t>
      </w:r>
      <w:r>
        <w:rPr>
          <w:rFonts w:ascii="Palatino-Roman" w:hAnsi="Palatino-Roman" w:cs="Times New Roman"/>
          <w:sz w:val="24"/>
          <w:szCs w:val="24"/>
        </w:rPr>
        <w:t xml:space="preserve"> They</w:t>
      </w:r>
      <w:r w:rsidR="00A6760F" w:rsidRPr="00A6760F">
        <w:rPr>
          <w:rFonts w:ascii="Palatino-Roman" w:hAnsi="Palatino-Roman" w:cs="Times New Roman"/>
          <w:sz w:val="24"/>
          <w:szCs w:val="24"/>
        </w:rPr>
        <w:t xml:space="preserve"> seek to address and explore </w:t>
      </w:r>
      <w:r>
        <w:rPr>
          <w:rFonts w:ascii="Palatino-Roman" w:hAnsi="Palatino-Roman" w:cs="Times New Roman"/>
          <w:sz w:val="24"/>
          <w:szCs w:val="24"/>
        </w:rPr>
        <w:t>the</w:t>
      </w:r>
      <w:r w:rsidR="00A6760F" w:rsidRPr="00A6760F">
        <w:rPr>
          <w:rFonts w:ascii="Palatino-Roman" w:hAnsi="Palatino-Roman" w:cs="Times New Roman"/>
          <w:sz w:val="24"/>
          <w:szCs w:val="24"/>
        </w:rPr>
        <w:t xml:space="preserve"> contested uses</w:t>
      </w:r>
      <w:r>
        <w:rPr>
          <w:rFonts w:ascii="Palatino-Roman" w:hAnsi="Palatino-Roman" w:cs="Times New Roman"/>
          <w:sz w:val="24"/>
          <w:szCs w:val="24"/>
        </w:rPr>
        <w:t xml:space="preserve"> of these languages</w:t>
      </w:r>
      <w:r w:rsidR="00A6760F" w:rsidRPr="00A6760F">
        <w:rPr>
          <w:rFonts w:ascii="Palatino-Roman" w:hAnsi="Palatino-Roman" w:cs="Times New Roman"/>
          <w:sz w:val="24"/>
          <w:szCs w:val="24"/>
        </w:rPr>
        <w:t xml:space="preserve">, and </w:t>
      </w:r>
      <w:r>
        <w:rPr>
          <w:rFonts w:ascii="Palatino-Roman" w:hAnsi="Palatino-Roman" w:cs="Times New Roman"/>
          <w:sz w:val="24"/>
          <w:szCs w:val="24"/>
        </w:rPr>
        <w:t xml:space="preserve">how they were articulated through judicial interactions in urban governing structures, chiefly </w:t>
      </w:r>
      <w:r w:rsidR="00A6760F" w:rsidRPr="00A6760F">
        <w:rPr>
          <w:rFonts w:ascii="Palatino-Roman" w:hAnsi="Palatino-Roman" w:cs="Times New Roman"/>
          <w:sz w:val="24"/>
          <w:szCs w:val="24"/>
        </w:rPr>
        <w:t>municipal</w:t>
      </w:r>
      <w:r>
        <w:rPr>
          <w:rFonts w:ascii="Palatino-Roman" w:hAnsi="Palatino-Roman" w:cs="Times New Roman"/>
          <w:sz w:val="24"/>
          <w:szCs w:val="24"/>
        </w:rPr>
        <w:t xml:space="preserve"> courts, </w:t>
      </w:r>
      <w:r w:rsidR="00A6760F" w:rsidRPr="00A6760F">
        <w:rPr>
          <w:rFonts w:ascii="Palatino-Roman" w:hAnsi="Palatino-Roman" w:cs="Times New Roman"/>
          <w:sz w:val="24"/>
          <w:szCs w:val="24"/>
        </w:rPr>
        <w:t xml:space="preserve">and </w:t>
      </w:r>
      <w:r>
        <w:rPr>
          <w:rFonts w:ascii="Palatino-Roman" w:hAnsi="Palatino-Roman" w:cs="Times New Roman"/>
          <w:sz w:val="24"/>
          <w:szCs w:val="24"/>
        </w:rPr>
        <w:t xml:space="preserve">in the world beyond the town, chiefly in courts at </w:t>
      </w:r>
      <w:r w:rsidR="006A0C6F">
        <w:rPr>
          <w:rFonts w:ascii="Palatino-Roman" w:hAnsi="Palatino-Roman" w:cs="Times New Roman"/>
          <w:sz w:val="24"/>
          <w:szCs w:val="24"/>
        </w:rPr>
        <w:t xml:space="preserve">the </w:t>
      </w:r>
      <w:r w:rsidR="00A6760F" w:rsidRPr="00A6760F">
        <w:rPr>
          <w:rFonts w:ascii="Palatino-Roman" w:hAnsi="Palatino-Roman" w:cs="Times New Roman"/>
          <w:sz w:val="24"/>
          <w:szCs w:val="24"/>
        </w:rPr>
        <w:t>national</w:t>
      </w:r>
      <w:r w:rsidR="006A0C6F">
        <w:rPr>
          <w:rFonts w:ascii="Palatino-Roman" w:hAnsi="Palatino-Roman" w:cs="Times New Roman"/>
          <w:sz w:val="24"/>
          <w:szCs w:val="24"/>
        </w:rPr>
        <w:t xml:space="preserve"> level</w:t>
      </w:r>
      <w:r>
        <w:rPr>
          <w:rFonts w:ascii="Palatino-Roman" w:hAnsi="Palatino-Roman" w:cs="Times New Roman"/>
          <w:sz w:val="24"/>
          <w:szCs w:val="24"/>
        </w:rPr>
        <w:t xml:space="preserve">. Our hope is that this special section will bring these matters, addressed in a </w:t>
      </w:r>
      <w:r>
        <w:rPr>
          <w:rFonts w:ascii="Palatino-Roman" w:hAnsi="Palatino-Roman" w:cs="Times New Roman"/>
          <w:sz w:val="24"/>
          <w:szCs w:val="24"/>
        </w:rPr>
        <w:lastRenderedPageBreak/>
        <w:t>Scottish context, to the foreground of comparative European-wide discussion, and in so doing also encourage greater dialogue with and consideration of Scottish urban records in future research.</w:t>
      </w:r>
      <w:r w:rsidR="00A6760F" w:rsidRPr="00A6760F">
        <w:rPr>
          <w:rFonts w:ascii="Palatino-Roman" w:hAnsi="Palatino-Roman" w:cs="Times New Roman"/>
          <w:sz w:val="24"/>
          <w:szCs w:val="24"/>
        </w:rPr>
        <w:t xml:space="preserve"> </w:t>
      </w:r>
    </w:p>
    <w:p w:rsidR="0017400F" w:rsidRDefault="0017400F" w:rsidP="00A6760F">
      <w:pPr>
        <w:spacing w:line="360" w:lineRule="auto"/>
        <w:ind w:firstLine="720"/>
        <w:rPr>
          <w:rFonts w:ascii="Palatino-Roman" w:hAnsi="Palatino-Roman" w:cs="Times New Roman"/>
          <w:sz w:val="24"/>
          <w:szCs w:val="24"/>
        </w:rPr>
      </w:pPr>
    </w:p>
    <w:sectPr w:rsidR="0017400F" w:rsidSect="00CD2EDC">
      <w:head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4AA8" w:rsidRDefault="00D84AA8" w:rsidP="00D84AA8">
      <w:pPr>
        <w:spacing w:after="0" w:line="240" w:lineRule="auto"/>
      </w:pPr>
      <w:r>
        <w:separator/>
      </w:r>
    </w:p>
  </w:endnote>
  <w:endnote w:type="continuationSeparator" w:id="0">
    <w:p w:rsidR="00D84AA8" w:rsidRDefault="00D84AA8" w:rsidP="00D84A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GillSans-Bold">
    <w:altName w:val="Gill Sans"/>
    <w:panose1 w:val="00000000000000000000"/>
    <w:charset w:val="00"/>
    <w:family w:val="swiss"/>
    <w:notTrueType/>
    <w:pitch w:val="default"/>
    <w:sig w:usb0="00000003" w:usb1="00000000" w:usb2="00000000" w:usb3="00000000" w:csb0="00000001" w:csb1="00000000"/>
  </w:font>
  <w:font w:name="Palatino-Roman">
    <w:altName w:val="Book Antiqua"/>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4AA8" w:rsidRDefault="00D84AA8" w:rsidP="00D84AA8">
      <w:pPr>
        <w:spacing w:after="0" w:line="240" w:lineRule="auto"/>
      </w:pPr>
      <w:r>
        <w:separator/>
      </w:r>
    </w:p>
  </w:footnote>
  <w:footnote w:type="continuationSeparator" w:id="0">
    <w:p w:rsidR="00D84AA8" w:rsidRDefault="00D84AA8" w:rsidP="00D84AA8">
      <w:pPr>
        <w:spacing w:after="0" w:line="240" w:lineRule="auto"/>
      </w:pPr>
      <w:r>
        <w:continuationSeparator/>
      </w:r>
    </w:p>
  </w:footnote>
  <w:footnote w:id="1">
    <w:p w:rsidR="00326117" w:rsidRPr="005D3A7B" w:rsidRDefault="00326117" w:rsidP="00326117">
      <w:pPr>
        <w:pStyle w:val="FootnoteText"/>
        <w:rPr>
          <w:rFonts w:ascii="Times New Roman" w:hAnsi="Times New Roman" w:cs="Times New Roman"/>
        </w:rPr>
      </w:pPr>
      <w:r w:rsidRPr="005D3A7B">
        <w:rPr>
          <w:rFonts w:ascii="Times New Roman" w:hAnsi="Times New Roman" w:cs="Times New Roman"/>
        </w:rPr>
        <w:t>*</w:t>
      </w:r>
      <w:r w:rsidRPr="005D3A7B">
        <w:rPr>
          <w:rFonts w:ascii="Times New Roman" w:hAnsi="Times New Roman" w:cs="Times New Roman"/>
          <w:i/>
        </w:rPr>
        <w:t>Acknowledgements to be inserted here at proof stage.</w:t>
      </w:r>
    </w:p>
    <w:p w:rsidR="000F3F96" w:rsidRPr="005D3A7B" w:rsidRDefault="000F3F96" w:rsidP="00326117">
      <w:pPr>
        <w:pStyle w:val="FootnoteText"/>
        <w:rPr>
          <w:rFonts w:ascii="Times New Roman" w:hAnsi="Times New Roman" w:cs="Times New Roman"/>
        </w:rPr>
      </w:pPr>
      <w:r w:rsidRPr="005D3A7B">
        <w:rPr>
          <w:rStyle w:val="FootnoteReference"/>
          <w:rFonts w:ascii="Times New Roman" w:hAnsi="Times New Roman" w:cs="Times New Roman"/>
        </w:rPr>
        <w:footnoteRef/>
      </w:r>
      <w:r w:rsidRPr="005D3A7B">
        <w:rPr>
          <w:rFonts w:ascii="Times New Roman" w:hAnsi="Times New Roman" w:cs="Times New Roman"/>
        </w:rPr>
        <w:t xml:space="preserve"> A. Ballard, ‘The theory of the Scottish burgh’, </w:t>
      </w:r>
      <w:r w:rsidRPr="005D3A7B">
        <w:rPr>
          <w:rFonts w:ascii="Times New Roman" w:hAnsi="Times New Roman" w:cs="Times New Roman"/>
          <w:i/>
        </w:rPr>
        <w:t>Scottish Historical Review,</w:t>
      </w:r>
      <w:r w:rsidR="00813787">
        <w:rPr>
          <w:rFonts w:ascii="Times New Roman" w:hAnsi="Times New Roman" w:cs="Times New Roman"/>
        </w:rPr>
        <w:t xml:space="preserve"> 13 (1916), </w:t>
      </w:r>
      <w:r w:rsidRPr="005D3A7B">
        <w:rPr>
          <w:rFonts w:ascii="Times New Roman" w:hAnsi="Times New Roman" w:cs="Times New Roman"/>
        </w:rPr>
        <w:t>16–29.</w:t>
      </w:r>
    </w:p>
  </w:footnote>
  <w:footnote w:id="2">
    <w:p w:rsidR="001F0F57" w:rsidRPr="005D3A7B" w:rsidRDefault="001F0F57" w:rsidP="00326117">
      <w:pPr>
        <w:pStyle w:val="FootnoteText"/>
        <w:rPr>
          <w:rFonts w:ascii="Times New Roman" w:hAnsi="Times New Roman" w:cs="Times New Roman"/>
        </w:rPr>
      </w:pPr>
      <w:r w:rsidRPr="005D3A7B">
        <w:rPr>
          <w:rStyle w:val="FootnoteReference"/>
          <w:rFonts w:ascii="Times New Roman" w:hAnsi="Times New Roman" w:cs="Times New Roman"/>
        </w:rPr>
        <w:footnoteRef/>
      </w:r>
      <w:r w:rsidRPr="005D3A7B">
        <w:rPr>
          <w:rFonts w:ascii="Times New Roman" w:hAnsi="Times New Roman" w:cs="Times New Roman"/>
        </w:rPr>
        <w:t xml:space="preserve"> </w:t>
      </w:r>
      <w:r w:rsidRPr="005D3A7B">
        <w:rPr>
          <w:rFonts w:ascii="Times New Roman" w:eastAsia="Calibri" w:hAnsi="Times New Roman" w:cs="Times New Roman"/>
        </w:rPr>
        <w:t xml:space="preserve">E. Patricia Dennison, ‘Urban </w:t>
      </w:r>
      <w:r w:rsidR="00F3231F">
        <w:rPr>
          <w:rFonts w:ascii="Times New Roman" w:eastAsia="Calibri" w:hAnsi="Times New Roman" w:cs="Times New Roman"/>
        </w:rPr>
        <w:t>s</w:t>
      </w:r>
      <w:r w:rsidRPr="005D3A7B">
        <w:rPr>
          <w:rFonts w:ascii="Times New Roman" w:eastAsia="Calibri" w:hAnsi="Times New Roman" w:cs="Times New Roman"/>
        </w:rPr>
        <w:t xml:space="preserve">ociety and </w:t>
      </w:r>
      <w:r w:rsidR="00F3231F">
        <w:rPr>
          <w:rFonts w:ascii="Times New Roman" w:eastAsia="Calibri" w:hAnsi="Times New Roman" w:cs="Times New Roman"/>
        </w:rPr>
        <w:t>e</w:t>
      </w:r>
      <w:r w:rsidRPr="005D3A7B">
        <w:rPr>
          <w:rFonts w:ascii="Times New Roman" w:eastAsia="Calibri" w:hAnsi="Times New Roman" w:cs="Times New Roman"/>
        </w:rPr>
        <w:t xml:space="preserve">conomy’, in </w:t>
      </w:r>
      <w:r w:rsidRPr="005D3A7B">
        <w:rPr>
          <w:rFonts w:ascii="Times New Roman" w:eastAsia="Calibri" w:hAnsi="Times New Roman" w:cs="Times New Roman"/>
          <w:i/>
        </w:rPr>
        <w:t xml:space="preserve">Scotland: </w:t>
      </w:r>
      <w:r w:rsidR="00813787">
        <w:rPr>
          <w:rFonts w:ascii="Times New Roman" w:eastAsia="Calibri" w:hAnsi="Times New Roman" w:cs="Times New Roman"/>
          <w:i/>
        </w:rPr>
        <w:t>t</w:t>
      </w:r>
      <w:r w:rsidRPr="005D3A7B">
        <w:rPr>
          <w:rFonts w:ascii="Times New Roman" w:eastAsia="Calibri" w:hAnsi="Times New Roman" w:cs="Times New Roman"/>
          <w:i/>
        </w:rPr>
        <w:t>he Making and Unmaking of the Nation, c.1100-170</w:t>
      </w:r>
      <w:r w:rsidR="00066715">
        <w:rPr>
          <w:rFonts w:ascii="Times New Roman" w:eastAsia="Calibri" w:hAnsi="Times New Roman" w:cs="Times New Roman"/>
          <w:i/>
        </w:rPr>
        <w:t xml:space="preserve">7, </w:t>
      </w:r>
      <w:r w:rsidR="00066715">
        <w:rPr>
          <w:rFonts w:ascii="Times New Roman" w:eastAsia="Calibri" w:hAnsi="Times New Roman" w:cs="Times New Roman"/>
        </w:rPr>
        <w:t xml:space="preserve">ed. </w:t>
      </w:r>
      <w:r w:rsidR="00066715" w:rsidRPr="005D3A7B">
        <w:rPr>
          <w:rFonts w:ascii="Times New Roman" w:eastAsia="Calibri" w:hAnsi="Times New Roman" w:cs="Times New Roman"/>
        </w:rPr>
        <w:t>Bob Harris and Alan R. Macdonald</w:t>
      </w:r>
      <w:r w:rsidR="00066715" w:rsidRPr="005D3A7B">
        <w:rPr>
          <w:rFonts w:ascii="Times New Roman" w:eastAsia="Calibri" w:hAnsi="Times New Roman" w:cs="Times New Roman"/>
          <w:i/>
        </w:rPr>
        <w:t xml:space="preserve"> </w:t>
      </w:r>
      <w:r w:rsidRPr="005D3A7B">
        <w:rPr>
          <w:rFonts w:ascii="Times New Roman" w:eastAsia="Calibri" w:hAnsi="Times New Roman" w:cs="Times New Roman"/>
        </w:rPr>
        <w:t>(Dundee</w:t>
      </w:r>
      <w:r w:rsidR="00813787">
        <w:rPr>
          <w:rFonts w:ascii="Times New Roman" w:eastAsia="Calibri" w:hAnsi="Times New Roman" w:cs="Times New Roman"/>
        </w:rPr>
        <w:t xml:space="preserve">, 2007), </w:t>
      </w:r>
      <w:r w:rsidRPr="005D3A7B">
        <w:rPr>
          <w:rFonts w:ascii="Times New Roman" w:eastAsia="Calibri" w:hAnsi="Times New Roman" w:cs="Times New Roman"/>
        </w:rPr>
        <w:t>145-165</w:t>
      </w:r>
      <w:r w:rsidRPr="005D3A7B">
        <w:rPr>
          <w:rFonts w:ascii="Times New Roman" w:hAnsi="Times New Roman" w:cs="Times New Roman"/>
        </w:rPr>
        <w:t xml:space="preserve">. </w:t>
      </w:r>
    </w:p>
  </w:footnote>
  <w:footnote w:id="3">
    <w:p w:rsidR="000D7E6B" w:rsidRDefault="000D7E6B">
      <w:pPr>
        <w:pStyle w:val="FootnoteText"/>
      </w:pPr>
      <w:r>
        <w:rPr>
          <w:rStyle w:val="FootnoteReference"/>
        </w:rPr>
        <w:footnoteRef/>
      </w:r>
      <w:r>
        <w:t xml:space="preserve"> </w:t>
      </w:r>
      <w:r w:rsidRPr="000D7E6B">
        <w:rPr>
          <w:rFonts w:ascii="Times New Roman" w:hAnsi="Times New Roman" w:cs="Times New Roman"/>
        </w:rPr>
        <w:t>J</w:t>
      </w:r>
      <w:r>
        <w:rPr>
          <w:rFonts w:ascii="Times New Roman" w:hAnsi="Times New Roman" w:cs="Times New Roman"/>
        </w:rPr>
        <w:t>.</w:t>
      </w:r>
      <w:r w:rsidRPr="000D7E6B">
        <w:rPr>
          <w:rFonts w:ascii="Times New Roman" w:hAnsi="Times New Roman" w:cs="Times New Roman"/>
        </w:rPr>
        <w:t xml:space="preserve"> </w:t>
      </w:r>
      <w:proofErr w:type="spellStart"/>
      <w:r w:rsidRPr="000D7E6B">
        <w:rPr>
          <w:rFonts w:ascii="Times New Roman" w:hAnsi="Times New Roman" w:cs="Times New Roman"/>
        </w:rPr>
        <w:t>Kopaczyk</w:t>
      </w:r>
      <w:proofErr w:type="spellEnd"/>
      <w:r w:rsidRPr="000D7E6B">
        <w:rPr>
          <w:rFonts w:ascii="Times New Roman" w:hAnsi="Times New Roman" w:cs="Times New Roman"/>
        </w:rPr>
        <w:t xml:space="preserve">, </w:t>
      </w:r>
      <w:r w:rsidRPr="000D7E6B">
        <w:rPr>
          <w:rFonts w:ascii="Times New Roman" w:eastAsia="Times New Roman" w:hAnsi="Times New Roman" w:cs="Times New Roman"/>
          <w:i/>
        </w:rPr>
        <w:t>The Legal Language of Scottish Burghs: Standardization and Lexical Bundles (1380-1560)</w:t>
      </w:r>
      <w:r w:rsidRPr="005D3A7B">
        <w:rPr>
          <w:rFonts w:ascii="Times New Roman" w:eastAsia="Times New Roman" w:hAnsi="Times New Roman" w:cs="Times New Roman"/>
        </w:rPr>
        <w:t xml:space="preserve"> (Cambridge, 2013), </w:t>
      </w:r>
      <w:r w:rsidRPr="00F3231F">
        <w:rPr>
          <w:rFonts w:ascii="Times New Roman" w:eastAsia="Times New Roman" w:hAnsi="Times New Roman" w:cs="Times New Roman"/>
          <w:i/>
        </w:rPr>
        <w:t>passim</w:t>
      </w:r>
      <w:r w:rsidRPr="00F3231F">
        <w:rPr>
          <w:rFonts w:ascii="Times New Roman" w:eastAsia="Times New Roman" w:hAnsi="Times New Roman" w:cs="Times New Roman"/>
          <w:i/>
          <w:color w:val="32322F"/>
        </w:rPr>
        <w:t>.</w:t>
      </w:r>
    </w:p>
  </w:footnote>
  <w:footnote w:id="4">
    <w:p w:rsidR="00ED5925" w:rsidRPr="00ED5925" w:rsidRDefault="00ED5925">
      <w:pPr>
        <w:pStyle w:val="FootnoteText"/>
        <w:rPr>
          <w:rFonts w:ascii="Times New Roman" w:hAnsi="Times New Roman" w:cs="Times New Roman"/>
        </w:rPr>
      </w:pPr>
      <w:r w:rsidRPr="00ED5925">
        <w:rPr>
          <w:rStyle w:val="FootnoteReference"/>
          <w:rFonts w:ascii="Times New Roman" w:hAnsi="Times New Roman" w:cs="Times New Roman"/>
        </w:rPr>
        <w:footnoteRef/>
      </w:r>
      <w:r w:rsidRPr="00ED5925">
        <w:rPr>
          <w:rFonts w:ascii="Times New Roman" w:hAnsi="Times New Roman" w:cs="Times New Roman"/>
        </w:rPr>
        <w:t xml:space="preserve"> </w:t>
      </w:r>
      <w:r>
        <w:rPr>
          <w:rFonts w:ascii="Times New Roman" w:hAnsi="Times New Roman" w:cs="Times New Roman"/>
        </w:rPr>
        <w:t>For t</w:t>
      </w:r>
      <w:r w:rsidRPr="00ED5925">
        <w:rPr>
          <w:rFonts w:ascii="Times New Roman" w:hAnsi="Times New Roman" w:cs="Times New Roman"/>
        </w:rPr>
        <w:t xml:space="preserve">he </w:t>
      </w:r>
      <w:r w:rsidRPr="00ED5925">
        <w:rPr>
          <w:rFonts w:ascii="Times New Roman" w:hAnsi="Times New Roman" w:cs="Times New Roman"/>
          <w:i/>
        </w:rPr>
        <w:t>Aberdeen Burgh Records Project</w:t>
      </w:r>
      <w:r w:rsidRPr="00ED5925">
        <w:rPr>
          <w:rFonts w:ascii="Times New Roman" w:hAnsi="Times New Roman" w:cs="Times New Roman"/>
        </w:rPr>
        <w:t xml:space="preserve"> </w:t>
      </w:r>
      <w:r>
        <w:rPr>
          <w:rFonts w:ascii="Times New Roman" w:hAnsi="Times New Roman" w:cs="Times New Roman"/>
        </w:rPr>
        <w:t xml:space="preserve">at the Research Institute of Irish and Scottish Studies, University of Aberdeen, see </w:t>
      </w:r>
      <w:r w:rsidRPr="00ED5925">
        <w:rPr>
          <w:rFonts w:ascii="Times New Roman" w:hAnsi="Times New Roman" w:cs="Times New Roman"/>
        </w:rPr>
        <w:t>http://www.abdn.ac.uk/riiss/about/aberdeen-burgh-records-project-97.php, accessed 3 July 2016.</w:t>
      </w:r>
      <w:r>
        <w:rPr>
          <w:rFonts w:ascii="Times New Roman" w:hAnsi="Times New Roman" w:cs="Times New Roman"/>
        </w:rPr>
        <w:t xml:space="preserve"> For information on the </w:t>
      </w:r>
      <w:proofErr w:type="spellStart"/>
      <w:r>
        <w:rPr>
          <w:rFonts w:ascii="Times New Roman" w:hAnsi="Times New Roman" w:cs="Times New Roman"/>
        </w:rPr>
        <w:t>Leverhulme</w:t>
      </w:r>
      <w:proofErr w:type="spellEnd"/>
      <w:r>
        <w:rPr>
          <w:rFonts w:ascii="Times New Roman" w:hAnsi="Times New Roman" w:cs="Times New Roman"/>
        </w:rPr>
        <w:t xml:space="preserve"> Trust Rese</w:t>
      </w:r>
      <w:bookmarkStart w:id="0" w:name="_GoBack"/>
      <w:bookmarkEnd w:id="0"/>
      <w:r>
        <w:rPr>
          <w:rFonts w:ascii="Times New Roman" w:hAnsi="Times New Roman" w:cs="Times New Roman"/>
        </w:rPr>
        <w:t xml:space="preserve">arch Project Grant which emerges from this collaboration, </w:t>
      </w:r>
      <w:r w:rsidRPr="00ED5925">
        <w:rPr>
          <w:rFonts w:ascii="Times New Roman" w:hAnsi="Times New Roman" w:cs="Times New Roman"/>
          <w:i/>
        </w:rPr>
        <w:t>Law in the Aberdeen Council Registers, 1398–1511: Concepts, Practices, Geographies,</w:t>
      </w:r>
      <w:r>
        <w:rPr>
          <w:rFonts w:ascii="Times New Roman" w:hAnsi="Times New Roman" w:cs="Times New Roman"/>
        </w:rPr>
        <w:t xml:space="preserve"> see </w:t>
      </w:r>
      <w:r w:rsidRPr="00ED5925">
        <w:rPr>
          <w:rFonts w:ascii="Times New Roman" w:hAnsi="Times New Roman" w:cs="Times New Roman"/>
        </w:rPr>
        <w:t>http://aberdeenregisters.org, accessed 3 July 2016.</w:t>
      </w:r>
    </w:p>
  </w:footnote>
  <w:footnote w:id="5">
    <w:p w:rsidR="00A6717A" w:rsidRPr="005D3A7B" w:rsidRDefault="00A6717A" w:rsidP="00326117">
      <w:pPr>
        <w:autoSpaceDE w:val="0"/>
        <w:autoSpaceDN w:val="0"/>
        <w:adjustRightInd w:val="0"/>
        <w:spacing w:after="0" w:line="240" w:lineRule="auto"/>
        <w:rPr>
          <w:rFonts w:ascii="Times New Roman" w:hAnsi="Times New Roman" w:cs="Times New Roman"/>
          <w:b/>
          <w:bCs/>
          <w:sz w:val="20"/>
          <w:szCs w:val="20"/>
        </w:rPr>
      </w:pPr>
      <w:r w:rsidRPr="005D3A7B">
        <w:rPr>
          <w:rStyle w:val="FootnoteReference"/>
          <w:rFonts w:ascii="Times New Roman" w:hAnsi="Times New Roman" w:cs="Times New Roman"/>
          <w:sz w:val="20"/>
          <w:szCs w:val="20"/>
        </w:rPr>
        <w:footnoteRef/>
      </w:r>
      <w:r w:rsidRPr="005D3A7B">
        <w:rPr>
          <w:rFonts w:ascii="Times New Roman" w:hAnsi="Times New Roman" w:cs="Times New Roman"/>
          <w:sz w:val="20"/>
          <w:szCs w:val="20"/>
        </w:rPr>
        <w:t xml:space="preserve"> For discussion of the idea of an </w:t>
      </w:r>
      <w:r w:rsidR="006811F0" w:rsidRPr="005D3A7B">
        <w:rPr>
          <w:rFonts w:ascii="Times New Roman" w:hAnsi="Times New Roman" w:cs="Times New Roman"/>
          <w:sz w:val="20"/>
          <w:szCs w:val="20"/>
        </w:rPr>
        <w:t xml:space="preserve">integrated North Sea World see </w:t>
      </w:r>
      <w:r w:rsidRPr="005D3A7B">
        <w:rPr>
          <w:rFonts w:ascii="Times New Roman" w:hAnsi="Times New Roman" w:cs="Times New Roman"/>
          <w:bCs/>
          <w:i/>
          <w:sz w:val="20"/>
          <w:szCs w:val="20"/>
        </w:rPr>
        <w:t>The North Sea World in the Middle Ages: Studies in the Cultural History of North-Western Europe</w:t>
      </w:r>
      <w:r w:rsidR="00066715">
        <w:rPr>
          <w:rFonts w:ascii="Times New Roman" w:hAnsi="Times New Roman" w:cs="Times New Roman"/>
          <w:bCs/>
          <w:i/>
          <w:sz w:val="20"/>
          <w:szCs w:val="20"/>
        </w:rPr>
        <w:t>,</w:t>
      </w:r>
      <w:r w:rsidR="00066715" w:rsidRPr="00066715">
        <w:rPr>
          <w:rFonts w:ascii="Times New Roman" w:hAnsi="Times New Roman" w:cs="Times New Roman"/>
          <w:sz w:val="20"/>
          <w:szCs w:val="20"/>
        </w:rPr>
        <w:t xml:space="preserve"> </w:t>
      </w:r>
      <w:r w:rsidR="00066715">
        <w:rPr>
          <w:rFonts w:ascii="Times New Roman" w:hAnsi="Times New Roman" w:cs="Times New Roman"/>
          <w:sz w:val="20"/>
          <w:szCs w:val="20"/>
        </w:rPr>
        <w:t xml:space="preserve">ed. </w:t>
      </w:r>
      <w:r w:rsidR="00066715" w:rsidRPr="005D3A7B">
        <w:rPr>
          <w:rFonts w:ascii="Times New Roman" w:hAnsi="Times New Roman" w:cs="Times New Roman"/>
          <w:sz w:val="20"/>
          <w:szCs w:val="20"/>
        </w:rPr>
        <w:t xml:space="preserve">T.R. </w:t>
      </w:r>
      <w:proofErr w:type="spellStart"/>
      <w:r w:rsidR="00066715" w:rsidRPr="005D3A7B">
        <w:rPr>
          <w:rFonts w:ascii="Times New Roman" w:hAnsi="Times New Roman" w:cs="Times New Roman"/>
          <w:sz w:val="20"/>
          <w:szCs w:val="20"/>
        </w:rPr>
        <w:t>Liska</w:t>
      </w:r>
      <w:proofErr w:type="spellEnd"/>
      <w:r w:rsidR="00066715" w:rsidRPr="005D3A7B">
        <w:rPr>
          <w:rFonts w:ascii="Times New Roman" w:hAnsi="Times New Roman" w:cs="Times New Roman"/>
          <w:sz w:val="20"/>
          <w:szCs w:val="20"/>
        </w:rPr>
        <w:t xml:space="preserve"> and L.E.M. Walker</w:t>
      </w:r>
      <w:r w:rsidRPr="005D3A7B">
        <w:rPr>
          <w:rFonts w:ascii="Times New Roman" w:hAnsi="Times New Roman" w:cs="Times New Roman"/>
          <w:bCs/>
          <w:sz w:val="20"/>
          <w:szCs w:val="20"/>
        </w:rPr>
        <w:t xml:space="preserve"> (Dublin and Portland, </w:t>
      </w:r>
      <w:proofErr w:type="spellStart"/>
      <w:r w:rsidRPr="005D3A7B">
        <w:rPr>
          <w:rFonts w:ascii="Times New Roman" w:hAnsi="Times New Roman" w:cs="Times New Roman"/>
          <w:bCs/>
          <w:sz w:val="20"/>
          <w:szCs w:val="20"/>
        </w:rPr>
        <w:t>Oreg</w:t>
      </w:r>
      <w:proofErr w:type="spellEnd"/>
      <w:r w:rsidRPr="005D3A7B">
        <w:rPr>
          <w:rFonts w:ascii="Times New Roman" w:hAnsi="Times New Roman" w:cs="Times New Roman"/>
          <w:bCs/>
          <w:sz w:val="20"/>
          <w:szCs w:val="20"/>
        </w:rPr>
        <w:t xml:space="preserve">., 2001), </w:t>
      </w:r>
      <w:r w:rsidRPr="005D3A7B">
        <w:rPr>
          <w:rFonts w:ascii="Times New Roman" w:hAnsi="Times New Roman" w:cs="Times New Roman"/>
          <w:bCs/>
          <w:i/>
          <w:sz w:val="20"/>
          <w:szCs w:val="20"/>
        </w:rPr>
        <w:t>passim</w:t>
      </w:r>
      <w:r w:rsidRPr="005D3A7B">
        <w:rPr>
          <w:rFonts w:ascii="Times New Roman" w:hAnsi="Times New Roman" w:cs="Times New Roman"/>
          <w:b/>
          <w:bCs/>
          <w:i/>
          <w:sz w:val="20"/>
          <w:szCs w:val="20"/>
        </w:rPr>
        <w:t>.</w:t>
      </w:r>
    </w:p>
  </w:footnote>
  <w:footnote w:id="6">
    <w:p w:rsidR="002F6AF7" w:rsidRPr="005D3A7B" w:rsidRDefault="002F6AF7" w:rsidP="00326117">
      <w:pPr>
        <w:pStyle w:val="FootnoteText"/>
        <w:rPr>
          <w:rFonts w:ascii="Times New Roman" w:hAnsi="Times New Roman" w:cs="Times New Roman"/>
        </w:rPr>
      </w:pPr>
      <w:r w:rsidRPr="005D3A7B">
        <w:rPr>
          <w:rStyle w:val="FootnoteReference"/>
          <w:rFonts w:ascii="Times New Roman" w:hAnsi="Times New Roman" w:cs="Times New Roman"/>
        </w:rPr>
        <w:footnoteRef/>
      </w:r>
      <w:r w:rsidRPr="005D3A7B">
        <w:rPr>
          <w:rFonts w:ascii="Times New Roman" w:hAnsi="Times New Roman" w:cs="Times New Roman"/>
        </w:rPr>
        <w:t xml:space="preserve"> D</w:t>
      </w:r>
      <w:r w:rsidR="006811F0" w:rsidRPr="005D3A7B">
        <w:rPr>
          <w:rFonts w:ascii="Times New Roman" w:hAnsi="Times New Roman" w:cs="Times New Roman"/>
        </w:rPr>
        <w:t>.</w:t>
      </w:r>
      <w:r w:rsidRPr="005D3A7B">
        <w:rPr>
          <w:rFonts w:ascii="Times New Roman" w:hAnsi="Times New Roman" w:cs="Times New Roman"/>
        </w:rPr>
        <w:t xml:space="preserve"> Ditchburn and A</w:t>
      </w:r>
      <w:r w:rsidR="006811F0" w:rsidRPr="005D3A7B">
        <w:rPr>
          <w:rFonts w:ascii="Times New Roman" w:hAnsi="Times New Roman" w:cs="Times New Roman"/>
        </w:rPr>
        <w:t>.</w:t>
      </w:r>
      <w:r w:rsidRPr="005D3A7B">
        <w:rPr>
          <w:rFonts w:ascii="Times New Roman" w:hAnsi="Times New Roman" w:cs="Times New Roman"/>
        </w:rPr>
        <w:t xml:space="preserve">J. Macdonald, ‘Medieval Scotland, 1100-1560’, in </w:t>
      </w:r>
      <w:r w:rsidRPr="005D3A7B">
        <w:rPr>
          <w:rFonts w:ascii="Times New Roman" w:hAnsi="Times New Roman" w:cs="Times New Roman"/>
          <w:i/>
        </w:rPr>
        <w:t>The Penguin History of Scotland: From the Earliest Times to the Present Day</w:t>
      </w:r>
      <w:r w:rsidR="00066715">
        <w:rPr>
          <w:rFonts w:ascii="Times New Roman" w:hAnsi="Times New Roman" w:cs="Times New Roman"/>
          <w:i/>
        </w:rPr>
        <w:t xml:space="preserve">, </w:t>
      </w:r>
      <w:r w:rsidR="00066715">
        <w:rPr>
          <w:rFonts w:ascii="Times New Roman" w:hAnsi="Times New Roman" w:cs="Times New Roman"/>
        </w:rPr>
        <w:t xml:space="preserve">ed. </w:t>
      </w:r>
      <w:r w:rsidR="00066715" w:rsidRPr="005D3A7B">
        <w:rPr>
          <w:rFonts w:ascii="Times New Roman" w:hAnsi="Times New Roman" w:cs="Times New Roman"/>
        </w:rPr>
        <w:t>R.A. Houston and W.W. J. Knox</w:t>
      </w:r>
      <w:r w:rsidRPr="005D3A7B">
        <w:rPr>
          <w:rFonts w:ascii="Times New Roman" w:hAnsi="Times New Roman" w:cs="Times New Roman"/>
        </w:rPr>
        <w:t xml:space="preserve"> (London, 2001), 145</w:t>
      </w:r>
      <w:r w:rsidR="006811F0" w:rsidRPr="005D3A7B">
        <w:rPr>
          <w:rFonts w:ascii="Times New Roman" w:hAnsi="Times New Roman" w:cs="Times New Roman"/>
        </w:rPr>
        <w:t>–</w:t>
      </w:r>
      <w:r w:rsidRPr="005D3A7B">
        <w:rPr>
          <w:rFonts w:ascii="Times New Roman" w:hAnsi="Times New Roman" w:cs="Times New Roman"/>
        </w:rPr>
        <w:t>6; I</w:t>
      </w:r>
      <w:r w:rsidR="004C3FF2" w:rsidRPr="005D3A7B">
        <w:rPr>
          <w:rFonts w:ascii="Times New Roman" w:hAnsi="Times New Roman" w:cs="Times New Roman"/>
        </w:rPr>
        <w:t>.</w:t>
      </w:r>
      <w:r w:rsidRPr="005D3A7B">
        <w:rPr>
          <w:rFonts w:ascii="Times New Roman" w:hAnsi="Times New Roman" w:cs="Times New Roman"/>
        </w:rPr>
        <w:t xml:space="preserve">D. Whyte, </w:t>
      </w:r>
      <w:r w:rsidRPr="005D3A7B">
        <w:rPr>
          <w:rFonts w:ascii="Times New Roman" w:hAnsi="Times New Roman" w:cs="Times New Roman"/>
          <w:i/>
        </w:rPr>
        <w:t>Scotland’s Soci</w:t>
      </w:r>
      <w:r w:rsidR="004C3FF2" w:rsidRPr="005D3A7B">
        <w:rPr>
          <w:rFonts w:ascii="Times New Roman" w:hAnsi="Times New Roman" w:cs="Times New Roman"/>
          <w:i/>
        </w:rPr>
        <w:t xml:space="preserve">ety and Economy in Transition, </w:t>
      </w:r>
      <w:r w:rsidR="004C3FF2" w:rsidRPr="005D3A7B">
        <w:rPr>
          <w:rFonts w:ascii="Times New Roman" w:hAnsi="Times New Roman" w:cs="Times New Roman"/>
        </w:rPr>
        <w:t>c.</w:t>
      </w:r>
      <w:r w:rsidRPr="005D3A7B">
        <w:rPr>
          <w:rFonts w:ascii="Times New Roman" w:hAnsi="Times New Roman" w:cs="Times New Roman"/>
          <w:i/>
        </w:rPr>
        <w:t>1500</w:t>
      </w:r>
      <w:r w:rsidR="004C3FF2" w:rsidRPr="005D3A7B">
        <w:rPr>
          <w:rFonts w:ascii="Times New Roman" w:hAnsi="Times New Roman" w:cs="Times New Roman"/>
          <w:i/>
        </w:rPr>
        <w:t>–</w:t>
      </w:r>
      <w:r w:rsidRPr="005D3A7B">
        <w:rPr>
          <w:rFonts w:ascii="Times New Roman" w:hAnsi="Times New Roman" w:cs="Times New Roman"/>
        </w:rPr>
        <w:t>c.</w:t>
      </w:r>
      <w:r w:rsidRPr="005D3A7B">
        <w:rPr>
          <w:rFonts w:ascii="Times New Roman" w:hAnsi="Times New Roman" w:cs="Times New Roman"/>
          <w:i/>
        </w:rPr>
        <w:t>1760</w:t>
      </w:r>
      <w:r w:rsidR="004C3FF2" w:rsidRPr="005D3A7B">
        <w:rPr>
          <w:rFonts w:ascii="Times New Roman" w:hAnsi="Times New Roman" w:cs="Times New Roman"/>
        </w:rPr>
        <w:t xml:space="preserve"> (Basingstoke, 1997), </w:t>
      </w:r>
      <w:r w:rsidRPr="005D3A7B">
        <w:rPr>
          <w:rFonts w:ascii="Times New Roman" w:hAnsi="Times New Roman" w:cs="Times New Roman"/>
        </w:rPr>
        <w:t>115.</w:t>
      </w:r>
    </w:p>
  </w:footnote>
  <w:footnote w:id="7">
    <w:p w:rsidR="00FF217E" w:rsidRPr="005D3A7B" w:rsidRDefault="00FF217E" w:rsidP="00326117">
      <w:pPr>
        <w:pStyle w:val="FootnoteText"/>
        <w:rPr>
          <w:rFonts w:ascii="Times New Roman" w:hAnsi="Times New Roman" w:cs="Times New Roman"/>
        </w:rPr>
      </w:pPr>
      <w:r w:rsidRPr="005D3A7B">
        <w:rPr>
          <w:rStyle w:val="FootnoteReference"/>
          <w:rFonts w:ascii="Times New Roman" w:hAnsi="Times New Roman" w:cs="Times New Roman"/>
        </w:rPr>
        <w:footnoteRef/>
      </w:r>
      <w:r w:rsidRPr="005D3A7B">
        <w:rPr>
          <w:rFonts w:ascii="Times New Roman" w:hAnsi="Times New Roman" w:cs="Times New Roman"/>
        </w:rPr>
        <w:t xml:space="preserve"> D</w:t>
      </w:r>
      <w:r w:rsidR="004C3FF2" w:rsidRPr="005D3A7B">
        <w:rPr>
          <w:rFonts w:ascii="Times New Roman" w:hAnsi="Times New Roman" w:cs="Times New Roman"/>
        </w:rPr>
        <w:t xml:space="preserve">. </w:t>
      </w:r>
      <w:r w:rsidRPr="005D3A7B">
        <w:rPr>
          <w:rFonts w:ascii="Times New Roman" w:hAnsi="Times New Roman" w:cs="Times New Roman"/>
        </w:rPr>
        <w:t>Ditchburn and M</w:t>
      </w:r>
      <w:r w:rsidR="004C3FF2" w:rsidRPr="005D3A7B">
        <w:rPr>
          <w:rFonts w:ascii="Times New Roman" w:hAnsi="Times New Roman" w:cs="Times New Roman"/>
        </w:rPr>
        <w:t>.</w:t>
      </w:r>
      <w:r w:rsidRPr="005D3A7B">
        <w:rPr>
          <w:rFonts w:ascii="Times New Roman" w:hAnsi="Times New Roman" w:cs="Times New Roman"/>
        </w:rPr>
        <w:t xml:space="preserve"> Harper</w:t>
      </w:r>
      <w:r w:rsidR="009614BB" w:rsidRPr="005D3A7B">
        <w:rPr>
          <w:rFonts w:ascii="Times New Roman" w:hAnsi="Times New Roman" w:cs="Times New Roman"/>
        </w:rPr>
        <w:t>, ‘A</w:t>
      </w:r>
      <w:r w:rsidRPr="005D3A7B">
        <w:rPr>
          <w:rFonts w:ascii="Times New Roman" w:hAnsi="Times New Roman" w:cs="Times New Roman"/>
        </w:rPr>
        <w:t xml:space="preserve">berdeen and the </w:t>
      </w:r>
      <w:r w:rsidR="004C3FF2" w:rsidRPr="005D3A7B">
        <w:rPr>
          <w:rFonts w:ascii="Times New Roman" w:hAnsi="Times New Roman" w:cs="Times New Roman"/>
        </w:rPr>
        <w:t>o</w:t>
      </w:r>
      <w:r w:rsidRPr="005D3A7B">
        <w:rPr>
          <w:rFonts w:ascii="Times New Roman" w:hAnsi="Times New Roman" w:cs="Times New Roman"/>
        </w:rPr>
        <w:t xml:space="preserve">utside </w:t>
      </w:r>
      <w:r w:rsidR="004C3FF2" w:rsidRPr="005D3A7B">
        <w:rPr>
          <w:rFonts w:ascii="Times New Roman" w:hAnsi="Times New Roman" w:cs="Times New Roman"/>
        </w:rPr>
        <w:t>w</w:t>
      </w:r>
      <w:r w:rsidRPr="005D3A7B">
        <w:rPr>
          <w:rFonts w:ascii="Times New Roman" w:hAnsi="Times New Roman" w:cs="Times New Roman"/>
        </w:rPr>
        <w:t xml:space="preserve">orld’, in </w:t>
      </w:r>
      <w:r w:rsidR="00915BD6" w:rsidRPr="005D3A7B">
        <w:rPr>
          <w:rFonts w:ascii="Times New Roman" w:hAnsi="Times New Roman" w:cs="Times New Roman"/>
          <w:i/>
        </w:rPr>
        <w:t xml:space="preserve">Aberdeen </w:t>
      </w:r>
      <w:r w:rsidR="00F3231F">
        <w:rPr>
          <w:rFonts w:ascii="Times New Roman" w:hAnsi="Times New Roman" w:cs="Times New Roman"/>
          <w:i/>
        </w:rPr>
        <w:t>Before 1800: a</w:t>
      </w:r>
      <w:r w:rsidR="00915BD6" w:rsidRPr="005D3A7B">
        <w:rPr>
          <w:rFonts w:ascii="Times New Roman" w:hAnsi="Times New Roman" w:cs="Times New Roman"/>
          <w:i/>
        </w:rPr>
        <w:t xml:space="preserve"> New History</w:t>
      </w:r>
      <w:r w:rsidR="00066715">
        <w:rPr>
          <w:rFonts w:ascii="Times New Roman" w:hAnsi="Times New Roman" w:cs="Times New Roman"/>
          <w:i/>
        </w:rPr>
        <w:t xml:space="preserve">, </w:t>
      </w:r>
      <w:r w:rsidR="00066715">
        <w:rPr>
          <w:rFonts w:ascii="Times New Roman" w:hAnsi="Times New Roman" w:cs="Times New Roman"/>
        </w:rPr>
        <w:t xml:space="preserve">ed. </w:t>
      </w:r>
      <w:r w:rsidR="00066715" w:rsidRPr="005D3A7B">
        <w:rPr>
          <w:rFonts w:ascii="Times New Roman" w:hAnsi="Times New Roman" w:cs="Times New Roman"/>
        </w:rPr>
        <w:t xml:space="preserve">E.P. Dennison, D. </w:t>
      </w:r>
      <w:proofErr w:type="spellStart"/>
      <w:r w:rsidR="00066715" w:rsidRPr="005D3A7B">
        <w:rPr>
          <w:rFonts w:ascii="Times New Roman" w:hAnsi="Times New Roman" w:cs="Times New Roman"/>
        </w:rPr>
        <w:t>Ditchburn</w:t>
      </w:r>
      <w:proofErr w:type="spellEnd"/>
      <w:r w:rsidR="00066715" w:rsidRPr="005D3A7B">
        <w:rPr>
          <w:rFonts w:ascii="Times New Roman" w:hAnsi="Times New Roman" w:cs="Times New Roman"/>
        </w:rPr>
        <w:t xml:space="preserve"> and M. Lynch</w:t>
      </w:r>
      <w:r w:rsidR="004C3FF2" w:rsidRPr="005D3A7B">
        <w:rPr>
          <w:rFonts w:ascii="Times New Roman" w:hAnsi="Times New Roman" w:cs="Times New Roman"/>
        </w:rPr>
        <w:t xml:space="preserve"> (East Linton, 2002), </w:t>
      </w:r>
      <w:r w:rsidR="00915BD6" w:rsidRPr="005D3A7B">
        <w:rPr>
          <w:rFonts w:ascii="Times New Roman" w:hAnsi="Times New Roman" w:cs="Times New Roman"/>
        </w:rPr>
        <w:t>377</w:t>
      </w:r>
      <w:r w:rsidR="004C3FF2" w:rsidRPr="005D3A7B">
        <w:rPr>
          <w:rFonts w:ascii="Times New Roman" w:hAnsi="Times New Roman" w:cs="Times New Roman"/>
        </w:rPr>
        <w:t>–</w:t>
      </w:r>
      <w:r w:rsidR="00915BD6" w:rsidRPr="005D3A7B">
        <w:rPr>
          <w:rFonts w:ascii="Times New Roman" w:hAnsi="Times New Roman" w:cs="Times New Roman"/>
        </w:rPr>
        <w:t>407.</w:t>
      </w:r>
      <w:r w:rsidR="00E266EA">
        <w:rPr>
          <w:rFonts w:ascii="Times New Roman" w:hAnsi="Times New Roman" w:cs="Times New Roman"/>
        </w:rPr>
        <w:t xml:space="preserve"> For the UNESCO citation see </w:t>
      </w:r>
      <w:r w:rsidR="00E266EA" w:rsidRPr="00E266EA">
        <w:rPr>
          <w:rFonts w:ascii="Times New Roman" w:hAnsi="Times New Roman" w:cs="Times New Roman"/>
        </w:rPr>
        <w:t>http://www.unesco.org.uk/2012-uk-memory-of-the-world-register</w:t>
      </w:r>
      <w:r w:rsidR="00E266EA">
        <w:rPr>
          <w:rFonts w:ascii="Times New Roman" w:hAnsi="Times New Roman" w:cs="Times New Roman"/>
        </w:rPr>
        <w:t xml:space="preserve">, </w:t>
      </w:r>
      <w:r w:rsidR="00E266EA" w:rsidRPr="00ED5925">
        <w:rPr>
          <w:rFonts w:ascii="Times New Roman" w:hAnsi="Times New Roman" w:cs="Times New Roman"/>
        </w:rPr>
        <w:t>accessed 3 July 2016.</w:t>
      </w:r>
    </w:p>
  </w:footnote>
  <w:footnote w:id="8">
    <w:p w:rsidR="00F1534B" w:rsidRPr="005D3A7B" w:rsidRDefault="00F1534B" w:rsidP="00F1534B">
      <w:pPr>
        <w:pStyle w:val="FootnoteText"/>
        <w:rPr>
          <w:rFonts w:ascii="Times New Roman" w:hAnsi="Times New Roman" w:cs="Times New Roman"/>
        </w:rPr>
      </w:pPr>
      <w:r w:rsidRPr="005D3A7B">
        <w:rPr>
          <w:rStyle w:val="FootnoteReference"/>
          <w:rFonts w:ascii="Times New Roman" w:hAnsi="Times New Roman" w:cs="Times New Roman"/>
        </w:rPr>
        <w:footnoteRef/>
      </w:r>
      <w:r w:rsidRPr="005D3A7B">
        <w:rPr>
          <w:rFonts w:ascii="Times New Roman" w:hAnsi="Times New Roman" w:cs="Times New Roman"/>
        </w:rPr>
        <w:t xml:space="preserve"> J</w:t>
      </w:r>
      <w:r>
        <w:rPr>
          <w:rFonts w:ascii="Times New Roman" w:hAnsi="Times New Roman" w:cs="Times New Roman"/>
        </w:rPr>
        <w:t xml:space="preserve">. </w:t>
      </w:r>
      <w:r w:rsidRPr="005D3A7B">
        <w:rPr>
          <w:rFonts w:ascii="Times New Roman" w:hAnsi="Times New Roman" w:cs="Times New Roman"/>
        </w:rPr>
        <w:t xml:space="preserve">C. D. Clark, </w:t>
      </w:r>
      <w:r w:rsidRPr="005D3A7B">
        <w:rPr>
          <w:rFonts w:ascii="Times New Roman" w:hAnsi="Times New Roman" w:cs="Times New Roman"/>
          <w:i/>
          <w:iCs/>
        </w:rPr>
        <w:t>English Society, 1688-1832</w:t>
      </w:r>
      <w:r>
        <w:rPr>
          <w:rFonts w:ascii="Times New Roman" w:hAnsi="Times New Roman" w:cs="Times New Roman"/>
          <w:i/>
          <w:iCs/>
        </w:rPr>
        <w:t>:</w:t>
      </w:r>
      <w:r w:rsidRPr="00F1534B">
        <w:rPr>
          <w:rFonts w:ascii="Times New Roman" w:hAnsi="Times New Roman" w:cs="Times New Roman"/>
          <w:i/>
          <w:color w:val="000000"/>
        </w:rPr>
        <w:t xml:space="preserve"> </w:t>
      </w:r>
      <w:r w:rsidRPr="005D3A7B">
        <w:rPr>
          <w:rFonts w:ascii="Times New Roman" w:hAnsi="Times New Roman" w:cs="Times New Roman"/>
          <w:i/>
          <w:color w:val="000000"/>
        </w:rPr>
        <w:t xml:space="preserve">Ideology, Social Structure and Political Practice During the </w:t>
      </w:r>
      <w:proofErr w:type="spellStart"/>
      <w:r w:rsidRPr="005D3A7B">
        <w:rPr>
          <w:rFonts w:ascii="Times New Roman" w:hAnsi="Times New Roman" w:cs="Times New Roman"/>
          <w:i/>
          <w:color w:val="000000"/>
        </w:rPr>
        <w:t>Ancien</w:t>
      </w:r>
      <w:proofErr w:type="spellEnd"/>
      <w:r w:rsidRPr="005D3A7B">
        <w:rPr>
          <w:rFonts w:ascii="Times New Roman" w:hAnsi="Times New Roman" w:cs="Times New Roman"/>
          <w:i/>
          <w:color w:val="000000"/>
        </w:rPr>
        <w:t xml:space="preserve"> Regime</w:t>
      </w:r>
      <w:r w:rsidR="00F3231F">
        <w:rPr>
          <w:rFonts w:ascii="Times New Roman" w:hAnsi="Times New Roman" w:cs="Times New Roman"/>
        </w:rPr>
        <w:t xml:space="preserve"> (Cambridge, 1985), 6–7</w:t>
      </w:r>
      <w:r w:rsidRPr="005D3A7B">
        <w:rPr>
          <w:rFonts w:ascii="Times New Roman" w:hAnsi="Times New Roman" w:cs="Times New Roman"/>
        </w:rPr>
        <w:t>.</w:t>
      </w:r>
    </w:p>
  </w:footnote>
  <w:footnote w:id="9">
    <w:p w:rsidR="00F004FD" w:rsidRPr="005D3A7B" w:rsidRDefault="00F004FD" w:rsidP="00326117">
      <w:pPr>
        <w:pStyle w:val="FootnoteText"/>
        <w:rPr>
          <w:rFonts w:ascii="Times New Roman" w:hAnsi="Times New Roman" w:cs="Times New Roman"/>
        </w:rPr>
      </w:pPr>
      <w:r w:rsidRPr="005D3A7B">
        <w:rPr>
          <w:rStyle w:val="FootnoteReference"/>
          <w:rFonts w:ascii="Times New Roman" w:hAnsi="Times New Roman" w:cs="Times New Roman"/>
        </w:rPr>
        <w:footnoteRef/>
      </w:r>
      <w:r w:rsidRPr="005D3A7B">
        <w:rPr>
          <w:rFonts w:ascii="Times New Roman" w:hAnsi="Times New Roman" w:cs="Times New Roman"/>
        </w:rPr>
        <w:t xml:space="preserve"> </w:t>
      </w:r>
      <w:r w:rsidR="00F3231F" w:rsidRPr="005D3A7B">
        <w:rPr>
          <w:rFonts w:ascii="Times New Roman" w:hAnsi="Times New Roman" w:cs="Times New Roman"/>
        </w:rPr>
        <w:t xml:space="preserve">S. J. Connolly, </w:t>
      </w:r>
      <w:r w:rsidR="00F3231F">
        <w:rPr>
          <w:rFonts w:ascii="Times New Roman" w:hAnsi="Times New Roman" w:cs="Times New Roman"/>
          <w:i/>
          <w:iCs/>
        </w:rPr>
        <w:t>Religion, Law &amp; Power: t</w:t>
      </w:r>
      <w:r w:rsidR="00F3231F" w:rsidRPr="005D3A7B">
        <w:rPr>
          <w:rFonts w:ascii="Times New Roman" w:hAnsi="Times New Roman" w:cs="Times New Roman"/>
          <w:i/>
          <w:iCs/>
        </w:rPr>
        <w:t>he Making of Protestant Ireland, 1660-1760</w:t>
      </w:r>
      <w:r w:rsidR="00F3231F" w:rsidRPr="005D3A7B">
        <w:rPr>
          <w:rFonts w:ascii="Times New Roman" w:hAnsi="Times New Roman" w:cs="Times New Roman"/>
        </w:rPr>
        <w:t xml:space="preserve"> (Oxford, 1995), </w:t>
      </w:r>
      <w:r w:rsidR="00F3231F">
        <w:rPr>
          <w:rFonts w:ascii="Times New Roman" w:hAnsi="Times New Roman" w:cs="Times New Roman"/>
        </w:rPr>
        <w:t xml:space="preserve">2, 63, </w:t>
      </w:r>
      <w:r w:rsidR="00F3231F" w:rsidRPr="005D3A7B">
        <w:rPr>
          <w:rFonts w:ascii="Times New Roman" w:hAnsi="Times New Roman" w:cs="Times New Roman"/>
        </w:rPr>
        <w:t>103–5, 312–13</w:t>
      </w:r>
      <w:r w:rsidR="00F3231F">
        <w:rPr>
          <w:rFonts w:ascii="Times New Roman" w:hAnsi="Times New Roman" w:cs="Times New Roman"/>
        </w:rPr>
        <w:t>.</w:t>
      </w:r>
    </w:p>
  </w:footnote>
  <w:footnote w:id="10">
    <w:p w:rsidR="00200C63" w:rsidRPr="00200C63" w:rsidRDefault="00200C63" w:rsidP="00200C63">
      <w:pPr>
        <w:pStyle w:val="FootnoteText"/>
        <w:rPr>
          <w:rFonts w:ascii="Times New Roman" w:hAnsi="Times New Roman" w:cs="Times New Roman"/>
          <w:i/>
        </w:rPr>
      </w:pPr>
      <w:r w:rsidRPr="00200C63">
        <w:rPr>
          <w:rStyle w:val="FootnoteReference"/>
          <w:rFonts w:ascii="Times New Roman" w:hAnsi="Times New Roman" w:cs="Times New Roman"/>
        </w:rPr>
        <w:footnoteRef/>
      </w:r>
      <w:r w:rsidRPr="00200C63">
        <w:rPr>
          <w:rFonts w:ascii="Times New Roman" w:hAnsi="Times New Roman" w:cs="Times New Roman"/>
        </w:rPr>
        <w:t xml:space="preserve"> C. Carpenter, ‘Gentry and community in medieval England’, </w:t>
      </w:r>
      <w:r w:rsidRPr="00200C63">
        <w:rPr>
          <w:rFonts w:ascii="Times New Roman" w:hAnsi="Times New Roman" w:cs="Times New Roman"/>
          <w:i/>
        </w:rPr>
        <w:t>Journal of British Studies,</w:t>
      </w:r>
      <w:r w:rsidRPr="00200C63">
        <w:rPr>
          <w:rFonts w:ascii="Times New Roman" w:hAnsi="Times New Roman" w:cs="Times New Roman"/>
        </w:rPr>
        <w:t xml:space="preserve"> 33:4 (1994), 340-80; A. Gross, ‘Regionalism and </w:t>
      </w:r>
      <w:r w:rsidR="00F3231F">
        <w:rPr>
          <w:rFonts w:ascii="Times New Roman" w:hAnsi="Times New Roman" w:cs="Times New Roman"/>
        </w:rPr>
        <w:t>r</w:t>
      </w:r>
      <w:r w:rsidRPr="00200C63">
        <w:rPr>
          <w:rFonts w:ascii="Times New Roman" w:hAnsi="Times New Roman" w:cs="Times New Roman"/>
        </w:rPr>
        <w:t xml:space="preserve">evision’, in </w:t>
      </w:r>
      <w:r w:rsidRPr="00200C63">
        <w:rPr>
          <w:rFonts w:ascii="Times New Roman" w:hAnsi="Times New Roman" w:cs="Times New Roman"/>
          <w:i/>
        </w:rPr>
        <w:t xml:space="preserve">Regionalism and Revision: </w:t>
      </w:r>
      <w:r w:rsidR="00F3231F">
        <w:rPr>
          <w:rFonts w:ascii="Times New Roman" w:hAnsi="Times New Roman" w:cs="Times New Roman"/>
          <w:i/>
        </w:rPr>
        <w:t>t</w:t>
      </w:r>
      <w:r w:rsidRPr="00200C63">
        <w:rPr>
          <w:rFonts w:ascii="Times New Roman" w:hAnsi="Times New Roman" w:cs="Times New Roman"/>
          <w:i/>
        </w:rPr>
        <w:t>he Crown and its Provinces in England, 1200–1650,</w:t>
      </w:r>
      <w:r w:rsidRPr="00200C63">
        <w:rPr>
          <w:rFonts w:ascii="Times New Roman" w:hAnsi="Times New Roman" w:cs="Times New Roman"/>
        </w:rPr>
        <w:t xml:space="preserve"> ed. P. Fleming, A. Gross and J.R. Lander (London, 1998), 2–5; S. Walker, ‘Communities of the County in Later Medieval England’, in </w:t>
      </w:r>
      <w:r w:rsidRPr="00200C63">
        <w:rPr>
          <w:rFonts w:ascii="Times New Roman" w:hAnsi="Times New Roman" w:cs="Times New Roman"/>
          <w:i/>
        </w:rPr>
        <w:t>Political Culture in Later Medieval England,</w:t>
      </w:r>
      <w:r w:rsidRPr="00200C63">
        <w:rPr>
          <w:rFonts w:ascii="Times New Roman" w:hAnsi="Times New Roman" w:cs="Times New Roman"/>
        </w:rPr>
        <w:t xml:space="preserve"> ed. M.J. </w:t>
      </w:r>
      <w:proofErr w:type="spellStart"/>
      <w:r w:rsidRPr="00200C63">
        <w:rPr>
          <w:rFonts w:ascii="Times New Roman" w:hAnsi="Times New Roman" w:cs="Times New Roman"/>
        </w:rPr>
        <w:t>Braddick</w:t>
      </w:r>
      <w:proofErr w:type="spellEnd"/>
      <w:r w:rsidRPr="00200C63">
        <w:rPr>
          <w:rFonts w:ascii="Times New Roman" w:hAnsi="Times New Roman" w:cs="Times New Roman"/>
        </w:rPr>
        <w:t xml:space="preserve"> (Manchester, 2006), 75; P. Withington, ‘Introduction’, in </w:t>
      </w:r>
      <w:r w:rsidRPr="00200C63">
        <w:rPr>
          <w:rFonts w:ascii="Times New Roman" w:hAnsi="Times New Roman" w:cs="Times New Roman"/>
          <w:i/>
        </w:rPr>
        <w:t>Communities in Early Modern England: Networks, Place, Rhetoric</w:t>
      </w:r>
      <w:r w:rsidR="00066715">
        <w:rPr>
          <w:rFonts w:ascii="Times New Roman" w:hAnsi="Times New Roman" w:cs="Times New Roman"/>
          <w:i/>
        </w:rPr>
        <w:t xml:space="preserve">, </w:t>
      </w:r>
      <w:r w:rsidR="00066715">
        <w:rPr>
          <w:rFonts w:ascii="Times New Roman" w:hAnsi="Times New Roman" w:cs="Times New Roman"/>
        </w:rPr>
        <w:t xml:space="preserve">ed. </w:t>
      </w:r>
      <w:r w:rsidR="00066715" w:rsidRPr="00200C63">
        <w:rPr>
          <w:rFonts w:ascii="Times New Roman" w:hAnsi="Times New Roman" w:cs="Times New Roman"/>
        </w:rPr>
        <w:t>P.</w:t>
      </w:r>
      <w:r w:rsidR="00066715">
        <w:rPr>
          <w:rFonts w:ascii="Times New Roman" w:hAnsi="Times New Roman" w:cs="Times New Roman"/>
        </w:rPr>
        <w:t xml:space="preserve"> Withington and A. Shepard</w:t>
      </w:r>
      <w:r w:rsidRPr="00200C63">
        <w:rPr>
          <w:rFonts w:ascii="Times New Roman" w:hAnsi="Times New Roman" w:cs="Times New Roman"/>
        </w:rPr>
        <w:t xml:space="preserve"> (Manchester, 2000), 1-12.</w:t>
      </w:r>
    </w:p>
  </w:footnote>
  <w:footnote w:id="11">
    <w:p w:rsidR="0035348A" w:rsidRPr="0035348A" w:rsidRDefault="0035348A">
      <w:pPr>
        <w:pStyle w:val="FootnoteText"/>
        <w:rPr>
          <w:rFonts w:ascii="Times New Roman" w:hAnsi="Times New Roman" w:cs="Times New Roman"/>
        </w:rPr>
      </w:pPr>
      <w:r w:rsidRPr="0035348A">
        <w:rPr>
          <w:rStyle w:val="FootnoteReference"/>
          <w:rFonts w:ascii="Times New Roman" w:hAnsi="Times New Roman" w:cs="Times New Roman"/>
        </w:rPr>
        <w:footnoteRef/>
      </w:r>
      <w:r w:rsidRPr="0035348A">
        <w:rPr>
          <w:rFonts w:ascii="Times New Roman" w:hAnsi="Times New Roman" w:cs="Times New Roman"/>
        </w:rPr>
        <w:t xml:space="preserve"> M. Lynch</w:t>
      </w:r>
      <w:r>
        <w:rPr>
          <w:rFonts w:ascii="Times New Roman" w:hAnsi="Times New Roman" w:cs="Times New Roman"/>
        </w:rPr>
        <w:t xml:space="preserve">, ‘Introduction: Scottish Towns 1500–1700’, in </w:t>
      </w:r>
      <w:r w:rsidRPr="0035348A">
        <w:rPr>
          <w:rFonts w:ascii="Times New Roman" w:hAnsi="Times New Roman" w:cs="Times New Roman"/>
        </w:rPr>
        <w:t>M. Lynch</w:t>
      </w:r>
      <w:r>
        <w:rPr>
          <w:rFonts w:ascii="Times New Roman" w:hAnsi="Times New Roman" w:cs="Times New Roman"/>
        </w:rPr>
        <w:t xml:space="preserve"> (ed.), </w:t>
      </w:r>
      <w:r w:rsidRPr="0035348A">
        <w:rPr>
          <w:rFonts w:ascii="Times New Roman" w:hAnsi="Times New Roman" w:cs="Times New Roman"/>
          <w:i/>
        </w:rPr>
        <w:t>The Early Modern Town in Scotland</w:t>
      </w:r>
      <w:r>
        <w:rPr>
          <w:rFonts w:ascii="Times New Roman" w:hAnsi="Times New Roman" w:cs="Times New Roman"/>
        </w:rPr>
        <w:t xml:space="preserve"> (London, 1987)</w:t>
      </w:r>
      <w:r w:rsidR="006A0C6F">
        <w:rPr>
          <w:rFonts w:ascii="Times New Roman" w:hAnsi="Times New Roman" w:cs="Times New Roman"/>
        </w:rPr>
        <w:t xml:space="preserve">, </w:t>
      </w:r>
      <w:r>
        <w:rPr>
          <w:rFonts w:ascii="Times New Roman" w:hAnsi="Times New Roman" w:cs="Times New Roman"/>
        </w:rPr>
        <w:t xml:space="preserve">1–35, at 2, 13–17, 28; </w:t>
      </w:r>
      <w:r w:rsidRPr="0035348A">
        <w:rPr>
          <w:rFonts w:ascii="Times New Roman" w:hAnsi="Times New Roman" w:cs="Times New Roman"/>
        </w:rPr>
        <w:t>E. Patricia Dennison, ‘Power to the people? The myth of the medieval burgh community’</w:t>
      </w:r>
      <w:r>
        <w:rPr>
          <w:rFonts w:ascii="Times New Roman" w:hAnsi="Times New Roman" w:cs="Times New Roman"/>
        </w:rPr>
        <w:t>,</w:t>
      </w:r>
      <w:r w:rsidRPr="0035348A">
        <w:rPr>
          <w:rFonts w:ascii="Times New Roman" w:hAnsi="Times New Roman" w:cs="Times New Roman"/>
        </w:rPr>
        <w:t xml:space="preserve"> in </w:t>
      </w:r>
      <w:r w:rsidRPr="0035348A">
        <w:rPr>
          <w:rFonts w:ascii="Times New Roman" w:hAnsi="Times New Roman" w:cs="Times New Roman"/>
          <w:i/>
        </w:rPr>
        <w:t>Scottish Power Centres</w:t>
      </w:r>
      <w:r w:rsidR="006F5968">
        <w:rPr>
          <w:rFonts w:ascii="Times New Roman" w:hAnsi="Times New Roman" w:cs="Times New Roman"/>
          <w:i/>
        </w:rPr>
        <w:t>: F</w:t>
      </w:r>
      <w:r w:rsidR="006F5968" w:rsidRPr="006F5968">
        <w:rPr>
          <w:rFonts w:ascii="Times New Roman" w:hAnsi="Times New Roman" w:cs="Times New Roman"/>
          <w:i/>
        </w:rPr>
        <w:t>ro</w:t>
      </w:r>
      <w:r w:rsidR="006F5968">
        <w:rPr>
          <w:rFonts w:ascii="Times New Roman" w:hAnsi="Times New Roman" w:cs="Times New Roman"/>
          <w:i/>
        </w:rPr>
        <w:t>m the Early Middle Ages to the T</w:t>
      </w:r>
      <w:r w:rsidR="006F5968" w:rsidRPr="006F5968">
        <w:rPr>
          <w:rFonts w:ascii="Times New Roman" w:hAnsi="Times New Roman" w:cs="Times New Roman"/>
          <w:i/>
        </w:rPr>
        <w:t xml:space="preserve">wentieth </w:t>
      </w:r>
      <w:r w:rsidR="006F5968">
        <w:rPr>
          <w:rFonts w:ascii="Times New Roman" w:hAnsi="Times New Roman" w:cs="Times New Roman"/>
          <w:i/>
        </w:rPr>
        <w:t>C</w:t>
      </w:r>
      <w:r w:rsidR="006F5968" w:rsidRPr="006F5968">
        <w:rPr>
          <w:rFonts w:ascii="Times New Roman" w:hAnsi="Times New Roman" w:cs="Times New Roman"/>
          <w:i/>
        </w:rPr>
        <w:t>entury</w:t>
      </w:r>
      <w:r w:rsidR="00066715">
        <w:rPr>
          <w:rFonts w:ascii="Times New Roman" w:hAnsi="Times New Roman" w:cs="Times New Roman"/>
          <w:i/>
        </w:rPr>
        <w:t xml:space="preserve">, </w:t>
      </w:r>
      <w:r w:rsidR="00066715">
        <w:rPr>
          <w:rFonts w:ascii="Times New Roman" w:hAnsi="Times New Roman" w:cs="Times New Roman"/>
        </w:rPr>
        <w:t xml:space="preserve">ed. </w:t>
      </w:r>
      <w:r w:rsidR="00066715" w:rsidRPr="0035348A">
        <w:rPr>
          <w:rFonts w:ascii="Times New Roman" w:hAnsi="Times New Roman" w:cs="Times New Roman"/>
        </w:rPr>
        <w:t xml:space="preserve">S. Foster, A. </w:t>
      </w:r>
      <w:proofErr w:type="spellStart"/>
      <w:r w:rsidR="00066715" w:rsidRPr="0035348A">
        <w:rPr>
          <w:rFonts w:ascii="Times New Roman" w:hAnsi="Times New Roman" w:cs="Times New Roman"/>
        </w:rPr>
        <w:t>Macinnes</w:t>
      </w:r>
      <w:proofErr w:type="spellEnd"/>
      <w:r w:rsidR="00066715" w:rsidRPr="0035348A">
        <w:rPr>
          <w:rFonts w:ascii="Times New Roman" w:hAnsi="Times New Roman" w:cs="Times New Roman"/>
        </w:rPr>
        <w:t xml:space="preserve"> and R. </w:t>
      </w:r>
      <w:proofErr w:type="spellStart"/>
      <w:r w:rsidR="00066715" w:rsidRPr="0035348A">
        <w:rPr>
          <w:rFonts w:ascii="Times New Roman" w:hAnsi="Times New Roman" w:cs="Times New Roman"/>
        </w:rPr>
        <w:t>MacInnes</w:t>
      </w:r>
      <w:proofErr w:type="spellEnd"/>
      <w:r>
        <w:rPr>
          <w:rFonts w:ascii="Times New Roman" w:hAnsi="Times New Roman" w:cs="Times New Roman"/>
        </w:rPr>
        <w:t xml:space="preserve"> (Glasgow, 1998), 100–</w:t>
      </w:r>
      <w:r w:rsidRPr="0035348A">
        <w:rPr>
          <w:rFonts w:ascii="Times New Roman" w:hAnsi="Times New Roman" w:cs="Times New Roman"/>
        </w:rPr>
        <w:t>31.</w:t>
      </w:r>
      <w:r>
        <w:rPr>
          <w:rFonts w:ascii="Times New Roman" w:hAnsi="Times New Roman" w:cs="Times New Roman"/>
        </w:rPr>
        <w:t xml:space="preserve"> </w:t>
      </w:r>
    </w:p>
  </w:footnote>
  <w:footnote w:id="12">
    <w:p w:rsidR="006A0C6F" w:rsidRDefault="006A0C6F">
      <w:pPr>
        <w:pStyle w:val="FootnoteText"/>
      </w:pPr>
      <w:r>
        <w:rPr>
          <w:rStyle w:val="FootnoteReference"/>
        </w:rPr>
        <w:footnoteRef/>
      </w:r>
      <w:r w:rsidRPr="0035348A">
        <w:rPr>
          <w:rFonts w:ascii="Times New Roman" w:hAnsi="Times New Roman" w:cs="Times New Roman"/>
        </w:rPr>
        <w:t xml:space="preserve"> Lynch</w:t>
      </w:r>
      <w:r>
        <w:rPr>
          <w:rFonts w:ascii="Times New Roman" w:hAnsi="Times New Roman" w:cs="Times New Roman"/>
        </w:rPr>
        <w:t>, ‘Introduction: Scottish Towns 1500–1700’, 16.</w:t>
      </w:r>
    </w:p>
  </w:footnote>
  <w:footnote w:id="13">
    <w:p w:rsidR="003D1F33" w:rsidRPr="005D3A7B" w:rsidRDefault="003D1F33" w:rsidP="00326117">
      <w:pPr>
        <w:pStyle w:val="FootnoteText"/>
        <w:rPr>
          <w:rFonts w:ascii="Times New Roman" w:hAnsi="Times New Roman" w:cs="Times New Roman"/>
        </w:rPr>
      </w:pPr>
      <w:r w:rsidRPr="005D3A7B">
        <w:rPr>
          <w:rStyle w:val="FootnoteReference"/>
          <w:rFonts w:ascii="Times New Roman" w:hAnsi="Times New Roman" w:cs="Times New Roman"/>
        </w:rPr>
        <w:footnoteRef/>
      </w:r>
      <w:r w:rsidRPr="005D3A7B">
        <w:rPr>
          <w:rFonts w:ascii="Times New Roman" w:hAnsi="Times New Roman" w:cs="Times New Roman"/>
        </w:rPr>
        <w:t xml:space="preserve"> For example, see J. </w:t>
      </w:r>
      <w:proofErr w:type="spellStart"/>
      <w:r w:rsidRPr="005D3A7B">
        <w:rPr>
          <w:rFonts w:ascii="Times New Roman" w:hAnsi="Times New Roman" w:cs="Times New Roman"/>
        </w:rPr>
        <w:t>Dewald</w:t>
      </w:r>
      <w:proofErr w:type="spellEnd"/>
      <w:r w:rsidRPr="005D3A7B">
        <w:rPr>
          <w:rFonts w:ascii="Times New Roman" w:hAnsi="Times New Roman" w:cs="Times New Roman"/>
        </w:rPr>
        <w:t xml:space="preserve">, </w:t>
      </w:r>
      <w:r w:rsidRPr="005D3A7B">
        <w:rPr>
          <w:rFonts w:ascii="Times New Roman" w:hAnsi="Times New Roman" w:cs="Times New Roman"/>
          <w:i/>
        </w:rPr>
        <w:t>The European Nobility, 1400–1800</w:t>
      </w:r>
      <w:r w:rsidRPr="005D3A7B">
        <w:rPr>
          <w:rFonts w:ascii="Times New Roman" w:hAnsi="Times New Roman" w:cs="Times New Roman"/>
        </w:rPr>
        <w:t xml:space="preserve"> (Cambridge, 1996).</w:t>
      </w:r>
    </w:p>
  </w:footnote>
  <w:footnote w:id="14">
    <w:p w:rsidR="003D1F33" w:rsidRPr="005D3A7B" w:rsidRDefault="003D1F33" w:rsidP="00326117">
      <w:pPr>
        <w:pStyle w:val="FootnoteText"/>
        <w:rPr>
          <w:rFonts w:ascii="Times New Roman" w:hAnsi="Times New Roman" w:cs="Times New Roman"/>
        </w:rPr>
      </w:pPr>
      <w:r w:rsidRPr="005D3A7B">
        <w:rPr>
          <w:rStyle w:val="FootnoteReference"/>
          <w:rFonts w:ascii="Times New Roman" w:hAnsi="Times New Roman" w:cs="Times New Roman"/>
        </w:rPr>
        <w:footnoteRef/>
      </w:r>
      <w:r w:rsidRPr="005D3A7B">
        <w:rPr>
          <w:rFonts w:ascii="Times New Roman" w:hAnsi="Times New Roman" w:cs="Times New Roman"/>
        </w:rPr>
        <w:t xml:space="preserve"> </w:t>
      </w:r>
      <w:r w:rsidRPr="005D3A7B">
        <w:rPr>
          <w:rFonts w:ascii="Times New Roman" w:hAnsi="Times New Roman" w:cs="Times New Roman"/>
          <w:i/>
        </w:rPr>
        <w:t>Dundee: Renaissance to Enlightenment</w:t>
      </w:r>
      <w:r w:rsidR="00066715">
        <w:rPr>
          <w:rFonts w:ascii="Times New Roman" w:hAnsi="Times New Roman" w:cs="Times New Roman"/>
          <w:i/>
        </w:rPr>
        <w:t xml:space="preserve">, </w:t>
      </w:r>
      <w:r w:rsidR="00066715">
        <w:rPr>
          <w:rFonts w:ascii="Times New Roman" w:hAnsi="Times New Roman" w:cs="Times New Roman"/>
        </w:rPr>
        <w:t xml:space="preserve">ed. </w:t>
      </w:r>
      <w:r w:rsidR="00066715" w:rsidRPr="005D3A7B">
        <w:rPr>
          <w:rFonts w:ascii="Times New Roman" w:hAnsi="Times New Roman" w:cs="Times New Roman"/>
        </w:rPr>
        <w:t xml:space="preserve">C. McKean, B. Harris and C.A. </w:t>
      </w:r>
      <w:proofErr w:type="spellStart"/>
      <w:r w:rsidR="00066715" w:rsidRPr="005D3A7B">
        <w:rPr>
          <w:rFonts w:ascii="Times New Roman" w:hAnsi="Times New Roman" w:cs="Times New Roman"/>
        </w:rPr>
        <w:t>Whately</w:t>
      </w:r>
      <w:proofErr w:type="spellEnd"/>
      <w:r w:rsidRPr="005D3A7B">
        <w:rPr>
          <w:rFonts w:ascii="Times New Roman" w:hAnsi="Times New Roman" w:cs="Times New Roman"/>
        </w:rPr>
        <w:t xml:space="preserve"> (Dundee, 2009).</w:t>
      </w:r>
    </w:p>
  </w:footnote>
  <w:footnote w:id="15">
    <w:p w:rsidR="003D1F33" w:rsidRPr="005D3A7B" w:rsidRDefault="003D1F33" w:rsidP="00326117">
      <w:pPr>
        <w:pStyle w:val="FootnoteText"/>
        <w:rPr>
          <w:rFonts w:ascii="Times New Roman" w:hAnsi="Times New Roman" w:cs="Times New Roman"/>
        </w:rPr>
      </w:pPr>
      <w:r w:rsidRPr="005D3A7B">
        <w:rPr>
          <w:rStyle w:val="FootnoteReference"/>
          <w:rFonts w:ascii="Times New Roman" w:hAnsi="Times New Roman" w:cs="Times New Roman"/>
        </w:rPr>
        <w:footnoteRef/>
      </w:r>
      <w:r w:rsidRPr="005D3A7B">
        <w:rPr>
          <w:rFonts w:ascii="Times New Roman" w:hAnsi="Times New Roman" w:cs="Times New Roman"/>
        </w:rPr>
        <w:t xml:space="preserve"> For a recent discussion of related issues, see J. </w:t>
      </w:r>
      <w:proofErr w:type="spellStart"/>
      <w:r w:rsidRPr="005D3A7B">
        <w:rPr>
          <w:rFonts w:ascii="Times New Roman" w:hAnsi="Times New Roman" w:cs="Times New Roman"/>
        </w:rPr>
        <w:t>Braekevelt</w:t>
      </w:r>
      <w:proofErr w:type="spellEnd"/>
      <w:r w:rsidRPr="005D3A7B">
        <w:rPr>
          <w:rFonts w:ascii="Times New Roman" w:hAnsi="Times New Roman" w:cs="Times New Roman"/>
        </w:rPr>
        <w:t xml:space="preserve">, ‘Popular voices within princely legislation: assessing the discourse of Flemish petitions and Burgundian </w:t>
      </w:r>
      <w:proofErr w:type="spellStart"/>
      <w:r w:rsidRPr="005D3A7B">
        <w:rPr>
          <w:rFonts w:ascii="Times New Roman" w:hAnsi="Times New Roman" w:cs="Times New Roman"/>
          <w:i/>
        </w:rPr>
        <w:t>narrrationes</w:t>
      </w:r>
      <w:proofErr w:type="spellEnd"/>
      <w:r w:rsidRPr="005D3A7B">
        <w:rPr>
          <w:rFonts w:ascii="Times New Roman" w:hAnsi="Times New Roman" w:cs="Times New Roman"/>
        </w:rPr>
        <w:t xml:space="preserve">’, in </w:t>
      </w:r>
      <w:r w:rsidRPr="005D3A7B">
        <w:rPr>
          <w:rFonts w:ascii="Times New Roman" w:hAnsi="Times New Roman" w:cs="Times New Roman"/>
          <w:i/>
        </w:rPr>
        <w:t>The Voices of the People in Late Medieval Europe: Communication and Popular Politics</w:t>
      </w:r>
      <w:r w:rsidR="00066715">
        <w:rPr>
          <w:rFonts w:ascii="Times New Roman" w:hAnsi="Times New Roman" w:cs="Times New Roman"/>
          <w:i/>
        </w:rPr>
        <w:t xml:space="preserve">, </w:t>
      </w:r>
      <w:r w:rsidR="00066715">
        <w:rPr>
          <w:rFonts w:ascii="Times New Roman" w:hAnsi="Times New Roman" w:cs="Times New Roman"/>
        </w:rPr>
        <w:t xml:space="preserve">ed. </w:t>
      </w:r>
      <w:r w:rsidR="00066715" w:rsidRPr="005D3A7B">
        <w:rPr>
          <w:rFonts w:ascii="Times New Roman" w:hAnsi="Times New Roman" w:cs="Times New Roman"/>
        </w:rPr>
        <w:t xml:space="preserve">J. </w:t>
      </w:r>
      <w:proofErr w:type="spellStart"/>
      <w:r w:rsidR="00066715" w:rsidRPr="005D3A7B">
        <w:rPr>
          <w:rFonts w:ascii="Times New Roman" w:hAnsi="Times New Roman" w:cs="Times New Roman"/>
        </w:rPr>
        <w:t>Dumolyn</w:t>
      </w:r>
      <w:proofErr w:type="spellEnd"/>
      <w:r w:rsidR="00066715" w:rsidRPr="005D3A7B">
        <w:rPr>
          <w:rFonts w:ascii="Times New Roman" w:hAnsi="Times New Roman" w:cs="Times New Roman"/>
        </w:rPr>
        <w:t xml:space="preserve">, J. </w:t>
      </w:r>
      <w:proofErr w:type="spellStart"/>
      <w:r w:rsidR="00066715" w:rsidRPr="005D3A7B">
        <w:rPr>
          <w:rFonts w:ascii="Times New Roman" w:hAnsi="Times New Roman" w:cs="Times New Roman"/>
        </w:rPr>
        <w:t>Haemers</w:t>
      </w:r>
      <w:proofErr w:type="spellEnd"/>
      <w:r w:rsidR="00066715" w:rsidRPr="005D3A7B">
        <w:rPr>
          <w:rFonts w:ascii="Times New Roman" w:hAnsi="Times New Roman" w:cs="Times New Roman"/>
        </w:rPr>
        <w:t>, H.R. O</w:t>
      </w:r>
      <w:r w:rsidR="00066715">
        <w:rPr>
          <w:rFonts w:ascii="Times New Roman" w:hAnsi="Times New Roman" w:cs="Times New Roman"/>
        </w:rPr>
        <w:t xml:space="preserve">liva </w:t>
      </w:r>
      <w:proofErr w:type="spellStart"/>
      <w:r w:rsidR="00066715">
        <w:rPr>
          <w:rFonts w:ascii="Times New Roman" w:hAnsi="Times New Roman" w:cs="Times New Roman"/>
        </w:rPr>
        <w:t>Herrer</w:t>
      </w:r>
      <w:proofErr w:type="spellEnd"/>
      <w:r w:rsidR="00066715">
        <w:rPr>
          <w:rFonts w:ascii="Times New Roman" w:hAnsi="Times New Roman" w:cs="Times New Roman"/>
        </w:rPr>
        <w:t xml:space="preserve"> and V. </w:t>
      </w:r>
      <w:proofErr w:type="spellStart"/>
      <w:r w:rsidR="00066715">
        <w:rPr>
          <w:rFonts w:ascii="Times New Roman" w:hAnsi="Times New Roman" w:cs="Times New Roman"/>
        </w:rPr>
        <w:t>Challet</w:t>
      </w:r>
      <w:proofErr w:type="spellEnd"/>
      <w:r w:rsidRPr="005D3A7B">
        <w:rPr>
          <w:rFonts w:ascii="Times New Roman" w:hAnsi="Times New Roman" w:cs="Times New Roman"/>
        </w:rPr>
        <w:t xml:space="preserve"> (</w:t>
      </w:r>
      <w:proofErr w:type="spellStart"/>
      <w:r w:rsidRPr="005D3A7B">
        <w:rPr>
          <w:rFonts w:ascii="Times New Roman" w:hAnsi="Times New Roman" w:cs="Times New Roman"/>
        </w:rPr>
        <w:t>Turnhout</w:t>
      </w:r>
      <w:proofErr w:type="spellEnd"/>
      <w:r w:rsidRPr="005D3A7B">
        <w:rPr>
          <w:rFonts w:ascii="Times New Roman" w:hAnsi="Times New Roman" w:cs="Times New Roman"/>
        </w:rPr>
        <w:t>, 2014), 149–165.</w:t>
      </w:r>
    </w:p>
  </w:footnote>
  <w:footnote w:id="16">
    <w:p w:rsidR="001006B8" w:rsidRPr="005D3A7B" w:rsidRDefault="001006B8" w:rsidP="00326117">
      <w:pPr>
        <w:pStyle w:val="FootnoteText"/>
        <w:rPr>
          <w:rFonts w:ascii="Times New Roman" w:hAnsi="Times New Roman" w:cs="Times New Roman"/>
        </w:rPr>
      </w:pPr>
      <w:r w:rsidRPr="005D3A7B">
        <w:rPr>
          <w:rStyle w:val="FootnoteReference"/>
          <w:rFonts w:ascii="Times New Roman" w:hAnsi="Times New Roman" w:cs="Times New Roman"/>
        </w:rPr>
        <w:footnoteRef/>
      </w:r>
      <w:r w:rsidR="00F1534B">
        <w:rPr>
          <w:rFonts w:ascii="Times New Roman" w:hAnsi="Times New Roman" w:cs="Times New Roman"/>
        </w:rPr>
        <w:t xml:space="preserve"> </w:t>
      </w:r>
      <w:r w:rsidRPr="005D3A7B">
        <w:rPr>
          <w:rFonts w:ascii="Times New Roman" w:hAnsi="Times New Roman" w:cs="Times New Roman"/>
        </w:rPr>
        <w:t xml:space="preserve">Ballard, ‘The </w:t>
      </w:r>
      <w:r w:rsidR="0047067A" w:rsidRPr="005D3A7B">
        <w:rPr>
          <w:rFonts w:ascii="Times New Roman" w:hAnsi="Times New Roman" w:cs="Times New Roman"/>
        </w:rPr>
        <w:t>t</w:t>
      </w:r>
      <w:r w:rsidRPr="005D3A7B">
        <w:rPr>
          <w:rFonts w:ascii="Times New Roman" w:hAnsi="Times New Roman" w:cs="Times New Roman"/>
        </w:rPr>
        <w:t xml:space="preserve">heory of the Scottish </w:t>
      </w:r>
      <w:r w:rsidR="0047067A" w:rsidRPr="005D3A7B">
        <w:rPr>
          <w:rFonts w:ascii="Times New Roman" w:hAnsi="Times New Roman" w:cs="Times New Roman"/>
        </w:rPr>
        <w:t>b</w:t>
      </w:r>
      <w:r w:rsidRPr="005D3A7B">
        <w:rPr>
          <w:rFonts w:ascii="Times New Roman" w:hAnsi="Times New Roman" w:cs="Times New Roman"/>
        </w:rPr>
        <w:t>urgh’.</w:t>
      </w:r>
    </w:p>
  </w:footnote>
  <w:footnote w:id="17">
    <w:p w:rsidR="00B84EF8" w:rsidRPr="005D3A7B" w:rsidRDefault="00B84EF8" w:rsidP="00326117">
      <w:pPr>
        <w:pStyle w:val="FootnoteText"/>
        <w:rPr>
          <w:rFonts w:ascii="Times New Roman" w:hAnsi="Times New Roman" w:cs="Times New Roman"/>
        </w:rPr>
      </w:pPr>
      <w:r w:rsidRPr="005D3A7B">
        <w:rPr>
          <w:rStyle w:val="FootnoteReference"/>
          <w:rFonts w:ascii="Times New Roman" w:hAnsi="Times New Roman" w:cs="Times New Roman"/>
        </w:rPr>
        <w:footnoteRef/>
      </w:r>
      <w:r w:rsidRPr="005D3A7B">
        <w:rPr>
          <w:rFonts w:ascii="Times New Roman" w:hAnsi="Times New Roman" w:cs="Times New Roman"/>
        </w:rPr>
        <w:t xml:space="preserve"> </w:t>
      </w:r>
      <w:r w:rsidR="004B496F" w:rsidRPr="005D3A7B">
        <w:rPr>
          <w:rFonts w:ascii="Times New Roman" w:hAnsi="Times New Roman" w:cs="Times New Roman"/>
        </w:rPr>
        <w:t>Useful comparison may be made with comments on ‘idiom’ in C. Fletcher, ‘What makes a political language? Key terms, profit and damage in the common petition of the English par</w:t>
      </w:r>
      <w:r w:rsidR="00066715">
        <w:rPr>
          <w:rFonts w:ascii="Times New Roman" w:hAnsi="Times New Roman" w:cs="Times New Roman"/>
        </w:rPr>
        <w:t>liament, 1343–1422’, in</w:t>
      </w:r>
      <w:r w:rsidR="004B496F" w:rsidRPr="005D3A7B">
        <w:rPr>
          <w:rFonts w:ascii="Times New Roman" w:hAnsi="Times New Roman" w:cs="Times New Roman"/>
        </w:rPr>
        <w:t xml:space="preserve"> </w:t>
      </w:r>
      <w:r w:rsidR="004B496F" w:rsidRPr="005D3A7B">
        <w:rPr>
          <w:rFonts w:ascii="Times New Roman" w:hAnsi="Times New Roman" w:cs="Times New Roman"/>
          <w:i/>
        </w:rPr>
        <w:t>The Voices of the People,</w:t>
      </w:r>
      <w:r w:rsidR="004B496F" w:rsidRPr="005D3A7B">
        <w:rPr>
          <w:rFonts w:ascii="Times New Roman" w:hAnsi="Times New Roman" w:cs="Times New Roman"/>
        </w:rPr>
        <w:t xml:space="preserve"> </w:t>
      </w:r>
      <w:r w:rsidR="00066715">
        <w:rPr>
          <w:rFonts w:ascii="Times New Roman" w:hAnsi="Times New Roman" w:cs="Times New Roman"/>
        </w:rPr>
        <w:t xml:space="preserve">ed. </w:t>
      </w:r>
      <w:proofErr w:type="spellStart"/>
      <w:r w:rsidR="00066715">
        <w:rPr>
          <w:rFonts w:ascii="Times New Roman" w:hAnsi="Times New Roman" w:cs="Times New Roman"/>
        </w:rPr>
        <w:t>Dumolyn</w:t>
      </w:r>
      <w:proofErr w:type="spellEnd"/>
      <w:r w:rsidR="00066715">
        <w:rPr>
          <w:rFonts w:ascii="Times New Roman" w:hAnsi="Times New Roman" w:cs="Times New Roman"/>
        </w:rPr>
        <w:t xml:space="preserve">, </w:t>
      </w:r>
      <w:proofErr w:type="spellStart"/>
      <w:r w:rsidR="00066715" w:rsidRPr="005D3A7B">
        <w:rPr>
          <w:rFonts w:ascii="Times New Roman" w:hAnsi="Times New Roman" w:cs="Times New Roman"/>
        </w:rPr>
        <w:t>Haemers</w:t>
      </w:r>
      <w:proofErr w:type="spellEnd"/>
      <w:r w:rsidR="00066715" w:rsidRPr="005D3A7B">
        <w:rPr>
          <w:rFonts w:ascii="Times New Roman" w:hAnsi="Times New Roman" w:cs="Times New Roman"/>
        </w:rPr>
        <w:t xml:space="preserve">, Oliva </w:t>
      </w:r>
      <w:proofErr w:type="spellStart"/>
      <w:r w:rsidR="00066715" w:rsidRPr="005D3A7B">
        <w:rPr>
          <w:rFonts w:ascii="Times New Roman" w:hAnsi="Times New Roman" w:cs="Times New Roman"/>
        </w:rPr>
        <w:t>Herrer</w:t>
      </w:r>
      <w:proofErr w:type="spellEnd"/>
      <w:r w:rsidR="00066715" w:rsidRPr="005D3A7B">
        <w:rPr>
          <w:rFonts w:ascii="Times New Roman" w:hAnsi="Times New Roman" w:cs="Times New Roman"/>
        </w:rPr>
        <w:t xml:space="preserve"> and </w:t>
      </w:r>
      <w:proofErr w:type="spellStart"/>
      <w:r w:rsidR="00066715" w:rsidRPr="005D3A7B">
        <w:rPr>
          <w:rFonts w:ascii="Times New Roman" w:hAnsi="Times New Roman" w:cs="Times New Roman"/>
        </w:rPr>
        <w:t>Challet</w:t>
      </w:r>
      <w:proofErr w:type="spellEnd"/>
      <w:r w:rsidR="00066715">
        <w:rPr>
          <w:rFonts w:ascii="Times New Roman" w:hAnsi="Times New Roman" w:cs="Times New Roman"/>
        </w:rPr>
        <w:t xml:space="preserve">, </w:t>
      </w:r>
      <w:r w:rsidR="004B496F" w:rsidRPr="005D3A7B">
        <w:rPr>
          <w:rFonts w:ascii="Times New Roman" w:hAnsi="Times New Roman" w:cs="Times New Roman"/>
        </w:rPr>
        <w:t>91–106, at 92.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9589245"/>
      <w:docPartObj>
        <w:docPartGallery w:val="Page Numbers (Top of Page)"/>
        <w:docPartUnique/>
      </w:docPartObj>
    </w:sdtPr>
    <w:sdtEndPr>
      <w:rPr>
        <w:noProof/>
      </w:rPr>
    </w:sdtEndPr>
    <w:sdtContent>
      <w:p w:rsidR="006A7151" w:rsidRDefault="006A7151">
        <w:pPr>
          <w:pStyle w:val="Header"/>
          <w:jc w:val="right"/>
        </w:pPr>
        <w:r>
          <w:fldChar w:fldCharType="begin"/>
        </w:r>
        <w:r>
          <w:instrText xml:space="preserve"> PAGE   \* MERGEFORMAT </w:instrText>
        </w:r>
        <w:r>
          <w:fldChar w:fldCharType="separate"/>
        </w:r>
        <w:r w:rsidR="000D7E6B">
          <w:rPr>
            <w:noProof/>
          </w:rPr>
          <w:t>7</w:t>
        </w:r>
        <w:r>
          <w:rPr>
            <w:noProof/>
          </w:rPr>
          <w:fldChar w:fldCharType="end"/>
        </w:r>
      </w:p>
    </w:sdtContent>
  </w:sdt>
  <w:p w:rsidR="006A7151" w:rsidRDefault="006A715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973EF0"/>
    <w:multiLevelType w:val="hybridMultilevel"/>
    <w:tmpl w:val="05747574"/>
    <w:lvl w:ilvl="0" w:tplc="7100A622">
      <w:start w:val="1"/>
      <w:numFmt w:val="lowerRoman"/>
      <w:lvlText w:val="%1)"/>
      <w:lvlJc w:val="left"/>
      <w:pPr>
        <w:ind w:left="1440" w:hanging="720"/>
      </w:pPr>
      <w:rPr>
        <w:rFonts w:hint="default"/>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191A414D"/>
    <w:multiLevelType w:val="hybridMultilevel"/>
    <w:tmpl w:val="45DEB608"/>
    <w:lvl w:ilvl="0" w:tplc="FAC6208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313B68EC"/>
    <w:multiLevelType w:val="hybridMultilevel"/>
    <w:tmpl w:val="423ED240"/>
    <w:lvl w:ilvl="0" w:tplc="C6C622D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4E001B98"/>
    <w:multiLevelType w:val="hybridMultilevel"/>
    <w:tmpl w:val="A3DEE7B2"/>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nsid w:val="5F0874A9"/>
    <w:multiLevelType w:val="hybridMultilevel"/>
    <w:tmpl w:val="5F968A2C"/>
    <w:lvl w:ilvl="0" w:tplc="C6C622D2">
      <w:start w:val="1"/>
      <w:numFmt w:val="lowerRoman"/>
      <w:lvlText w:val="%1)"/>
      <w:lvlJc w:val="left"/>
      <w:pPr>
        <w:ind w:left="1080" w:hanging="72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5FF87ECC"/>
    <w:multiLevelType w:val="hybridMultilevel"/>
    <w:tmpl w:val="B656A972"/>
    <w:lvl w:ilvl="0" w:tplc="2ECE2098">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601A0E88"/>
    <w:multiLevelType w:val="hybridMultilevel"/>
    <w:tmpl w:val="5EC421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 w:numId="4">
    <w:abstractNumId w:val="4"/>
  </w:num>
  <w:num w:numId="5">
    <w:abstractNumId w:val="6"/>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45CD"/>
    <w:rsid w:val="000104FD"/>
    <w:rsid w:val="00012E21"/>
    <w:rsid w:val="000145CD"/>
    <w:rsid w:val="00040C83"/>
    <w:rsid w:val="00043C7E"/>
    <w:rsid w:val="00044ED5"/>
    <w:rsid w:val="000570C3"/>
    <w:rsid w:val="00062108"/>
    <w:rsid w:val="00066715"/>
    <w:rsid w:val="00075F2A"/>
    <w:rsid w:val="000815EE"/>
    <w:rsid w:val="000830E6"/>
    <w:rsid w:val="00086A3F"/>
    <w:rsid w:val="00087598"/>
    <w:rsid w:val="000D7E6B"/>
    <w:rsid w:val="000F36E3"/>
    <w:rsid w:val="000F3F96"/>
    <w:rsid w:val="001006B8"/>
    <w:rsid w:val="0010647B"/>
    <w:rsid w:val="00117564"/>
    <w:rsid w:val="001407A1"/>
    <w:rsid w:val="0017186E"/>
    <w:rsid w:val="0017400F"/>
    <w:rsid w:val="001774AD"/>
    <w:rsid w:val="00184EBC"/>
    <w:rsid w:val="00194E6A"/>
    <w:rsid w:val="001A23C3"/>
    <w:rsid w:val="001A2E39"/>
    <w:rsid w:val="001A4E07"/>
    <w:rsid w:val="001A728A"/>
    <w:rsid w:val="001B3676"/>
    <w:rsid w:val="001B4789"/>
    <w:rsid w:val="001D03E5"/>
    <w:rsid w:val="001E0BE5"/>
    <w:rsid w:val="001F0F57"/>
    <w:rsid w:val="00200C63"/>
    <w:rsid w:val="002108CA"/>
    <w:rsid w:val="00233703"/>
    <w:rsid w:val="00234CF5"/>
    <w:rsid w:val="00237D6C"/>
    <w:rsid w:val="00241CBA"/>
    <w:rsid w:val="00244048"/>
    <w:rsid w:val="00246F20"/>
    <w:rsid w:val="0025292C"/>
    <w:rsid w:val="00252FA7"/>
    <w:rsid w:val="0027354D"/>
    <w:rsid w:val="00282453"/>
    <w:rsid w:val="00285F10"/>
    <w:rsid w:val="002A03E2"/>
    <w:rsid w:val="002B47A0"/>
    <w:rsid w:val="002B72F5"/>
    <w:rsid w:val="002C7693"/>
    <w:rsid w:val="002D7008"/>
    <w:rsid w:val="002E29F5"/>
    <w:rsid w:val="002F358C"/>
    <w:rsid w:val="002F6AF7"/>
    <w:rsid w:val="00317EAA"/>
    <w:rsid w:val="00326117"/>
    <w:rsid w:val="00350518"/>
    <w:rsid w:val="003524DE"/>
    <w:rsid w:val="0035348A"/>
    <w:rsid w:val="00353E1D"/>
    <w:rsid w:val="00371D52"/>
    <w:rsid w:val="00380363"/>
    <w:rsid w:val="00386AC4"/>
    <w:rsid w:val="003B4E99"/>
    <w:rsid w:val="003C1E40"/>
    <w:rsid w:val="003D1F33"/>
    <w:rsid w:val="003D2557"/>
    <w:rsid w:val="00402060"/>
    <w:rsid w:val="00413BE9"/>
    <w:rsid w:val="00414F30"/>
    <w:rsid w:val="00417B05"/>
    <w:rsid w:val="00422C7A"/>
    <w:rsid w:val="004344CC"/>
    <w:rsid w:val="0047067A"/>
    <w:rsid w:val="00491DF7"/>
    <w:rsid w:val="004A3643"/>
    <w:rsid w:val="004B496F"/>
    <w:rsid w:val="004C3FF2"/>
    <w:rsid w:val="004D1721"/>
    <w:rsid w:val="004E0500"/>
    <w:rsid w:val="004E38E5"/>
    <w:rsid w:val="004F061E"/>
    <w:rsid w:val="00510CBC"/>
    <w:rsid w:val="0051406C"/>
    <w:rsid w:val="00516726"/>
    <w:rsid w:val="00535303"/>
    <w:rsid w:val="0053598F"/>
    <w:rsid w:val="005533D4"/>
    <w:rsid w:val="005656FB"/>
    <w:rsid w:val="005D1EEE"/>
    <w:rsid w:val="005D3A7B"/>
    <w:rsid w:val="005E2EC0"/>
    <w:rsid w:val="005E384E"/>
    <w:rsid w:val="005E79A9"/>
    <w:rsid w:val="00607B4A"/>
    <w:rsid w:val="00616784"/>
    <w:rsid w:val="006324CB"/>
    <w:rsid w:val="00646563"/>
    <w:rsid w:val="00657221"/>
    <w:rsid w:val="006811F0"/>
    <w:rsid w:val="006A0C6F"/>
    <w:rsid w:val="006A7151"/>
    <w:rsid w:val="006F5968"/>
    <w:rsid w:val="00714BD1"/>
    <w:rsid w:val="00720EE1"/>
    <w:rsid w:val="0074644B"/>
    <w:rsid w:val="0075346E"/>
    <w:rsid w:val="007560EA"/>
    <w:rsid w:val="00770D67"/>
    <w:rsid w:val="0077506F"/>
    <w:rsid w:val="00780692"/>
    <w:rsid w:val="007827CB"/>
    <w:rsid w:val="00787A2A"/>
    <w:rsid w:val="00795EF0"/>
    <w:rsid w:val="007A475A"/>
    <w:rsid w:val="007A7A56"/>
    <w:rsid w:val="007B4013"/>
    <w:rsid w:val="007B6986"/>
    <w:rsid w:val="007C06A2"/>
    <w:rsid w:val="007C7012"/>
    <w:rsid w:val="007E7E6B"/>
    <w:rsid w:val="007F1C50"/>
    <w:rsid w:val="008022DF"/>
    <w:rsid w:val="00813787"/>
    <w:rsid w:val="00831BFE"/>
    <w:rsid w:val="00840C71"/>
    <w:rsid w:val="00850238"/>
    <w:rsid w:val="00857549"/>
    <w:rsid w:val="008747F0"/>
    <w:rsid w:val="008B366E"/>
    <w:rsid w:val="008C40AF"/>
    <w:rsid w:val="008E1F0E"/>
    <w:rsid w:val="008E4A10"/>
    <w:rsid w:val="008E62D3"/>
    <w:rsid w:val="009027B9"/>
    <w:rsid w:val="00902BF5"/>
    <w:rsid w:val="009064D6"/>
    <w:rsid w:val="00915643"/>
    <w:rsid w:val="00915BD6"/>
    <w:rsid w:val="009203E3"/>
    <w:rsid w:val="009276CC"/>
    <w:rsid w:val="00935B2F"/>
    <w:rsid w:val="009614BB"/>
    <w:rsid w:val="00965057"/>
    <w:rsid w:val="00974EBE"/>
    <w:rsid w:val="009765E0"/>
    <w:rsid w:val="009962AC"/>
    <w:rsid w:val="009A0E0A"/>
    <w:rsid w:val="009A57D1"/>
    <w:rsid w:val="009B3DC9"/>
    <w:rsid w:val="009B4A73"/>
    <w:rsid w:val="009D7831"/>
    <w:rsid w:val="009E4873"/>
    <w:rsid w:val="009E6123"/>
    <w:rsid w:val="00A105EC"/>
    <w:rsid w:val="00A11E20"/>
    <w:rsid w:val="00A27066"/>
    <w:rsid w:val="00A3372A"/>
    <w:rsid w:val="00A5539C"/>
    <w:rsid w:val="00A60A5A"/>
    <w:rsid w:val="00A6717A"/>
    <w:rsid w:val="00A6760F"/>
    <w:rsid w:val="00A67EE6"/>
    <w:rsid w:val="00A929B8"/>
    <w:rsid w:val="00AA1DAE"/>
    <w:rsid w:val="00AA4CDD"/>
    <w:rsid w:val="00AB5248"/>
    <w:rsid w:val="00AD16A1"/>
    <w:rsid w:val="00AD4FD2"/>
    <w:rsid w:val="00AE3858"/>
    <w:rsid w:val="00AE7498"/>
    <w:rsid w:val="00AF2A56"/>
    <w:rsid w:val="00B1551A"/>
    <w:rsid w:val="00B20174"/>
    <w:rsid w:val="00B331F0"/>
    <w:rsid w:val="00B41157"/>
    <w:rsid w:val="00B42A93"/>
    <w:rsid w:val="00B84EF8"/>
    <w:rsid w:val="00B9440E"/>
    <w:rsid w:val="00BB0C7B"/>
    <w:rsid w:val="00BE1E0B"/>
    <w:rsid w:val="00BF0F52"/>
    <w:rsid w:val="00C040DE"/>
    <w:rsid w:val="00C30CDA"/>
    <w:rsid w:val="00C338D5"/>
    <w:rsid w:val="00C34EF1"/>
    <w:rsid w:val="00C428D7"/>
    <w:rsid w:val="00C47460"/>
    <w:rsid w:val="00C57615"/>
    <w:rsid w:val="00C60669"/>
    <w:rsid w:val="00C73EEC"/>
    <w:rsid w:val="00C8301B"/>
    <w:rsid w:val="00C83488"/>
    <w:rsid w:val="00C87DD7"/>
    <w:rsid w:val="00C91478"/>
    <w:rsid w:val="00CB1436"/>
    <w:rsid w:val="00CC48E9"/>
    <w:rsid w:val="00CD2EDC"/>
    <w:rsid w:val="00CE1658"/>
    <w:rsid w:val="00D1543D"/>
    <w:rsid w:val="00D156E5"/>
    <w:rsid w:val="00D20C6B"/>
    <w:rsid w:val="00D72357"/>
    <w:rsid w:val="00D84AA8"/>
    <w:rsid w:val="00DA1E3E"/>
    <w:rsid w:val="00DA374E"/>
    <w:rsid w:val="00DB5804"/>
    <w:rsid w:val="00DB5E44"/>
    <w:rsid w:val="00DC1A1F"/>
    <w:rsid w:val="00DC47D7"/>
    <w:rsid w:val="00DC74FF"/>
    <w:rsid w:val="00DD1D1C"/>
    <w:rsid w:val="00DD7ACA"/>
    <w:rsid w:val="00E20BBA"/>
    <w:rsid w:val="00E262F8"/>
    <w:rsid w:val="00E263A4"/>
    <w:rsid w:val="00E266EA"/>
    <w:rsid w:val="00E75260"/>
    <w:rsid w:val="00E75404"/>
    <w:rsid w:val="00ED5925"/>
    <w:rsid w:val="00EF2EDC"/>
    <w:rsid w:val="00EF6E4F"/>
    <w:rsid w:val="00F004FD"/>
    <w:rsid w:val="00F1534B"/>
    <w:rsid w:val="00F3231F"/>
    <w:rsid w:val="00F35A96"/>
    <w:rsid w:val="00F47221"/>
    <w:rsid w:val="00F8132A"/>
    <w:rsid w:val="00FF217E"/>
    <w:rsid w:val="00FF66D4"/>
    <w:rsid w:val="00FF78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B1436"/>
    <w:pPr>
      <w:ind w:left="720"/>
      <w:contextualSpacing/>
    </w:pPr>
  </w:style>
  <w:style w:type="paragraph" w:styleId="Header">
    <w:name w:val="header"/>
    <w:basedOn w:val="Normal"/>
    <w:link w:val="HeaderChar"/>
    <w:uiPriority w:val="99"/>
    <w:unhideWhenUsed/>
    <w:rsid w:val="00D84AA8"/>
    <w:pPr>
      <w:tabs>
        <w:tab w:val="center" w:pos="4513"/>
        <w:tab w:val="right" w:pos="9026"/>
      </w:tabs>
      <w:spacing w:after="0" w:line="240" w:lineRule="auto"/>
    </w:pPr>
  </w:style>
  <w:style w:type="character" w:customStyle="1" w:styleId="HeaderChar">
    <w:name w:val="Header Char"/>
    <w:basedOn w:val="DefaultParagraphFont"/>
    <w:link w:val="Header"/>
    <w:uiPriority w:val="99"/>
    <w:rsid w:val="00D84AA8"/>
  </w:style>
  <w:style w:type="paragraph" w:styleId="Footer">
    <w:name w:val="footer"/>
    <w:basedOn w:val="Normal"/>
    <w:link w:val="FooterChar"/>
    <w:uiPriority w:val="99"/>
    <w:unhideWhenUsed/>
    <w:rsid w:val="00D84AA8"/>
    <w:pPr>
      <w:tabs>
        <w:tab w:val="center" w:pos="4513"/>
        <w:tab w:val="right" w:pos="9026"/>
      </w:tabs>
      <w:spacing w:after="0" w:line="240" w:lineRule="auto"/>
    </w:pPr>
  </w:style>
  <w:style w:type="character" w:customStyle="1" w:styleId="FooterChar">
    <w:name w:val="Footer Char"/>
    <w:basedOn w:val="DefaultParagraphFont"/>
    <w:link w:val="Footer"/>
    <w:uiPriority w:val="99"/>
    <w:rsid w:val="00D84AA8"/>
  </w:style>
  <w:style w:type="paragraph" w:styleId="FootnoteText">
    <w:name w:val="footnote text"/>
    <w:basedOn w:val="Normal"/>
    <w:link w:val="FootnoteTextChar"/>
    <w:uiPriority w:val="99"/>
    <w:semiHidden/>
    <w:unhideWhenUsed/>
    <w:rsid w:val="001006B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006B8"/>
    <w:rPr>
      <w:sz w:val="20"/>
      <w:szCs w:val="20"/>
    </w:rPr>
  </w:style>
  <w:style w:type="character" w:styleId="FootnoteReference">
    <w:name w:val="footnote reference"/>
    <w:basedOn w:val="DefaultParagraphFont"/>
    <w:uiPriority w:val="99"/>
    <w:semiHidden/>
    <w:unhideWhenUsed/>
    <w:rsid w:val="001006B8"/>
    <w:rPr>
      <w:vertAlign w:val="superscript"/>
    </w:rPr>
  </w:style>
  <w:style w:type="character" w:styleId="Hyperlink">
    <w:name w:val="Hyperlink"/>
    <w:basedOn w:val="DefaultParagraphFont"/>
    <w:uiPriority w:val="99"/>
    <w:unhideWhenUsed/>
    <w:rsid w:val="00607B4A"/>
    <w:rPr>
      <w:color w:val="0000FF" w:themeColor="hyperlink"/>
      <w:u w:val="single"/>
    </w:rPr>
  </w:style>
  <w:style w:type="paragraph" w:styleId="EndnoteText">
    <w:name w:val="endnote text"/>
    <w:basedOn w:val="Normal"/>
    <w:link w:val="EndnoteTextChar"/>
    <w:uiPriority w:val="99"/>
    <w:semiHidden/>
    <w:unhideWhenUsed/>
    <w:rsid w:val="00AF2A5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F2A56"/>
    <w:rPr>
      <w:sz w:val="20"/>
      <w:szCs w:val="20"/>
    </w:rPr>
  </w:style>
  <w:style w:type="character" w:styleId="EndnoteReference">
    <w:name w:val="endnote reference"/>
    <w:basedOn w:val="DefaultParagraphFont"/>
    <w:uiPriority w:val="99"/>
    <w:semiHidden/>
    <w:unhideWhenUsed/>
    <w:rsid w:val="00AF2A56"/>
    <w:rPr>
      <w:vertAlign w:val="superscript"/>
    </w:rPr>
  </w:style>
  <w:style w:type="paragraph" w:styleId="BalloonText">
    <w:name w:val="Balloon Text"/>
    <w:basedOn w:val="Normal"/>
    <w:link w:val="BalloonTextChar"/>
    <w:uiPriority w:val="99"/>
    <w:semiHidden/>
    <w:unhideWhenUsed/>
    <w:rsid w:val="009156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15643"/>
    <w:rPr>
      <w:rFonts w:ascii="Tahoma" w:hAnsi="Tahoma" w:cs="Tahoma"/>
      <w:sz w:val="16"/>
      <w:szCs w:val="16"/>
    </w:rPr>
  </w:style>
  <w:style w:type="character" w:customStyle="1" w:styleId="searchword1">
    <w:name w:val="searchword1"/>
    <w:basedOn w:val="DefaultParagraphFont"/>
    <w:rsid w:val="001F0F57"/>
    <w:rPr>
      <w:shd w:val="clear" w:color="auto" w:fill="FFFBC3"/>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B1436"/>
    <w:pPr>
      <w:ind w:left="720"/>
      <w:contextualSpacing/>
    </w:pPr>
  </w:style>
  <w:style w:type="paragraph" w:styleId="Header">
    <w:name w:val="header"/>
    <w:basedOn w:val="Normal"/>
    <w:link w:val="HeaderChar"/>
    <w:uiPriority w:val="99"/>
    <w:unhideWhenUsed/>
    <w:rsid w:val="00D84AA8"/>
    <w:pPr>
      <w:tabs>
        <w:tab w:val="center" w:pos="4513"/>
        <w:tab w:val="right" w:pos="9026"/>
      </w:tabs>
      <w:spacing w:after="0" w:line="240" w:lineRule="auto"/>
    </w:pPr>
  </w:style>
  <w:style w:type="character" w:customStyle="1" w:styleId="HeaderChar">
    <w:name w:val="Header Char"/>
    <w:basedOn w:val="DefaultParagraphFont"/>
    <w:link w:val="Header"/>
    <w:uiPriority w:val="99"/>
    <w:rsid w:val="00D84AA8"/>
  </w:style>
  <w:style w:type="paragraph" w:styleId="Footer">
    <w:name w:val="footer"/>
    <w:basedOn w:val="Normal"/>
    <w:link w:val="FooterChar"/>
    <w:uiPriority w:val="99"/>
    <w:unhideWhenUsed/>
    <w:rsid w:val="00D84AA8"/>
    <w:pPr>
      <w:tabs>
        <w:tab w:val="center" w:pos="4513"/>
        <w:tab w:val="right" w:pos="9026"/>
      </w:tabs>
      <w:spacing w:after="0" w:line="240" w:lineRule="auto"/>
    </w:pPr>
  </w:style>
  <w:style w:type="character" w:customStyle="1" w:styleId="FooterChar">
    <w:name w:val="Footer Char"/>
    <w:basedOn w:val="DefaultParagraphFont"/>
    <w:link w:val="Footer"/>
    <w:uiPriority w:val="99"/>
    <w:rsid w:val="00D84AA8"/>
  </w:style>
  <w:style w:type="paragraph" w:styleId="FootnoteText">
    <w:name w:val="footnote text"/>
    <w:basedOn w:val="Normal"/>
    <w:link w:val="FootnoteTextChar"/>
    <w:uiPriority w:val="99"/>
    <w:semiHidden/>
    <w:unhideWhenUsed/>
    <w:rsid w:val="001006B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006B8"/>
    <w:rPr>
      <w:sz w:val="20"/>
      <w:szCs w:val="20"/>
    </w:rPr>
  </w:style>
  <w:style w:type="character" w:styleId="FootnoteReference">
    <w:name w:val="footnote reference"/>
    <w:basedOn w:val="DefaultParagraphFont"/>
    <w:uiPriority w:val="99"/>
    <w:semiHidden/>
    <w:unhideWhenUsed/>
    <w:rsid w:val="001006B8"/>
    <w:rPr>
      <w:vertAlign w:val="superscript"/>
    </w:rPr>
  </w:style>
  <w:style w:type="character" w:styleId="Hyperlink">
    <w:name w:val="Hyperlink"/>
    <w:basedOn w:val="DefaultParagraphFont"/>
    <w:uiPriority w:val="99"/>
    <w:unhideWhenUsed/>
    <w:rsid w:val="00607B4A"/>
    <w:rPr>
      <w:color w:val="0000FF" w:themeColor="hyperlink"/>
      <w:u w:val="single"/>
    </w:rPr>
  </w:style>
  <w:style w:type="paragraph" w:styleId="EndnoteText">
    <w:name w:val="endnote text"/>
    <w:basedOn w:val="Normal"/>
    <w:link w:val="EndnoteTextChar"/>
    <w:uiPriority w:val="99"/>
    <w:semiHidden/>
    <w:unhideWhenUsed/>
    <w:rsid w:val="00AF2A5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F2A56"/>
    <w:rPr>
      <w:sz w:val="20"/>
      <w:szCs w:val="20"/>
    </w:rPr>
  </w:style>
  <w:style w:type="character" w:styleId="EndnoteReference">
    <w:name w:val="endnote reference"/>
    <w:basedOn w:val="DefaultParagraphFont"/>
    <w:uiPriority w:val="99"/>
    <w:semiHidden/>
    <w:unhideWhenUsed/>
    <w:rsid w:val="00AF2A56"/>
    <w:rPr>
      <w:vertAlign w:val="superscript"/>
    </w:rPr>
  </w:style>
  <w:style w:type="paragraph" w:styleId="BalloonText">
    <w:name w:val="Balloon Text"/>
    <w:basedOn w:val="Normal"/>
    <w:link w:val="BalloonTextChar"/>
    <w:uiPriority w:val="99"/>
    <w:semiHidden/>
    <w:unhideWhenUsed/>
    <w:rsid w:val="009156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15643"/>
    <w:rPr>
      <w:rFonts w:ascii="Tahoma" w:hAnsi="Tahoma" w:cs="Tahoma"/>
      <w:sz w:val="16"/>
      <w:szCs w:val="16"/>
    </w:rPr>
  </w:style>
  <w:style w:type="character" w:customStyle="1" w:styleId="searchword1">
    <w:name w:val="searchword1"/>
    <w:basedOn w:val="DefaultParagraphFont"/>
    <w:rsid w:val="001F0F57"/>
    <w:rPr>
      <w:shd w:val="clear" w:color="auto" w:fill="FFFBC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796526">
      <w:bodyDiv w:val="1"/>
      <w:marLeft w:val="0"/>
      <w:marRight w:val="0"/>
      <w:marTop w:val="0"/>
      <w:marBottom w:val="0"/>
      <w:divBdr>
        <w:top w:val="none" w:sz="0" w:space="0" w:color="auto"/>
        <w:left w:val="none" w:sz="0" w:space="0" w:color="auto"/>
        <w:bottom w:val="none" w:sz="0" w:space="0" w:color="auto"/>
        <w:right w:val="none" w:sz="0" w:space="0" w:color="auto"/>
      </w:divBdr>
    </w:div>
    <w:div w:id="382296904">
      <w:bodyDiv w:val="1"/>
      <w:marLeft w:val="0"/>
      <w:marRight w:val="0"/>
      <w:marTop w:val="0"/>
      <w:marBottom w:val="0"/>
      <w:divBdr>
        <w:top w:val="none" w:sz="0" w:space="0" w:color="auto"/>
        <w:left w:val="none" w:sz="0" w:space="0" w:color="auto"/>
        <w:bottom w:val="none" w:sz="0" w:space="0" w:color="auto"/>
        <w:right w:val="none" w:sz="0" w:space="0" w:color="auto"/>
      </w:divBdr>
    </w:div>
    <w:div w:id="1521043460">
      <w:bodyDiv w:val="1"/>
      <w:marLeft w:val="0"/>
      <w:marRight w:val="0"/>
      <w:marTop w:val="0"/>
      <w:marBottom w:val="0"/>
      <w:divBdr>
        <w:top w:val="none" w:sz="0" w:space="0" w:color="auto"/>
        <w:left w:val="none" w:sz="0" w:space="0" w:color="auto"/>
        <w:bottom w:val="none" w:sz="0" w:space="0" w:color="auto"/>
        <w:right w:val="none" w:sz="0" w:space="0" w:color="auto"/>
      </w:divBdr>
    </w:div>
    <w:div w:id="1542130529">
      <w:bodyDiv w:val="1"/>
      <w:marLeft w:val="0"/>
      <w:marRight w:val="0"/>
      <w:marTop w:val="0"/>
      <w:marBottom w:val="0"/>
      <w:divBdr>
        <w:top w:val="none" w:sz="0" w:space="0" w:color="auto"/>
        <w:left w:val="none" w:sz="0" w:space="0" w:color="auto"/>
        <w:bottom w:val="none" w:sz="0" w:space="0" w:color="auto"/>
        <w:right w:val="none" w:sz="0" w:space="0" w:color="auto"/>
      </w:divBdr>
    </w:div>
    <w:div w:id="1549487934">
      <w:bodyDiv w:val="1"/>
      <w:marLeft w:val="0"/>
      <w:marRight w:val="0"/>
      <w:marTop w:val="0"/>
      <w:marBottom w:val="0"/>
      <w:divBdr>
        <w:top w:val="none" w:sz="0" w:space="0" w:color="auto"/>
        <w:left w:val="none" w:sz="0" w:space="0" w:color="auto"/>
        <w:bottom w:val="none" w:sz="0" w:space="0" w:color="auto"/>
        <w:right w:val="none" w:sz="0" w:space="0" w:color="auto"/>
      </w:divBdr>
      <w:divsChild>
        <w:div w:id="162165156">
          <w:marLeft w:val="0"/>
          <w:marRight w:val="0"/>
          <w:marTop w:val="0"/>
          <w:marBottom w:val="0"/>
          <w:divBdr>
            <w:top w:val="none" w:sz="0" w:space="0" w:color="auto"/>
            <w:left w:val="none" w:sz="0" w:space="0" w:color="auto"/>
            <w:bottom w:val="none" w:sz="0" w:space="0" w:color="auto"/>
            <w:right w:val="none" w:sz="0" w:space="0" w:color="auto"/>
          </w:divBdr>
          <w:divsChild>
            <w:div w:id="491067450">
              <w:marLeft w:val="0"/>
              <w:marRight w:val="0"/>
              <w:marTop w:val="0"/>
              <w:marBottom w:val="0"/>
              <w:divBdr>
                <w:top w:val="none" w:sz="0" w:space="0" w:color="auto"/>
                <w:left w:val="none" w:sz="0" w:space="0" w:color="auto"/>
                <w:bottom w:val="none" w:sz="0" w:space="0" w:color="auto"/>
                <w:right w:val="none" w:sz="0" w:space="0" w:color="auto"/>
              </w:divBdr>
              <w:divsChild>
                <w:div w:id="374814434">
                  <w:marLeft w:val="0"/>
                  <w:marRight w:val="0"/>
                  <w:marTop w:val="0"/>
                  <w:marBottom w:val="0"/>
                  <w:divBdr>
                    <w:top w:val="none" w:sz="0" w:space="0" w:color="auto"/>
                    <w:left w:val="none" w:sz="0" w:space="0" w:color="auto"/>
                    <w:bottom w:val="none" w:sz="0" w:space="0" w:color="auto"/>
                    <w:right w:val="none" w:sz="0" w:space="0" w:color="auto"/>
                  </w:divBdr>
                  <w:divsChild>
                    <w:div w:id="1079134410">
                      <w:marLeft w:val="0"/>
                      <w:marRight w:val="0"/>
                      <w:marTop w:val="0"/>
                      <w:marBottom w:val="0"/>
                      <w:divBdr>
                        <w:top w:val="none" w:sz="0" w:space="0" w:color="auto"/>
                        <w:left w:val="none" w:sz="0" w:space="0" w:color="auto"/>
                        <w:bottom w:val="none" w:sz="0" w:space="0" w:color="auto"/>
                        <w:right w:val="none" w:sz="0" w:space="0" w:color="auto"/>
                      </w:divBdr>
                      <w:divsChild>
                        <w:div w:id="1871795334">
                          <w:marLeft w:val="0"/>
                          <w:marRight w:val="0"/>
                          <w:marTop w:val="0"/>
                          <w:marBottom w:val="0"/>
                          <w:divBdr>
                            <w:top w:val="none" w:sz="0" w:space="0" w:color="auto"/>
                            <w:left w:val="none" w:sz="0" w:space="0" w:color="auto"/>
                            <w:bottom w:val="none" w:sz="0" w:space="0" w:color="auto"/>
                            <w:right w:val="none" w:sz="0" w:space="0" w:color="auto"/>
                          </w:divBdr>
                          <w:divsChild>
                            <w:div w:id="410852343">
                              <w:marLeft w:val="0"/>
                              <w:marRight w:val="150"/>
                              <w:marTop w:val="0"/>
                              <w:marBottom w:val="0"/>
                              <w:divBdr>
                                <w:top w:val="none" w:sz="0" w:space="0" w:color="auto"/>
                                <w:left w:val="none" w:sz="0" w:space="0" w:color="auto"/>
                                <w:bottom w:val="none" w:sz="0" w:space="0" w:color="auto"/>
                                <w:right w:val="none" w:sz="0" w:space="0" w:color="auto"/>
                              </w:divBdr>
                            </w:div>
                            <w:div w:id="1480802675">
                              <w:marLeft w:val="0"/>
                              <w:marRight w:val="0"/>
                              <w:marTop w:val="0"/>
                              <w:marBottom w:val="0"/>
                              <w:divBdr>
                                <w:top w:val="none" w:sz="0" w:space="0" w:color="auto"/>
                                <w:left w:val="none" w:sz="0" w:space="0" w:color="auto"/>
                                <w:bottom w:val="none" w:sz="0" w:space="0" w:color="auto"/>
                                <w:right w:val="none" w:sz="0" w:space="0" w:color="auto"/>
                              </w:divBdr>
                              <w:divsChild>
                                <w:div w:id="1460370795">
                                  <w:marLeft w:val="0"/>
                                  <w:marRight w:val="0"/>
                                  <w:marTop w:val="0"/>
                                  <w:marBottom w:val="0"/>
                                  <w:divBdr>
                                    <w:top w:val="none" w:sz="0" w:space="0" w:color="auto"/>
                                    <w:left w:val="none" w:sz="0" w:space="0" w:color="auto"/>
                                    <w:bottom w:val="none" w:sz="0" w:space="0" w:color="auto"/>
                                    <w:right w:val="none" w:sz="0" w:space="0" w:color="auto"/>
                                  </w:divBdr>
                                </w:div>
                                <w:div w:id="702752342">
                                  <w:marLeft w:val="0"/>
                                  <w:marRight w:val="0"/>
                                  <w:marTop w:val="0"/>
                                  <w:marBottom w:val="0"/>
                                  <w:divBdr>
                                    <w:top w:val="none" w:sz="0" w:space="0" w:color="auto"/>
                                    <w:left w:val="none" w:sz="0" w:space="0" w:color="auto"/>
                                    <w:bottom w:val="none" w:sz="0" w:space="0" w:color="auto"/>
                                    <w:right w:val="none" w:sz="0" w:space="0" w:color="auto"/>
                                  </w:divBdr>
                                </w:div>
                                <w:div w:id="141573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32029221">
      <w:bodyDiv w:val="1"/>
      <w:marLeft w:val="0"/>
      <w:marRight w:val="0"/>
      <w:marTop w:val="0"/>
      <w:marBottom w:val="0"/>
      <w:divBdr>
        <w:top w:val="none" w:sz="0" w:space="0" w:color="auto"/>
        <w:left w:val="none" w:sz="0" w:space="0" w:color="auto"/>
        <w:bottom w:val="none" w:sz="0" w:space="0" w:color="auto"/>
        <w:right w:val="none" w:sz="0" w:space="0" w:color="auto"/>
      </w:divBdr>
    </w:div>
    <w:div w:id="2084717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C0C0C0"/>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96E4B5-2C5C-4BDF-96DE-5796783D65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9</Pages>
  <Words>2554</Words>
  <Characters>14563</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17083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his272</dc:creator>
  <cp:lastModifiedBy> </cp:lastModifiedBy>
  <cp:revision>4</cp:revision>
  <cp:lastPrinted>2016-07-14T13:26:00Z</cp:lastPrinted>
  <dcterms:created xsi:type="dcterms:W3CDTF">2016-08-16T15:53:00Z</dcterms:created>
  <dcterms:modified xsi:type="dcterms:W3CDTF">2016-08-16T16:43:00Z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