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D1A" w:rsidRPr="006B497D" w:rsidRDefault="006B497D" w:rsidP="006B497D">
      <w:pPr>
        <w:jc w:val="center"/>
        <w:rPr>
          <w:sz w:val="28"/>
          <w:szCs w:val="28"/>
        </w:rPr>
      </w:pPr>
      <w:r w:rsidRPr="006B497D">
        <w:rPr>
          <w:sz w:val="28"/>
          <w:szCs w:val="28"/>
        </w:rPr>
        <w:t>Metropolitan Ethnography: Rural Imaginaries in the Age of Urban Academies</w:t>
      </w:r>
    </w:p>
    <w:p w:rsidR="006B497D" w:rsidRDefault="006B497D" w:rsidP="006B497D">
      <w:pPr>
        <w:jc w:val="center"/>
      </w:pPr>
      <w:r>
        <w:rPr>
          <w:b/>
        </w:rPr>
        <w:t>David G. Anderson</w:t>
      </w:r>
      <w:r>
        <w:rPr>
          <w:b/>
        </w:rPr>
        <w:br/>
        <w:t>Department of Anthropology</w:t>
      </w:r>
      <w:r>
        <w:rPr>
          <w:b/>
        </w:rPr>
        <w:br/>
        <w:t>University of Aberdeen</w:t>
      </w:r>
    </w:p>
    <w:p w:rsidR="006B497D" w:rsidRDefault="006B497D" w:rsidP="006B497D"/>
    <w:p w:rsidR="006B497D" w:rsidRDefault="003146F6" w:rsidP="00FB2093">
      <w:pPr>
        <w:spacing w:line="480" w:lineRule="auto"/>
        <w:ind w:firstLine="720"/>
        <w:jc w:val="both"/>
      </w:pPr>
      <w:r>
        <w:t xml:space="preserve">The history of anthropology has often been </w:t>
      </w:r>
      <w:r w:rsidR="005B6F70">
        <w:t xml:space="preserve">that of </w:t>
      </w:r>
      <w:r>
        <w:t xml:space="preserve">the history of discovery: of reaching out across frontiers to describe poorly known peripheries.  In recent years, </w:t>
      </w:r>
      <w:r w:rsidR="005B6F70">
        <w:t xml:space="preserve">partly </w:t>
      </w:r>
      <w:r>
        <w:t xml:space="preserve">because of </w:t>
      </w:r>
      <w:r w:rsidR="009B03B3">
        <w:t>the</w:t>
      </w:r>
      <w:r>
        <w:t xml:space="preserve"> post-colonial critique, the discipline has tried to reform itself into </w:t>
      </w:r>
      <w:r w:rsidR="005B6F70">
        <w:t>one</w:t>
      </w:r>
      <w:r>
        <w:t xml:space="preserve"> which studies human and non-human predicaments anywhere and increasingly </w:t>
      </w:r>
      <w:r w:rsidR="005B6F70">
        <w:t xml:space="preserve">also </w:t>
      </w:r>
      <w:r>
        <w:t>within metropolitan spaces.  Rather than turning its back on its colonial past, this paper argues that the turn to urban anthropology in many ways reinvents the stereotypes and assumptions of previous generations perhaps more through silence than through categor</w:t>
      </w:r>
      <w:r w:rsidR="005B6F70">
        <w:t>isation</w:t>
      </w:r>
      <w:r>
        <w:t xml:space="preserve">.  A strong </w:t>
      </w:r>
      <w:r w:rsidR="00A73F08">
        <w:t>marker</w:t>
      </w:r>
      <w:r>
        <w:t xml:space="preserve"> of </w:t>
      </w:r>
      <w:proofErr w:type="spellStart"/>
      <w:r>
        <w:t>Euroamerican</w:t>
      </w:r>
      <w:proofErr w:type="spellEnd"/>
      <w:r w:rsidR="00A73F08">
        <w:t xml:space="preserve"> (including Eurasian)</w:t>
      </w:r>
      <w:r>
        <w:t xml:space="preserve"> anthropology h</w:t>
      </w:r>
      <w:r w:rsidR="009B03B3">
        <w:t xml:space="preserve">as always been its urban </w:t>
      </w:r>
      <w:r w:rsidR="00AC5E07">
        <w:t>headquarters</w:t>
      </w:r>
      <w:r>
        <w:t xml:space="preserve">. </w:t>
      </w:r>
      <w:r w:rsidR="005B6F70">
        <w:t>M</w:t>
      </w:r>
      <w:r>
        <w:t xml:space="preserve">etropolitan laboratories </w:t>
      </w:r>
      <w:r w:rsidR="005B6F70">
        <w:t xml:space="preserve">have been the places </w:t>
      </w:r>
      <w:r>
        <w:t>where the rules and frames of ethnography have been distilled</w:t>
      </w:r>
      <w:r w:rsidR="005B6F70">
        <w:t xml:space="preserve">.  Although the overt subject of anthropology might shift, the discipline </w:t>
      </w:r>
      <w:r w:rsidR="00A25AAB">
        <w:t xml:space="preserve">continues to play an important role in how rural places are imagined.  In this paper I discuss the way that anthropological objects have been constructed primarily across the global North.  I argue that a significant challenge for the discipline today is not to learn to imagine the urban experience but instead to unlearn it.  </w:t>
      </w:r>
      <w:r w:rsidR="005B6F70">
        <w:t>T</w:t>
      </w:r>
      <w:r w:rsidR="00A25AAB">
        <w:t xml:space="preserve">he challenge is to imagine how anthropological knowledge can be rooted in </w:t>
      </w:r>
      <w:r w:rsidR="005B6F70">
        <w:t xml:space="preserve">other than urban </w:t>
      </w:r>
      <w:r w:rsidR="00A73F08">
        <w:t>places.</w:t>
      </w:r>
    </w:p>
    <w:p w:rsidR="005B6F70" w:rsidRDefault="005B6F70" w:rsidP="00EF77E5">
      <w:pPr>
        <w:spacing w:line="480" w:lineRule="auto"/>
        <w:jc w:val="both"/>
      </w:pPr>
      <w:r>
        <w:tab/>
        <w:t>Like many disciplines, anthropol</w:t>
      </w:r>
      <w:r w:rsidR="009B03B3">
        <w:t>ogy defines itself by its</w:t>
      </w:r>
      <w:r>
        <w:t xml:space="preserve"> methods.  In most national traditions it is a discipline that requires a strict personal commitment</w:t>
      </w:r>
      <w:r w:rsidR="00567E47">
        <w:t xml:space="preserve"> of the ethnographer</w:t>
      </w:r>
      <w:r>
        <w:t xml:space="preserve"> to long-term </w:t>
      </w:r>
      <w:r w:rsidR="00567E47">
        <w:t>exposure to an alternate culture through trave</w:t>
      </w:r>
      <w:r w:rsidR="009B03B3">
        <w:t>l or consulting texts.  In most,</w:t>
      </w:r>
      <w:r w:rsidR="00567E47">
        <w:t xml:space="preserve"> anthropology further defines itself by its relativism and its patience with alternate worldviews.  Finally, an increasingly important hallmark of the discipline is the procedure of ‘object-creation’: once the authoritative construction of a particular society or nationality; now the reflection of a particular</w:t>
      </w:r>
      <w:r w:rsidR="009B03B3">
        <w:t xml:space="preserve"> theme such as ‘gender’,</w:t>
      </w:r>
      <w:r w:rsidR="00567E47">
        <w:t xml:space="preserve"> ‘human-animal relations’</w:t>
      </w:r>
      <w:r w:rsidR="009B03B3">
        <w:t>, or ‘water’</w:t>
      </w:r>
      <w:r w:rsidR="00567E47">
        <w:t xml:space="preserve">.  Each of these activities is often packed into the </w:t>
      </w:r>
      <w:r w:rsidR="00567E47">
        <w:lastRenderedPageBreak/>
        <w:t xml:space="preserve">notion of ‘fieldwork’, which </w:t>
      </w:r>
      <w:r w:rsidR="009B03B3">
        <w:t xml:space="preserve">suggests </w:t>
      </w:r>
      <w:r w:rsidR="00567E47">
        <w:t xml:space="preserve">semantically </w:t>
      </w:r>
      <w:r w:rsidR="009B03B3">
        <w:t xml:space="preserve">that it is the opposite </w:t>
      </w:r>
      <w:r w:rsidR="00567E47">
        <w:t xml:space="preserve">of the laboratory work. </w:t>
      </w:r>
      <w:r w:rsidR="00EF77E5">
        <w:t xml:space="preserve"> </w:t>
      </w:r>
      <w:r w:rsidR="009B03B3">
        <w:t>But to</w:t>
      </w:r>
      <w:r w:rsidR="009B06D2">
        <w:t xml:space="preserve"> what degree is </w:t>
      </w:r>
      <w:r w:rsidR="00567E47">
        <w:t xml:space="preserve">laboratory </w:t>
      </w:r>
      <w:r w:rsidR="00EF77E5">
        <w:t xml:space="preserve">experience </w:t>
      </w:r>
      <w:r w:rsidR="00567E47">
        <w:t>–</w:t>
      </w:r>
      <w:r w:rsidR="009B06D2">
        <w:t xml:space="preserve"> </w:t>
      </w:r>
      <w:r w:rsidR="00567E47">
        <w:t xml:space="preserve">the </w:t>
      </w:r>
      <w:r w:rsidR="00EF77E5">
        <w:t>experience</w:t>
      </w:r>
      <w:r w:rsidR="009B06D2">
        <w:t xml:space="preserve"> of</w:t>
      </w:r>
      <w:r w:rsidR="00567E47">
        <w:t xml:space="preserve"> proximity, debate, and discipline – </w:t>
      </w:r>
      <w:r w:rsidR="009B06D2">
        <w:t>truly absent in the creation of anthropological knowledge?</w:t>
      </w:r>
    </w:p>
    <w:p w:rsidR="00EF77E5" w:rsidRDefault="00EF77E5" w:rsidP="00EF77E5">
      <w:pPr>
        <w:spacing w:line="480" w:lineRule="auto"/>
        <w:jc w:val="both"/>
      </w:pPr>
      <w:r>
        <w:tab/>
      </w:r>
      <w:r w:rsidR="00CC0D0D">
        <w:t>It is difficult to generalize about all anthropological traditions, but for most</w:t>
      </w:r>
      <w:r w:rsidR="00BB21CF">
        <w:t>,</w:t>
      </w:r>
      <w:r w:rsidR="00CC0D0D">
        <w:t xml:space="preserve"> ethnographic facts are  thought to exist and reproduce themselves ‘out there’ and can only be witnessed when the ethnographer travels</w:t>
      </w:r>
      <w:r w:rsidR="009B03B3">
        <w:t xml:space="preserve"> away</w:t>
      </w:r>
      <w:r w:rsidR="00CC0D0D">
        <w:t xml:space="preserve"> to record them.  Nevertheless,</w:t>
      </w:r>
      <w:r w:rsidR="009B03B3">
        <w:t xml:space="preserve"> like the tree which falls in the forest, anthropological knowledge only comes into being when these stories are ‘brought home’.</w:t>
      </w:r>
      <w:r w:rsidR="00CC0D0D">
        <w:t xml:space="preserve"> </w:t>
      </w:r>
      <w:r w:rsidR="009B03B3">
        <w:t>The formal concepts</w:t>
      </w:r>
      <w:r w:rsidR="00CC0D0D">
        <w:t>, whether it be a cre</w:t>
      </w:r>
      <w:r w:rsidR="00BB21CF">
        <w:t>e</w:t>
      </w:r>
      <w:r w:rsidR="00CC0D0D">
        <w:t xml:space="preserve">d of cultural evolution or a theory of </w:t>
      </w:r>
      <w:proofErr w:type="spellStart"/>
      <w:r w:rsidR="00CC0D0D">
        <w:t>actants</w:t>
      </w:r>
      <w:proofErr w:type="spellEnd"/>
      <w:r w:rsidR="00CC0D0D">
        <w:t>, is created in the company of other anthropologists at conferences and seminars, during one-to-one meetings with one’s supervisor, or in academic papers.  For the most part</w:t>
      </w:r>
      <w:r w:rsidR="009B03B3">
        <w:t>, these meetings or</w:t>
      </w:r>
      <w:r w:rsidR="00CC0D0D">
        <w:t xml:space="preserve"> readings are built within the architecture of an urban academy – its seminar rooms, libraries, and servers. Co-presence of our colleagues</w:t>
      </w:r>
      <w:r w:rsidR="009272B1">
        <w:t xml:space="preserve"> in a physical time and place</w:t>
      </w:r>
      <w:r w:rsidR="00CC0D0D">
        <w:t xml:space="preserve"> </w:t>
      </w:r>
      <w:r w:rsidR="009272B1">
        <w:t>serves as an</w:t>
      </w:r>
      <w:r w:rsidR="00CC0D0D">
        <w:t xml:space="preserve"> important </w:t>
      </w:r>
      <w:r w:rsidR="009272B1">
        <w:t xml:space="preserve">validation of our generalizations, perhaps in a much stricter sense than in the replication of the results formed of physical and chemical experiments.  </w:t>
      </w:r>
      <w:r w:rsidR="00751AD6">
        <w:t>Despite the stereotype of ethnographic experience being a lonely one, ethnographic knowledge is formed collectively. This collective</w:t>
      </w:r>
      <w:r w:rsidR="009272B1">
        <w:t xml:space="preserve"> knowledge is not of the manipulative, positivistic kind that one would expect in a bio-chemical experiment.  It represents perhaps more of a consensus of what is mutually </w:t>
      </w:r>
      <w:r w:rsidR="009B03B3">
        <w:t xml:space="preserve">acceptable and </w:t>
      </w:r>
      <w:r w:rsidR="009272B1">
        <w:t>understandable.  Nevertheless, it introduces a gap between what is directly experienced and that which can be ‘brought home’.</w:t>
      </w:r>
    </w:p>
    <w:p w:rsidR="00691253" w:rsidRDefault="009272B1" w:rsidP="00EF77E5">
      <w:pPr>
        <w:spacing w:line="480" w:lineRule="auto"/>
        <w:jc w:val="both"/>
      </w:pPr>
      <w:r>
        <w:tab/>
        <w:t xml:space="preserve">The American anthropologist Paul </w:t>
      </w:r>
      <w:proofErr w:type="spellStart"/>
      <w:r>
        <w:t>Nadasdy</w:t>
      </w:r>
      <w:proofErr w:type="spellEnd"/>
      <w:r>
        <w:t xml:space="preserve"> has directly addressed this disjuncture in his meditation on the status of animal agency in </w:t>
      </w:r>
      <w:proofErr w:type="spellStart"/>
      <w:r w:rsidR="00AC5E07">
        <w:t>Kluane</w:t>
      </w:r>
      <w:proofErr w:type="spellEnd"/>
      <w:r>
        <w:t xml:space="preserve"> </w:t>
      </w:r>
      <w:proofErr w:type="spellStart"/>
      <w:r>
        <w:t>lifewords</w:t>
      </w:r>
      <w:proofErr w:type="spellEnd"/>
      <w:r>
        <w:t xml:space="preserve"> of Yukon Territory in Northern Canada</w:t>
      </w:r>
      <w:r w:rsidR="009B03B3">
        <w:t xml:space="preserve"> </w:t>
      </w:r>
      <w:r w:rsidR="00BB21CF">
        <w:fldChar w:fldCharType="begin"/>
      </w:r>
      <w:r w:rsidR="00783F06">
        <w:instrText xml:space="preserve"> ADDIN EN.CITE &lt;EndNote&gt;&lt;Cite&gt;&lt;Author&gt;Nadasdy&lt;/Author&gt;&lt;Year&gt;2007&lt;/Year&gt;&lt;RecNum&gt;9&lt;/RecNum&gt;&lt;DisplayText&gt;(Nadasdy 2007)&lt;/DisplayText&gt;&lt;record&gt;&lt;rec-number&gt;9&lt;/rec-number&gt;&lt;foreign-keys&gt;&lt;key app="EN" db-id="xtrspx008p9dzsep90vxzvxcsdswxpwfv22v"&gt;9&lt;/key&gt;&lt;/foreign-keys&gt;&lt;ref-type name="Journal Article"&gt;17&lt;/ref-type&gt;&lt;contributors&gt;&lt;authors&gt;&lt;author&gt;Nadasdy, Paul&lt;/author&gt;&lt;/authors&gt;&lt;/contributors&gt;&lt;titles&gt;&lt;title&gt;The Gift in the Animal: The Ontology of Hunting and Human-Animal Sociality&lt;/title&gt;&lt;secondary-title&gt;American Ethnologist&lt;/secondary-title&gt;&lt;/titles&gt;&lt;periodical&gt;&lt;full-title&gt;American Ethnologist&lt;/full-title&gt;&lt;/periodical&gt;&lt;pages&gt;25-43&lt;/pages&gt;&lt;volume&gt;34&lt;/volume&gt;&lt;number&gt;1&lt;/number&gt;&lt;keywords&gt;&lt;keyword&gt;ethnogr/theory/yukon&lt;/keyword&gt;&lt;/keywords&gt;&lt;dates&gt;&lt;year&gt;2007&lt;/year&gt;&lt;/dates&gt;&lt;accession-num&gt;64250&lt;/accession-num&gt;&lt;urls&gt;&lt;/urls&gt;&lt;remote-database-name&gt;dga-Nov07&lt;/remote-database-name&gt;&lt;remote-database-provider&gt;digital.file&lt;/remote-database-provider&gt;&lt;/record&gt;&lt;/Cite&gt;&lt;/EndNote&gt;</w:instrText>
      </w:r>
      <w:r w:rsidR="00BB21CF">
        <w:fldChar w:fldCharType="separate"/>
      </w:r>
      <w:r w:rsidR="00783F06">
        <w:rPr>
          <w:noProof/>
        </w:rPr>
        <w:t>(</w:t>
      </w:r>
      <w:hyperlink w:anchor="_ENREF_19" w:tooltip="Nadasdy, 2007 #9" w:history="1">
        <w:r w:rsidR="00D13494">
          <w:rPr>
            <w:noProof/>
          </w:rPr>
          <w:t>Nadasdy 2007</w:t>
        </w:r>
      </w:hyperlink>
      <w:r w:rsidR="00783F06">
        <w:rPr>
          <w:noProof/>
        </w:rPr>
        <w:t>)</w:t>
      </w:r>
      <w:r w:rsidR="00BB21CF">
        <w:fldChar w:fldCharType="end"/>
      </w:r>
      <w:r>
        <w:t xml:space="preserve">.  He documents how generations of ethnographers in Arctic Canada, as in other rural settings, have documented that many </w:t>
      </w:r>
      <w:r w:rsidR="009B03B3">
        <w:t xml:space="preserve">human residents in the Arctic speak ‘as-if’ animals </w:t>
      </w:r>
      <w:r>
        <w:t>were persons.  The postulate of ‘animal personhood’ has become somewhat of a hallmark of Northern anthropology</w:t>
      </w:r>
      <w:r w:rsidR="00BB21CF">
        <w:t xml:space="preserve"> </w:t>
      </w:r>
      <w:r w:rsidR="00BB21CF">
        <w:fldChar w:fldCharType="begin"/>
      </w:r>
      <w:r w:rsidR="00783F06">
        <w:instrText xml:space="preserve"> ADDIN EN.CITE &lt;EndNote&gt;&lt;Cite&gt;&lt;Author&gt;Hallowell&lt;/Author&gt;&lt;Year&gt;1960&lt;/Year&gt;&lt;RecNum&gt;2&lt;/RecNum&gt;&lt;DisplayText&gt;(Hallowell 1960, Ingold 2000)&lt;/DisplayText&gt;&lt;record&gt;&lt;rec-number&gt;2&lt;/rec-number&gt;&lt;foreign-keys&gt;&lt;key app="EN" db-id="xtrspx008p9dzsep90vxzvxcsdswxpwfv22v"&gt;2&lt;/key&gt;&lt;/foreign-keys&gt;&lt;ref-type name="Book Section"&gt;5&lt;/ref-type&gt;&lt;contributors&gt;&lt;authors&gt;&lt;author&gt;Hallowell, A. Irving&lt;/author&gt;&lt;/authors&gt;&lt;secondary-authors&gt;&lt;author&gt;Diamond, S.&lt;/author&gt;&lt;/secondary-authors&gt;&lt;/contributors&gt;&lt;titles&gt;&lt;title&gt;Ojibwa ontology, behaviour, and world view&lt;/title&gt;&lt;secondary-title&gt;Culture in History: Essays in Honour of Paul Radin&lt;/secondary-title&gt;&lt;/titles&gt;&lt;keywords&gt;&lt;keyword&gt;ethnogr/446/ojibway&lt;/keyword&gt;&lt;/keywords&gt;&lt;dates&gt;&lt;year&gt;1960&lt;/year&gt;&lt;/dates&gt;&lt;pub-location&gt;New York&lt;/pub-location&gt;&lt;publisher&gt;Columbia University Press&lt;/publisher&gt;&lt;accession-num&gt;11300&lt;/accession-num&gt;&lt;urls&gt;&lt;/urls&gt;&lt;remote-database-name&gt;{DGA-base}&lt;/remote-database-name&gt;&lt;remote-database-provider&gt;vertical.file&amp;#xD;digital.file&lt;/remote-database-provider&gt;&lt;research-notes&gt;vertical.file.19Nov2012  Norman&lt;/research-notes&gt;&lt;/record&gt;&lt;/Cite&gt;&lt;Cite&gt;&lt;Author&gt;Ingold&lt;/Author&gt;&lt;Year&gt;2000&lt;/Year&gt;&lt;RecNum&gt;22&lt;/RecNum&gt;&lt;record&gt;&lt;rec-number&gt;22&lt;/rec-number&gt;&lt;foreign-keys&gt;&lt;key app="EN" db-id="xtrspx008p9dzsep90vxzvxcsdswxpwfv22v"&gt;22&lt;/key&gt;&lt;/foreign-keys&gt;&lt;ref-type name="Book"&gt;6&lt;/ref-type&gt;&lt;contributors&gt;&lt;authors&gt;&lt;author&gt;Ingold, Tim&lt;/author&gt;&lt;/authors&gt;&lt;/contributors&gt;&lt;titles&gt;&lt;title&gt;The Perception of the Environment: Essays in Livelihood, Dwelling and Skill&lt;/title&gt;&lt;/titles&gt;&lt;keywords&gt;&lt;keyword&gt;ethnogr/theory/2501&lt;/keyword&gt;&lt;/keywords&gt;&lt;dates&gt;&lt;year&gt;2000&lt;/year&gt;&lt;/dates&gt;&lt;pub-location&gt;London&lt;/pub-location&gt;&lt;publisher&gt;Routledge&lt;/publisher&gt;&lt;isbn&gt;0415228328&lt;/isbn&gt;&lt;accession-num&gt;45520&lt;/accession-num&gt;&lt;urls&gt;&lt;/urls&gt;&lt;electronic-resource-num&gt;BookMonoShort&lt;/electronic-resource-num&gt;&lt;remote-database-name&gt;{dga-nov00}&lt;/remote-database-name&gt;&lt;remote-database-provider&gt;main.shelf&lt;/remote-database-provider&gt;&lt;/record&gt;&lt;/Cite&gt;&lt;/EndNote&gt;</w:instrText>
      </w:r>
      <w:r w:rsidR="00BB21CF">
        <w:fldChar w:fldCharType="separate"/>
      </w:r>
      <w:r w:rsidR="00783F06">
        <w:rPr>
          <w:noProof/>
        </w:rPr>
        <w:t>(</w:t>
      </w:r>
      <w:hyperlink w:anchor="_ENREF_9" w:tooltip="Hallowell, 1960 #2" w:history="1">
        <w:r w:rsidR="00D13494">
          <w:rPr>
            <w:noProof/>
          </w:rPr>
          <w:t>Hallowell 1960</w:t>
        </w:r>
      </w:hyperlink>
      <w:r w:rsidR="00783F06">
        <w:rPr>
          <w:noProof/>
        </w:rPr>
        <w:t xml:space="preserve">, </w:t>
      </w:r>
      <w:hyperlink w:anchor="_ENREF_13" w:tooltip="Ingold, 2000 #22" w:history="1">
        <w:r w:rsidR="00D13494">
          <w:rPr>
            <w:noProof/>
          </w:rPr>
          <w:t>Ingold 2000</w:t>
        </w:r>
      </w:hyperlink>
      <w:r w:rsidR="00783F06">
        <w:rPr>
          <w:noProof/>
        </w:rPr>
        <w:t>)</w:t>
      </w:r>
      <w:r w:rsidR="00BB21CF">
        <w:fldChar w:fldCharType="end"/>
      </w:r>
      <w:r>
        <w:t xml:space="preserve"> and indeed has now grown almost into a discipline in its own right with sociologists, archaeologists, and historians advocated a specialisation of ‘animal </w:t>
      </w:r>
      <w:r>
        <w:lastRenderedPageBreak/>
        <w:t>studies’</w:t>
      </w:r>
      <w:r w:rsidR="00BB21CF">
        <w:t xml:space="preserve"> </w:t>
      </w:r>
      <w:r w:rsidR="00BB21CF">
        <w:fldChar w:fldCharType="begin">
          <w:fldData xml:space="preserve">PEVuZE5vdGU+PENpdGU+PEF1dGhvcj5IYXJhd2F5PC9BdXRob3I+PFllYXI+MjAwODwvWWVhcj48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</w:fldData>
        </w:fldChar>
      </w:r>
      <w:r w:rsidR="00CE05F0">
        <w:instrText xml:space="preserve"> ADDIN EN.CITE </w:instrText>
      </w:r>
      <w:r w:rsidR="00CE05F0">
        <w:fldChar w:fldCharType="begin">
          <w:fldData xml:space="preserve">PEVuZE5vdGU+PENpdGU+PEF1dGhvcj5IYXJhd2F5PC9BdXRob3I+PFllYXI+MjAwODwvWWVhcj48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</w:fldData>
        </w:fldChar>
      </w:r>
      <w:r w:rsidR="00CE05F0">
        <w:instrText xml:space="preserve"> ADDIN EN.CITE.DATA </w:instrText>
      </w:r>
      <w:r w:rsidR="00CE05F0">
        <w:fldChar w:fldCharType="end"/>
      </w:r>
      <w:r w:rsidR="00BB21CF">
        <w:fldChar w:fldCharType="separate"/>
      </w:r>
      <w:r w:rsidR="00CE05F0">
        <w:rPr>
          <w:noProof/>
        </w:rPr>
        <w:t>(</w:t>
      </w:r>
      <w:hyperlink w:anchor="_ENREF_10" w:tooltip="Haraway, 2008 #14" w:history="1">
        <w:r w:rsidR="00D13494">
          <w:rPr>
            <w:noProof/>
          </w:rPr>
          <w:t>Haraway 2008</w:t>
        </w:r>
      </w:hyperlink>
      <w:r w:rsidR="00CE05F0">
        <w:rPr>
          <w:noProof/>
        </w:rPr>
        <w:t xml:space="preserve">, </w:t>
      </w:r>
      <w:hyperlink w:anchor="_ENREF_5" w:tooltip="Cassidy, 2007 #4" w:history="1">
        <w:r w:rsidR="00D13494">
          <w:rPr>
            <w:noProof/>
          </w:rPr>
          <w:t>Cassidy and Mullin 2007</w:t>
        </w:r>
      </w:hyperlink>
      <w:r w:rsidR="00CE05F0">
        <w:rPr>
          <w:noProof/>
        </w:rPr>
        <w:t xml:space="preserve">, </w:t>
      </w:r>
      <w:hyperlink w:anchor="_ENREF_22" w:tooltip="Russell, 2010 #1" w:history="1">
        <w:r w:rsidR="00D13494">
          <w:rPr>
            <w:noProof/>
          </w:rPr>
          <w:t>Russell 2010</w:t>
        </w:r>
      </w:hyperlink>
      <w:r w:rsidR="00CE05F0">
        <w:rPr>
          <w:noProof/>
        </w:rPr>
        <w:t>)</w:t>
      </w:r>
      <w:r w:rsidR="00BB21CF">
        <w:fldChar w:fldCharType="end"/>
      </w:r>
      <w:r>
        <w:t xml:space="preserve">.  However, according to </w:t>
      </w:r>
      <w:proofErr w:type="spellStart"/>
      <w:r>
        <w:t>Nadasdy’s</w:t>
      </w:r>
      <w:proofErr w:type="spellEnd"/>
      <w:r>
        <w:t xml:space="preserve"> critique, even the most sympathetic ethnographers </w:t>
      </w:r>
      <w:r w:rsidR="009B03B3">
        <w:t xml:space="preserve">stop short of accepting that animals are people. </w:t>
      </w:r>
      <w:r>
        <w:t xml:space="preserve">Instead they </w:t>
      </w:r>
      <w:r w:rsidR="009B03B3">
        <w:t>bracket their thoughts</w:t>
      </w:r>
      <w:r w:rsidR="00F838CC">
        <w:t xml:space="preserve"> by ‘citing’ their informants speaking metaphorically about animal action.  </w:t>
      </w:r>
      <w:r w:rsidR="009B03B3">
        <w:t>Instead, h</w:t>
      </w:r>
      <w:r w:rsidR="00F838CC">
        <w:t>uman society and intuition occupies the front stage in their accounts. In my own ethnographic work</w:t>
      </w:r>
      <w:r w:rsidR="00EB46C2">
        <w:t>,</w:t>
      </w:r>
      <w:r w:rsidR="009B03B3">
        <w:t xml:space="preserve"> having</w:t>
      </w:r>
      <w:r w:rsidR="00F838CC">
        <w:t xml:space="preserve"> experienced similar pressures</w:t>
      </w:r>
      <w:r w:rsidR="00EB46C2">
        <w:t>, I also make</w:t>
      </w:r>
      <w:r w:rsidR="009B03B3">
        <w:t xml:space="preserve"> </w:t>
      </w:r>
      <w:proofErr w:type="spellStart"/>
      <w:r w:rsidR="009B03B3">
        <w:t>Evenkis</w:t>
      </w:r>
      <w:proofErr w:type="spellEnd"/>
      <w:r w:rsidR="009B03B3">
        <w:t xml:space="preserve"> speak </w:t>
      </w:r>
      <w:r w:rsidR="00F838CC">
        <w:t xml:space="preserve">radical postulates of landscape or animal agency that I judge may </w:t>
      </w:r>
      <w:r w:rsidR="009B03B3">
        <w:t xml:space="preserve">sound strange </w:t>
      </w:r>
      <w:r w:rsidR="00F838CC">
        <w:t xml:space="preserve">to urban audiences.  </w:t>
      </w:r>
      <w:r w:rsidR="00EB2832">
        <w:t xml:space="preserve">For example, </w:t>
      </w:r>
      <w:r w:rsidR="00F838CC">
        <w:t>I have written that ‘</w:t>
      </w:r>
      <w:proofErr w:type="spellStart"/>
      <w:r w:rsidR="00F838CC">
        <w:t>Evenkis</w:t>
      </w:r>
      <w:proofErr w:type="spellEnd"/>
      <w:r w:rsidR="00F838CC">
        <w:t xml:space="preserve"> say’ t</w:t>
      </w:r>
      <w:r w:rsidR="00EB2832">
        <w:t>hat the tundra uses moral laws</w:t>
      </w:r>
      <w:r w:rsidR="00F838CC">
        <w:t xml:space="preserve"> to judge human action </w:t>
      </w:r>
      <w:r w:rsidR="00EB46C2">
        <w:fldChar w:fldCharType="begin"/>
      </w:r>
      <w:r w:rsidR="00783F06">
        <w:instrText xml:space="preserve"> ADDIN EN.CITE &lt;EndNote&gt;&lt;Cite&gt;&lt;Author&gt;Anderson&lt;/Author&gt;&lt;Year&gt;2000&lt;/Year&gt;&lt;RecNum&gt;25&lt;/RecNum&gt;&lt;DisplayText&gt;(Anderson 2000)&lt;/DisplayText&gt;&lt;record&gt;&lt;rec-number&gt;25&lt;/rec-number&gt;&lt;foreign-keys&gt;&lt;key app="EN" db-id="xtrspx008p9dzsep90vxzvxcsdswxpwfv22v"&gt;25&lt;/key&gt;&lt;/foreign-keys&gt;&lt;ref-type name="Book"&gt;6&lt;/ref-type&gt;&lt;contributors&gt;&lt;authors&gt;&lt;author&gt;Anderson, David G.&lt;/author&gt;&lt;/authors&gt;&lt;/contributors&gt;&lt;titles&gt;&lt;title&gt;Identity and Ecology in Arctic Siberia: The Number One Reindeer Brigade&lt;/title&gt;&lt;/titles&gt;&lt;keywords&gt;&lt;keyword&gt;ethnogr/siberia/evenki/taimyr&lt;/keyword&gt;&lt;/keywords&gt;&lt;dates&gt;&lt;year&gt;2000&lt;/year&gt;&lt;/dates&gt;&lt;pub-location&gt;Oxford&lt;/pub-location&gt;&lt;publisher&gt;Oxford University Press&lt;/publisher&gt;&lt;isbn&gt;&amp;quot;0-19-823385-X; 0-19-925082-0&amp;quot;&lt;/isbn&gt;&lt;accession-num&gt;40290&lt;/accession-num&gt;&lt;urls&gt;&lt;related-urls&gt;&lt;url&gt;www.oup.co.uk/isbn/0-19-823385-X http://www.oup-usa.org/isbn/019823385X.html&lt;/url&gt;&lt;/related-urls&gt;&lt;/urls&gt;&lt;electronic-resource-num&gt;BookMonoShort&lt;/electronic-resource-num&gt;&lt;remote-database-name&gt;{dga-may99}&lt;/remote-database-name&gt;&lt;remote-database-provider&gt;main.shelf&lt;/remote-database-provider&gt;&lt;/record&gt;&lt;/Cite&gt;&lt;/EndNote&gt;</w:instrText>
      </w:r>
      <w:r w:rsidR="00EB46C2">
        <w:fldChar w:fldCharType="separate"/>
      </w:r>
      <w:r w:rsidR="00783F06">
        <w:rPr>
          <w:noProof/>
        </w:rPr>
        <w:t>(</w:t>
      </w:r>
      <w:hyperlink w:anchor="_ENREF_1" w:tooltip="Anderson, 2000 #25" w:history="1">
        <w:r w:rsidR="00D13494">
          <w:rPr>
            <w:noProof/>
          </w:rPr>
          <w:t>Anderson 2000</w:t>
        </w:r>
      </w:hyperlink>
      <w:r w:rsidR="00783F06">
        <w:rPr>
          <w:noProof/>
        </w:rPr>
        <w:t>)</w:t>
      </w:r>
      <w:r w:rsidR="00EB46C2">
        <w:fldChar w:fldCharType="end"/>
      </w:r>
      <w:r w:rsidR="00AC5E07">
        <w:t xml:space="preserve"> </w:t>
      </w:r>
      <w:r w:rsidR="00F838CC">
        <w:t xml:space="preserve">rather than just arguing, as one might do today, that human action is </w:t>
      </w:r>
      <w:r w:rsidR="00862EF0">
        <w:t>‘</w:t>
      </w:r>
      <w:r w:rsidR="00F838CC">
        <w:t>entangled</w:t>
      </w:r>
      <w:r w:rsidR="00862EF0">
        <w:t>’</w:t>
      </w:r>
      <w:r w:rsidR="00F838CC">
        <w:t xml:space="preserve"> with certain landscape imperatives.  </w:t>
      </w:r>
      <w:r w:rsidR="00862EF0">
        <w:t xml:space="preserve">In an older idiom, Sergei </w:t>
      </w:r>
      <w:proofErr w:type="spellStart"/>
      <w:r w:rsidR="00862EF0">
        <w:t>Shirokogoroff</w:t>
      </w:r>
      <w:proofErr w:type="spellEnd"/>
      <w:r w:rsidR="00862EF0">
        <w:t xml:space="preserve"> would class these statements as ‘</w:t>
      </w:r>
      <w:proofErr w:type="spellStart"/>
      <w:r w:rsidR="00862EF0">
        <w:t>Tungus</w:t>
      </w:r>
      <w:proofErr w:type="spellEnd"/>
      <w:r w:rsidR="00862EF0">
        <w:t xml:space="preserve"> hypotheses’ and argue that they are equally valid as the hypotheses of </w:t>
      </w:r>
      <w:r w:rsidR="00986432">
        <w:t>‘alien complexes’</w:t>
      </w:r>
      <w:r w:rsidR="00FA7B0E">
        <w:fldChar w:fldCharType="begin"/>
      </w:r>
      <w:r w:rsidR="00783F06">
        <w:instrText xml:space="preserve"> ADDIN EN.CITE &lt;EndNote&gt;&lt;Cite&gt;&lt;Author&gt;Shirokogoroff&lt;/Author&gt;&lt;Year&gt;1935&lt;/Year&gt;&lt;RecNum&gt;5&lt;/RecNum&gt;&lt;DisplayText&gt;(Shirokogoroff 1935)&lt;/DisplayText&gt;&lt;record&gt;&lt;rec-number&gt;5&lt;/rec-number&gt;&lt;foreign-keys&gt;&lt;key app="EN" db-id="xtrspx008p9dzsep90vxzvxcsdswxpwfv22v"&gt;5&lt;/key&gt;&lt;/foreign-keys&gt;&lt;ref-type name="Book"&gt;6&lt;/ref-type&gt;&lt;contributors&gt;&lt;authors&gt;&lt;author&gt;Shirokogoroff, Sergei Mikhailovich&lt;/author&gt;&lt;/authors&gt;&lt;/contributors&gt;&lt;titles&gt;&lt;title&gt;Psychomental Complex of the Tungus&lt;/title&gt;&lt;/titles&gt;&lt;keywords&gt;&lt;keyword&gt;siberia/evenki/zabaikal/manchuria&lt;/keyword&gt;&lt;/keywords&gt;&lt;dates&gt;&lt;year&gt;1935&lt;/year&gt;&lt;/dates&gt;&lt;pub-location&gt;London&lt;/pub-location&gt;&lt;publisher&gt;Kegan Paul, Trench, Trubner &amp;amp; Co. Ltd.&lt;/publisher&gt;&lt;accession-num&gt;20620&lt;/accession-num&gt;&lt;urls&gt;&lt;/urls&gt;&lt;electronic-resource-num&gt;BookMonoShort&lt;/electronic-resource-num&gt;&lt;remote-database-name&gt;{DGA-base}&lt;/remote-database-name&gt;&lt;remote-database-provider&gt;oversize/vertical.file&lt;/remote-database-provider&gt;&lt;research-notes&gt; vertical.file.19Nov2012&lt;/research-notes&gt;&lt;/record&gt;&lt;/Cite&gt;&lt;/EndNote&gt;</w:instrText>
      </w:r>
      <w:r w:rsidR="00FA7B0E">
        <w:fldChar w:fldCharType="separate"/>
      </w:r>
      <w:r w:rsidR="00783F06">
        <w:rPr>
          <w:noProof/>
        </w:rPr>
        <w:t>(</w:t>
      </w:r>
      <w:hyperlink w:anchor="_ENREF_25" w:tooltip="Shirokogoroff, 1935 #5" w:history="1">
        <w:r w:rsidR="00D13494">
          <w:rPr>
            <w:noProof/>
          </w:rPr>
          <w:t>Shirokogoroff 1935</w:t>
        </w:r>
      </w:hyperlink>
      <w:r w:rsidR="00783F06">
        <w:rPr>
          <w:noProof/>
        </w:rPr>
        <w:t>)</w:t>
      </w:r>
      <w:r w:rsidR="00FA7B0E">
        <w:fldChar w:fldCharType="end"/>
      </w:r>
      <w:r w:rsidR="00862EF0">
        <w:t>. On the one hand, one can argue that this ethnographic ventriloquism is a pragmatic solution to make an unexpected point of view more palatable</w:t>
      </w:r>
      <w:r w:rsidR="00CC3C98">
        <w:t xml:space="preserve">.  As any skilled narrator knows, when one ‘brings stories home’ one adapts and changes them to appeal to the audience and in so doing make them more evocative and </w:t>
      </w:r>
      <w:r w:rsidR="00BB21CF">
        <w:t>influential</w:t>
      </w:r>
      <w:r w:rsidR="00691253">
        <w:t xml:space="preserve">.  However, at the same time, as </w:t>
      </w:r>
      <w:proofErr w:type="spellStart"/>
      <w:r w:rsidR="00691253">
        <w:t>Nadasdy</w:t>
      </w:r>
      <w:proofErr w:type="spellEnd"/>
      <w:r w:rsidR="00691253">
        <w:t xml:space="preserve"> argues, withdrawing</w:t>
      </w:r>
      <w:r w:rsidR="00EB2832">
        <w:t xml:space="preserve"> the legitimacy of</w:t>
      </w:r>
      <w:r w:rsidR="00691253">
        <w:t xml:space="preserve"> one’s own voice weakens </w:t>
      </w:r>
      <w:r w:rsidR="00EB2832">
        <w:t>turns these ideas into</w:t>
      </w:r>
      <w:r w:rsidR="00691253">
        <w:t xml:space="preserve"> peripheral oddit</w:t>
      </w:r>
      <w:r w:rsidR="00EB2832">
        <w:t>ies that require explanation rather than statements about the world</w:t>
      </w:r>
      <w:r w:rsidR="00691253">
        <w:t>.  The architecture of the laboratory-as-seminar-room allows rural-urban dichotomies to reproduce themselves by making local ideas a minority pos</w:t>
      </w:r>
      <w:r w:rsidR="00EB2832">
        <w:t>tulate which needs to be contextualized</w:t>
      </w:r>
      <w:r w:rsidR="00691253">
        <w:t xml:space="preserve"> rather than </w:t>
      </w:r>
      <w:r w:rsidR="00EB2832">
        <w:t>unfolded</w:t>
      </w:r>
      <w:r w:rsidR="00691253">
        <w:t>.</w:t>
      </w:r>
    </w:p>
    <w:p w:rsidR="000A25D0" w:rsidRDefault="00691253" w:rsidP="00EF77E5">
      <w:pPr>
        <w:spacing w:line="480" w:lineRule="auto"/>
        <w:jc w:val="both"/>
      </w:pPr>
      <w:r>
        <w:tab/>
        <w:t xml:space="preserve">Some ethnographic laboratories are more powerful than others. Together with my Russian colleague </w:t>
      </w:r>
      <w:proofErr w:type="spellStart"/>
      <w:r>
        <w:t>Dmitryi</w:t>
      </w:r>
      <w:proofErr w:type="spellEnd"/>
      <w:r>
        <w:t xml:space="preserve"> </w:t>
      </w:r>
      <w:proofErr w:type="spellStart"/>
      <w:r>
        <w:t>Arziutov</w:t>
      </w:r>
      <w:proofErr w:type="spellEnd"/>
      <w:r w:rsidR="00EB2832">
        <w:t xml:space="preserve">, and with funding from the </w:t>
      </w:r>
      <w:proofErr w:type="spellStart"/>
      <w:r w:rsidR="00EB2832">
        <w:t>Wenner</w:t>
      </w:r>
      <w:proofErr w:type="spellEnd"/>
      <w:r w:rsidR="00EB2832">
        <w:t xml:space="preserve"> </w:t>
      </w:r>
      <w:proofErr w:type="spellStart"/>
      <w:r w:rsidR="00EB2832">
        <w:t>Gren</w:t>
      </w:r>
      <w:proofErr w:type="spellEnd"/>
      <w:r w:rsidR="00EB2832">
        <w:t xml:space="preserve"> Foundation,</w:t>
      </w:r>
      <w:r>
        <w:t xml:space="preserve"> we have been interested in researching the history of the Siberian Department of the Museum of Anthropology and Ethnography as a ‘laboratory’ which led to the ratification of Siberian identities through its many-decades of participation in the editing of the book </w:t>
      </w:r>
      <w:r>
        <w:rPr>
          <w:i/>
        </w:rPr>
        <w:t>The Peoples of Siberia</w:t>
      </w:r>
      <w:r w:rsidR="00EB2832">
        <w:rPr>
          <w:i/>
        </w:rPr>
        <w:t xml:space="preserve"> </w:t>
      </w:r>
      <w:r w:rsidR="00FA7B0E" w:rsidRPr="00FA7B0E">
        <w:fldChar w:fldCharType="begin"/>
      </w:r>
      <w:r w:rsidR="00783F06">
        <w:instrText xml:space="preserve"> ADDIN EN.CITE &lt;EndNote&gt;&lt;Cite&gt;&lt;Author&gt;Levin&lt;/Author&gt;&lt;Year&gt;1964&lt;/Year&gt;&lt;RecNum&gt;21&lt;/RecNum&gt;&lt;DisplayText&gt;(Levin and Potapov 1964, Levin and Potapov 1954)&lt;/DisplayText&gt;&lt;record&gt;&lt;rec-number&gt;21&lt;/rec-number&gt;&lt;foreign-keys&gt;&lt;key app="EN" db-id="xtrspx008p9dzsep90vxzvxcsdswxpwfv22v"&gt;21&lt;/key&gt;&lt;/foreign-keys&gt;&lt;ref-type name="Book"&gt;6&lt;/ref-type&gt;&lt;contributors&gt;&lt;authors&gt;&lt;author&gt;Levin, Maksim Gregor&amp;apos;evich&lt;/author&gt;&lt;author&gt;Potapov, Leonid Pavlovich&lt;/author&gt;&lt;/authors&gt;&lt;/contributors&gt;&lt;titles&gt;&lt;title&gt;The peoples of Siberia&lt;/title&gt;&lt;/titles&gt;&lt;keywords&gt;&lt;keyword&gt;siberia/446/general/sib.nat.peoples/ethnogr&lt;/keyword&gt;&lt;/keywords&gt;&lt;dates&gt;&lt;year&gt;1964&lt;/year&gt;&lt;/dates&gt;&lt;pub-location&gt;Chicago&lt;/pub-location&gt;&lt;publisher&gt;University of Chicago Press&lt;/publisher&gt;&lt;accession-num&gt;10470&lt;/accession-num&gt;&lt;call-num&gt;OOCC DK.758.A4813&lt;/call-num&gt;&lt;urls&gt;&lt;/urls&gt;&lt;electronic-resource-num&gt;BookMonoShort&lt;/electronic-resource-num&gt;&lt;remote-database-name&gt;{DGA-base}&lt;/remote-database-name&gt;&lt;remote-database-provider&gt;Not.on.file&lt;/remote-database-provider&gt;&lt;/record&gt;&lt;/Cite&gt;&lt;Cite&gt;&lt;Author&gt;Levin&lt;/Author&gt;&lt;Year&gt;1954&lt;/Year&gt;&lt;RecNum&gt;27&lt;/RecNum&gt;&lt;record&gt;&lt;rec-number&gt;27&lt;/rec-number&gt;&lt;foreign-keys&gt;&lt;key app="EN" db-id="xtrspx008p9dzsep90vxzvxcsdswxpwfv22v"&gt;27&lt;/key&gt;&lt;/foreign-keys&gt;&lt;ref-type name="Book"&gt;6&lt;/ref-type&gt;&lt;contributors&gt;&lt;authors&gt;&lt;author&gt;Levin, Maksim Gregor&amp;apos;evich&lt;/author&gt;&lt;author&gt;Potapov, L.P.&lt;/author&gt;&lt;/authors&gt;&lt;/contributors&gt;&lt;titles&gt;&lt;title&gt;Narody Sibiri&lt;/title&gt;&lt;/titles&gt;&lt;keywords&gt;&lt;keyword&gt;siberia/thesis/krasno/dolgan/taimyr&lt;/keyword&gt;&lt;/keywords&gt;&lt;dates&gt;&lt;year&gt;1954&lt;/year&gt;&lt;/dates&gt;&lt;pub-location&gt;Moskva&lt;/pub-location&gt;&lt;publisher&gt;Nauka&lt;/publisher&gt;&lt;urls&gt;&lt;/urls&gt;&lt;remote-database-provider&gt;not.on.file&lt;/remote-database-provider&gt;&lt;/record&gt;&lt;/Cite&gt;&lt;/EndNote&gt;</w:instrText>
      </w:r>
      <w:r w:rsidR="00FA7B0E" w:rsidRPr="00FA7B0E">
        <w:fldChar w:fldCharType="separate"/>
      </w:r>
      <w:r w:rsidR="00783F06">
        <w:rPr>
          <w:noProof/>
        </w:rPr>
        <w:t>(</w:t>
      </w:r>
      <w:hyperlink w:anchor="_ENREF_18" w:tooltip="Levin, 1964 #21" w:history="1">
        <w:r w:rsidR="00D13494">
          <w:rPr>
            <w:noProof/>
          </w:rPr>
          <w:t>Levin and Potapov 1964</w:t>
        </w:r>
      </w:hyperlink>
      <w:r w:rsidR="00783F06">
        <w:rPr>
          <w:noProof/>
        </w:rPr>
        <w:t xml:space="preserve">, </w:t>
      </w:r>
      <w:hyperlink w:anchor="_ENREF_17" w:tooltip="Levin, 1954 #27" w:history="1">
        <w:r w:rsidR="00D13494">
          <w:rPr>
            <w:noProof/>
          </w:rPr>
          <w:t>Levin and Potapov 1954</w:t>
        </w:r>
      </w:hyperlink>
      <w:r w:rsidR="00783F06">
        <w:rPr>
          <w:noProof/>
        </w:rPr>
        <w:t>)</w:t>
      </w:r>
      <w:r w:rsidR="00FA7B0E" w:rsidRPr="00FA7B0E">
        <w:fldChar w:fldCharType="end"/>
      </w:r>
      <w:r>
        <w:t xml:space="preserve">.  </w:t>
      </w:r>
      <w:r w:rsidR="00AC5E07">
        <w:t xml:space="preserve">The book, in turn, as is well known, took on a life of its own in English translation through the advocacy of the American anthropologist Sol Tax and the work of the </w:t>
      </w:r>
      <w:r w:rsidR="00AC5E07">
        <w:lastRenderedPageBreak/>
        <w:t xml:space="preserve">anthropological community gathered around the University of Chicago Press. </w:t>
      </w:r>
      <w:r>
        <w:t xml:space="preserve">The discussions surrounding this book, the subject of rather detailed and long </w:t>
      </w:r>
      <w:proofErr w:type="spellStart"/>
      <w:r>
        <w:rPr>
          <w:i/>
        </w:rPr>
        <w:t>protokoly</w:t>
      </w:r>
      <w:proofErr w:type="spellEnd"/>
      <w:r>
        <w:t xml:space="preserve"> and stenographic reports, created a model </w:t>
      </w:r>
      <w:r w:rsidR="005216EC">
        <w:t xml:space="preserve">of ethnographic description </w:t>
      </w:r>
      <w:r w:rsidR="004F64C1">
        <w:t xml:space="preserve">of </w:t>
      </w:r>
      <w:r w:rsidR="005216EC">
        <w:t xml:space="preserve">which </w:t>
      </w:r>
      <w:r w:rsidR="004F64C1">
        <w:t xml:space="preserve">one can still find the </w:t>
      </w:r>
      <w:r w:rsidR="00EB2832">
        <w:t>echoing in the modern series</w:t>
      </w:r>
      <w:r w:rsidR="005216EC">
        <w:t xml:space="preserve"> </w:t>
      </w:r>
      <w:proofErr w:type="spellStart"/>
      <w:r w:rsidR="005216EC" w:rsidRPr="00727052">
        <w:rPr>
          <w:i/>
        </w:rPr>
        <w:t>Narody</w:t>
      </w:r>
      <w:proofErr w:type="spellEnd"/>
      <w:r w:rsidR="005216EC" w:rsidRPr="00727052">
        <w:rPr>
          <w:i/>
        </w:rPr>
        <w:t xml:space="preserve"> </w:t>
      </w:r>
      <w:proofErr w:type="spellStart"/>
      <w:r w:rsidR="00727052" w:rsidRPr="00727052">
        <w:rPr>
          <w:i/>
        </w:rPr>
        <w:t>i</w:t>
      </w:r>
      <w:proofErr w:type="spellEnd"/>
      <w:r w:rsidR="00727052" w:rsidRPr="00727052">
        <w:rPr>
          <w:i/>
        </w:rPr>
        <w:t xml:space="preserve"> </w:t>
      </w:r>
      <w:proofErr w:type="spellStart"/>
      <w:r w:rsidR="00727052" w:rsidRPr="00727052">
        <w:rPr>
          <w:i/>
        </w:rPr>
        <w:t>Kul’tury</w:t>
      </w:r>
      <w:proofErr w:type="spellEnd"/>
      <w:r w:rsidR="005216EC" w:rsidRPr="00727052">
        <w:t>.</w:t>
      </w:r>
      <w:r w:rsidR="005216EC">
        <w:t xml:space="preserve">  In the book</w:t>
      </w:r>
      <w:r w:rsidR="00EB2832">
        <w:t>,</w:t>
      </w:r>
      <w:r w:rsidR="005216EC">
        <w:t xml:space="preserve"> human identity is classified around the intersecting axes of </w:t>
      </w:r>
      <w:r w:rsidR="00EB2832">
        <w:t xml:space="preserve">certain domains such as </w:t>
      </w:r>
      <w:r w:rsidR="005216EC">
        <w:t>clothing, food, and genesis rather than</w:t>
      </w:r>
      <w:r w:rsidR="00EB2832">
        <w:t>,</w:t>
      </w:r>
      <w:r w:rsidR="005216EC">
        <w:t xml:space="preserve"> perhaps</w:t>
      </w:r>
      <w:r w:rsidR="00EB2832">
        <w:t>,</w:t>
      </w:r>
      <w:r w:rsidR="005216EC">
        <w:t xml:space="preserve"> what might recognize as local idioms of hunting luck or reciprocity with the tundra or taiga.  It is a worthwhile exercise to examine the range of discussion in the stenographs, but the one quality that emerges from the text, or at least between the lines, is that every experienced ethnographer engaged in this debate understood that the Department had to produce a single collective representation that would stand as a sort of encyclopaedic</w:t>
      </w:r>
      <w:r w:rsidR="00392D61">
        <w:t xml:space="preserve"> reference</w:t>
      </w:r>
      <w:r w:rsidR="005216EC">
        <w:t xml:space="preserve"> marker of its object of</w:t>
      </w:r>
      <w:r w:rsidR="00EB2832">
        <w:t xml:space="preserve"> study</w:t>
      </w:r>
      <w:r w:rsidR="00392D61">
        <w:t>.</w:t>
      </w:r>
      <w:r w:rsidR="004F64C1">
        <w:t xml:space="preserve">  </w:t>
      </w:r>
    </w:p>
    <w:p w:rsidR="004F64C1" w:rsidRDefault="000A25D0" w:rsidP="000A25D0">
      <w:pPr>
        <w:spacing w:line="480" w:lineRule="auto"/>
        <w:ind w:firstLine="720"/>
        <w:jc w:val="both"/>
      </w:pPr>
      <w:r>
        <w:t xml:space="preserve">To my mind what is striking about this ethnographic entrepreneurship is the power that it holds to create a certain rural imaginary.  In contemporary fieldwork in Siberia </w:t>
      </w:r>
      <w:r w:rsidR="00BA5059">
        <w:t xml:space="preserve">people </w:t>
      </w:r>
      <w:r>
        <w:t xml:space="preserve">often </w:t>
      </w:r>
      <w:r w:rsidR="00BA5059">
        <w:t>v</w:t>
      </w:r>
      <w:r w:rsidR="00FA7B0E">
        <w:t>olunteer</w:t>
      </w:r>
      <w:r w:rsidR="00BA5059">
        <w:t xml:space="preserve"> </w:t>
      </w:r>
      <w:r>
        <w:t xml:space="preserve">examples of clothing, reindeer saddles, or children’s cribs </w:t>
      </w:r>
      <w:r w:rsidR="00BA5059">
        <w:t xml:space="preserve">- </w:t>
      </w:r>
      <w:r>
        <w:t>without being asked</w:t>
      </w:r>
      <w:r w:rsidR="00BA5059">
        <w:t>- as markers of their culture or identity</w:t>
      </w:r>
      <w:r>
        <w:t>.</w:t>
      </w:r>
      <w:r w:rsidR="00BA5059">
        <w:t xml:space="preserve"> This is perhaps more surprising to an ethnographer trained in Western Europe than a Russian one.</w:t>
      </w:r>
      <w:r>
        <w:t xml:space="preserve">  The material markers of identity have been raised so high as markers as culture</w:t>
      </w:r>
      <w:r w:rsidR="00391804">
        <w:t xml:space="preserve"> that they obscure other </w:t>
      </w:r>
      <w:r w:rsidR="00EB2832">
        <w:t>idioms of civil</w:t>
      </w:r>
      <w:r>
        <w:t xml:space="preserve"> relationships such </w:t>
      </w:r>
      <w:r w:rsidR="00EB2832">
        <w:t>as kinship or reciprocity</w:t>
      </w:r>
      <w:r w:rsidR="00391804">
        <w:t xml:space="preserve">. </w:t>
      </w:r>
      <w:r w:rsidR="00EB2832">
        <w:t>In the ethnographic rural imaginary, the periphery produces symbols that speak of culture.  The speeches are heard in the urban academy. However the</w:t>
      </w:r>
      <w:r w:rsidR="00391804">
        <w:t xml:space="preserve"> social </w:t>
      </w:r>
      <w:r w:rsidR="00812645">
        <w:t>imaginary (</w:t>
      </w:r>
      <w:proofErr w:type="spellStart"/>
      <w:r w:rsidR="00812645">
        <w:rPr>
          <w:i/>
        </w:rPr>
        <w:t>l’imaginaire</w:t>
      </w:r>
      <w:proofErr w:type="spellEnd"/>
      <w:r w:rsidR="00812645">
        <w:rPr>
          <w:i/>
        </w:rPr>
        <w:t xml:space="preserve"> social</w:t>
      </w:r>
      <w:r w:rsidR="00812645">
        <w:t>),</w:t>
      </w:r>
      <w:r w:rsidR="00391804">
        <w:t xml:space="preserve"> according to </w:t>
      </w:r>
      <w:r w:rsidR="00812645">
        <w:t xml:space="preserve">Cornelius </w:t>
      </w:r>
      <w:proofErr w:type="spellStart"/>
      <w:r w:rsidR="00391804">
        <w:t>Castoriadis</w:t>
      </w:r>
      <w:proofErr w:type="spellEnd"/>
      <w:r w:rsidR="00812645">
        <w:t>’</w:t>
      </w:r>
      <w:r w:rsidR="00391804">
        <w:t xml:space="preserve"> and</w:t>
      </w:r>
      <w:r w:rsidR="00812645">
        <w:t xml:space="preserve"> Claude </w:t>
      </w:r>
      <w:proofErr w:type="spellStart"/>
      <w:r w:rsidR="00391804">
        <w:t>Lefort</w:t>
      </w:r>
      <w:r w:rsidR="00EB2832">
        <w:t>’s</w:t>
      </w:r>
      <w:proofErr w:type="spellEnd"/>
      <w:r w:rsidR="00EB2832">
        <w:t xml:space="preserve"> somewhat differing</w:t>
      </w:r>
      <w:r w:rsidR="00812645">
        <w:t xml:space="preserve"> accounts, is a symbolic, ideological force that </w:t>
      </w:r>
      <w:r w:rsidR="00BA5059">
        <w:t xml:space="preserve">both dominates </w:t>
      </w:r>
      <w:r w:rsidR="00812645">
        <w:t>human action</w:t>
      </w:r>
      <w:r w:rsidR="00BA5059">
        <w:t xml:space="preserve"> as well as creates possibilities which ‘fold’ open for new or different actions</w:t>
      </w:r>
      <w:r w:rsidR="00FA7B0E">
        <w:t xml:space="preserve"> </w:t>
      </w:r>
      <w:r w:rsidR="00FA7B0E">
        <w:fldChar w:fldCharType="begin"/>
      </w:r>
      <w:r w:rsidR="00783F06">
        <w:instrText xml:space="preserve"> ADDIN EN.CITE &lt;EndNote&gt;&lt;Cite&gt;&lt;Author&gt;Thompson&lt;/Author&gt;&lt;Year&gt;1982&lt;/Year&gt;&lt;RecNum&gt;10&lt;/RecNum&gt;&lt;DisplayText&gt;(Thompson 1982)&lt;/DisplayText&gt;&lt;record&gt;&lt;rec-number&gt;10&lt;/rec-number&gt;&lt;foreign-keys&gt;&lt;key app="EN" db-id="xtrspx008p9dzsep90vxzvxcsdswxpwfv22v"&gt;10&lt;/key&gt;&lt;/foreign-keys&gt;&lt;ref-type name="Journal Article"&gt;17&lt;/ref-type&gt;&lt;contributors&gt;&lt;authors&gt;&lt;author&gt;Thompson, John B.&lt;/author&gt;&lt;/authors&gt;&lt;/contributors&gt;&lt;titles&gt;&lt;title&gt;Ideology and Social Imaginary: An Appraisal of Castoriadis and Lefort&lt;/title&gt;&lt;secondary-title&gt;Theory and Society&lt;/secondary-title&gt;&lt;/titles&gt;&lt;periodical&gt;&lt;full-title&gt;Theory and Society&lt;/full-title&gt;&lt;/periodical&gt;&lt;pages&gt;659-681&lt;/pages&gt;&lt;volume&gt;11&lt;/volume&gt;&lt;number&gt;5&lt;/number&gt;&lt;keywords&gt;&lt;keyword&gt;theory/ideology/social.imaginary&lt;/keyword&gt;&lt;/keywords&gt;&lt;dates&gt;&lt;year&gt;1982&lt;/year&gt;&lt;/dates&gt;&lt;accession-num&gt;60950&lt;/accession-num&gt;&lt;urls&gt;&lt;/urls&gt;&lt;remote-database-name&gt;{am-may06}&lt;/remote-database-name&gt;&lt;remote-database-provider&gt;(digital.file)&lt;/remote-database-provider&gt;&lt;/record&gt;&lt;/Cite&gt;&lt;/EndNote&gt;</w:instrText>
      </w:r>
      <w:r w:rsidR="00FA7B0E">
        <w:fldChar w:fldCharType="separate"/>
      </w:r>
      <w:r w:rsidR="00783F06">
        <w:rPr>
          <w:noProof/>
        </w:rPr>
        <w:t>(</w:t>
      </w:r>
      <w:hyperlink w:anchor="_ENREF_29" w:tooltip="Thompson, 1982 #10" w:history="1">
        <w:r w:rsidR="00D13494">
          <w:rPr>
            <w:noProof/>
          </w:rPr>
          <w:t>Thompson 1982</w:t>
        </w:r>
      </w:hyperlink>
      <w:r w:rsidR="00783F06">
        <w:rPr>
          <w:noProof/>
        </w:rPr>
        <w:t>)</w:t>
      </w:r>
      <w:r w:rsidR="00FA7B0E">
        <w:fldChar w:fldCharType="end"/>
      </w:r>
      <w:r w:rsidR="00BA5059">
        <w:t xml:space="preserve">.  Ethnographic imaginaries of compact cultures reproducing themselves through material objects </w:t>
      </w:r>
      <w:r w:rsidR="00EB2832">
        <w:t xml:space="preserve">often </w:t>
      </w:r>
      <w:r w:rsidR="00BA5059">
        <w:t>set high standards of craftsmanship for informants</w:t>
      </w:r>
      <w:r w:rsidR="00EB2832">
        <w:t xml:space="preserve"> which can be a matter of pride and self-identity, and thereby affirm local identities as much as represent them.  However this materiality often creolises in interesting ways which point to other </w:t>
      </w:r>
      <w:r w:rsidR="00A543E9">
        <w:t xml:space="preserve">intuitions.  For example, across the North material objects often </w:t>
      </w:r>
      <w:r w:rsidR="00BA5059">
        <w:t xml:space="preserve"> fold-open </w:t>
      </w:r>
      <w:r w:rsidR="00A543E9">
        <w:t>into specific</w:t>
      </w:r>
      <w:r w:rsidR="00EB2832">
        <w:t xml:space="preserve"> </w:t>
      </w:r>
      <w:r w:rsidR="00BA5059">
        <w:t xml:space="preserve"> </w:t>
      </w:r>
      <w:r w:rsidR="00BA5059">
        <w:lastRenderedPageBreak/>
        <w:t>historic or sacred sites</w:t>
      </w:r>
      <w:r w:rsidR="00A543E9">
        <w:t xml:space="preserve"> on the landscape which hold powerful meanings</w:t>
      </w:r>
      <w:r w:rsidR="000129DC">
        <w:t xml:space="preserve"> </w:t>
      </w:r>
      <w:r w:rsidR="000129DC">
        <w:fldChar w:fldCharType="begin"/>
      </w:r>
      <w:r w:rsidR="00783F06">
        <w:instrText xml:space="preserve"> ADDIN EN.CITE &lt;EndNote&gt;&lt;Cite&gt;&lt;Author&gt;Hornborg&lt;/Author&gt;&lt;Year&gt;2008&lt;/Year&gt;&lt;RecNum&gt;23&lt;/RecNum&gt;&lt;DisplayText&gt;(Hornborg 2008, Simonova 2012)&lt;/DisplayText&gt;&lt;record&gt;&lt;rec-number&gt;23&lt;/rec-number&gt;&lt;foreign-keys&gt;&lt;key app="EN" db-id="xtrspx008p9dzsep90vxzvxcsdswxpwfv22v"&gt;23&lt;/key&gt;&lt;/foreign-keys&gt;&lt;ref-type name="Book"&gt;6&lt;/ref-type&gt;&lt;contributors&gt;&lt;authors&gt;&lt;author&gt;Hornborg, Anne-Christine&lt;/author&gt;&lt;/authors&gt;&lt;/contributors&gt;&lt;titles&gt;&lt;title&gt;Mi’kmaq landscapes : from animism to sacred ecology&lt;/title&gt;&lt;/titles&gt;&lt;keywords&gt;&lt;keyword&gt;AT4515/mikmaq/political.ecology/AT3018&lt;/keyword&gt;&lt;/keywords&gt;&lt;dates&gt;&lt;year&gt;2008&lt;/year&gt;&lt;/dates&gt;&lt;pub-location&gt;Aldershot&lt;/pub-location&gt;&lt;publisher&gt;Ashgate&lt;/publisher&gt;&lt;isbn&gt;9780754663713&lt;/isbn&gt;&lt;accession-num&gt;10&lt;/accession-num&gt;&lt;call-num&gt;UTo urfork 971.500 497 343 Hor&lt;/call-num&gt;&lt;urls&gt;&lt;/urls&gt;&lt;electronic-resource-num&gt;BookMonoShort&lt;/electronic-resource-num&gt;&lt;remote-database-name&gt;dga/dec08&lt;/remote-database-name&gt;&lt;remote-database-provider&gt;not.on.file&lt;/remote-database-provider&gt;&lt;/record&gt;&lt;/Cite&gt;&lt;Cite&gt;&lt;Author&gt;Simonova&lt;/Author&gt;&lt;Year&gt;2012&lt;/Year&gt;&lt;RecNum&gt;26&lt;/RecNum&gt;&lt;record&gt;&lt;rec-number&gt;26&lt;/rec-number&gt;&lt;foreign-keys&gt;&lt;key app="EN" db-id="xtrspx008p9dzsep90vxzvxcsdswxpwfv22v"&gt;26&lt;/key&gt;&lt;/foreign-keys&gt;&lt;ref-type name="Journal Article"&gt;17&lt;/ref-type&gt;&lt;contributors&gt;&lt;authors&gt;&lt;author&gt;Simonova, Veronika V&lt;/author&gt;&lt;/authors&gt;&lt;/contributors&gt;&lt;titles&gt;&lt;title&gt;The Evenki Memorial Tree and Trail: Negotiating with a Memorial Regime in the North Baikal, Siberia&lt;/title&gt;&lt;secondary-title&gt;Journal of Ethnology and Folkloristics&lt;/secondary-title&gt;&lt;/titles&gt;&lt;periodical&gt;&lt;full-title&gt;Journal of Ethnology and Folkloristics&lt;/full-title&gt;&lt;/periodical&gt;&lt;pages&gt;49-69&lt;/pages&gt;&lt;number&gt;6: 1&lt;/number&gt;&lt;dates&gt;&lt;year&gt;2012&lt;/year&gt;&lt;/dates&gt;&lt;isbn&gt;1736-6518&lt;/isbn&gt;&lt;urls&gt;&lt;/urls&gt;&lt;/record&gt;&lt;/Cite&gt;&lt;/EndNote&gt;</w:instrText>
      </w:r>
      <w:r w:rsidR="000129DC">
        <w:fldChar w:fldCharType="separate"/>
      </w:r>
      <w:r w:rsidR="00783F06">
        <w:rPr>
          <w:noProof/>
        </w:rPr>
        <w:t>(</w:t>
      </w:r>
      <w:hyperlink w:anchor="_ENREF_12" w:tooltip="Hornborg, 2008 #23" w:history="1">
        <w:r w:rsidR="00D13494">
          <w:rPr>
            <w:noProof/>
          </w:rPr>
          <w:t>Hornborg 2008</w:t>
        </w:r>
      </w:hyperlink>
      <w:r w:rsidR="00783F06">
        <w:rPr>
          <w:noProof/>
        </w:rPr>
        <w:t xml:space="preserve">, </w:t>
      </w:r>
      <w:hyperlink w:anchor="_ENREF_26" w:tooltip="Simonova, 2012 #26" w:history="1">
        <w:r w:rsidR="00D13494">
          <w:rPr>
            <w:noProof/>
          </w:rPr>
          <w:t>Simonova 2012</w:t>
        </w:r>
      </w:hyperlink>
      <w:r w:rsidR="00783F06">
        <w:rPr>
          <w:noProof/>
        </w:rPr>
        <w:t>)</w:t>
      </w:r>
      <w:r w:rsidR="000129DC">
        <w:fldChar w:fldCharType="end"/>
      </w:r>
      <w:r w:rsidR="00BA5059">
        <w:t xml:space="preserve">.  </w:t>
      </w:r>
    </w:p>
    <w:p w:rsidR="00751AD6" w:rsidRDefault="000A25D0" w:rsidP="00EF77E5">
      <w:pPr>
        <w:spacing w:line="480" w:lineRule="auto"/>
        <w:jc w:val="both"/>
      </w:pPr>
      <w:r>
        <w:tab/>
        <w:t xml:space="preserve">It is easy to establish a sense of disjuncture, as </w:t>
      </w:r>
      <w:proofErr w:type="spellStart"/>
      <w:r>
        <w:t>Nadasdy</w:t>
      </w:r>
      <w:proofErr w:type="spellEnd"/>
      <w:r>
        <w:t xml:space="preserve"> does, between what some </w:t>
      </w:r>
      <w:r w:rsidR="00BA5059">
        <w:t>might identify as a rich sphere of</w:t>
      </w:r>
      <w:r>
        <w:t xml:space="preserve"> local knowledge and what I am identifying as</w:t>
      </w:r>
      <w:r w:rsidR="00BA5059">
        <w:t xml:space="preserve"> </w:t>
      </w:r>
      <w:r w:rsidR="00A543E9">
        <w:t xml:space="preserve">the </w:t>
      </w:r>
      <w:r w:rsidR="00BA5059">
        <w:t>somewhat strict and distilled sphere of</w:t>
      </w:r>
      <w:r w:rsidR="00EB62EE">
        <w:t xml:space="preserve"> the</w:t>
      </w:r>
      <w:r>
        <w:t xml:space="preserve"> urban academic </w:t>
      </w:r>
      <w:r w:rsidR="00EB62EE">
        <w:t>laboratory where the representations are refined and presented</w:t>
      </w:r>
      <w:r>
        <w:t>.</w:t>
      </w:r>
      <w:r w:rsidR="00EB62EE">
        <w:t xml:space="preserve">  </w:t>
      </w:r>
      <w:r w:rsidR="00392D61">
        <w:t xml:space="preserve">  </w:t>
      </w:r>
      <w:r w:rsidR="00A543E9">
        <w:t>It is not so easy to imagine</w:t>
      </w:r>
      <w:r w:rsidR="00EB62EE">
        <w:t xml:space="preserve"> a more flexible knowledge-producing protocol.</w:t>
      </w:r>
      <w:r w:rsidR="00BE2985">
        <w:t xml:space="preserve">  </w:t>
      </w:r>
      <w:r w:rsidR="002D533C">
        <w:t xml:space="preserve">Dispersing the urban academy across the rural periphery in a new Cultural Revolution is probably not the best way </w:t>
      </w:r>
      <w:r w:rsidR="00A543E9">
        <w:t>forward</w:t>
      </w:r>
      <w:r w:rsidR="002D533C">
        <w:t>.</w:t>
      </w:r>
      <w:r w:rsidR="00CC3C98">
        <w:t xml:space="preserve"> </w:t>
      </w:r>
    </w:p>
    <w:p w:rsidR="009272B1" w:rsidRDefault="00CC3C98" w:rsidP="00751AD6">
      <w:pPr>
        <w:spacing w:line="480" w:lineRule="auto"/>
        <w:ind w:firstLine="720"/>
        <w:jc w:val="both"/>
      </w:pPr>
      <w:r>
        <w:t xml:space="preserve">One interesting </w:t>
      </w:r>
      <w:r w:rsidR="00A543E9">
        <w:t xml:space="preserve">experiment might be </w:t>
      </w:r>
      <w:r>
        <w:t xml:space="preserve">to alter the architecture of the laboratory itself.  Studies of </w:t>
      </w:r>
      <w:proofErr w:type="spellStart"/>
      <w:r>
        <w:t>enskillment</w:t>
      </w:r>
      <w:proofErr w:type="spellEnd"/>
      <w:r>
        <w:t xml:space="preserve"> and embodied forms of practice are </w:t>
      </w:r>
      <w:r w:rsidR="00A543E9">
        <w:t xml:space="preserve">now </w:t>
      </w:r>
      <w:r>
        <w:t xml:space="preserve">a widely publishable genre where the frame of recognition lies not with urban audience but among </w:t>
      </w:r>
      <w:proofErr w:type="spellStart"/>
      <w:r>
        <w:t>enskilled</w:t>
      </w:r>
      <w:proofErr w:type="spellEnd"/>
      <w:r>
        <w:t xml:space="preserve"> practi</w:t>
      </w:r>
      <w:r w:rsidR="002C4DCE">
        <w:t>ti</w:t>
      </w:r>
      <w:r>
        <w:t>oners themselves</w:t>
      </w:r>
      <w:r w:rsidR="00D81275">
        <w:t xml:space="preserve"> </w:t>
      </w:r>
      <w:r w:rsidR="00FA7B0E">
        <w:fldChar w:fldCharType="begin"/>
      </w:r>
      <w:r w:rsidR="00783F06">
        <w:instrText xml:space="preserve"> ADDIN EN.CITE &lt;EndNote&gt;&lt;Cite&gt;&lt;Author&gt;Palsson&lt;/Author&gt;&lt;Year&gt;1994&lt;/Year&gt;&lt;RecNum&gt;7&lt;/RecNum&gt;&lt;DisplayText&gt;(Palsson 1994, Ingold 2011)&lt;/DisplayText&gt;&lt;record&gt;&lt;rec-number&gt;7&lt;/rec-number&gt;&lt;foreign-keys&gt;&lt;key app="EN" db-id="xtrspx008p9dzsep90vxzvxcsdswxpwfv22v"&gt;7&lt;/key&gt;&lt;/foreign-keys&gt;&lt;ref-type name="Journal Article"&gt;17&lt;/ref-type&gt;&lt;contributors&gt;&lt;authors&gt;&lt;author&gt;Palsson, Gisli&lt;/author&gt;&lt;/authors&gt;&lt;/contributors&gt;&lt;titles&gt;&lt;title&gt;Enskilment at Sea&lt;/title&gt;&lt;secondary-title&gt;Man&lt;/secondary-title&gt;&lt;/titles&gt;&lt;periodical&gt;&lt;full-title&gt;Man&lt;/full-title&gt;&lt;/periodical&gt;&lt;pages&gt;901-27&lt;/pages&gt;&lt;volume&gt;NS 29&lt;/volume&gt;&lt;keywords&gt;&lt;keyword&gt;ethnogr/iceland/323/446&lt;/keyword&gt;&lt;/keywords&gt;&lt;dates&gt;&lt;year&gt;1994&lt;/year&gt;&lt;/dates&gt;&lt;accession-num&gt;26830&lt;/accession-num&gt;&lt;urls&gt;&lt;/urls&gt;&lt;remote-database-name&gt;{DGA-base}&lt;/remote-database-name&gt;&lt;remote-database-provider&gt;vertical.file&lt;/remote-database-provider&gt;&lt;research-notes&gt; vertical.file.19Nov2012&lt;/research-notes&gt;&lt;/record&gt;&lt;/Cite&gt;&lt;Cite&gt;&lt;Author&gt;Ingold&lt;/Author&gt;&lt;Year&gt;2011&lt;/Year&gt;&lt;RecNum&gt;17&lt;/RecNum&gt;&lt;record&gt;&lt;rec-number&gt;17&lt;/rec-number&gt;&lt;foreign-keys&gt;&lt;key app="EN" db-id="xtrspx008p9dzsep90vxzvxcsdswxpwfv22v"&gt;17&lt;/key&gt;&lt;/foreign-keys&gt;&lt;ref-type name="Book"&gt;6&lt;/ref-type&gt;&lt;contributors&gt;&lt;authors&gt;&lt;author&gt;Ingold, Tim&lt;/author&gt;&lt;/authors&gt;&lt;/contributors&gt;&lt;titles&gt;&lt;title&gt;Being alive : essays on movement, knowledge and description&lt;/title&gt;&lt;/titles&gt;&lt;keywords&gt;&lt;keyword&gt;Anthropology Philosophy.&lt;/keyword&gt;&lt;keyword&gt;Human ecology Philosophy.&lt;/keyword&gt;&lt;keyword&gt;Human beings Effect of environment on.&lt;/keyword&gt;&lt;keyword&gt;Geographical perception.&lt;/keyword&gt;&lt;/keywords&gt;&lt;dates&gt;&lt;year&gt;2011&lt;/year&gt;&lt;/dates&gt;&lt;pub-location&gt;London ; New York&lt;/pub-location&gt;&lt;publisher&gt;Routledge&lt;/publisher&gt;&lt;isbn&gt;9780415576833 (hbk)&amp;#xD;9780415576840 (pbk)&amp;#xD;9780203818336 (ebk)&lt;/isbn&gt;&lt;accession-num&gt;16500698&lt;/accession-num&gt;&lt;call-num&gt;Jefferson or Adams Building Reading Rooms GN33; .I45 2011&lt;/call-num&gt;&lt;urls&gt;&lt;related-urls&gt;&lt;url&gt;http://www.loc.gov/catdir/toc/fy11pdf03/2010043941.html&lt;/url&gt;&lt;/related-urls&gt;&lt;/urls&gt;&lt;custom4&gt;  xviii, 270 p.&lt;/custom4&gt;&lt;remote-database-provider&gt; main.shelf&lt;/remote-database-provider&gt;&lt;/record&gt;&lt;/Cite&gt;&lt;/EndNote&gt;</w:instrText>
      </w:r>
      <w:r w:rsidR="00FA7B0E">
        <w:fldChar w:fldCharType="separate"/>
      </w:r>
      <w:r w:rsidR="00783F06">
        <w:rPr>
          <w:noProof/>
        </w:rPr>
        <w:t>(</w:t>
      </w:r>
      <w:hyperlink w:anchor="_ENREF_21" w:tooltip="Palsson, 1994 #7" w:history="1">
        <w:r w:rsidR="00D13494">
          <w:rPr>
            <w:noProof/>
          </w:rPr>
          <w:t>Palsson 1994</w:t>
        </w:r>
      </w:hyperlink>
      <w:r w:rsidR="00783F06">
        <w:rPr>
          <w:noProof/>
        </w:rPr>
        <w:t xml:space="preserve">, </w:t>
      </w:r>
      <w:hyperlink w:anchor="_ENREF_14" w:tooltip="Ingold, 2011 #17" w:history="1">
        <w:r w:rsidR="00D13494">
          <w:rPr>
            <w:noProof/>
          </w:rPr>
          <w:t>Ingold 2011</w:t>
        </w:r>
      </w:hyperlink>
      <w:r w:rsidR="00783F06">
        <w:rPr>
          <w:noProof/>
        </w:rPr>
        <w:t>)</w:t>
      </w:r>
      <w:r w:rsidR="00FA7B0E">
        <w:fldChar w:fldCharType="end"/>
      </w:r>
      <w:r w:rsidR="00A543E9">
        <w:t>.  Skilled craftsmen</w:t>
      </w:r>
      <w:r>
        <w:t xml:space="preserve"> can sit anywhere in both rural and urban settings.  Further, various sorts of problem-based applied anthropological projects allow local perspectives to be embedded within institutional process whether they be </w:t>
      </w:r>
      <w:r w:rsidR="00727052">
        <w:t>negotiations over wildlife management</w:t>
      </w:r>
      <w:r w:rsidR="00FA7B0E">
        <w:t xml:space="preserve"> </w:t>
      </w:r>
      <w:r w:rsidR="00FA7B0E">
        <w:fldChar w:fldCharType="begin"/>
      </w:r>
      <w:r w:rsidR="00783F06">
        <w:instrText xml:space="preserve"> ADDIN EN.CITE &lt;EndNote&gt;&lt;Cite&gt;&lt;Author&gt;Harkin&lt;/Author&gt;&lt;Year&gt;2007&lt;/Year&gt;&lt;RecNum&gt;15&lt;/RecNum&gt;&lt;DisplayText&gt;(Harkin and Lewis 2007)&lt;/DisplayText&gt;&lt;record&gt;&lt;rec-number&gt;15&lt;/rec-number&gt;&lt;foreign-keys&gt;&lt;key app="EN" db-id="xtrspx008p9dzsep90vxzvxcsdswxpwfv22v"&gt;15&lt;/key&gt;&lt;/foreign-keys&gt;&lt;ref-type name="Book"&gt;6&lt;/ref-type&gt;&lt;contributors&gt;&lt;authors&gt;&lt;author&gt;Harkin, Michael Eugene&lt;/author&gt;&lt;author&gt;Lewis, David Rich&lt;/author&gt;&lt;/authors&gt;&lt;/contributors&gt;&lt;titles&gt;&lt;title&gt;Native Americans and the environment : perspectives on the ecological Indian&lt;/title&gt;&lt;/titles&gt;&lt;pages&gt;xxxiv, 367 p.&lt;/pages&gt;&lt;keywords&gt;&lt;keyword&gt;Indigenous peoples Ecology North America.&lt;/keyword&gt;&lt;keyword&gt;Indian philosophy North America.&lt;/keyword&gt;&lt;keyword&gt;Philosophy of nature North America.&lt;/keyword&gt;&lt;keyword&gt;Human-animal relationships North America.ethnogr/resilience&lt;/keyword&gt;&lt;/keywords&gt;&lt;dates&gt;&lt;year&gt;2007&lt;/year&gt;&lt;/dates&gt;&lt;pub-location&gt;Lincoln&lt;/pub-location&gt;&lt;publisher&gt;University of Nebraska Press&lt;/publisher&gt;&lt;isbn&gt;9780803273610 (pbk. alk. paper)&amp;#xD;0803273614 (pbk. alk. paper)&lt;/isbn&gt;&lt;accession-num&gt;14422621&lt;/accession-num&gt;&lt;call-num&gt;Jefferson or Adams Building Reading Rooms GF501; .N37 2007&amp;#xD;Jefferson or Adams Building Reading Rooms - STORED OFFSITE GF501; .N37 2007&lt;/call-num&gt;&lt;urls&gt;&lt;related-urls&gt;&lt;url&gt;http://www.loc.gov/catdir/toc/ecip0616/2006020776.html&lt;/url&gt;&lt;url&gt;http://www.loc.gov/catdir/enhancements/fy0705/2006020776-b.html&lt;/url&gt;&lt;url&gt;http://www.loc.gov/catdir/enhancements/fy0705/2006020776-d.html&lt;/url&gt;&lt;/related-urls&gt;&lt;/urls&gt;&lt;remote-database-provider&gt; not.on.file&lt;/remote-database-provider&gt;&lt;/record&gt;&lt;/Cite&gt;&lt;/EndNote&gt;</w:instrText>
      </w:r>
      <w:r w:rsidR="00FA7B0E">
        <w:fldChar w:fldCharType="separate"/>
      </w:r>
      <w:r w:rsidR="00783F06">
        <w:rPr>
          <w:noProof/>
        </w:rPr>
        <w:t>(</w:t>
      </w:r>
      <w:hyperlink w:anchor="_ENREF_11" w:tooltip="Harkin, 2007 #15" w:history="1">
        <w:r w:rsidR="00D13494">
          <w:rPr>
            <w:noProof/>
          </w:rPr>
          <w:t>Harkin and Lewis 2007</w:t>
        </w:r>
      </w:hyperlink>
      <w:r w:rsidR="00783F06">
        <w:rPr>
          <w:noProof/>
        </w:rPr>
        <w:t>)</w:t>
      </w:r>
      <w:r w:rsidR="00FA7B0E">
        <w:fldChar w:fldCharType="end"/>
      </w:r>
      <w:r w:rsidR="00727052">
        <w:t>, the establishment of protected areas</w:t>
      </w:r>
      <w:r w:rsidR="00FA7B0E">
        <w:t xml:space="preserve"> </w:t>
      </w:r>
      <w:r w:rsidR="00FA7B0E">
        <w:fldChar w:fldCharType="begin"/>
      </w:r>
      <w:r w:rsidR="00783F06">
        <w:instrText xml:space="preserve"> ADDIN EN.CITE &lt;EndNote&gt;&lt;Cite&gt;&lt;Author&gt;West&lt;/Author&gt;&lt;Year&gt;2006&lt;/Year&gt;&lt;RecNum&gt;11&lt;/RecNum&gt;&lt;DisplayText&gt;(West, Igoe, and Brockington 2006)&lt;/DisplayText&gt;&lt;record&gt;&lt;rec-number&gt;11&lt;/rec-number&gt;&lt;foreign-keys&gt;&lt;key app="EN" db-id="xtrspx008p9dzsep90vxzvxcsdswxpwfv22v"&gt;11&lt;/key&gt;&lt;/foreign-keys&gt;&lt;ref-type name="Journal Article"&gt;17&lt;/ref-type&gt;&lt;contributors&gt;&lt;authors&gt;&lt;author&gt;West, P.&lt;/author&gt;&lt;author&gt;Igoe, J.&lt;/author&gt;&lt;author&gt;Brockington, D.&lt;/author&gt;&lt;/authors&gt;&lt;/contributors&gt;&lt;titles&gt;&lt;title&gt;Parks and Peoples: the Social Impact of Protected Areas&lt;/title&gt;&lt;secondary-title&gt;Annual Review of Anthropology&lt;/secondary-title&gt;&lt;/titles&gt;&lt;periodical&gt;&lt;full-title&gt;Annual Review of Anthropology&lt;/full-title&gt;&lt;/periodical&gt;&lt;pages&gt;251-277&lt;/pages&gt;&lt;volume&gt;35&lt;/volume&gt;&lt;keywords&gt;&lt;keyword&gt;no.keywords&lt;/keyword&gt;&lt;/keywords&gt;&lt;dates&gt;&lt;year&gt;2006&lt;/year&gt;&lt;/dates&gt;&lt;accession-num&gt;63640&lt;/accession-num&gt;&lt;urls&gt;&lt;related-urls&gt;&lt;url&gt;ISI:000242032900014&lt;/url&gt;&lt;/related-urls&gt;&lt;/urls&gt;&lt;remote-database-name&gt;{M.N. September 2009}&lt;/remote-database-name&gt;&lt;remote-database-provider&gt;digital.file&lt;/remote-database-provider&gt;&lt;/record&gt;&lt;/Cite&gt;&lt;/EndNote&gt;</w:instrText>
      </w:r>
      <w:r w:rsidR="00FA7B0E">
        <w:fldChar w:fldCharType="separate"/>
      </w:r>
      <w:r w:rsidR="00783F06">
        <w:rPr>
          <w:noProof/>
        </w:rPr>
        <w:t>(</w:t>
      </w:r>
      <w:hyperlink w:anchor="_ENREF_32" w:tooltip="West, 2006 #11" w:history="1">
        <w:r w:rsidR="00D13494">
          <w:rPr>
            <w:noProof/>
          </w:rPr>
          <w:t>West, Igoe, and Brockington 2006</w:t>
        </w:r>
      </w:hyperlink>
      <w:r w:rsidR="00783F06">
        <w:rPr>
          <w:noProof/>
        </w:rPr>
        <w:t>)</w:t>
      </w:r>
      <w:r w:rsidR="00FA7B0E">
        <w:fldChar w:fldCharType="end"/>
      </w:r>
      <w:r w:rsidR="00727052">
        <w:t xml:space="preserve">, or laws guaranteeing various forms of </w:t>
      </w:r>
      <w:r w:rsidR="00FA7B0E">
        <w:t xml:space="preserve">rights </w:t>
      </w:r>
      <w:r w:rsidR="00FA7B0E">
        <w:fldChar w:fldCharType="begin"/>
      </w:r>
      <w:r w:rsidR="00783F06">
        <w:instrText xml:space="preserve"> ADDIN EN.CITE &lt;EndNote&gt;&lt;Cite&gt;&lt;Author&gt;Novikova&lt;/Author&gt;&lt;Year&gt;2002&lt;/Year&gt;&lt;RecNum&gt;16&lt;/RecNum&gt;&lt;DisplayText&gt;(Novikova and Tishkov 2002)&lt;/DisplayText&gt;&lt;record&gt;&lt;rec-number&gt;16&lt;/rec-number&gt;&lt;foreign-keys&gt;&lt;key app="EN" db-id="xtrspx008p9dzsep90vxzvxcsdswxpwfv22v"&gt;16&lt;/key&gt;&lt;/foreign-keys&gt;&lt;ref-type name="Book"&gt;6&lt;/ref-type&gt;&lt;contributors&gt;&lt;authors&gt;&lt;author&gt;Novikova, Natal&amp;apos;ia Ivanovna&lt;/author&gt;&lt;author&gt;Tishkov, Valerii Aleksandrovich&lt;/author&gt;&lt;/authors&gt;&lt;/contributors&gt;&lt;titles&gt;&lt;title&gt;Obychai i zakon. issledovaniia po iuridicheskoi antropologii&lt;/title&gt;&lt;/titles&gt;&lt;keywords&gt;&lt;keyword&gt;siberia/legislation/customary.law&lt;/keyword&gt;&lt;/keywords&gt;&lt;dates&gt;&lt;year&gt;2002&lt;/year&gt;&lt;/dates&gt;&lt;pub-location&gt;Moskva&lt;/pub-location&gt;&lt;publisher&gt;Izd-skii dom &amp;apos;&amp;apos;Strategiia&amp;apos;&lt;/publisher&gt;&lt;accession-num&gt;R2345&lt;/accession-num&gt;&lt;urls&gt;&lt;/urls&gt;&lt;custom4&gt;400&lt;/custom4&gt;&lt;remote-database-name&gt;{mnk-sept02}&lt;/remote-database-name&gt;&lt;remote-database-provider&gt;main.shelf&lt;/remote-database-provider&gt;&lt;/record&gt;&lt;/Cite&gt;&lt;/EndNote&gt;</w:instrText>
      </w:r>
      <w:r w:rsidR="00FA7B0E">
        <w:fldChar w:fldCharType="separate"/>
      </w:r>
      <w:r w:rsidR="00783F06">
        <w:rPr>
          <w:noProof/>
        </w:rPr>
        <w:t>(</w:t>
      </w:r>
      <w:hyperlink w:anchor="_ENREF_20" w:tooltip="Novikova, 2002 #16" w:history="1">
        <w:r w:rsidR="00D13494">
          <w:rPr>
            <w:noProof/>
          </w:rPr>
          <w:t>Novikova and Tishkov 2002</w:t>
        </w:r>
      </w:hyperlink>
      <w:r w:rsidR="00783F06">
        <w:rPr>
          <w:noProof/>
        </w:rPr>
        <w:t>)</w:t>
      </w:r>
      <w:r w:rsidR="00FA7B0E">
        <w:fldChar w:fldCharType="end"/>
      </w:r>
      <w:r w:rsidR="00727052">
        <w:t>.  In this case, the frame of the problem provides the criteria by which the categories and theories work.</w:t>
      </w:r>
      <w:r w:rsidR="00A543E9">
        <w:t xml:space="preserve">  For all of these examples texts and ideas are still discussed in urban laboratories, but the laboratories function ‘as-if’ they were </w:t>
      </w:r>
      <w:proofErr w:type="spellStart"/>
      <w:r w:rsidR="00A543E9">
        <w:t>fieldsites</w:t>
      </w:r>
      <w:proofErr w:type="spellEnd"/>
      <w:r w:rsidR="00A543E9">
        <w:t>.</w:t>
      </w:r>
      <w:r w:rsidR="00751AD6">
        <w:t xml:space="preserve">  The skill of reading and listening to ethnography perhaps best sets in the practice of stripping away the boundaries of the laboratory to make it dissolve into the field.</w:t>
      </w:r>
    </w:p>
    <w:p w:rsidR="00C052A4" w:rsidRDefault="00C052A4" w:rsidP="00EF77E5">
      <w:pPr>
        <w:spacing w:line="480" w:lineRule="auto"/>
        <w:jc w:val="both"/>
      </w:pPr>
      <w:r>
        <w:tab/>
        <w:t>The ethnographic gaze can also be turned to document the construction of the rural imaginary itself, much as it has been turned to describe ‘orientalist’ readings of culture</w:t>
      </w:r>
      <w:r w:rsidR="00D81275">
        <w:t xml:space="preserve"> </w:t>
      </w:r>
      <w:r w:rsidR="00FA7B0E">
        <w:fldChar w:fldCharType="begin"/>
      </w:r>
      <w:r w:rsidR="00783F06">
        <w:instrText xml:space="preserve"> ADDIN EN.CITE &lt;EndNote&gt;&lt;Cite&gt;&lt;Author&gt;Said&lt;/Author&gt;&lt;Year&gt;1995&lt;/Year&gt;&lt;RecNum&gt;20&lt;/RecNum&gt;&lt;DisplayText&gt;(Said 1995)&lt;/DisplayText&gt;&lt;record&gt;&lt;rec-number&gt;20&lt;/rec-number&gt;&lt;foreign-keys&gt;&lt;key app="EN" db-id="xtrspx008p9dzsep90vxzvxcsdswxpwfv22v"&gt;20&lt;/key&gt;&lt;/foreign-keys&gt;&lt;ref-type name="Book"&gt;6&lt;/ref-type&gt;&lt;contributors&gt;&lt;authors&gt;&lt;author&gt;Said, Edward W.&lt;/author&gt;&lt;/authors&gt;&lt;/contributors&gt;&lt;titles&gt;&lt;title&gt;Orientalism: Western Conceptions of the Orient&lt;/title&gt;&lt;/titles&gt;&lt;keywords&gt;&lt;keyword&gt;theory/identity/so4519&lt;/keyword&gt;&lt;/keywords&gt;&lt;dates&gt;&lt;year&gt;1995&lt;/year&gt;&lt;/dates&gt;&lt;pub-location&gt;Harmondsworth&lt;/pub-location&gt;&lt;publisher&gt;Penguin&lt;/publisher&gt;&lt;isbn&gt;0 14 12 3867 0&lt;/isbn&gt;&lt;accession-num&gt;44200&lt;/accession-num&gt;&lt;urls&gt;&lt;/urls&gt;&lt;electronic-resource-num&gt;BookMonoShort&lt;/electronic-resource-num&gt;&lt;remote-database-name&gt;{dga-aug00}&lt;/remote-database-name&gt;&lt;remote-database-provider&gt;main.shelf&lt;/remote-database-provider&gt;&lt;/record&gt;&lt;/Cite&gt;&lt;/EndNote&gt;</w:instrText>
      </w:r>
      <w:r w:rsidR="00FA7B0E">
        <w:fldChar w:fldCharType="separate"/>
      </w:r>
      <w:r w:rsidR="00783F06">
        <w:rPr>
          <w:noProof/>
        </w:rPr>
        <w:t>(</w:t>
      </w:r>
      <w:hyperlink w:anchor="_ENREF_23" w:tooltip="Said, 1995 #20" w:history="1">
        <w:r w:rsidR="00D13494">
          <w:rPr>
            <w:noProof/>
          </w:rPr>
          <w:t>Said 1995</w:t>
        </w:r>
      </w:hyperlink>
      <w:r w:rsidR="00783F06">
        <w:rPr>
          <w:noProof/>
        </w:rPr>
        <w:t>)</w:t>
      </w:r>
      <w:r w:rsidR="00FA7B0E">
        <w:fldChar w:fldCharType="end"/>
      </w:r>
      <w:r>
        <w:t>.  In this frame, the intent is not so much to measure a loss of fidelity between academic accounts and local worldviews but to explore how urban ethnographic imaginaries create new relationships.  A strong example I would offer is that of environmental management in Scottish Highlands</w:t>
      </w:r>
      <w:r w:rsidR="000129DC">
        <w:t xml:space="preserve"> </w:t>
      </w:r>
      <w:r w:rsidR="000129DC">
        <w:fldChar w:fldCharType="begin"/>
      </w:r>
      <w:r w:rsidR="00783F06">
        <w:instrText xml:space="preserve"> ADDIN EN.CITE &lt;EndNote&gt;&lt;Cite&gt;&lt;Author&gt;Smout&lt;/Author&gt;&lt;Year&gt;2000&lt;/Year&gt;&lt;RecNum&gt;19&lt;/RecNum&gt;&lt;DisplayText&gt;(Smout 2000)&lt;/DisplayText&gt;&lt;record&gt;&lt;rec-number&gt;19&lt;/rec-number&gt;&lt;foreign-keys&gt;&lt;key app="EN" db-id="xtrspx008p9dzsep90vxzvxcsdswxpwfv22v"&gt;19&lt;/key&gt;&lt;/foreign-keys&gt;&lt;ref-type name="Book"&gt;6&lt;/ref-type&gt;&lt;contributors&gt;&lt;authors&gt;&lt;author&gt;Smout, T. C&lt;/author&gt;&lt;/authors&gt;&lt;/contributors&gt;&lt;titles&gt;&lt;title&gt;Nature contested environmental history in Scotland and Northern Ireland since 1600&lt;/title&gt;&lt;/titles&gt;&lt;keywords&gt;&lt;keyword&gt;ethnogr/scotland/env.history&lt;/keyword&gt;&lt;/keywords&gt;&lt;dates&gt;&lt;year&gt;2000&lt;/year&gt;&lt;/dates&gt;&lt;pub-location&gt;Edinburgh&lt;/pub-location&gt;&lt;publisher&gt;Edinburgh University Press&lt;/publisher&gt;&lt;isbn&gt;0-7486-1410-9. 0-7486-1411-7 (pbk.)&lt;/isbn&gt;&lt;accession-num&gt;64390&lt;/accession-num&gt;&lt;call-num&gt;333.730941109 21333.730941109 21&lt;/call-num&gt;&lt;urls&gt;&lt;/urls&gt;&lt;electronic-resource-num&gt;BookMonoShort&lt;/electronic-resource-num&gt;&lt;remote-database-name&gt;{dga-base}&lt;/remote-database-name&gt;&lt;remote-database-provider&gt;not.on.file&lt;/remote-database-provider&gt;&lt;/record&gt;&lt;/Cite&gt;&lt;/EndNote&gt;</w:instrText>
      </w:r>
      <w:r w:rsidR="000129DC">
        <w:fldChar w:fldCharType="separate"/>
      </w:r>
      <w:r w:rsidR="00783F06">
        <w:rPr>
          <w:noProof/>
        </w:rPr>
        <w:t>(</w:t>
      </w:r>
      <w:hyperlink w:anchor="_ENREF_28" w:tooltip="Smout, 2000 #19" w:history="1">
        <w:r w:rsidR="00D13494">
          <w:rPr>
            <w:noProof/>
          </w:rPr>
          <w:t xml:space="preserve">Smout </w:t>
        </w:r>
        <w:r w:rsidR="00D13494">
          <w:rPr>
            <w:noProof/>
          </w:rPr>
          <w:lastRenderedPageBreak/>
          <w:t>2000</w:t>
        </w:r>
      </w:hyperlink>
      <w:r w:rsidR="00783F06">
        <w:rPr>
          <w:noProof/>
        </w:rPr>
        <w:t>)</w:t>
      </w:r>
      <w:r w:rsidR="000129DC">
        <w:fldChar w:fldCharType="end"/>
      </w:r>
      <w:r>
        <w:t xml:space="preserve">.  Scotland, an ancient nation with a particularly violent history both of being colonized and serving as a colonizer, is coveted today for its prosaic landscapes which, as a rule, are rural landscapes.  The heather-covered glens serve today as the beats for sports hunters as much as areas for hill-walkers to access ‘Nature’.  It is </w:t>
      </w:r>
      <w:r w:rsidR="00B005D2">
        <w:t>a not-so-well-</w:t>
      </w:r>
      <w:r>
        <w:t xml:space="preserve">kept secret that these vast open </w:t>
      </w:r>
      <w:r w:rsidR="00DD0EF7">
        <w:t>land</w:t>
      </w:r>
      <w:r>
        <w:t>s</w:t>
      </w:r>
      <w:r w:rsidR="00DD0EF7">
        <w:t xml:space="preserve">capes were created by a violent policy of dispossession wherein a dense network of hunters and agriculturalists were pushed off their common land to create ‘enclosures’ for commercial sheep management.  In part, fuelling the industrial revolution and a related critical revolutionary literature which was to shape much of the world, the landscape became an empty, sublime place coveted by urban vacationers and tourists.  </w:t>
      </w:r>
      <w:r w:rsidR="00B005D2">
        <w:t xml:space="preserve">Globalization </w:t>
      </w:r>
      <w:r w:rsidR="00A543E9">
        <w:t>has</w:t>
      </w:r>
      <w:r w:rsidR="00B005D2">
        <w:t xml:space="preserve"> not </w:t>
      </w:r>
      <w:r w:rsidR="00A543E9">
        <w:t xml:space="preserve">been </w:t>
      </w:r>
      <w:r w:rsidR="00B005D2">
        <w:t>patient enough to allow ironies like this to remain unc</w:t>
      </w:r>
      <w:r w:rsidR="00BB21CF">
        <w:t>hallenged</w:t>
      </w:r>
      <w:r w:rsidR="00B005D2">
        <w:t>.  Shocks in the development and supply of fossil fuels have made it a strong point of public policy to create networks of renewable energy installations – windmills – which can only be situated in treeless open areas.  The prosaic highlands, for ecological and economic reasons, have become one of the prime sites for the development of renewable energy networks reliant on a new type of infrastructure which disturbs the gaze</w:t>
      </w:r>
      <w:r w:rsidR="00FF1535">
        <w:t xml:space="preserve"> of wealthy incomers</w:t>
      </w:r>
      <w:r w:rsidR="00B005D2">
        <w:t>.  The appearance of these energy monsters – like th</w:t>
      </w:r>
      <w:r w:rsidR="00A543E9">
        <w:t>os</w:t>
      </w:r>
      <w:r w:rsidR="00B005D2">
        <w:t>e  that Don Quixote sparred with – have created a series of controversies about the social ownership of open</w:t>
      </w:r>
      <w:r w:rsidR="00FF1535">
        <w:t>, windy,</w:t>
      </w:r>
      <w:r w:rsidR="00B005D2">
        <w:t xml:space="preserve"> space.</w:t>
      </w:r>
      <w:r w:rsidR="00FF1535">
        <w:t xml:space="preserve">  Incomers wish to preserve the open landscape for its aesthetic value</w:t>
      </w:r>
      <w:r w:rsidR="00A543E9">
        <w:t>,</w:t>
      </w:r>
      <w:r w:rsidR="00FF1535">
        <w:t xml:space="preserve"> while the descendants of the dispossessed wish to harness the space to create a sustainable energy industry in unstable times</w:t>
      </w:r>
      <w:r w:rsidR="00AA2CA6">
        <w:t xml:space="preserve"> </w:t>
      </w:r>
      <w:r w:rsidR="00AA2CA6">
        <w:fldChar w:fldCharType="begin"/>
      </w:r>
      <w:r w:rsidR="00AA2CA6">
        <w:instrText xml:space="preserve"> ADDIN EN.CITE &lt;EndNote&gt;&lt;Cite&gt;&lt;Author&gt;Small&lt;/Author&gt;&lt;Year&gt;2012&lt;/Year&gt;&lt;RecNum&gt;30&lt;/RecNum&gt;&lt;DisplayText&gt;(Small 2012, Bergmann, Colombo, and Hanley 2007)&lt;/DisplayText&gt;&lt;record&gt;&lt;rec-number&gt;30&lt;/rec-number&gt;&lt;foreign-keys&gt;&lt;key app="EN" db-id="xtrspx008p9dzsep90vxzvxcsdswxpwfv22v"&gt;30&lt;/key&gt;&lt;/foreign-keys&gt;&lt;ref-type name="Journal Article"&gt;17&lt;/ref-type&gt;&lt;contributors&gt;&lt;authors&gt;&lt;author&gt;Small, Mike&lt;/author&gt;&lt;/authors&gt;&lt;/contributors&gt;&lt;titles&gt;&lt;title&gt;The Donald Trump wind turbine fiasco could be defining for Scotland&lt;/title&gt;&lt;secondary-title&gt;The Guardian&lt;/secondary-title&gt;&lt;/titles&gt;&lt;periodical&gt;&lt;full-title&gt;The Guardian&lt;/full-title&gt;&lt;/periodical&gt;&lt;dates&gt;&lt;year&gt;2012&lt;/year&gt;&lt;pub-dates&gt;&lt;date&gt;24.02.2012&lt;/date&gt;&lt;/pub-dates&gt;&lt;/dates&gt;&lt;urls&gt;&lt;related-urls&gt;&lt;url&gt;http://www.guardian.co.uk/commentisfree/2012/feb/24/donald-trump-wind-turbine-fiasco-scotland&lt;/url&gt;&lt;/related-urls&gt;&lt;/urls&gt;&lt;/record&gt;&lt;/Cite&gt;&lt;Cite&gt;&lt;Author&gt;Bergmann&lt;/Author&gt;&lt;Year&gt;2007&lt;/Year&gt;&lt;RecNum&gt;31&lt;/RecNum&gt;&lt;record&gt;&lt;rec-number&gt;31&lt;/rec-number&gt;&lt;foreign-keys&gt;&lt;key app="EN" db-id="xtrspx008p9dzsep90vxzvxcsdswxpwfv22v"&gt;31&lt;/key&gt;&lt;/foreign-keys&gt;&lt;ref-type name="Generic"&gt;13&lt;/ref-type&gt;&lt;contributors&gt;&lt;authors&gt;&lt;author&gt;Bergmann, AE&lt;/author&gt;&lt;author&gt;Colombo, Sergio&lt;/author&gt;&lt;author&gt;Hanley, Nick&lt;/author&gt;&lt;/authors&gt;&lt;/contributors&gt;&lt;titles&gt;&lt;title&gt;The social–environmental impacts of renewable energy expansion in Scotland&lt;/title&gt;&lt;secondary-title&gt;81st annual conference of the Agricultural Economics Society, University of Reading, Reading, UK&lt;/secondary-title&gt;&lt;/titles&gt;&lt;dates&gt;&lt;year&gt;2007&lt;/year&gt;&lt;/dates&gt;&lt;urls&gt;&lt;related-urls&gt;&lt;url&gt;http://ageconsearch.umn.edu/bitstream/7964/1/cp07be01.pdf&lt;/url&gt;&lt;/related-urls&gt;&lt;/urls&gt;&lt;/record&gt;&lt;/Cite&gt;&lt;/EndNote&gt;</w:instrText>
      </w:r>
      <w:r w:rsidR="00AA2CA6">
        <w:fldChar w:fldCharType="separate"/>
      </w:r>
      <w:r w:rsidR="00AA2CA6">
        <w:rPr>
          <w:noProof/>
        </w:rPr>
        <w:t>(</w:t>
      </w:r>
      <w:hyperlink w:anchor="_ENREF_27" w:tooltip="Small, 2012 #30" w:history="1">
        <w:r w:rsidR="00D13494">
          <w:rPr>
            <w:noProof/>
          </w:rPr>
          <w:t>Small 2012</w:t>
        </w:r>
      </w:hyperlink>
      <w:r w:rsidR="00AA2CA6">
        <w:rPr>
          <w:noProof/>
        </w:rPr>
        <w:t xml:space="preserve">, </w:t>
      </w:r>
      <w:hyperlink w:anchor="_ENREF_2" w:tooltip="Bergmann, 2007 #31" w:history="1">
        <w:r w:rsidR="00D13494">
          <w:rPr>
            <w:noProof/>
          </w:rPr>
          <w:t>Bergmann, Colombo, and Hanley 2007</w:t>
        </w:r>
      </w:hyperlink>
      <w:r w:rsidR="00AA2CA6">
        <w:rPr>
          <w:noProof/>
        </w:rPr>
        <w:t>)</w:t>
      </w:r>
      <w:r w:rsidR="00AA2CA6">
        <w:fldChar w:fldCharType="end"/>
      </w:r>
      <w:r w:rsidR="00FF1535">
        <w:t>.</w:t>
      </w:r>
    </w:p>
    <w:p w:rsidR="00B005D2" w:rsidRDefault="00B005D2" w:rsidP="00EF77E5">
      <w:pPr>
        <w:spacing w:line="480" w:lineRule="auto"/>
        <w:jc w:val="both"/>
      </w:pPr>
      <w:r>
        <w:tab/>
        <w:t xml:space="preserve">A monster, as folklorists tell us, is any active agent which is ‘out of place’ by reason of its </w:t>
      </w:r>
      <w:r w:rsidR="00A543E9">
        <w:t xml:space="preserve">appearance, </w:t>
      </w:r>
      <w:r>
        <w:t xml:space="preserve">size, weight and power.  According </w:t>
      </w:r>
      <w:r w:rsidR="00FB2093">
        <w:t>translation</w:t>
      </w:r>
      <w:r>
        <w:t xml:space="preserve"> theorists, the monster is also an ambiguous actor which combines natural and social realms defying the modern predilection to keep nature pristine and urban areas cultivated</w:t>
      </w:r>
      <w:r w:rsidR="00FB2093">
        <w:t xml:space="preserve"> </w:t>
      </w:r>
      <w:r w:rsidR="00FB2093">
        <w:fldChar w:fldCharType="begin"/>
      </w:r>
      <w:r w:rsidR="00FB2093">
        <w:instrText xml:space="preserve"> ADDIN EN.CITE &lt;EndNote&gt;&lt;Cite&gt;&lt;Author&gt;Law&lt;/Author&gt;&lt;Year&gt;1991&lt;/Year&gt;&lt;RecNum&gt;29&lt;/RecNum&gt;&lt;DisplayText&gt;(Law 1991)&lt;/DisplayText&gt;&lt;record&gt;&lt;rec-number&gt;29&lt;/rec-number&gt;&lt;foreign-keys&gt;&lt;key app="EN" db-id="xtrspx008p9dzsep90vxzvxcsdswxpwfv22v"&gt;29&lt;/key&gt;&lt;/foreign-keys&gt;&lt;ref-type name="Book"&gt;6&lt;/ref-type&gt;&lt;contributors&gt;&lt;authors&gt;&lt;author&gt;Law, J.&lt;/author&gt;&lt;/authors&gt;&lt;/contributors&gt;&lt;titles&gt;&lt;title&gt;A Sociology of Monsters: Essays on Power, Technology and Domination&lt;/title&gt;&lt;/titles&gt;&lt;dates&gt;&lt;year&gt;1991&lt;/year&gt;&lt;/dates&gt;&lt;publisher&gt;Routledge&lt;/publisher&gt;&lt;isbn&gt;9780415071390&lt;/isbn&gt;&lt;urls&gt;&lt;related-urls&gt;&lt;url&gt;http://books.google.co.uk/books?id=FsINAAAAQAAJ&lt;/url&gt;&lt;/related-urls&gt;&lt;/urls&gt;&lt;/record&gt;&lt;/Cite&gt;&lt;/EndNote&gt;</w:instrText>
      </w:r>
      <w:r w:rsidR="00FB2093">
        <w:fldChar w:fldCharType="separate"/>
      </w:r>
      <w:r w:rsidR="00FB2093">
        <w:rPr>
          <w:noProof/>
        </w:rPr>
        <w:t>(</w:t>
      </w:r>
      <w:hyperlink w:anchor="_ENREF_16" w:tooltip="Law, 1991 #29" w:history="1">
        <w:r w:rsidR="00D13494">
          <w:rPr>
            <w:noProof/>
          </w:rPr>
          <w:t>Law 1991</w:t>
        </w:r>
      </w:hyperlink>
      <w:r w:rsidR="00FB2093">
        <w:rPr>
          <w:noProof/>
        </w:rPr>
        <w:t>)</w:t>
      </w:r>
      <w:r w:rsidR="00FB2093">
        <w:fldChar w:fldCharType="end"/>
      </w:r>
      <w:r>
        <w:t>.  The windmill is a metallic</w:t>
      </w:r>
      <w:r w:rsidR="00FF1535">
        <w:t>,</w:t>
      </w:r>
      <w:r>
        <w:t xml:space="preserve"> industrial</w:t>
      </w:r>
      <w:r w:rsidR="00FF1535">
        <w:t>,</w:t>
      </w:r>
      <w:r>
        <w:t xml:space="preserve"> urban product which</w:t>
      </w:r>
      <w:r w:rsidR="00FF1535">
        <w:t xml:space="preserve"> </w:t>
      </w:r>
      <w:r w:rsidR="00A543E9">
        <w:t xml:space="preserve">yet </w:t>
      </w:r>
      <w:r w:rsidR="00FF1535">
        <w:t xml:space="preserve">relies on the strength of the winds to activate its mechanism.  There is no stronger illustration of a </w:t>
      </w:r>
      <w:proofErr w:type="spellStart"/>
      <w:r w:rsidR="00FF1535">
        <w:t>technoculture</w:t>
      </w:r>
      <w:proofErr w:type="spellEnd"/>
      <w:r w:rsidR="00FF1535">
        <w:t>, in the words of Arturo Escobar, which so thoroughly mixes nature and culture and the urban and the rural</w:t>
      </w:r>
      <w:r w:rsidR="000129DC">
        <w:t xml:space="preserve"> </w:t>
      </w:r>
      <w:r w:rsidR="000129DC">
        <w:fldChar w:fldCharType="begin"/>
      </w:r>
      <w:r w:rsidR="00783F06">
        <w:instrText xml:space="preserve"> ADDIN EN.CITE &lt;EndNote&gt;&lt;Cite&gt;&lt;Author&gt;Escobar&lt;/Author&gt;&lt;Year&gt;1999&lt;/Year&gt;&lt;RecNum&gt;3&lt;/RecNum&gt;&lt;DisplayText&gt;(Escobar 1999)&lt;/DisplayText&gt;&lt;record&gt;&lt;rec-number&gt;3&lt;/rec-number&gt;&lt;foreign-keys&gt;&lt;key app="EN" db-id="xtrspx008p9dzsep90vxzvxcsdswxpwfv22v"&gt;3&lt;/key&gt;&lt;/foreign-keys&gt;&lt;ref-type name="Journal Article"&gt;17&lt;/ref-type&gt;&lt;contributors&gt;&lt;authors&gt;&lt;author&gt;Escobar, Arturo&lt;/author&gt;&lt;/authors&gt;&lt;/contributors&gt;&lt;titles&gt;&lt;title&gt;After Nature: Steps to an anti-essentialist political ecology&lt;/title&gt;&lt;secondary-title&gt;Current Anthropology&lt;/secondary-title&gt;&lt;/titles&gt;&lt;periodical&gt;&lt;full-title&gt;Current Anthropology&lt;/full-title&gt;&lt;/periodical&gt;&lt;pages&gt;1-30&lt;/pages&gt;&lt;volume&gt;40&lt;/volume&gt;&lt;number&gt;1&lt;/number&gt;&lt;keywords&gt;&lt;keyword&gt;ethnogr/pol.ecology&lt;/keyword&gt;&lt;/keywords&gt;&lt;dates&gt;&lt;year&gt;1999&lt;/year&gt;&lt;/dates&gt;&lt;accession-num&gt;57270&lt;/accession-num&gt;&lt;urls&gt;&lt;related-urls&gt;&lt;url&gt;http://links.jstor.org/sici?sici=0011-3204%28199902%2940%3A1%3C1%3AANSTAA%3E2.0.CO%3B2-P&lt;/url&gt;&lt;/related-urls&gt;&lt;/urls&gt;&lt;remote-database-name&gt;{dga-june04}&lt;/remote-database-name&gt;&lt;remote-database-provider&gt;digital.file&lt;/remote-database-provider&gt;&lt;research-notes&gt;vertical.file.19Nov2012  Norman&lt;/research-notes&gt;&lt;/record&gt;&lt;/Cite&gt;&lt;/EndNote&gt;</w:instrText>
      </w:r>
      <w:r w:rsidR="000129DC">
        <w:fldChar w:fldCharType="separate"/>
      </w:r>
      <w:r w:rsidR="00783F06">
        <w:rPr>
          <w:noProof/>
        </w:rPr>
        <w:t>(</w:t>
      </w:r>
      <w:hyperlink w:anchor="_ENREF_7" w:tooltip="Escobar, 1999 #3" w:history="1">
        <w:r w:rsidR="00D13494">
          <w:rPr>
            <w:noProof/>
          </w:rPr>
          <w:t>Escobar 1999</w:t>
        </w:r>
      </w:hyperlink>
      <w:r w:rsidR="00783F06">
        <w:rPr>
          <w:noProof/>
        </w:rPr>
        <w:t>)</w:t>
      </w:r>
      <w:r w:rsidR="000129DC">
        <w:fldChar w:fldCharType="end"/>
      </w:r>
      <w:r w:rsidR="00FF1535">
        <w:t xml:space="preserve">.  </w:t>
      </w:r>
      <w:r w:rsidR="00F56EC9">
        <w:t xml:space="preserve">The </w:t>
      </w:r>
      <w:proofErr w:type="spellStart"/>
      <w:r w:rsidR="00F56EC9">
        <w:t>technocultural</w:t>
      </w:r>
      <w:proofErr w:type="spellEnd"/>
      <w:r w:rsidR="00F56EC9">
        <w:t xml:space="preserve"> monster </w:t>
      </w:r>
      <w:r w:rsidR="00F56EC9">
        <w:lastRenderedPageBreak/>
        <w:t xml:space="preserve">however creates a </w:t>
      </w:r>
      <w:proofErr w:type="spellStart"/>
      <w:r w:rsidR="00F56EC9">
        <w:t>Lefordian</w:t>
      </w:r>
      <w:proofErr w:type="spellEnd"/>
      <w:r w:rsidR="00F56EC9">
        <w:t xml:space="preserve"> ‘fold’ or ‘crease’ which opens up a space to challenge the legacy of land dispossession through reassembling rural and urban interests in a chaotic and unpredictable way.  The ethnography of environmentalism in this case frames this issue in a way that is at the very least a different rural imaginary.</w:t>
      </w:r>
    </w:p>
    <w:p w:rsidR="00F56EC9" w:rsidRDefault="00F56EC9" w:rsidP="00EF77E5">
      <w:pPr>
        <w:spacing w:line="480" w:lineRule="auto"/>
        <w:jc w:val="both"/>
      </w:pPr>
      <w:r>
        <w:tab/>
        <w:t xml:space="preserve">One can find </w:t>
      </w:r>
      <w:proofErr w:type="spellStart"/>
      <w:r>
        <w:t>technocultural</w:t>
      </w:r>
      <w:proofErr w:type="spellEnd"/>
      <w:r>
        <w:t xml:space="preserve"> monsters of this type all across the circumpolar Arctic.  They are more traditionally experienced in the hydroelectric dam projects which have had such a terrible transformational impact on all Arctic nations from Canada, through Scandinavia, through the Russian Federation. In at least the first two examples, these creatures of concrete, height, and flowing water have been at least as productive of aboriginal rights discourse as they have been productive of electricity.  In an evocative study by Harvey </w:t>
      </w:r>
      <w:proofErr w:type="spellStart"/>
      <w:r>
        <w:t>Feit</w:t>
      </w:r>
      <w:proofErr w:type="spellEnd"/>
      <w:r>
        <w:t>, the James Bay Cree experience this infrastructure as ‘cannibal monsters’ which eat and swallow the land and society that give them sustenance</w:t>
      </w:r>
      <w:r w:rsidR="000129DC">
        <w:fldChar w:fldCharType="begin"/>
      </w:r>
      <w:r w:rsidR="00783F06">
        <w:instrText xml:space="preserve"> ADDIN EN.CITE &lt;EndNote&gt;&lt;Cite&gt;&lt;Author&gt;Feit&lt;/Author&gt;&lt;Year&gt;2004&lt;/Year&gt;&lt;RecNum&gt;13&lt;/RecNum&gt;&lt;DisplayText&gt;(Feit 2004)&lt;/DisplayText&gt;&lt;record&gt;&lt;rec-number&gt;13&lt;/rec-number&gt;&lt;foreign-keys&gt;&lt;key app="EN" db-id="xtrspx008p9dzsep90vxzvxcsdswxpwfv22v"&gt;13&lt;/key&gt;&lt;/foreign-keys&gt;&lt;ref-type name="Book Section"&gt;5&lt;/ref-type&gt;&lt;contributors&gt;&lt;authors&gt;&lt;author&gt;Feit, Harvey A.&lt;/author&gt;&lt;/authors&gt;&lt;secondary-authors&gt;&lt;author&gt;Irimoto, Takashi&lt;/author&gt;&lt;author&gt;Yamada, Takako&lt;/author&gt;&lt;/secondary-authors&gt;&lt;/contributors&gt;&lt;titles&gt;&lt;title&gt;Contested identities of &amp;apos;Indians&amp;apos; and &amp;apos;Whitemen&amp;apos; at James Bay, or the power of reason, hybridity and agency&lt;/title&gt;&lt;secondary-title&gt;Circumpolar Ethnicity and Identity&lt;/secondary-title&gt;&lt;/titles&gt;&lt;pages&gt;109-126&lt;/pages&gt;&lt;keywords&gt;&lt;keyword&gt;ethnogr/identity/canada/cree&lt;/keyword&gt;&lt;/keywords&gt;&lt;dates&gt;&lt;year&gt;2004&lt;/year&gt;&lt;/dates&gt;&lt;pub-location&gt;Osaka&lt;/pub-location&gt;&lt;publisher&gt;Senri publications&lt;/publisher&gt;&lt;accession-num&gt;9260&lt;/accession-num&gt;&lt;urls&gt;&lt;/urls&gt;&lt;remote-database-name&gt;{np -jan02}&lt;/remote-database-name&gt;&lt;remote-database-provider&gt;main.shelf, digital.file&lt;/remote-database-provider&gt;&lt;/record&gt;&lt;/Cite&gt;&lt;/EndNote&gt;</w:instrText>
      </w:r>
      <w:r w:rsidR="000129DC">
        <w:fldChar w:fldCharType="separate"/>
      </w:r>
      <w:r w:rsidR="00783F06">
        <w:rPr>
          <w:noProof/>
        </w:rPr>
        <w:t>(</w:t>
      </w:r>
      <w:hyperlink w:anchor="_ENREF_8" w:tooltip="Feit, 2004 #13" w:history="1">
        <w:r w:rsidR="00D13494">
          <w:rPr>
            <w:noProof/>
          </w:rPr>
          <w:t>Feit 2004</w:t>
        </w:r>
      </w:hyperlink>
      <w:r w:rsidR="00783F06">
        <w:rPr>
          <w:noProof/>
        </w:rPr>
        <w:t>)</w:t>
      </w:r>
      <w:r w:rsidR="000129DC">
        <w:fldChar w:fldCharType="end"/>
      </w:r>
      <w:r>
        <w:t xml:space="preserve">.  </w:t>
      </w:r>
      <w:r w:rsidR="00B35AAB">
        <w:t>Decentring</w:t>
      </w:r>
      <w:r>
        <w:t xml:space="preserve"> the urban environmental critique (which </w:t>
      </w:r>
      <w:r w:rsidR="005A5FE9">
        <w:t xml:space="preserve">if left to its own devices </w:t>
      </w:r>
      <w:r>
        <w:t xml:space="preserve">would prefer to </w:t>
      </w:r>
      <w:r w:rsidR="005A5FE9">
        <w:t xml:space="preserve">construct </w:t>
      </w:r>
      <w:r>
        <w:t>spaces</w:t>
      </w:r>
      <w:r w:rsidR="005A5FE9">
        <w:t xml:space="preserve"> as</w:t>
      </w:r>
      <w:r>
        <w:t xml:space="preserve"> </w:t>
      </w:r>
      <w:r w:rsidR="00B35AAB">
        <w:t xml:space="preserve">pristine, rural, and natural) Cree politicians argue that these powerful monsters can be coaxed into a socially </w:t>
      </w:r>
      <w:r w:rsidR="005A5FE9">
        <w:t xml:space="preserve">productive activities much like </w:t>
      </w:r>
      <w:proofErr w:type="spellStart"/>
      <w:r w:rsidR="005A5FE9">
        <w:rPr>
          <w:i/>
        </w:rPr>
        <w:t>Atu</w:t>
      </w:r>
      <w:r w:rsidR="00E14B56">
        <w:rPr>
          <w:i/>
        </w:rPr>
        <w:t>u</w:t>
      </w:r>
      <w:bookmarkStart w:id="0" w:name="_GoBack"/>
      <w:bookmarkEnd w:id="0"/>
      <w:r w:rsidR="005A5FE9">
        <w:rPr>
          <w:i/>
        </w:rPr>
        <w:t>sh</w:t>
      </w:r>
      <w:proofErr w:type="spellEnd"/>
      <w:r w:rsidR="005A5FE9">
        <w:t xml:space="preserve"> cannibal figure of their oral tradition.  In this example, folklore does not serve </w:t>
      </w:r>
      <w:r w:rsidR="00A543E9">
        <w:t xml:space="preserve">as a ‘marker’ </w:t>
      </w:r>
      <w:r w:rsidR="005A5FE9">
        <w:t>to illustrate the compactness and distinctiveness of a rural cult</w:t>
      </w:r>
      <w:r w:rsidR="00A543E9">
        <w:t>ural group but produces evocative</w:t>
      </w:r>
      <w:r w:rsidR="005A5FE9">
        <w:t xml:space="preserve"> characters </w:t>
      </w:r>
      <w:r w:rsidR="00A543E9">
        <w:t xml:space="preserve">and moral lessons </w:t>
      </w:r>
      <w:r w:rsidR="005A5FE9">
        <w:t>which help to engage with industrial monsters</w:t>
      </w:r>
      <w:r w:rsidR="00C26D69">
        <w:t xml:space="preserve"> born</w:t>
      </w:r>
      <w:r w:rsidR="005A5FE9">
        <w:t xml:space="preserve"> </w:t>
      </w:r>
      <w:r w:rsidR="00A543E9">
        <w:t>in a slightly different form</w:t>
      </w:r>
      <w:r w:rsidR="00C26D69">
        <w:t>, but still amenable to negotiation</w:t>
      </w:r>
      <w:r w:rsidR="005A5FE9">
        <w:t>.</w:t>
      </w:r>
    </w:p>
    <w:p w:rsidR="005A5FE9" w:rsidRDefault="00AF1B82" w:rsidP="00EF77E5">
      <w:pPr>
        <w:spacing w:line="480" w:lineRule="auto"/>
        <w:jc w:val="both"/>
      </w:pPr>
      <w:r>
        <w:tab/>
        <w:t xml:space="preserve">In thinking about the question of the rural imaginary I have reflected a lot on the issue of domestication – a theoretically-rich domain where one finds both postulates of what defines humans separate from animals and a spatial metaphor of what defines </w:t>
      </w:r>
      <w:proofErr w:type="spellStart"/>
      <w:r>
        <w:t>rurality</w:t>
      </w:r>
      <w:proofErr w:type="spellEnd"/>
      <w:r>
        <w:t xml:space="preserve">.  Domestic animals are of course not confined to rural spaces.  Much of the inspiration behind ‘animal studies’ has been the study of people’s attitudes to domestic pets – arguably constructed as the most human of the non-human persons.  However the hard work of creating a domestic animal is often thought to have been an event which has taken </w:t>
      </w:r>
      <w:proofErr w:type="gramStart"/>
      <w:r>
        <w:t>place</w:t>
      </w:r>
      <w:proofErr w:type="gramEnd"/>
      <w:r>
        <w:t xml:space="preserve"> far away both in space but in time.  Urban intuitions – in the </w:t>
      </w:r>
      <w:r>
        <w:lastRenderedPageBreak/>
        <w:t>here and now and close to the corridors of power – tend to limit themselves the management or conservat</w:t>
      </w:r>
      <w:r w:rsidR="00B31C13">
        <w:t>i</w:t>
      </w:r>
      <w:r>
        <w:t xml:space="preserve">on of what </w:t>
      </w:r>
      <w:r w:rsidR="008F0C4C">
        <w:t>has come</w:t>
      </w:r>
      <w:r>
        <w:t xml:space="preserve"> down to them as a natural type.</w:t>
      </w:r>
    </w:p>
    <w:p w:rsidR="008F0C4C" w:rsidRDefault="008F0C4C" w:rsidP="00EF77E5">
      <w:pPr>
        <w:spacing w:line="480" w:lineRule="auto"/>
        <w:jc w:val="both"/>
      </w:pPr>
      <w:r>
        <w:tab/>
        <w:t xml:space="preserve">I believe that ethnography can play an important role in breaking down these divisions.  From what we know from complex relations between hunters and animals in the circumpolar North, it is rare that an animal is tracked down </w:t>
      </w:r>
      <w:r w:rsidR="00D35DB7">
        <w:t>and subjugated as if it were fleeing</w:t>
      </w:r>
      <w:r w:rsidR="007A4625">
        <w:t xml:space="preserve"> </w:t>
      </w:r>
      <w:r w:rsidR="007A4625">
        <w:fldChar w:fldCharType="begin"/>
      </w:r>
      <w:r w:rsidR="00783F06">
        <w:instrText xml:space="preserve"> ADDIN EN.CITE &lt;EndNote&gt;&lt;Cite&gt;&lt;Author&gt;Knight&lt;/Author&gt;&lt;Year&gt;2012&lt;/Year&gt;&lt;RecNum&gt;8&lt;/RecNum&gt;&lt;DisplayText&gt;(Knight 2012)&lt;/DisplayText&gt;&lt;record&gt;&lt;rec-number&gt;8&lt;/rec-number&gt;&lt;foreign-keys&gt;&lt;key app="EN" db-id="xtrspx008p9dzsep90vxzvxcsdswxpwfv22v"&gt;8&lt;/key&gt;&lt;/foreign-keys&gt;&lt;ref-type name="Journal Article"&gt;17&lt;/ref-type&gt;&lt;contributors&gt;&lt;authors&gt;&lt;author&gt;Knight, J.&lt;/author&gt;&lt;/authors&gt;&lt;/contributors&gt;&lt;titles&gt;&lt;title&gt;The anonymity of the hunt. A critique of hunting as sharing&lt;/title&gt;&lt;secondary-title&gt;Current anthropology&lt;/secondary-title&gt;&lt;/titles&gt;&lt;periodical&gt;&lt;full-title&gt;Current Anthropology&lt;/full-title&gt;&lt;/periodical&gt;&lt;pages&gt;334-355&lt;/pages&gt;&lt;number&gt;3&lt;/number&gt;&lt;keywords&gt;&lt;keyword&gt;theory/human-animal/resume&lt;/keyword&gt;&lt;/keywords&gt;&lt;dates&gt;&lt;year&gt;2012&lt;/year&gt;&lt;/dates&gt;&lt;isbn&gt;0011-3204&lt;/isbn&gt;&lt;urls&gt;&lt;related-urls&gt;&lt;url&gt;http://www.jstor.org/stable/10.1086/665535&lt;/url&gt;&lt;/related-urls&gt;&lt;/urls&gt;&lt;electronic-resource-num&gt;10.1086/665535&lt;/electronic-resource-num&gt;&lt;remote-database-provider&gt;digital.file&lt;/remote-database-provider&gt;&lt;/record&gt;&lt;/Cite&gt;&lt;/EndNote&gt;</w:instrText>
      </w:r>
      <w:r w:rsidR="007A4625">
        <w:fldChar w:fldCharType="separate"/>
      </w:r>
      <w:r w:rsidR="00783F06">
        <w:rPr>
          <w:noProof/>
        </w:rPr>
        <w:t>(</w:t>
      </w:r>
      <w:hyperlink w:anchor="_ENREF_15" w:tooltip="Knight, 2012 #8" w:history="1">
        <w:r w:rsidR="00D13494">
          <w:rPr>
            <w:noProof/>
          </w:rPr>
          <w:t>Knight 2012</w:t>
        </w:r>
      </w:hyperlink>
      <w:r w:rsidR="00783F06">
        <w:rPr>
          <w:noProof/>
        </w:rPr>
        <w:t>)</w:t>
      </w:r>
      <w:r w:rsidR="007A4625">
        <w:fldChar w:fldCharType="end"/>
      </w:r>
      <w:r>
        <w:t xml:space="preserve">.  </w:t>
      </w:r>
      <w:r w:rsidR="00D35DB7">
        <w:t xml:space="preserve">Most accounts document a mutual understanding described in terms of </w:t>
      </w:r>
      <w:r w:rsidR="00EB46C2">
        <w:t xml:space="preserve">mutual perception </w:t>
      </w:r>
      <w:r w:rsidR="00EB46C2">
        <w:fldChar w:fldCharType="begin"/>
      </w:r>
      <w:r w:rsidR="00783F06">
        <w:instrText xml:space="preserve"> ADDIN EN.CITE &lt;EndNote&gt;&lt;Cite&gt;&lt;Author&gt;Ingold&lt;/Author&gt;&lt;Year&gt;2000&lt;/Year&gt;&lt;RecNum&gt;22&lt;/RecNum&gt;&lt;DisplayText&gt;(Ingold 2000)&lt;/DisplayText&gt;&lt;record&gt;&lt;rec-number&gt;22&lt;/rec-number&gt;&lt;foreign-keys&gt;&lt;key app="EN" db-id="xtrspx008p9dzsep90vxzvxcsdswxpwfv22v"&gt;22&lt;/key&gt;&lt;/foreign-keys&gt;&lt;ref-type name="Book"&gt;6&lt;/ref-type&gt;&lt;contributors&gt;&lt;authors&gt;&lt;author&gt;Ingold, Tim&lt;/author&gt;&lt;/authors&gt;&lt;/contributors&gt;&lt;titles&gt;&lt;title&gt;The Perception of the Environment: Essays in Livelihood, Dwelling and Skill&lt;/title&gt;&lt;/titles&gt;&lt;keywords&gt;&lt;keyword&gt;ethnogr/theory/2501&lt;/keyword&gt;&lt;/keywords&gt;&lt;dates&gt;&lt;year&gt;2000&lt;/year&gt;&lt;/dates&gt;&lt;pub-location&gt;London&lt;/pub-location&gt;&lt;publisher&gt;Routledge&lt;/publisher&gt;&lt;isbn&gt;0415228328&lt;/isbn&gt;&lt;accession-num&gt;45520&lt;/accession-num&gt;&lt;urls&gt;&lt;/urls&gt;&lt;electronic-resource-num&gt;BookMonoShort&lt;/electronic-resource-num&gt;&lt;remote-database-name&gt;{dga-nov00}&lt;/remote-database-name&gt;&lt;remote-database-provider&gt;main.shelf&lt;/remote-database-provider&gt;&lt;/record&gt;&lt;/Cite&gt;&lt;/EndNote&gt;</w:instrText>
      </w:r>
      <w:r w:rsidR="00EB46C2">
        <w:fldChar w:fldCharType="separate"/>
      </w:r>
      <w:r w:rsidR="00783F06">
        <w:rPr>
          <w:noProof/>
        </w:rPr>
        <w:t>(</w:t>
      </w:r>
      <w:hyperlink w:anchor="_ENREF_13" w:tooltip="Ingold, 2000 #22" w:history="1">
        <w:r w:rsidR="00D13494">
          <w:rPr>
            <w:noProof/>
          </w:rPr>
          <w:t>Ingold 2000</w:t>
        </w:r>
      </w:hyperlink>
      <w:r w:rsidR="00783F06">
        <w:rPr>
          <w:noProof/>
        </w:rPr>
        <w:t>)</w:t>
      </w:r>
      <w:r w:rsidR="00EB46C2">
        <w:fldChar w:fldCharType="end"/>
      </w:r>
      <w:r w:rsidR="00D35DB7">
        <w:t>, mimesis</w:t>
      </w:r>
      <w:r w:rsidR="00EB46C2">
        <w:t xml:space="preserve"> </w:t>
      </w:r>
      <w:r w:rsidR="00EB46C2">
        <w:fldChar w:fldCharType="begin"/>
      </w:r>
      <w:r w:rsidR="00783F06">
        <w:instrText xml:space="preserve"> ADDIN EN.CITE &lt;EndNote&gt;&lt;Cite&gt;&lt;Author&gt;Willerslev&lt;/Author&gt;&lt;Year&gt;2007&lt;/Year&gt;&lt;RecNum&gt;18&lt;/RecNum&gt;&lt;DisplayText&gt;(Willerslev 2007)&lt;/DisplayText&gt;&lt;record&gt;&lt;rec-number&gt;18&lt;/rec-number&gt;&lt;foreign-keys&gt;&lt;key app="EN" db-id="xtrspx008p9dzsep90vxzvxcsdswxpwfv22v"&gt;18&lt;/key&gt;&lt;/foreign-keys&gt;&lt;ref-type name="Book"&gt;6&lt;/ref-type&gt;&lt;contributors&gt;&lt;authors&gt;&lt;author&gt;Willerslev, Rane&lt;/author&gt;&lt;/authors&gt;&lt;/contributors&gt;&lt;titles&gt;&lt;title&gt;Soul Hunters: Hunting, Animism, and Personhood Among the Siberian Yukaghirs&lt;/title&gt;&lt;/titles&gt;&lt;keywords&gt;&lt;keyword&gt;siberia/ethno/yukaghir&lt;/keyword&gt;&lt;/keywords&gt;&lt;dates&gt;&lt;year&gt;2007&lt;/year&gt;&lt;/dates&gt;&lt;pub-location&gt;Berkeley&lt;/pub-location&gt;&lt;publisher&gt;University of California Press&lt;/publisher&gt;&lt;isbn&gt;9780520252172&lt;/isbn&gt;&lt;accession-num&gt;64230&lt;/accession-num&gt;&lt;call-num&gt;QML 305.8946 + ebook&lt;/call-num&gt;&lt;urls&gt;&lt;/urls&gt;&lt;electronic-resource-num&gt;BookMonoShort&lt;/electronic-resource-num&gt;&lt;remote-database-name&gt;dga-Nov07&lt;/remote-database-name&gt;&lt;remote-database-provider&gt;main.shelf&lt;/remote-database-provider&gt;&lt;/record&gt;&lt;/Cite&gt;&lt;/EndNote&gt;</w:instrText>
      </w:r>
      <w:r w:rsidR="00EB46C2">
        <w:fldChar w:fldCharType="separate"/>
      </w:r>
      <w:r w:rsidR="00783F06">
        <w:rPr>
          <w:noProof/>
        </w:rPr>
        <w:t>(</w:t>
      </w:r>
      <w:hyperlink w:anchor="_ENREF_33" w:tooltip="Willerslev, 2007 #18" w:history="1">
        <w:r w:rsidR="00D13494">
          <w:rPr>
            <w:noProof/>
          </w:rPr>
          <w:t>Willerslev 2007</w:t>
        </w:r>
      </w:hyperlink>
      <w:r w:rsidR="00783F06">
        <w:rPr>
          <w:noProof/>
        </w:rPr>
        <w:t>)</w:t>
      </w:r>
      <w:r w:rsidR="00EB46C2">
        <w:fldChar w:fldCharType="end"/>
      </w:r>
      <w:r w:rsidR="00D35DB7">
        <w:t>, or even seduction</w:t>
      </w:r>
      <w:r w:rsidR="00EB46C2">
        <w:t xml:space="preserve"> </w:t>
      </w:r>
      <w:r w:rsidR="00EB46C2">
        <w:fldChar w:fldCharType="begin"/>
      </w:r>
      <w:r w:rsidR="00783F06">
        <w:instrText xml:space="preserve"> ADDIN EN.CITE &lt;EndNote&gt;&lt;Cite&gt;&lt;Author&gt;Scott&lt;/Author&gt;&lt;Year&gt;1989&lt;/Year&gt;&lt;RecNum&gt;6&lt;/RecNum&gt;&lt;DisplayText&gt;(Scott 1989)&lt;/DisplayText&gt;&lt;record&gt;&lt;rec-number&gt;6&lt;/rec-number&gt;&lt;foreign-keys&gt;&lt;key app="EN" db-id="xtrspx008p9dzsep90vxzvxcsdswxpwfv22v"&gt;6&lt;/key&gt;&lt;/foreign-keys&gt;&lt;ref-type name="Journal Article"&gt;17&lt;/ref-type&gt;&lt;contributors&gt;&lt;authors&gt;&lt;author&gt;Scott, Colin H.&lt;/author&gt;&lt;/authors&gt;&lt;/contributors&gt;&lt;titles&gt;&lt;title&gt;Knowledge Construction Among Cree Hunters: Metaphors and Literal Understanding&lt;/title&gt;&lt;secondary-title&gt;Journal de la Societe des Americanistes&lt;/secondary-title&gt;&lt;/titles&gt;&lt;periodical&gt;&lt;full-title&gt;Journal de la Societe des Americanistes&lt;/full-title&gt;&lt;/periodical&gt;&lt;pages&gt;193-208&lt;/pages&gt;&lt;volume&gt;75&lt;/volume&gt;&lt;keywords&gt;&lt;keyword&gt;ethnogr/446/cree/&lt;/keyword&gt;&lt;/keywords&gt;&lt;dates&gt;&lt;year&gt;1989&lt;/year&gt;&lt;/dates&gt;&lt;accession-num&gt;17550&lt;/accession-num&gt;&lt;urls&gt;&lt;/urls&gt;&lt;remote-database-name&gt;{DGA-base}&lt;/remote-database-name&gt;&lt;remote-database-provider&gt;vertical.file&lt;/remote-database-provider&gt;&lt;research-notes&gt; vertical.file.19Nov2012&lt;/research-notes&gt;&lt;/record&gt;&lt;/Cite&gt;&lt;/EndNote&gt;</w:instrText>
      </w:r>
      <w:r w:rsidR="00EB46C2">
        <w:fldChar w:fldCharType="separate"/>
      </w:r>
      <w:r w:rsidR="00783F06">
        <w:rPr>
          <w:noProof/>
        </w:rPr>
        <w:t>(</w:t>
      </w:r>
      <w:hyperlink w:anchor="_ENREF_24" w:tooltip="Scott, 1989 #6" w:history="1">
        <w:r w:rsidR="00D13494">
          <w:rPr>
            <w:noProof/>
          </w:rPr>
          <w:t>Scott 1989</w:t>
        </w:r>
      </w:hyperlink>
      <w:r w:rsidR="00783F06">
        <w:rPr>
          <w:noProof/>
        </w:rPr>
        <w:t>)</w:t>
      </w:r>
      <w:r w:rsidR="00EB46C2">
        <w:fldChar w:fldCharType="end"/>
      </w:r>
      <w:r w:rsidR="00D35DB7">
        <w:t xml:space="preserve"> – although in some violence also plays a role</w:t>
      </w:r>
      <w:r w:rsidR="00EB46C2">
        <w:t xml:space="preserve"> </w:t>
      </w:r>
      <w:r w:rsidR="00EB46C2">
        <w:fldChar w:fldCharType="begin"/>
      </w:r>
      <w:r w:rsidR="00783F06">
        <w:instrText xml:space="preserve"> ADDIN EN.CITE &lt;EndNote&gt;&lt;Cite&gt;&lt;Author&gt;Brightman&lt;/Author&gt;&lt;Year&gt;1993&lt;/Year&gt;&lt;RecNum&gt;24&lt;/RecNum&gt;&lt;DisplayText&gt;(Brightman 1993)&lt;/DisplayText&gt;&lt;record&gt;&lt;rec-number&gt;24&lt;/rec-number&gt;&lt;foreign-keys&gt;&lt;key app="EN" db-id="xtrspx008p9dzsep90vxzvxcsdswxpwfv22v"&gt;24&lt;/key&gt;&lt;/foreign-keys&gt;&lt;ref-type name="Book"&gt;6&lt;/ref-type&gt;&lt;contributors&gt;&lt;authors&gt;&lt;author&gt;Brightman, Robert A.&lt;/author&gt;&lt;/authors&gt;&lt;/contributors&gt;&lt;titles&gt;&lt;title&gt;Grateful Prey: Rock Cree Animal-Human Relationships&lt;/title&gt;&lt;/titles&gt;&lt;keywords&gt;&lt;keyword&gt;canada/manitoba/455/cree/ethnogr/446/identity&lt;/keyword&gt;&lt;/keywords&gt;&lt;dates&gt;&lt;year&gt;1993&lt;/year&gt;&lt;/dates&gt;&lt;pub-location&gt;Berkeley&lt;/pub-location&gt;&lt;publisher&gt;University of California Press&lt;/publisher&gt;&lt;isbn&gt;0-520-07053-4 $67CDN&lt;/isbn&gt;&lt;accession-num&gt;55040&lt;/accession-num&gt;&lt;call-num&gt;HSS E99 C88 B864 1993&lt;/call-num&gt;&lt;urls&gt;&lt;/urls&gt;&lt;electronic-resource-num&gt;BookMonoShort&lt;/electronic-resource-num&gt;&lt;remote-database-name&gt;{DGA-base}&lt;/remote-database-name&gt;&lt;remote-database-provider&gt;Not.on.file&lt;/remote-database-provider&gt;&lt;/record&gt;&lt;/Cite&gt;&lt;/EndNote&gt;</w:instrText>
      </w:r>
      <w:r w:rsidR="00EB46C2">
        <w:fldChar w:fldCharType="separate"/>
      </w:r>
      <w:r w:rsidR="00783F06">
        <w:rPr>
          <w:noProof/>
        </w:rPr>
        <w:t>(</w:t>
      </w:r>
      <w:hyperlink w:anchor="_ENREF_3" w:tooltip="Brightman, 1993 #24" w:history="1">
        <w:r w:rsidR="00D13494">
          <w:rPr>
            <w:noProof/>
          </w:rPr>
          <w:t>Brightman 1993</w:t>
        </w:r>
      </w:hyperlink>
      <w:r w:rsidR="00783F06">
        <w:rPr>
          <w:noProof/>
        </w:rPr>
        <w:t>)</w:t>
      </w:r>
      <w:r w:rsidR="00EB46C2">
        <w:fldChar w:fldCharType="end"/>
      </w:r>
      <w:r w:rsidR="00D35DB7">
        <w:t>.  These ethnographic accounts place their emphasis on e</w:t>
      </w:r>
      <w:r w:rsidR="00286825">
        <w:t>motions and skill over canniness.   There is room to discuss whether these interpersonal analogies are accurate or no</w:t>
      </w:r>
      <w:r w:rsidR="00EB46C2">
        <w:t xml:space="preserve">t, but the ethnographic record </w:t>
      </w:r>
      <w:r w:rsidR="00286825">
        <w:t>suggests that animal that the behaviour of so-called ‘wild’ animals is not pre</w:t>
      </w:r>
      <w:r w:rsidR="007A4625">
        <w:t>-</w:t>
      </w:r>
      <w:r w:rsidR="00286825">
        <w:t>programmed as if were a fixed, natural type.  Instead, these entities enter into relationships and negotiations with their neighbours, human persons.</w:t>
      </w:r>
    </w:p>
    <w:p w:rsidR="00286825" w:rsidRDefault="00286825" w:rsidP="00EF77E5">
      <w:pPr>
        <w:spacing w:line="480" w:lineRule="auto"/>
        <w:jc w:val="both"/>
      </w:pPr>
      <w:r>
        <w:tab/>
        <w:t>When one entertains the idea that human persons and animal persons inhabit a similar realm of intuition and mutual-understandable action, the ethnographic task then becomes one of categorising these ‘alien complexes’.  It is very rare that animal realms are portrayed ‘as-if’</w:t>
      </w:r>
      <w:r w:rsidR="00EB46C2">
        <w:t xml:space="preserve"> they were exactly the same as </w:t>
      </w:r>
      <w:r>
        <w:t xml:space="preserve">human societies.  They seem to experience the world and react to it in a unique way, and in that </w:t>
      </w:r>
      <w:r w:rsidR="00AC5E07">
        <w:t>i</w:t>
      </w:r>
      <w:r w:rsidR="007A4625">
        <w:t>s</w:t>
      </w:r>
      <w:r>
        <w:t xml:space="preserve"> the ethnographic challenge.  A useful il</w:t>
      </w:r>
      <w:r w:rsidR="00B963DC">
        <w:t xml:space="preserve">lustration of this is perhaps an overly formalized one.  One of the classic experiments that forms the rural imaginary of human-animal relationships is the much-cited Novosibirsk farmed-fox experiment </w:t>
      </w:r>
      <w:r w:rsidR="00B963DC">
        <w:fldChar w:fldCharType="begin"/>
      </w:r>
      <w:r w:rsidR="00783F06">
        <w:instrText xml:space="preserve"> ADDIN EN.CITE &lt;EndNote&gt;&lt;Cite&gt;&lt;Author&gt;Trut&lt;/Author&gt;&lt;Year&gt;1999&lt;/Year&gt;&lt;RecNum&gt;12&lt;/RecNum&gt;&lt;DisplayText&gt;(Trut 1999)&lt;/DisplayText&gt;&lt;record&gt;&lt;rec-number&gt;12&lt;/rec-number&gt;&lt;foreign-keys&gt;&lt;key app="EN" db-id="xtrspx008p9dzsep90vxzvxcsdswxpwfv22v"&gt;12&lt;/key&gt;&lt;/foreign-keys&gt;&lt;ref-type name="Journal Article"&gt;17&lt;/ref-type&gt;&lt;contributors&gt;&lt;authors&gt;&lt;author&gt;Trut, L.N.&lt;/author&gt;&lt;/authors&gt;&lt;/contributors&gt;&lt;titles&gt;&lt;title&gt;Early Canid Domestication: The Farm-Fox Experiment: Foxes bred for tamability in a 40-year experiment exhibit remarkable transformations that suggest an interplay between behavioral genetics and development&lt;/title&gt;&lt;secondary-title&gt;American Scientist&lt;/secondary-title&gt;&lt;/titles&gt;&lt;periodical&gt;&lt;full-title&gt;American Scientist&lt;/full-title&gt;&lt;/periodical&gt;&lt;pages&gt;160-169&lt;/pages&gt;&lt;volume&gt;87&lt;/volume&gt;&lt;number&gt;2&lt;/number&gt;&lt;dates&gt;&lt;year&gt;1999&lt;/year&gt;&lt;/dates&gt;&lt;isbn&gt;0003-0996&lt;/isbn&gt;&lt;urls&gt;&lt;/urls&gt;&lt;remote-database-name&gt;{oya-may12}&lt;/remote-database-name&gt;&lt;remote-database-provider&gt;digital.file&lt;/remote-database-provider&gt;&lt;/record&gt;&lt;/Cite&gt;&lt;/EndNote&gt;</w:instrText>
      </w:r>
      <w:r w:rsidR="00B963DC">
        <w:fldChar w:fldCharType="separate"/>
      </w:r>
      <w:r w:rsidR="00783F06">
        <w:rPr>
          <w:noProof/>
        </w:rPr>
        <w:t>(</w:t>
      </w:r>
      <w:hyperlink w:anchor="_ENREF_31" w:tooltip="Trut, 1999 #12" w:history="1">
        <w:r w:rsidR="00D13494">
          <w:rPr>
            <w:noProof/>
          </w:rPr>
          <w:t>Trut 1999</w:t>
        </w:r>
      </w:hyperlink>
      <w:r w:rsidR="00783F06">
        <w:rPr>
          <w:noProof/>
        </w:rPr>
        <w:t>)</w:t>
      </w:r>
      <w:r w:rsidR="00B963DC">
        <w:fldChar w:fldCharType="end"/>
      </w:r>
      <w:r w:rsidR="00B963DC">
        <w:t xml:space="preserve">.  Here several generations of scientists at the Institute of Cytology and Genetics through a rigid regime of natural selection have created an Arctic fox that behaves with docility and warmth as if it were a cat.  The experiment is widely quoted in biology and archaeology for identifying physical markers of domestication.  However as a circumpolar ethnographer, what is striking if not shocking is the idiom of helplessness and dependency that is used to define domestication.  This type of ‘cuddly’ domestication is a type of behaviour that it is safe to say is unknown in most settings of the </w:t>
      </w:r>
      <w:r w:rsidR="00B963DC">
        <w:lastRenderedPageBreak/>
        <w:t xml:space="preserve">circumpolar North – settings where domestic animals are expected to have autonomy and the stamina to look after </w:t>
      </w:r>
      <w:proofErr w:type="gramStart"/>
      <w:r w:rsidR="00B963DC">
        <w:t>themselves</w:t>
      </w:r>
      <w:proofErr w:type="gramEnd"/>
      <w:r w:rsidR="00B963DC">
        <w:t>.</w:t>
      </w:r>
      <w:r w:rsidR="00560AD8">
        <w:t xml:space="preserve">  The radical sense of autonomy bred into dogs, reindeer, and perhaps even domestic salmon, is one of the reasons cited by biologists for putting the Arctic as  a region where ‘full domestication has  not occurred yet’ or is ‘incomplete’.  Rather than condemn the region as being an incomplete fulfilment of a rural imaginary, I would argue that ethnography can play an important role in folding this imaginary into a more mature definition of </w:t>
      </w:r>
      <w:r w:rsidR="00EB46C2">
        <w:t>interrelationship</w:t>
      </w:r>
      <w:r w:rsidR="00560AD8">
        <w:t>.</w:t>
      </w:r>
      <w:r w:rsidR="00D16CDE">
        <w:t xml:space="preserve">  Aspects of this maturity would be treating animal worlds with a kind of ‘diplomacy’ or ‘politeness’ </w:t>
      </w:r>
      <w:r w:rsidR="00D16CDE">
        <w:fldChar w:fldCharType="begin"/>
      </w:r>
      <w:r w:rsidR="00783F06">
        <w:instrText xml:space="preserve"> ADDIN EN.CITE &lt;EndNote&gt;&lt;Cite&gt;&lt;Author&gt;Candea&lt;/Author&gt;&lt;Year&gt;2010&lt;/Year&gt;&lt;RecNum&gt;28&lt;/RecNum&gt;&lt;DisplayText&gt;(Candea 2010)&lt;/DisplayText&gt;&lt;record&gt;&lt;rec-number&gt;28&lt;/rec-number&gt;&lt;foreign-keys&gt;&lt;key app="EN" db-id="xtrspx008p9dzsep90vxzvxcsdswxpwfv22v"&gt;28&lt;/key&gt;&lt;/foreign-keys&gt;&lt;ref-type name="Journal Article"&gt;17&lt;/ref-type&gt;&lt;contributors&gt;&lt;authors&gt;&lt;author&gt;Candea, Matei&lt;/author&gt;&lt;/authors&gt;&lt;/contributors&gt;&lt;titles&gt;&lt;title&gt;“I fell in love with Carlos the meerkat”: Engagement and detachment in human–animal relations&lt;/title&gt;&lt;secondary-title&gt;American Ethnologist&lt;/secondary-title&gt;&lt;/titles&gt;&lt;periodical&gt;&lt;full-title&gt;American Ethnologist&lt;/full-title&gt;&lt;/periodical&gt;&lt;pages&gt;241-258&lt;/pages&gt;&lt;volume&gt;37&lt;/volume&gt;&lt;number&gt;2&lt;/number&gt;&lt;dates&gt;&lt;year&gt;2010&lt;/year&gt;&lt;/dates&gt;&lt;isbn&gt;1548-1425&lt;/isbn&gt;&lt;urls&gt;&lt;/urls&gt;&lt;/record&gt;&lt;/Cite&gt;&lt;/EndNote&gt;</w:instrText>
      </w:r>
      <w:r w:rsidR="00D16CDE">
        <w:fldChar w:fldCharType="separate"/>
      </w:r>
      <w:r w:rsidR="00783F06">
        <w:rPr>
          <w:noProof/>
        </w:rPr>
        <w:t>(</w:t>
      </w:r>
      <w:hyperlink w:anchor="_ENREF_4" w:tooltip="Candea, 2010 #28" w:history="1">
        <w:r w:rsidR="00D13494">
          <w:rPr>
            <w:noProof/>
          </w:rPr>
          <w:t>Candea 2010</w:t>
        </w:r>
      </w:hyperlink>
      <w:r w:rsidR="00783F06">
        <w:rPr>
          <w:noProof/>
        </w:rPr>
        <w:t>)</w:t>
      </w:r>
      <w:r w:rsidR="00D16CDE">
        <w:fldChar w:fldCharType="end"/>
      </w:r>
      <w:r w:rsidR="00D16CDE">
        <w:t xml:space="preserve"> where they hold the right to both engagement and indifference, rather than slavish attention to human needs.</w:t>
      </w:r>
    </w:p>
    <w:p w:rsidR="00D13494" w:rsidRDefault="00751AD6" w:rsidP="00EF77E5">
      <w:pPr>
        <w:spacing w:line="480" w:lineRule="auto"/>
        <w:jc w:val="both"/>
      </w:pPr>
      <w:r>
        <w:tab/>
        <w:t xml:space="preserve">Another extreme of the rural imaginary is the creation of ‘protected’ or ‘coveted’ species like wolves or bears which are thought to embody a primal heart of nature and require often powerful state action to defend the from urban encroachments.  The creation of </w:t>
      </w:r>
      <w:r w:rsidR="00D13494">
        <w:t xml:space="preserve">coveted species, often also known as predators, is perhaps the single most dangerous threat to reindeer herding livelihoods at the beginning of this century </w:t>
      </w:r>
      <w:r w:rsidR="00D13494">
        <w:fldChar w:fldCharType="begin"/>
      </w:r>
      <w:r w:rsidR="00D13494">
        <w:instrText xml:space="preserve"> ADDIN EN.CITE &lt;EndNote&gt;&lt;Cite&gt;&lt;Author&gt;Davydov&lt;/Author&gt;&lt;Year&gt;2013&lt;/Year&gt;&lt;RecNum&gt;32&lt;/RecNum&gt;&lt;DisplayText&gt;(Davydov 2013, Torp and Sikku 2004)&lt;/DisplayText&gt;&lt;record&gt;&lt;rec-number&gt;32&lt;/rec-number&gt;&lt;foreign-keys&gt;&lt;key app="EN" db-id="xtrspx008p9dzsep90vxzvxcsdswxpwfv22v"&gt;32&lt;/key&gt;&lt;/foreign-keys&gt;&lt;ref-type name="Book Section"&gt;5&lt;/ref-type&gt;&lt;contributors&gt;&lt;authors&gt;&lt;author&gt;Davydov, Vladimir&lt;/author&gt;&lt;/authors&gt;&lt;secondary-authors&gt;&lt;author&gt;Tomilov, N.A.&lt;/author&gt;&lt;/secondary-authors&gt;&lt;/contributors&gt;&lt;titles&gt;&lt;title&gt;Povsednevnye praktiki sovremennykh olenevodov i bor&amp;apos;ba s khishchnikami: otnoshenii͡a cheloveka i zhivotnykh na Severnom Baĭkale&lt;/title&gt;&lt;secondary-title&gt;&lt;style face="normal" font="default" size="100%"&gt;Integrat͡sii͡a arkheologicheskikh i &lt;/style&gt;&lt;style face="normal" font="default" charset="186" size="100%"&gt;ėtnograficheskikh issledovaniĭ: sbornik nauchnykh trudov: v 2 t&lt;/style&gt;&lt;/secondary-title&gt;&lt;/titles&gt;&lt;dates&gt;&lt;year&gt;2013&lt;/year&gt;&lt;/dates&gt;&lt;pub-location&gt;Irkutsk&lt;/pub-location&gt;&lt;publisher&gt;Izd-vo IrGTU&lt;/publisher&gt;&lt;isbn&gt;978-58038-0835-0 &lt;/isbn&gt;&lt;urls&gt;&lt;/urls&gt;&lt;/record&gt;&lt;/Cite&gt;&lt;Cite&gt;&lt;Author&gt;Torp&lt;/Author&gt;&lt;Year&gt;2004&lt;/Year&gt;&lt;RecNum&gt;33&lt;/RecNum&gt;&lt;record&gt;&lt;rec-number&gt;33&lt;/rec-number&gt;&lt;foreign-keys&gt;&lt;key app="EN" db-id="xtrspx008p9dzsep90vxzvxcsdswxpwfv22v"&gt;33&lt;/key&gt;&lt;/foreign-keys&gt;&lt;ref-type name="Journal Article"&gt;17&lt;/ref-type&gt;&lt;contributors&gt;&lt;authors&gt;&lt;author&gt;Torp, Eivind&lt;/author&gt;&lt;author&gt;Sikku, Olov&lt;/author&gt;&lt;/authors&gt;&lt;/contributors&gt;&lt;titles&gt;&lt;title&gt;Vargen är värst: Traditionell samisk kunskap om stora rovdjur&lt;/title&gt;&lt;/titles&gt;&lt;dates&gt;&lt;year&gt;2004&lt;/year&gt;&lt;/dates&gt;&lt;urls&gt;&lt;/urls&gt;&lt;/record&gt;&lt;/Cite&gt;&lt;/EndNote&gt;</w:instrText>
      </w:r>
      <w:r w:rsidR="00D13494">
        <w:fldChar w:fldCharType="separate"/>
      </w:r>
      <w:r w:rsidR="00D13494">
        <w:rPr>
          <w:noProof/>
        </w:rPr>
        <w:t>(</w:t>
      </w:r>
      <w:hyperlink w:anchor="_ENREF_6" w:tooltip="Davydov, 2013 #32" w:history="1">
        <w:r w:rsidR="00D13494">
          <w:rPr>
            <w:noProof/>
          </w:rPr>
          <w:t>Davydov 2013</w:t>
        </w:r>
      </w:hyperlink>
      <w:r w:rsidR="00D13494">
        <w:rPr>
          <w:noProof/>
        </w:rPr>
        <w:t xml:space="preserve">, </w:t>
      </w:r>
      <w:hyperlink w:anchor="_ENREF_30" w:tooltip="Torp, 2004 #33" w:history="1">
        <w:r w:rsidR="00D13494">
          <w:rPr>
            <w:noProof/>
          </w:rPr>
          <w:t>Torp and Sikku 2004</w:t>
        </w:r>
      </w:hyperlink>
      <w:r w:rsidR="00D13494">
        <w:rPr>
          <w:noProof/>
        </w:rPr>
        <w:t>)</w:t>
      </w:r>
      <w:r w:rsidR="00D13494">
        <w:fldChar w:fldCharType="end"/>
      </w:r>
      <w:r w:rsidR="00D13494">
        <w:t xml:space="preserve">.  Here the quality that creates the danger is not the method by which predators are ‘controlled’ but the legal-technical mechanisms which break down the relationships by which this predation was moderated by </w:t>
      </w:r>
      <w:proofErr w:type="spellStart"/>
      <w:r w:rsidR="00D13494">
        <w:t>knowledgable</w:t>
      </w:r>
      <w:proofErr w:type="spellEnd"/>
      <w:r w:rsidR="00D13494">
        <w:t xml:space="preserve"> herders.</w:t>
      </w:r>
    </w:p>
    <w:p w:rsidR="00751AD6" w:rsidRDefault="0062027D" w:rsidP="00EF77E5">
      <w:pPr>
        <w:spacing w:line="480" w:lineRule="auto"/>
        <w:jc w:val="both"/>
      </w:pPr>
      <w:r>
        <w:tab/>
        <w:t xml:space="preserve">With the development of digital and satellite technology at the start of this century, and the end of the last, one would hope that the powerful influence of urban academic architecture </w:t>
      </w:r>
      <w:proofErr w:type="gramStart"/>
      <w:r>
        <w:t xml:space="preserve">would </w:t>
      </w:r>
      <w:r w:rsidR="00D13494">
        <w:t xml:space="preserve"> </w:t>
      </w:r>
      <w:r>
        <w:t>give</w:t>
      </w:r>
      <w:proofErr w:type="gramEnd"/>
      <w:r>
        <w:t xml:space="preserve"> way to a stronger platform for alternate non-urban voices.  There are indeed many interesting experiments in cultural heritage repatriation and the documentation of local knowledge which are widen the scope of the imaginary.</w:t>
      </w:r>
      <w:r w:rsidR="006E5673">
        <w:t xml:space="preserve">  Anthropology’s strength has always been in the subtle way that ‘stories are brought home’, and if we add to that the challenge is set to create a broader home for anthropological discourse, we can chart a course to unfolding the rural imaginary within our discipline.</w:t>
      </w:r>
    </w:p>
    <w:p w:rsidR="00AC5E07" w:rsidRDefault="00AC5E07" w:rsidP="00EF77E5">
      <w:pPr>
        <w:spacing w:line="480" w:lineRule="auto"/>
        <w:jc w:val="both"/>
      </w:pPr>
    </w:p>
    <w:p w:rsidR="00AC5E07" w:rsidRDefault="00AC5E07" w:rsidP="00EF77E5">
      <w:pPr>
        <w:spacing w:line="480" w:lineRule="auto"/>
        <w:jc w:val="both"/>
      </w:pPr>
    </w:p>
    <w:p w:rsidR="00560AD8" w:rsidRPr="00AC5E07" w:rsidRDefault="00AC5E07" w:rsidP="00751AD6">
      <w:pPr>
        <w:spacing w:line="240" w:lineRule="auto"/>
        <w:jc w:val="both"/>
      </w:pPr>
      <w:r>
        <w:rPr>
          <w:b/>
        </w:rPr>
        <w:t>Acknowledgements</w:t>
      </w:r>
      <w:r>
        <w:t xml:space="preserve"> The research for this paper has been possible by a </w:t>
      </w:r>
      <w:proofErr w:type="spellStart"/>
      <w:r>
        <w:t>Wenner</w:t>
      </w:r>
      <w:proofErr w:type="spellEnd"/>
      <w:r>
        <w:t xml:space="preserve"> </w:t>
      </w:r>
      <w:proofErr w:type="spellStart"/>
      <w:r>
        <w:t>Gren</w:t>
      </w:r>
      <w:proofErr w:type="spellEnd"/>
      <w:r>
        <w:t xml:space="preserve"> International Collaborative Research Grant held together with the </w:t>
      </w:r>
      <w:r w:rsidR="00751AD6">
        <w:t xml:space="preserve">Peter the Great </w:t>
      </w:r>
      <w:r>
        <w:t xml:space="preserve">Museum of Anthropology and Ethnography entitled </w:t>
      </w:r>
      <w:r w:rsidRPr="00AC5E07">
        <w:t>"The Concept Of The 'Ethnos' In Post-Sovi</w:t>
      </w:r>
      <w:r>
        <w:t>et Russia” as well as an Advanced Grant from the European Research Council entitled “Arctic Domestication</w:t>
      </w:r>
      <w:r w:rsidR="00751AD6">
        <w:t>”</w:t>
      </w:r>
      <w:r>
        <w:t>.</w:t>
      </w:r>
    </w:p>
    <w:p w:rsidR="00BB21CF" w:rsidRPr="007A4625" w:rsidRDefault="007A4625" w:rsidP="009A7015">
      <w:pPr>
        <w:spacing w:line="240" w:lineRule="auto"/>
        <w:jc w:val="both"/>
        <w:rPr>
          <w:b/>
        </w:rPr>
      </w:pPr>
      <w:r>
        <w:rPr>
          <w:b/>
        </w:rPr>
        <w:t>References</w:t>
      </w:r>
    </w:p>
    <w:p w:rsidR="00D13494" w:rsidRPr="00D13494" w:rsidRDefault="00BB21CF" w:rsidP="00D13494">
      <w:pPr>
        <w:spacing w:after="0" w:line="240" w:lineRule="auto"/>
        <w:ind w:left="720" w:hanging="720"/>
        <w:jc w:val="both"/>
        <w:rPr>
          <w:rFonts w:ascii="Calibri" w:hAnsi="Calibri"/>
          <w:noProof/>
        </w:rPr>
      </w:pPr>
      <w:r>
        <w:fldChar w:fldCharType="begin"/>
      </w:r>
      <w:r>
        <w:instrText xml:space="preserve"> ADDIN EN.REFLIST </w:instrText>
      </w:r>
      <w:r>
        <w:fldChar w:fldCharType="separate"/>
      </w:r>
      <w:bookmarkStart w:id="1" w:name="_ENREF_1"/>
      <w:r w:rsidR="00D13494" w:rsidRPr="00D13494">
        <w:rPr>
          <w:rFonts w:ascii="Calibri" w:hAnsi="Calibri"/>
          <w:noProof/>
        </w:rPr>
        <w:t xml:space="preserve">Anderson, David G. 2000. </w:t>
      </w:r>
      <w:r w:rsidR="00D13494" w:rsidRPr="00D13494">
        <w:rPr>
          <w:rFonts w:ascii="Calibri" w:hAnsi="Calibri"/>
          <w:i/>
          <w:noProof/>
        </w:rPr>
        <w:t>Identity and Ecology in Arctic Siberia: The Number One Reindeer Brigade</w:t>
      </w:r>
      <w:r w:rsidR="00D13494" w:rsidRPr="00D13494">
        <w:rPr>
          <w:rFonts w:ascii="Calibri" w:hAnsi="Calibri"/>
          <w:noProof/>
        </w:rPr>
        <w:t>. Oxford: Oxford University Press.</w:t>
      </w:r>
      <w:bookmarkEnd w:id="1"/>
    </w:p>
    <w:p w:rsidR="00D13494" w:rsidRPr="00D13494" w:rsidRDefault="00D13494" w:rsidP="00D13494">
      <w:pPr>
        <w:spacing w:after="0" w:line="240" w:lineRule="auto"/>
        <w:ind w:left="720" w:hanging="720"/>
        <w:jc w:val="both"/>
        <w:rPr>
          <w:rFonts w:ascii="Calibri" w:hAnsi="Calibri"/>
          <w:noProof/>
        </w:rPr>
      </w:pPr>
      <w:bookmarkStart w:id="2" w:name="_ENREF_2"/>
      <w:r w:rsidRPr="00D13494">
        <w:rPr>
          <w:rFonts w:ascii="Calibri" w:hAnsi="Calibri"/>
          <w:noProof/>
        </w:rPr>
        <w:t xml:space="preserve">Bergmann, AE, Sergio Colombo, and Nick Hanley. 2007. The social–environmental impacts of renewable energy expansion in Scotland. In </w:t>
      </w:r>
      <w:r w:rsidRPr="00D13494">
        <w:rPr>
          <w:rFonts w:ascii="Calibri" w:hAnsi="Calibri"/>
          <w:i/>
          <w:noProof/>
        </w:rPr>
        <w:t>81st annual conference of the Agricultural Economics Society, University of Reading, Reading, UK</w:t>
      </w:r>
      <w:r w:rsidRPr="00D13494">
        <w:rPr>
          <w:rFonts w:ascii="Calibri" w:hAnsi="Calibri"/>
          <w:noProof/>
        </w:rPr>
        <w:t>.</w:t>
      </w:r>
      <w:bookmarkEnd w:id="2"/>
    </w:p>
    <w:p w:rsidR="00D13494" w:rsidRPr="00D13494" w:rsidRDefault="00D13494" w:rsidP="00D13494">
      <w:pPr>
        <w:spacing w:after="0" w:line="240" w:lineRule="auto"/>
        <w:ind w:left="720" w:hanging="720"/>
        <w:jc w:val="both"/>
        <w:rPr>
          <w:rFonts w:ascii="Calibri" w:hAnsi="Calibri"/>
          <w:noProof/>
        </w:rPr>
      </w:pPr>
      <w:bookmarkStart w:id="3" w:name="_ENREF_3"/>
      <w:r w:rsidRPr="00D13494">
        <w:rPr>
          <w:rFonts w:ascii="Calibri" w:hAnsi="Calibri"/>
          <w:noProof/>
        </w:rPr>
        <w:t xml:space="preserve">Brightman, Robert A. 1993. </w:t>
      </w:r>
      <w:r w:rsidRPr="00D13494">
        <w:rPr>
          <w:rFonts w:ascii="Calibri" w:hAnsi="Calibri"/>
          <w:i/>
          <w:noProof/>
        </w:rPr>
        <w:t>Grateful Prey: Rock Cree Animal-Human Relationships</w:t>
      </w:r>
      <w:r w:rsidRPr="00D13494">
        <w:rPr>
          <w:rFonts w:ascii="Calibri" w:hAnsi="Calibri"/>
          <w:noProof/>
        </w:rPr>
        <w:t>. Berkeley: University of California Press.</w:t>
      </w:r>
      <w:bookmarkEnd w:id="3"/>
    </w:p>
    <w:p w:rsidR="00D13494" w:rsidRPr="00D13494" w:rsidRDefault="00D13494" w:rsidP="00D13494">
      <w:pPr>
        <w:spacing w:after="0" w:line="240" w:lineRule="auto"/>
        <w:ind w:left="720" w:hanging="720"/>
        <w:jc w:val="both"/>
        <w:rPr>
          <w:rFonts w:ascii="Calibri" w:hAnsi="Calibri"/>
          <w:noProof/>
        </w:rPr>
      </w:pPr>
      <w:bookmarkStart w:id="4" w:name="_ENREF_4"/>
      <w:r w:rsidRPr="00D13494">
        <w:rPr>
          <w:rFonts w:ascii="Calibri" w:hAnsi="Calibri"/>
          <w:noProof/>
        </w:rPr>
        <w:t xml:space="preserve">Candea, Matei. 2010. "“I fell in love with Carlos the meerkat”: Engagement and detachment in human–animal relations." </w:t>
      </w:r>
      <w:r w:rsidRPr="00D13494">
        <w:rPr>
          <w:rFonts w:ascii="Calibri" w:hAnsi="Calibri"/>
          <w:i/>
          <w:noProof/>
        </w:rPr>
        <w:t>American Ethnologist</w:t>
      </w:r>
      <w:r w:rsidRPr="00D13494">
        <w:rPr>
          <w:rFonts w:ascii="Calibri" w:hAnsi="Calibri"/>
          <w:noProof/>
        </w:rPr>
        <w:t xml:space="preserve"> no. 37 (2):241-258.</w:t>
      </w:r>
      <w:bookmarkEnd w:id="4"/>
    </w:p>
    <w:p w:rsidR="00D13494" w:rsidRPr="00D13494" w:rsidRDefault="00D13494" w:rsidP="00D13494">
      <w:pPr>
        <w:spacing w:after="0" w:line="240" w:lineRule="auto"/>
        <w:ind w:left="720" w:hanging="720"/>
        <w:jc w:val="both"/>
        <w:rPr>
          <w:rFonts w:ascii="Calibri" w:hAnsi="Calibri"/>
          <w:noProof/>
        </w:rPr>
      </w:pPr>
      <w:bookmarkStart w:id="5" w:name="_ENREF_5"/>
      <w:r w:rsidRPr="00D13494">
        <w:rPr>
          <w:rFonts w:ascii="Calibri" w:hAnsi="Calibri"/>
          <w:noProof/>
        </w:rPr>
        <w:t xml:space="preserve">Cassidy, Rebecca, and Molly H. Mullin. 2007. </w:t>
      </w:r>
      <w:r w:rsidRPr="00D13494">
        <w:rPr>
          <w:rFonts w:ascii="Calibri" w:hAnsi="Calibri"/>
          <w:i/>
          <w:noProof/>
        </w:rPr>
        <w:t>Where the wild things are now : domestication reconsidered</w:t>
      </w:r>
      <w:r w:rsidRPr="00D13494">
        <w:rPr>
          <w:rFonts w:ascii="Calibri" w:hAnsi="Calibri"/>
          <w:noProof/>
        </w:rPr>
        <w:t xml:space="preserve">, </w:t>
      </w:r>
      <w:r w:rsidRPr="00D13494">
        <w:rPr>
          <w:rFonts w:ascii="Calibri" w:hAnsi="Calibri"/>
          <w:i/>
          <w:noProof/>
        </w:rPr>
        <w:t>Wenner-Gren international symposium series,</w:t>
      </w:r>
      <w:r w:rsidRPr="00D13494">
        <w:rPr>
          <w:rFonts w:ascii="Calibri" w:hAnsi="Calibri"/>
          <w:noProof/>
        </w:rPr>
        <w:t>. Oxford, UK ; New York: Berg.</w:t>
      </w:r>
      <w:bookmarkEnd w:id="5"/>
    </w:p>
    <w:p w:rsidR="00D13494" w:rsidRPr="00D13494" w:rsidRDefault="00D13494" w:rsidP="00D13494">
      <w:pPr>
        <w:spacing w:after="0" w:line="240" w:lineRule="auto"/>
        <w:ind w:left="720" w:hanging="720"/>
        <w:jc w:val="both"/>
        <w:rPr>
          <w:rFonts w:ascii="Calibri" w:hAnsi="Calibri"/>
          <w:noProof/>
        </w:rPr>
      </w:pPr>
      <w:bookmarkStart w:id="6" w:name="_ENREF_6"/>
      <w:r w:rsidRPr="00D13494">
        <w:rPr>
          <w:rFonts w:ascii="Calibri" w:hAnsi="Calibri"/>
          <w:noProof/>
        </w:rPr>
        <w:t xml:space="preserve">Davydov, Vladimir. 2013. "Povsednevnye praktiki sovremennykh olenevodov i bor'ba s khishchnikami: otnoshenii͡a cheloveka i zhivotnykh na Severnom Baĭkale." In </w:t>
      </w:r>
      <w:r w:rsidRPr="00D13494">
        <w:rPr>
          <w:rFonts w:ascii="Calibri" w:hAnsi="Calibri"/>
          <w:i/>
          <w:noProof/>
        </w:rPr>
        <w:t>Integrat͡sii͡a arkheologicheskikh i ėtnograficheskikh issledovaniĭ: sbornik nauchnykh trudov: v 2 t</w:t>
      </w:r>
      <w:r w:rsidRPr="00D13494">
        <w:rPr>
          <w:rFonts w:ascii="Calibri" w:hAnsi="Calibri"/>
          <w:noProof/>
        </w:rPr>
        <w:t>, edited by N.A. Tomilov. Irkutsk: Izd-vo IrGTU.</w:t>
      </w:r>
      <w:bookmarkEnd w:id="6"/>
    </w:p>
    <w:p w:rsidR="00D13494" w:rsidRPr="00D13494" w:rsidRDefault="00D13494" w:rsidP="00D13494">
      <w:pPr>
        <w:spacing w:after="0" w:line="240" w:lineRule="auto"/>
        <w:ind w:left="720" w:hanging="720"/>
        <w:jc w:val="both"/>
        <w:rPr>
          <w:rFonts w:ascii="Calibri" w:hAnsi="Calibri"/>
          <w:noProof/>
        </w:rPr>
      </w:pPr>
      <w:bookmarkStart w:id="7" w:name="_ENREF_7"/>
      <w:r w:rsidRPr="00D13494">
        <w:rPr>
          <w:rFonts w:ascii="Calibri" w:hAnsi="Calibri"/>
          <w:noProof/>
        </w:rPr>
        <w:t xml:space="preserve">Escobar, Arturo. 1999. "After Nature: Steps to an anti-essentialist political ecology." </w:t>
      </w:r>
      <w:r w:rsidRPr="00D13494">
        <w:rPr>
          <w:rFonts w:ascii="Calibri" w:hAnsi="Calibri"/>
          <w:i/>
          <w:noProof/>
        </w:rPr>
        <w:t>Current Anthropology</w:t>
      </w:r>
      <w:r w:rsidRPr="00D13494">
        <w:rPr>
          <w:rFonts w:ascii="Calibri" w:hAnsi="Calibri"/>
          <w:noProof/>
        </w:rPr>
        <w:t xml:space="preserve"> no. 40 (1):1-30.</w:t>
      </w:r>
      <w:bookmarkEnd w:id="7"/>
    </w:p>
    <w:p w:rsidR="00D13494" w:rsidRPr="00D13494" w:rsidRDefault="00D13494" w:rsidP="00D13494">
      <w:pPr>
        <w:spacing w:after="0" w:line="240" w:lineRule="auto"/>
        <w:ind w:left="720" w:hanging="720"/>
        <w:jc w:val="both"/>
        <w:rPr>
          <w:rFonts w:ascii="Calibri" w:hAnsi="Calibri"/>
          <w:noProof/>
        </w:rPr>
      </w:pPr>
      <w:bookmarkStart w:id="8" w:name="_ENREF_8"/>
      <w:r w:rsidRPr="00D13494">
        <w:rPr>
          <w:rFonts w:ascii="Calibri" w:hAnsi="Calibri"/>
          <w:noProof/>
        </w:rPr>
        <w:t xml:space="preserve">Feit, Harvey A. 2004. "Contested identities of 'Indians' and 'Whitemen' at James Bay, or the power of reason, hybridity and agency." In </w:t>
      </w:r>
      <w:r w:rsidRPr="00D13494">
        <w:rPr>
          <w:rFonts w:ascii="Calibri" w:hAnsi="Calibri"/>
          <w:i/>
          <w:noProof/>
        </w:rPr>
        <w:t>Circumpolar Ethnicity and Identity</w:t>
      </w:r>
      <w:r w:rsidRPr="00D13494">
        <w:rPr>
          <w:rFonts w:ascii="Calibri" w:hAnsi="Calibri"/>
          <w:noProof/>
        </w:rPr>
        <w:t>, edited by Takashi Irimoto and Takako Yamada, 109-126. Osaka: Senri publications.</w:t>
      </w:r>
      <w:bookmarkEnd w:id="8"/>
    </w:p>
    <w:p w:rsidR="00D13494" w:rsidRPr="00D13494" w:rsidRDefault="00D13494" w:rsidP="00D13494">
      <w:pPr>
        <w:spacing w:after="0" w:line="240" w:lineRule="auto"/>
        <w:ind w:left="720" w:hanging="720"/>
        <w:jc w:val="both"/>
        <w:rPr>
          <w:rFonts w:ascii="Calibri" w:hAnsi="Calibri"/>
          <w:noProof/>
        </w:rPr>
      </w:pPr>
      <w:bookmarkStart w:id="9" w:name="_ENREF_9"/>
      <w:r w:rsidRPr="00D13494">
        <w:rPr>
          <w:rFonts w:ascii="Calibri" w:hAnsi="Calibri"/>
          <w:noProof/>
        </w:rPr>
        <w:t xml:space="preserve">Hallowell, A. Irving. 1960. "Ojibwa ontology, behaviour, and world view." In </w:t>
      </w:r>
      <w:r w:rsidRPr="00D13494">
        <w:rPr>
          <w:rFonts w:ascii="Calibri" w:hAnsi="Calibri"/>
          <w:i/>
          <w:noProof/>
        </w:rPr>
        <w:t>Culture in History: Essays in Honour of Paul Radin</w:t>
      </w:r>
      <w:r w:rsidRPr="00D13494">
        <w:rPr>
          <w:rFonts w:ascii="Calibri" w:hAnsi="Calibri"/>
          <w:noProof/>
        </w:rPr>
        <w:t>, edited by S. Diamond. New York: Columbia University Press.</w:t>
      </w:r>
      <w:bookmarkEnd w:id="9"/>
    </w:p>
    <w:p w:rsidR="00D13494" w:rsidRPr="00D13494" w:rsidRDefault="00D13494" w:rsidP="00D13494">
      <w:pPr>
        <w:spacing w:after="0" w:line="240" w:lineRule="auto"/>
        <w:ind w:left="720" w:hanging="720"/>
        <w:jc w:val="both"/>
        <w:rPr>
          <w:rFonts w:ascii="Calibri" w:hAnsi="Calibri"/>
          <w:noProof/>
        </w:rPr>
      </w:pPr>
      <w:bookmarkStart w:id="10" w:name="_ENREF_10"/>
      <w:r w:rsidRPr="00D13494">
        <w:rPr>
          <w:rFonts w:ascii="Calibri" w:hAnsi="Calibri"/>
          <w:noProof/>
        </w:rPr>
        <w:t xml:space="preserve">Haraway, Donna Jeanne. 2008. </w:t>
      </w:r>
      <w:r w:rsidRPr="00D13494">
        <w:rPr>
          <w:rFonts w:ascii="Calibri" w:hAnsi="Calibri"/>
          <w:i/>
          <w:noProof/>
        </w:rPr>
        <w:t>When species meet</w:t>
      </w:r>
      <w:r w:rsidRPr="00D13494">
        <w:rPr>
          <w:rFonts w:ascii="Calibri" w:hAnsi="Calibri"/>
          <w:noProof/>
        </w:rPr>
        <w:t xml:space="preserve">, </w:t>
      </w:r>
      <w:r w:rsidRPr="00D13494">
        <w:rPr>
          <w:rFonts w:ascii="Calibri" w:hAnsi="Calibri"/>
          <w:i/>
          <w:noProof/>
        </w:rPr>
        <w:t>Posthumanities</w:t>
      </w:r>
      <w:r w:rsidRPr="00D13494">
        <w:rPr>
          <w:rFonts w:ascii="Calibri" w:hAnsi="Calibri"/>
          <w:noProof/>
        </w:rPr>
        <w:t>. Minneapolis: University of Minnesota Press.</w:t>
      </w:r>
      <w:bookmarkEnd w:id="10"/>
    </w:p>
    <w:p w:rsidR="00D13494" w:rsidRPr="00D13494" w:rsidRDefault="00D13494" w:rsidP="00D13494">
      <w:pPr>
        <w:spacing w:after="0" w:line="240" w:lineRule="auto"/>
        <w:ind w:left="720" w:hanging="720"/>
        <w:jc w:val="both"/>
        <w:rPr>
          <w:rFonts w:ascii="Calibri" w:hAnsi="Calibri"/>
          <w:noProof/>
        </w:rPr>
      </w:pPr>
      <w:bookmarkStart w:id="11" w:name="_ENREF_11"/>
      <w:r w:rsidRPr="00D13494">
        <w:rPr>
          <w:rFonts w:ascii="Calibri" w:hAnsi="Calibri"/>
          <w:noProof/>
        </w:rPr>
        <w:t xml:space="preserve">Harkin, Michael Eugene, and David Rich Lewis. 2007. </w:t>
      </w:r>
      <w:r w:rsidRPr="00D13494">
        <w:rPr>
          <w:rFonts w:ascii="Calibri" w:hAnsi="Calibri"/>
          <w:i/>
          <w:noProof/>
        </w:rPr>
        <w:t>Native Americans and the environment : perspectives on the ecological Indian</w:t>
      </w:r>
      <w:r w:rsidRPr="00D13494">
        <w:rPr>
          <w:rFonts w:ascii="Calibri" w:hAnsi="Calibri"/>
          <w:noProof/>
        </w:rPr>
        <w:t>. Lincoln: University of Nebraska Press.</w:t>
      </w:r>
      <w:bookmarkEnd w:id="11"/>
    </w:p>
    <w:p w:rsidR="00D13494" w:rsidRPr="00D13494" w:rsidRDefault="00D13494" w:rsidP="00D13494">
      <w:pPr>
        <w:spacing w:after="0" w:line="240" w:lineRule="auto"/>
        <w:ind w:left="720" w:hanging="720"/>
        <w:jc w:val="both"/>
        <w:rPr>
          <w:rFonts w:ascii="Calibri" w:hAnsi="Calibri"/>
          <w:noProof/>
        </w:rPr>
      </w:pPr>
      <w:bookmarkStart w:id="12" w:name="_ENREF_12"/>
      <w:r w:rsidRPr="00D13494">
        <w:rPr>
          <w:rFonts w:ascii="Calibri" w:hAnsi="Calibri"/>
          <w:noProof/>
        </w:rPr>
        <w:t xml:space="preserve">Hornborg, Anne-Christine. 2008. </w:t>
      </w:r>
      <w:r w:rsidRPr="00D13494">
        <w:rPr>
          <w:rFonts w:ascii="Calibri" w:hAnsi="Calibri"/>
          <w:i/>
          <w:noProof/>
        </w:rPr>
        <w:t>Mi’kmaq landscapes : from animism to sacred ecology</w:t>
      </w:r>
      <w:r w:rsidRPr="00D13494">
        <w:rPr>
          <w:rFonts w:ascii="Calibri" w:hAnsi="Calibri"/>
          <w:noProof/>
        </w:rPr>
        <w:t>. Aldershot: Ashgate.</w:t>
      </w:r>
      <w:bookmarkEnd w:id="12"/>
    </w:p>
    <w:p w:rsidR="00D13494" w:rsidRPr="00D13494" w:rsidRDefault="00D13494" w:rsidP="00D13494">
      <w:pPr>
        <w:spacing w:after="0" w:line="240" w:lineRule="auto"/>
        <w:ind w:left="720" w:hanging="720"/>
        <w:jc w:val="both"/>
        <w:rPr>
          <w:rFonts w:ascii="Calibri" w:hAnsi="Calibri"/>
          <w:noProof/>
        </w:rPr>
      </w:pPr>
      <w:bookmarkStart w:id="13" w:name="_ENREF_13"/>
      <w:r w:rsidRPr="00D13494">
        <w:rPr>
          <w:rFonts w:ascii="Calibri" w:hAnsi="Calibri"/>
          <w:noProof/>
        </w:rPr>
        <w:t xml:space="preserve">Ingold, Tim. 2000. </w:t>
      </w:r>
      <w:r w:rsidRPr="00D13494">
        <w:rPr>
          <w:rFonts w:ascii="Calibri" w:hAnsi="Calibri"/>
          <w:i/>
          <w:noProof/>
        </w:rPr>
        <w:t>The Perception of the Environment: Essays in Livelihood, Dwelling and Skill</w:t>
      </w:r>
      <w:r w:rsidRPr="00D13494">
        <w:rPr>
          <w:rFonts w:ascii="Calibri" w:hAnsi="Calibri"/>
          <w:noProof/>
        </w:rPr>
        <w:t>. London: Routledge.</w:t>
      </w:r>
      <w:bookmarkEnd w:id="13"/>
    </w:p>
    <w:p w:rsidR="00D13494" w:rsidRPr="00D13494" w:rsidRDefault="00D13494" w:rsidP="00D13494">
      <w:pPr>
        <w:spacing w:after="0" w:line="240" w:lineRule="auto"/>
        <w:ind w:left="720" w:hanging="720"/>
        <w:jc w:val="both"/>
        <w:rPr>
          <w:rFonts w:ascii="Calibri" w:hAnsi="Calibri"/>
          <w:noProof/>
        </w:rPr>
      </w:pPr>
      <w:bookmarkStart w:id="14" w:name="_ENREF_14"/>
      <w:r w:rsidRPr="00D13494">
        <w:rPr>
          <w:rFonts w:ascii="Calibri" w:hAnsi="Calibri"/>
          <w:noProof/>
        </w:rPr>
        <w:t xml:space="preserve">Ingold, Tim. 2011. </w:t>
      </w:r>
      <w:r w:rsidRPr="00D13494">
        <w:rPr>
          <w:rFonts w:ascii="Calibri" w:hAnsi="Calibri"/>
          <w:i/>
          <w:noProof/>
        </w:rPr>
        <w:t>Being alive : essays on movement, knowledge and description</w:t>
      </w:r>
      <w:r w:rsidRPr="00D13494">
        <w:rPr>
          <w:rFonts w:ascii="Calibri" w:hAnsi="Calibri"/>
          <w:noProof/>
        </w:rPr>
        <w:t>. London ; New York: Routledge.</w:t>
      </w:r>
      <w:bookmarkEnd w:id="14"/>
    </w:p>
    <w:p w:rsidR="00D13494" w:rsidRPr="00D13494" w:rsidRDefault="00D13494" w:rsidP="00D13494">
      <w:pPr>
        <w:spacing w:after="0" w:line="240" w:lineRule="auto"/>
        <w:ind w:left="720" w:hanging="720"/>
        <w:jc w:val="both"/>
        <w:rPr>
          <w:rFonts w:ascii="Calibri" w:hAnsi="Calibri"/>
          <w:noProof/>
        </w:rPr>
      </w:pPr>
      <w:bookmarkStart w:id="15" w:name="_ENREF_15"/>
      <w:r w:rsidRPr="00D13494">
        <w:rPr>
          <w:rFonts w:ascii="Calibri" w:hAnsi="Calibri"/>
          <w:noProof/>
        </w:rPr>
        <w:t xml:space="preserve">Knight, J. 2012. "The anonymity of the hunt. A critique of hunting as sharing." </w:t>
      </w:r>
      <w:r w:rsidRPr="00D13494">
        <w:rPr>
          <w:rFonts w:ascii="Calibri" w:hAnsi="Calibri"/>
          <w:i/>
          <w:noProof/>
        </w:rPr>
        <w:t>Current anthropology</w:t>
      </w:r>
      <w:r w:rsidRPr="00D13494">
        <w:rPr>
          <w:rFonts w:ascii="Calibri" w:hAnsi="Calibri"/>
          <w:noProof/>
        </w:rPr>
        <w:t xml:space="preserve"> (3):334-355. doi: 10.1086/665535.</w:t>
      </w:r>
      <w:bookmarkEnd w:id="15"/>
    </w:p>
    <w:p w:rsidR="00D13494" w:rsidRPr="00D13494" w:rsidRDefault="00D13494" w:rsidP="00D13494">
      <w:pPr>
        <w:spacing w:after="0" w:line="240" w:lineRule="auto"/>
        <w:ind w:left="720" w:hanging="720"/>
        <w:jc w:val="both"/>
        <w:rPr>
          <w:rFonts w:ascii="Calibri" w:hAnsi="Calibri"/>
          <w:noProof/>
        </w:rPr>
      </w:pPr>
      <w:bookmarkStart w:id="16" w:name="_ENREF_16"/>
      <w:r w:rsidRPr="00D13494">
        <w:rPr>
          <w:rFonts w:ascii="Calibri" w:hAnsi="Calibri"/>
          <w:noProof/>
        </w:rPr>
        <w:t xml:space="preserve">Law, J. 1991. </w:t>
      </w:r>
      <w:r w:rsidRPr="00D13494">
        <w:rPr>
          <w:rFonts w:ascii="Calibri" w:hAnsi="Calibri"/>
          <w:i/>
          <w:noProof/>
        </w:rPr>
        <w:t>A Sociology of Monsters: Essays on Power, Technology and Domination</w:t>
      </w:r>
      <w:r w:rsidRPr="00D13494">
        <w:rPr>
          <w:rFonts w:ascii="Calibri" w:hAnsi="Calibri"/>
          <w:noProof/>
        </w:rPr>
        <w:t>: Routledge.</w:t>
      </w:r>
      <w:bookmarkEnd w:id="16"/>
    </w:p>
    <w:p w:rsidR="00D13494" w:rsidRPr="00D13494" w:rsidRDefault="00D13494" w:rsidP="00D13494">
      <w:pPr>
        <w:spacing w:after="0" w:line="240" w:lineRule="auto"/>
        <w:ind w:left="720" w:hanging="720"/>
        <w:jc w:val="both"/>
        <w:rPr>
          <w:rFonts w:ascii="Calibri" w:hAnsi="Calibri"/>
          <w:noProof/>
        </w:rPr>
      </w:pPr>
      <w:bookmarkStart w:id="17" w:name="_ENREF_17"/>
      <w:r w:rsidRPr="00D13494">
        <w:rPr>
          <w:rFonts w:ascii="Calibri" w:hAnsi="Calibri"/>
          <w:noProof/>
        </w:rPr>
        <w:t xml:space="preserve">Levin, Maksim Gregor'evich, and L.P. Potapov. 1954. </w:t>
      </w:r>
      <w:r w:rsidRPr="00D13494">
        <w:rPr>
          <w:rFonts w:ascii="Calibri" w:hAnsi="Calibri"/>
          <w:i/>
          <w:noProof/>
        </w:rPr>
        <w:t>Narody Sibiri</w:t>
      </w:r>
      <w:r w:rsidRPr="00D13494">
        <w:rPr>
          <w:rFonts w:ascii="Calibri" w:hAnsi="Calibri"/>
          <w:noProof/>
        </w:rPr>
        <w:t>. Moskva: Nauka.</w:t>
      </w:r>
      <w:bookmarkEnd w:id="17"/>
    </w:p>
    <w:p w:rsidR="00D13494" w:rsidRPr="00D13494" w:rsidRDefault="00D13494" w:rsidP="00D13494">
      <w:pPr>
        <w:spacing w:after="0" w:line="240" w:lineRule="auto"/>
        <w:ind w:left="720" w:hanging="720"/>
        <w:jc w:val="both"/>
        <w:rPr>
          <w:rFonts w:ascii="Calibri" w:hAnsi="Calibri"/>
          <w:noProof/>
        </w:rPr>
      </w:pPr>
      <w:bookmarkStart w:id="18" w:name="_ENREF_18"/>
      <w:r w:rsidRPr="00D13494">
        <w:rPr>
          <w:rFonts w:ascii="Calibri" w:hAnsi="Calibri"/>
          <w:noProof/>
        </w:rPr>
        <w:t xml:space="preserve">Levin, Maksim Gregor'evich, and Leonid Pavlovich Potapov. 1964. </w:t>
      </w:r>
      <w:r w:rsidRPr="00D13494">
        <w:rPr>
          <w:rFonts w:ascii="Calibri" w:hAnsi="Calibri"/>
          <w:i/>
          <w:noProof/>
        </w:rPr>
        <w:t>The peoples of Siberia</w:t>
      </w:r>
      <w:r w:rsidRPr="00D13494">
        <w:rPr>
          <w:rFonts w:ascii="Calibri" w:hAnsi="Calibri"/>
          <w:noProof/>
        </w:rPr>
        <w:t>. Chicago: University of Chicago Press.</w:t>
      </w:r>
      <w:bookmarkEnd w:id="18"/>
    </w:p>
    <w:p w:rsidR="00D13494" w:rsidRPr="00D13494" w:rsidRDefault="00D13494" w:rsidP="00D13494">
      <w:pPr>
        <w:spacing w:after="0" w:line="240" w:lineRule="auto"/>
        <w:ind w:left="720" w:hanging="720"/>
        <w:jc w:val="both"/>
        <w:rPr>
          <w:rFonts w:ascii="Calibri" w:hAnsi="Calibri"/>
          <w:noProof/>
        </w:rPr>
      </w:pPr>
      <w:bookmarkStart w:id="19" w:name="_ENREF_19"/>
      <w:r w:rsidRPr="00D13494">
        <w:rPr>
          <w:rFonts w:ascii="Calibri" w:hAnsi="Calibri"/>
          <w:noProof/>
        </w:rPr>
        <w:lastRenderedPageBreak/>
        <w:t xml:space="preserve">Nadasdy, Paul. 2007. "The Gift in the Animal: The Ontology of Hunting and Human-Animal Sociality." </w:t>
      </w:r>
      <w:r w:rsidRPr="00D13494">
        <w:rPr>
          <w:rFonts w:ascii="Calibri" w:hAnsi="Calibri"/>
          <w:i/>
          <w:noProof/>
        </w:rPr>
        <w:t>American Ethnologist</w:t>
      </w:r>
      <w:r w:rsidRPr="00D13494">
        <w:rPr>
          <w:rFonts w:ascii="Calibri" w:hAnsi="Calibri"/>
          <w:noProof/>
        </w:rPr>
        <w:t xml:space="preserve"> no. 34 (1):25-43.</w:t>
      </w:r>
      <w:bookmarkEnd w:id="19"/>
    </w:p>
    <w:p w:rsidR="00D13494" w:rsidRPr="00D13494" w:rsidRDefault="00D13494" w:rsidP="00D13494">
      <w:pPr>
        <w:spacing w:after="0" w:line="240" w:lineRule="auto"/>
        <w:ind w:left="720" w:hanging="720"/>
        <w:jc w:val="both"/>
        <w:rPr>
          <w:rFonts w:ascii="Calibri" w:hAnsi="Calibri"/>
          <w:noProof/>
        </w:rPr>
      </w:pPr>
      <w:bookmarkStart w:id="20" w:name="_ENREF_20"/>
      <w:r w:rsidRPr="00D13494">
        <w:rPr>
          <w:rFonts w:ascii="Calibri" w:hAnsi="Calibri"/>
          <w:noProof/>
        </w:rPr>
        <w:t xml:space="preserve">Novikova, Natal'ia Ivanovna, and Valerii Aleksandrovich Tishkov. 2002. </w:t>
      </w:r>
      <w:r w:rsidRPr="00D13494">
        <w:rPr>
          <w:rFonts w:ascii="Calibri" w:hAnsi="Calibri"/>
          <w:i/>
          <w:noProof/>
        </w:rPr>
        <w:t>Obychai i zakon. issledovaniia po iuridicheskoi antropologii</w:t>
      </w:r>
      <w:r w:rsidRPr="00D13494">
        <w:rPr>
          <w:rFonts w:ascii="Calibri" w:hAnsi="Calibri"/>
          <w:noProof/>
        </w:rPr>
        <w:t>. Moskva: Izd-skii dom ''Strategiia'.</w:t>
      </w:r>
      <w:bookmarkEnd w:id="20"/>
    </w:p>
    <w:p w:rsidR="00D13494" w:rsidRPr="00D13494" w:rsidRDefault="00D13494" w:rsidP="00D13494">
      <w:pPr>
        <w:spacing w:after="0" w:line="240" w:lineRule="auto"/>
        <w:ind w:left="720" w:hanging="720"/>
        <w:jc w:val="both"/>
        <w:rPr>
          <w:rFonts w:ascii="Calibri" w:hAnsi="Calibri"/>
          <w:noProof/>
        </w:rPr>
      </w:pPr>
      <w:bookmarkStart w:id="21" w:name="_ENREF_21"/>
      <w:r w:rsidRPr="00D13494">
        <w:rPr>
          <w:rFonts w:ascii="Calibri" w:hAnsi="Calibri"/>
          <w:noProof/>
          <w:lang w:val="nb-NO"/>
        </w:rPr>
        <w:t xml:space="preserve">Palsson, Gisli. 1994. "Enskilment at Sea." </w:t>
      </w:r>
      <w:r w:rsidRPr="00D13494">
        <w:rPr>
          <w:rFonts w:ascii="Calibri" w:hAnsi="Calibri"/>
          <w:i/>
          <w:noProof/>
        </w:rPr>
        <w:t>Man</w:t>
      </w:r>
      <w:r w:rsidRPr="00D13494">
        <w:rPr>
          <w:rFonts w:ascii="Calibri" w:hAnsi="Calibri"/>
          <w:noProof/>
        </w:rPr>
        <w:t xml:space="preserve"> no. NS 29:901-27.</w:t>
      </w:r>
      <w:bookmarkEnd w:id="21"/>
    </w:p>
    <w:p w:rsidR="00D13494" w:rsidRPr="00D13494" w:rsidRDefault="00D13494" w:rsidP="00D13494">
      <w:pPr>
        <w:spacing w:after="0" w:line="240" w:lineRule="auto"/>
        <w:ind w:left="720" w:hanging="720"/>
        <w:jc w:val="both"/>
        <w:rPr>
          <w:rFonts w:ascii="Calibri" w:hAnsi="Calibri"/>
          <w:noProof/>
        </w:rPr>
      </w:pPr>
      <w:bookmarkStart w:id="22" w:name="_ENREF_22"/>
      <w:r w:rsidRPr="00D13494">
        <w:rPr>
          <w:rFonts w:ascii="Calibri" w:hAnsi="Calibri"/>
          <w:noProof/>
        </w:rPr>
        <w:t xml:space="preserve">Russell, Nerrisa. 2010. "Navigating the Human-Animal Boundary." </w:t>
      </w:r>
      <w:r w:rsidRPr="00D13494">
        <w:rPr>
          <w:rFonts w:ascii="Calibri" w:hAnsi="Calibri"/>
          <w:i/>
          <w:noProof/>
        </w:rPr>
        <w:t>Reviews in Anthropology</w:t>
      </w:r>
      <w:r w:rsidRPr="00D13494">
        <w:rPr>
          <w:rFonts w:ascii="Calibri" w:hAnsi="Calibri"/>
          <w:noProof/>
        </w:rPr>
        <w:t xml:space="preserve"> no. 39 (1):3-24.</w:t>
      </w:r>
      <w:bookmarkEnd w:id="22"/>
    </w:p>
    <w:p w:rsidR="00D13494" w:rsidRPr="00D13494" w:rsidRDefault="00D13494" w:rsidP="00D13494">
      <w:pPr>
        <w:spacing w:after="0" w:line="240" w:lineRule="auto"/>
        <w:ind w:left="720" w:hanging="720"/>
        <w:jc w:val="both"/>
        <w:rPr>
          <w:rFonts w:ascii="Calibri" w:hAnsi="Calibri"/>
          <w:noProof/>
        </w:rPr>
      </w:pPr>
      <w:bookmarkStart w:id="23" w:name="_ENREF_23"/>
      <w:r w:rsidRPr="00D13494">
        <w:rPr>
          <w:rFonts w:ascii="Calibri" w:hAnsi="Calibri"/>
          <w:noProof/>
        </w:rPr>
        <w:t xml:space="preserve">Said, Edward W. 1995. </w:t>
      </w:r>
      <w:r w:rsidRPr="00D13494">
        <w:rPr>
          <w:rFonts w:ascii="Calibri" w:hAnsi="Calibri"/>
          <w:i/>
          <w:noProof/>
        </w:rPr>
        <w:t>Orientalism: Western Conceptions of the Orient</w:t>
      </w:r>
      <w:r w:rsidRPr="00D13494">
        <w:rPr>
          <w:rFonts w:ascii="Calibri" w:hAnsi="Calibri"/>
          <w:noProof/>
        </w:rPr>
        <w:t>. Harmondsworth: Penguin.</w:t>
      </w:r>
      <w:bookmarkEnd w:id="23"/>
    </w:p>
    <w:p w:rsidR="00D13494" w:rsidRPr="00102EB8" w:rsidRDefault="00D13494" w:rsidP="00D13494">
      <w:pPr>
        <w:spacing w:after="0" w:line="240" w:lineRule="auto"/>
        <w:ind w:left="720" w:hanging="720"/>
        <w:jc w:val="both"/>
        <w:rPr>
          <w:rFonts w:ascii="Calibri" w:hAnsi="Calibri"/>
          <w:noProof/>
        </w:rPr>
      </w:pPr>
      <w:bookmarkStart w:id="24" w:name="_ENREF_24"/>
      <w:r w:rsidRPr="00D13494">
        <w:rPr>
          <w:rFonts w:ascii="Calibri" w:hAnsi="Calibri"/>
          <w:noProof/>
        </w:rPr>
        <w:t xml:space="preserve">Scott, Colin H. 1989. "Knowledge Construction Among Cree Hunters: Metaphors and Literal Understanding." </w:t>
      </w:r>
      <w:r w:rsidRPr="00102EB8">
        <w:rPr>
          <w:rFonts w:ascii="Calibri" w:hAnsi="Calibri"/>
          <w:i/>
          <w:noProof/>
        </w:rPr>
        <w:t>Journal de la Societe des Americanistes</w:t>
      </w:r>
      <w:r w:rsidRPr="00102EB8">
        <w:rPr>
          <w:rFonts w:ascii="Calibri" w:hAnsi="Calibri"/>
          <w:noProof/>
        </w:rPr>
        <w:t xml:space="preserve"> no. 75:193-208.</w:t>
      </w:r>
      <w:bookmarkEnd w:id="24"/>
    </w:p>
    <w:p w:rsidR="00D13494" w:rsidRPr="00D13494" w:rsidRDefault="00D13494" w:rsidP="00D13494">
      <w:pPr>
        <w:spacing w:after="0" w:line="240" w:lineRule="auto"/>
        <w:ind w:left="720" w:hanging="720"/>
        <w:jc w:val="both"/>
        <w:rPr>
          <w:rFonts w:ascii="Calibri" w:hAnsi="Calibri"/>
          <w:noProof/>
        </w:rPr>
      </w:pPr>
      <w:bookmarkStart w:id="25" w:name="_ENREF_25"/>
      <w:r w:rsidRPr="00102EB8">
        <w:rPr>
          <w:rFonts w:ascii="Calibri" w:hAnsi="Calibri"/>
          <w:noProof/>
        </w:rPr>
        <w:t xml:space="preserve">Shirokogoroff, Sergei Mikhailovich. </w:t>
      </w:r>
      <w:r w:rsidRPr="00D13494">
        <w:rPr>
          <w:rFonts w:ascii="Calibri" w:hAnsi="Calibri"/>
          <w:noProof/>
        </w:rPr>
        <w:t xml:space="preserve">1935. </w:t>
      </w:r>
      <w:r w:rsidRPr="00D13494">
        <w:rPr>
          <w:rFonts w:ascii="Calibri" w:hAnsi="Calibri"/>
          <w:i/>
          <w:noProof/>
        </w:rPr>
        <w:t>Psychomental Complex of the Tungus</w:t>
      </w:r>
      <w:r w:rsidRPr="00D13494">
        <w:rPr>
          <w:rFonts w:ascii="Calibri" w:hAnsi="Calibri"/>
          <w:noProof/>
        </w:rPr>
        <w:t>. London: Kegan Paul, Trench, Trubner &amp; Co. Ltd.</w:t>
      </w:r>
      <w:bookmarkEnd w:id="25"/>
    </w:p>
    <w:p w:rsidR="00D13494" w:rsidRPr="00D13494" w:rsidRDefault="00D13494" w:rsidP="00D13494">
      <w:pPr>
        <w:spacing w:after="0" w:line="240" w:lineRule="auto"/>
        <w:ind w:left="720" w:hanging="720"/>
        <w:jc w:val="both"/>
        <w:rPr>
          <w:rFonts w:ascii="Calibri" w:hAnsi="Calibri"/>
          <w:noProof/>
        </w:rPr>
      </w:pPr>
      <w:bookmarkStart w:id="26" w:name="_ENREF_26"/>
      <w:r w:rsidRPr="00D13494">
        <w:rPr>
          <w:rFonts w:ascii="Calibri" w:hAnsi="Calibri"/>
          <w:noProof/>
        </w:rPr>
        <w:t xml:space="preserve">Simonova, Veronika V. 2012. "The Evenki Memorial Tree and Trail: Negotiating with a Memorial Regime in the North Baikal, Siberia." </w:t>
      </w:r>
      <w:r w:rsidRPr="00D13494">
        <w:rPr>
          <w:rFonts w:ascii="Calibri" w:hAnsi="Calibri"/>
          <w:i/>
          <w:noProof/>
        </w:rPr>
        <w:t>Journal of Ethnology and Folkloristics</w:t>
      </w:r>
      <w:r w:rsidRPr="00D13494">
        <w:rPr>
          <w:rFonts w:ascii="Calibri" w:hAnsi="Calibri"/>
          <w:noProof/>
        </w:rPr>
        <w:t xml:space="preserve"> (6: 1):49-69.</w:t>
      </w:r>
      <w:bookmarkEnd w:id="26"/>
    </w:p>
    <w:p w:rsidR="00D13494" w:rsidRPr="00D13494" w:rsidRDefault="00D13494" w:rsidP="00D13494">
      <w:pPr>
        <w:spacing w:after="0" w:line="240" w:lineRule="auto"/>
        <w:ind w:left="720" w:hanging="720"/>
        <w:jc w:val="both"/>
        <w:rPr>
          <w:rFonts w:ascii="Calibri" w:hAnsi="Calibri"/>
          <w:noProof/>
        </w:rPr>
      </w:pPr>
      <w:bookmarkStart w:id="27" w:name="_ENREF_27"/>
      <w:r w:rsidRPr="00D13494">
        <w:rPr>
          <w:rFonts w:ascii="Calibri" w:hAnsi="Calibri"/>
          <w:noProof/>
        </w:rPr>
        <w:t xml:space="preserve">Small, Mike. 2012. "The Donald Trump wind turbine fiasco could be defining for Scotland." </w:t>
      </w:r>
      <w:r w:rsidRPr="00D13494">
        <w:rPr>
          <w:rFonts w:ascii="Calibri" w:hAnsi="Calibri"/>
          <w:i/>
          <w:noProof/>
        </w:rPr>
        <w:t>The Guardian</w:t>
      </w:r>
      <w:r w:rsidRPr="00D13494">
        <w:rPr>
          <w:rFonts w:ascii="Calibri" w:hAnsi="Calibri"/>
          <w:noProof/>
        </w:rPr>
        <w:t>.</w:t>
      </w:r>
      <w:bookmarkEnd w:id="27"/>
    </w:p>
    <w:p w:rsidR="00D13494" w:rsidRPr="00D13494" w:rsidRDefault="00D13494" w:rsidP="00D13494">
      <w:pPr>
        <w:spacing w:after="0" w:line="240" w:lineRule="auto"/>
        <w:ind w:left="720" w:hanging="720"/>
        <w:jc w:val="both"/>
        <w:rPr>
          <w:rFonts w:ascii="Calibri" w:hAnsi="Calibri"/>
          <w:noProof/>
        </w:rPr>
      </w:pPr>
      <w:bookmarkStart w:id="28" w:name="_ENREF_28"/>
      <w:r w:rsidRPr="00D13494">
        <w:rPr>
          <w:rFonts w:ascii="Calibri" w:hAnsi="Calibri"/>
          <w:noProof/>
        </w:rPr>
        <w:t xml:space="preserve">Smout, T. C. 2000. </w:t>
      </w:r>
      <w:r w:rsidRPr="00D13494">
        <w:rPr>
          <w:rFonts w:ascii="Calibri" w:hAnsi="Calibri"/>
          <w:i/>
          <w:noProof/>
        </w:rPr>
        <w:t>Nature contested environmental history in Scotland and Northern Ireland since 1600</w:t>
      </w:r>
      <w:r w:rsidRPr="00D13494">
        <w:rPr>
          <w:rFonts w:ascii="Calibri" w:hAnsi="Calibri"/>
          <w:noProof/>
        </w:rPr>
        <w:t>. Edinburgh: Edinburgh University Press.</w:t>
      </w:r>
      <w:bookmarkEnd w:id="28"/>
    </w:p>
    <w:p w:rsidR="00D13494" w:rsidRPr="00D13494" w:rsidRDefault="00D13494" w:rsidP="00D13494">
      <w:pPr>
        <w:spacing w:after="0" w:line="240" w:lineRule="auto"/>
        <w:ind w:left="720" w:hanging="720"/>
        <w:jc w:val="both"/>
        <w:rPr>
          <w:rFonts w:ascii="Calibri" w:hAnsi="Calibri"/>
          <w:noProof/>
        </w:rPr>
      </w:pPr>
      <w:bookmarkStart w:id="29" w:name="_ENREF_29"/>
      <w:r w:rsidRPr="00D13494">
        <w:rPr>
          <w:rFonts w:ascii="Calibri" w:hAnsi="Calibri"/>
          <w:noProof/>
        </w:rPr>
        <w:t xml:space="preserve">Thompson, John B. 1982. "Ideology and Social Imaginary: An Appraisal of Castoriadis and Lefort." </w:t>
      </w:r>
      <w:r w:rsidRPr="00D13494">
        <w:rPr>
          <w:rFonts w:ascii="Calibri" w:hAnsi="Calibri"/>
          <w:i/>
          <w:noProof/>
        </w:rPr>
        <w:t>Theory and Society</w:t>
      </w:r>
      <w:r w:rsidRPr="00D13494">
        <w:rPr>
          <w:rFonts w:ascii="Calibri" w:hAnsi="Calibri"/>
          <w:noProof/>
        </w:rPr>
        <w:t xml:space="preserve"> no. 11 (5):659-681.</w:t>
      </w:r>
      <w:bookmarkEnd w:id="29"/>
    </w:p>
    <w:p w:rsidR="00D13494" w:rsidRPr="00D13494" w:rsidRDefault="00D13494" w:rsidP="00D13494">
      <w:pPr>
        <w:spacing w:after="0" w:line="240" w:lineRule="auto"/>
        <w:ind w:left="720" w:hanging="720"/>
        <w:jc w:val="both"/>
        <w:rPr>
          <w:rFonts w:ascii="Calibri" w:hAnsi="Calibri"/>
          <w:noProof/>
        </w:rPr>
      </w:pPr>
      <w:bookmarkStart w:id="30" w:name="_ENREF_30"/>
      <w:r w:rsidRPr="00D13494">
        <w:rPr>
          <w:rFonts w:ascii="Calibri" w:hAnsi="Calibri"/>
          <w:noProof/>
        </w:rPr>
        <w:t>Torp, Eivind, and Olov Sikku. 2004. "Vargen är värst: Traditionell samisk kunskap om stora rovdjur."</w:t>
      </w:r>
      <w:bookmarkEnd w:id="30"/>
    </w:p>
    <w:p w:rsidR="00D13494" w:rsidRPr="00D13494" w:rsidRDefault="00D13494" w:rsidP="00D13494">
      <w:pPr>
        <w:spacing w:after="0" w:line="240" w:lineRule="auto"/>
        <w:ind w:left="720" w:hanging="720"/>
        <w:jc w:val="both"/>
        <w:rPr>
          <w:rFonts w:ascii="Calibri" w:hAnsi="Calibri"/>
          <w:noProof/>
        </w:rPr>
      </w:pPr>
      <w:bookmarkStart w:id="31" w:name="_ENREF_31"/>
      <w:r w:rsidRPr="00D13494">
        <w:rPr>
          <w:rFonts w:ascii="Calibri" w:hAnsi="Calibri"/>
          <w:noProof/>
        </w:rPr>
        <w:t xml:space="preserve">Trut, L.N. 1999. "Early Canid Domestication: The Farm-Fox Experiment: Foxes bred for tamability in a 40-year experiment exhibit remarkable transformations that suggest an interplay between behavioral genetics and development." </w:t>
      </w:r>
      <w:r w:rsidRPr="00D13494">
        <w:rPr>
          <w:rFonts w:ascii="Calibri" w:hAnsi="Calibri"/>
          <w:i/>
          <w:noProof/>
        </w:rPr>
        <w:t>American Scientist</w:t>
      </w:r>
      <w:r w:rsidRPr="00D13494">
        <w:rPr>
          <w:rFonts w:ascii="Calibri" w:hAnsi="Calibri"/>
          <w:noProof/>
        </w:rPr>
        <w:t xml:space="preserve"> no. 87 (2):160-169.</w:t>
      </w:r>
      <w:bookmarkEnd w:id="31"/>
    </w:p>
    <w:p w:rsidR="00D13494" w:rsidRPr="00D13494" w:rsidRDefault="00D13494" w:rsidP="00D13494">
      <w:pPr>
        <w:spacing w:after="0" w:line="240" w:lineRule="auto"/>
        <w:ind w:left="720" w:hanging="720"/>
        <w:jc w:val="both"/>
        <w:rPr>
          <w:rFonts w:ascii="Calibri" w:hAnsi="Calibri"/>
          <w:noProof/>
        </w:rPr>
      </w:pPr>
      <w:bookmarkStart w:id="32" w:name="_ENREF_32"/>
      <w:r w:rsidRPr="00D13494">
        <w:rPr>
          <w:rFonts w:ascii="Calibri" w:hAnsi="Calibri"/>
          <w:noProof/>
        </w:rPr>
        <w:t xml:space="preserve">West, P., J. Igoe, and D. Brockington. 2006. "Parks and Peoples: the Social Impact of Protected Areas." </w:t>
      </w:r>
      <w:r w:rsidRPr="00D13494">
        <w:rPr>
          <w:rFonts w:ascii="Calibri" w:hAnsi="Calibri"/>
          <w:i/>
          <w:noProof/>
        </w:rPr>
        <w:t>Annual Review of Anthropology</w:t>
      </w:r>
      <w:r w:rsidRPr="00D13494">
        <w:rPr>
          <w:rFonts w:ascii="Calibri" w:hAnsi="Calibri"/>
          <w:noProof/>
        </w:rPr>
        <w:t xml:space="preserve"> no. 35:251-277.</w:t>
      </w:r>
      <w:bookmarkEnd w:id="32"/>
    </w:p>
    <w:p w:rsidR="00D13494" w:rsidRPr="00D13494" w:rsidRDefault="00D13494" w:rsidP="00D13494">
      <w:pPr>
        <w:spacing w:line="240" w:lineRule="auto"/>
        <w:ind w:left="720" w:hanging="720"/>
        <w:jc w:val="both"/>
        <w:rPr>
          <w:rFonts w:ascii="Calibri" w:hAnsi="Calibri"/>
          <w:noProof/>
        </w:rPr>
      </w:pPr>
      <w:bookmarkStart w:id="33" w:name="_ENREF_33"/>
      <w:r w:rsidRPr="00D13494">
        <w:rPr>
          <w:rFonts w:ascii="Calibri" w:hAnsi="Calibri"/>
          <w:noProof/>
        </w:rPr>
        <w:t xml:space="preserve">Willerslev, Rane. 2007. </w:t>
      </w:r>
      <w:r w:rsidRPr="00D13494">
        <w:rPr>
          <w:rFonts w:ascii="Calibri" w:hAnsi="Calibri"/>
          <w:i/>
          <w:noProof/>
        </w:rPr>
        <w:t>Soul Hunters: Hunting, Animism, and Personhood Among the Siberian Yukaghirs</w:t>
      </w:r>
      <w:r w:rsidRPr="00D13494">
        <w:rPr>
          <w:rFonts w:ascii="Calibri" w:hAnsi="Calibri"/>
          <w:noProof/>
        </w:rPr>
        <w:t>. Berkeley: University of California Press.</w:t>
      </w:r>
      <w:bookmarkEnd w:id="33"/>
    </w:p>
    <w:p w:rsidR="00D13494" w:rsidRDefault="00D13494" w:rsidP="00D13494">
      <w:pPr>
        <w:spacing w:line="240" w:lineRule="auto"/>
        <w:jc w:val="both"/>
        <w:rPr>
          <w:rFonts w:ascii="Calibri" w:hAnsi="Calibri"/>
          <w:noProof/>
        </w:rPr>
      </w:pPr>
    </w:p>
    <w:p w:rsidR="00A25AAB" w:rsidRPr="006B497D" w:rsidRDefault="00BB21CF" w:rsidP="005B6F70">
      <w:pPr>
        <w:spacing w:line="480" w:lineRule="auto"/>
        <w:jc w:val="both"/>
      </w:pPr>
      <w:r>
        <w:fldChar w:fldCharType="end"/>
      </w:r>
    </w:p>
    <w:sectPr w:rsidR="00A25AAB" w:rsidRPr="006B497D">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0584" w:rsidRDefault="00790584" w:rsidP="00567E47">
      <w:pPr>
        <w:spacing w:after="0" w:line="240" w:lineRule="auto"/>
      </w:pPr>
      <w:r>
        <w:separator/>
      </w:r>
    </w:p>
  </w:endnote>
  <w:endnote w:type="continuationSeparator" w:id="0">
    <w:p w:rsidR="00790584" w:rsidRDefault="00790584" w:rsidP="00567E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003999"/>
      <w:docPartObj>
        <w:docPartGallery w:val="Page Numbers (Bottom of Page)"/>
        <w:docPartUnique/>
      </w:docPartObj>
    </w:sdtPr>
    <w:sdtEndPr>
      <w:rPr>
        <w:noProof/>
      </w:rPr>
    </w:sdtEndPr>
    <w:sdtContent>
      <w:p w:rsidR="00D16CDE" w:rsidRDefault="00D16CDE">
        <w:pPr>
          <w:pStyle w:val="Footer"/>
          <w:jc w:val="right"/>
        </w:pPr>
        <w:r>
          <w:fldChar w:fldCharType="begin"/>
        </w:r>
        <w:r>
          <w:instrText xml:space="preserve"> PAGE   \* MERGEFORMAT </w:instrText>
        </w:r>
        <w:r>
          <w:fldChar w:fldCharType="separate"/>
        </w:r>
        <w:r w:rsidR="00E14B56">
          <w:rPr>
            <w:noProof/>
          </w:rPr>
          <w:t>8</w:t>
        </w:r>
        <w:r>
          <w:rPr>
            <w:noProof/>
          </w:rPr>
          <w:fldChar w:fldCharType="end"/>
        </w:r>
      </w:p>
    </w:sdtContent>
  </w:sdt>
  <w:p w:rsidR="00D16CDE" w:rsidRDefault="00D16C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0584" w:rsidRDefault="00790584" w:rsidP="00567E47">
      <w:pPr>
        <w:spacing w:after="0" w:line="240" w:lineRule="auto"/>
      </w:pPr>
      <w:r>
        <w:separator/>
      </w:r>
    </w:p>
  </w:footnote>
  <w:footnote w:type="continuationSeparator" w:id="0">
    <w:p w:rsidR="00790584" w:rsidRDefault="00790584" w:rsidP="00567E4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hicago 16th B&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xtrspx008p9dzsep90vxzvxcsdswxpwfv22v&quot;&gt;Urban&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record-ids&gt;&lt;/item&gt;&lt;/Libraries&gt;"/>
  </w:docVars>
  <w:rsids>
    <w:rsidRoot w:val="006B497D"/>
    <w:rsid w:val="000129DC"/>
    <w:rsid w:val="000A25D0"/>
    <w:rsid w:val="00102EB8"/>
    <w:rsid w:val="001827BF"/>
    <w:rsid w:val="00286825"/>
    <w:rsid w:val="002C4DCE"/>
    <w:rsid w:val="002D533C"/>
    <w:rsid w:val="003146F6"/>
    <w:rsid w:val="00366D1A"/>
    <w:rsid w:val="00391804"/>
    <w:rsid w:val="00392D61"/>
    <w:rsid w:val="004F64C1"/>
    <w:rsid w:val="0051634E"/>
    <w:rsid w:val="005216EC"/>
    <w:rsid w:val="00560AD8"/>
    <w:rsid w:val="00567E47"/>
    <w:rsid w:val="00592E2F"/>
    <w:rsid w:val="005A5FE9"/>
    <w:rsid w:val="005B6F70"/>
    <w:rsid w:val="0062027D"/>
    <w:rsid w:val="00691253"/>
    <w:rsid w:val="006B497D"/>
    <w:rsid w:val="006E5673"/>
    <w:rsid w:val="00727052"/>
    <w:rsid w:val="00751AD6"/>
    <w:rsid w:val="00783F06"/>
    <w:rsid w:val="00790584"/>
    <w:rsid w:val="007A4625"/>
    <w:rsid w:val="00812645"/>
    <w:rsid w:val="008372A6"/>
    <w:rsid w:val="00862EF0"/>
    <w:rsid w:val="008F0C4C"/>
    <w:rsid w:val="009272B1"/>
    <w:rsid w:val="00986432"/>
    <w:rsid w:val="009A7015"/>
    <w:rsid w:val="009B03B3"/>
    <w:rsid w:val="009B06D2"/>
    <w:rsid w:val="00A25AAB"/>
    <w:rsid w:val="00A543E9"/>
    <w:rsid w:val="00A73F08"/>
    <w:rsid w:val="00AA2CA6"/>
    <w:rsid w:val="00AC5E07"/>
    <w:rsid w:val="00AF1B82"/>
    <w:rsid w:val="00B005D2"/>
    <w:rsid w:val="00B31C13"/>
    <w:rsid w:val="00B35AAB"/>
    <w:rsid w:val="00B963DC"/>
    <w:rsid w:val="00BA5059"/>
    <w:rsid w:val="00BB21CF"/>
    <w:rsid w:val="00BE2985"/>
    <w:rsid w:val="00C052A4"/>
    <w:rsid w:val="00C26D69"/>
    <w:rsid w:val="00CC0D0D"/>
    <w:rsid w:val="00CC3C98"/>
    <w:rsid w:val="00CE05F0"/>
    <w:rsid w:val="00D13494"/>
    <w:rsid w:val="00D16CDE"/>
    <w:rsid w:val="00D35DB7"/>
    <w:rsid w:val="00D81275"/>
    <w:rsid w:val="00DD0EF7"/>
    <w:rsid w:val="00E14B56"/>
    <w:rsid w:val="00EB2832"/>
    <w:rsid w:val="00EB46C2"/>
    <w:rsid w:val="00EB62EE"/>
    <w:rsid w:val="00EF77E5"/>
    <w:rsid w:val="00F56EC9"/>
    <w:rsid w:val="00F838CC"/>
    <w:rsid w:val="00FA7B0E"/>
    <w:rsid w:val="00FB1A7F"/>
    <w:rsid w:val="00FB2093"/>
    <w:rsid w:val="00FF15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67E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7E47"/>
  </w:style>
  <w:style w:type="paragraph" w:styleId="Footer">
    <w:name w:val="footer"/>
    <w:basedOn w:val="Normal"/>
    <w:link w:val="FooterChar"/>
    <w:uiPriority w:val="99"/>
    <w:unhideWhenUsed/>
    <w:rsid w:val="00567E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7E47"/>
  </w:style>
  <w:style w:type="character" w:styleId="Hyperlink">
    <w:name w:val="Hyperlink"/>
    <w:basedOn w:val="DefaultParagraphFont"/>
    <w:uiPriority w:val="99"/>
    <w:unhideWhenUsed/>
    <w:rsid w:val="00BB21C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67E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7E47"/>
  </w:style>
  <w:style w:type="paragraph" w:styleId="Footer">
    <w:name w:val="footer"/>
    <w:basedOn w:val="Normal"/>
    <w:link w:val="FooterChar"/>
    <w:uiPriority w:val="99"/>
    <w:unhideWhenUsed/>
    <w:rsid w:val="00567E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7E47"/>
  </w:style>
  <w:style w:type="character" w:styleId="Hyperlink">
    <w:name w:val="Hyperlink"/>
    <w:basedOn w:val="DefaultParagraphFont"/>
    <w:uiPriority w:val="99"/>
    <w:unhideWhenUsed/>
    <w:rsid w:val="00BB21C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1287</TotalTime>
  <Pages>11</Pages>
  <Words>8634</Words>
  <Characters>49214</Characters>
  <Application>Microsoft Office Word</Application>
  <DocSecurity>0</DocSecurity>
  <Lines>410</Lines>
  <Paragraphs>115</Paragraphs>
  <ScaleCrop>false</ScaleCrop>
  <HeadingPairs>
    <vt:vector size="2" baseType="variant">
      <vt:variant>
        <vt:lpstr>Title</vt:lpstr>
      </vt:variant>
      <vt:variant>
        <vt:i4>1</vt:i4>
      </vt:variant>
    </vt:vector>
  </HeadingPairs>
  <TitlesOfParts>
    <vt:vector size="1" baseType="lpstr">
      <vt:lpstr/>
    </vt:vector>
  </TitlesOfParts>
  <Company>Universitetet i Tromsø</Company>
  <LinksUpToDate>false</LinksUpToDate>
  <CharactersWithSpaces>57733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39</cp:revision>
  <dcterms:created xsi:type="dcterms:W3CDTF">2013-04-23T04:54:00Z</dcterms:created>
  <dcterms:modified xsi:type="dcterms:W3CDTF">2013-06-28T12:05:00Z</dcterms:modified>
</cp:coreProperties>
</file>